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3DBD5" w14:textId="0F9A4FB8" w:rsidR="00EE7430" w:rsidRDefault="00C909AE" w:rsidP="00C909AE">
      <w:pPr>
        <w:jc w:val="center"/>
      </w:pPr>
      <w:r>
        <w:rPr>
          <w:noProof/>
          <w14:ligatures w14:val="standardContextual"/>
        </w:rPr>
        <w:drawing>
          <wp:inline distT="0" distB="0" distL="0" distR="0" wp14:anchorId="2DF0F340" wp14:editId="583A6D80">
            <wp:extent cx="2386796" cy="933450"/>
            <wp:effectExtent l="0" t="0" r="0" b="0"/>
            <wp:docPr id="133919148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91482" name="Picture 1" descr="A close-up of a sign&#10;&#10;AI-generated content may be incorrect."/>
                    <pic:cNvPicPr/>
                  </pic:nvPicPr>
                  <pic:blipFill>
                    <a:blip r:embed="rId7"/>
                    <a:stretch>
                      <a:fillRect/>
                    </a:stretch>
                  </pic:blipFill>
                  <pic:spPr>
                    <a:xfrm>
                      <a:off x="0" y="0"/>
                      <a:ext cx="2388714" cy="934200"/>
                    </a:xfrm>
                    <a:prstGeom prst="rect">
                      <a:avLst/>
                    </a:prstGeom>
                  </pic:spPr>
                </pic:pic>
              </a:graphicData>
            </a:graphic>
          </wp:inline>
        </w:drawing>
      </w:r>
    </w:p>
    <w:p w14:paraId="0FA8F50F" w14:textId="4A1B8198" w:rsidR="00C909AE" w:rsidRPr="00C909AE" w:rsidRDefault="00C909AE" w:rsidP="00C909AE">
      <w:pPr>
        <w:jc w:val="center"/>
        <w:rPr>
          <w:b/>
          <w:bCs/>
        </w:rPr>
      </w:pPr>
      <w:r w:rsidRPr="00C909AE">
        <w:rPr>
          <w:b/>
          <w:bCs/>
        </w:rPr>
        <w:t>Marketing Management</w:t>
      </w:r>
    </w:p>
    <w:p w14:paraId="5518CB36" w14:textId="272C6297" w:rsidR="00C909AE" w:rsidRDefault="00C909AE" w:rsidP="00C909AE">
      <w:pPr>
        <w:jc w:val="center"/>
        <w:rPr>
          <w:b/>
          <w:bCs/>
        </w:rPr>
      </w:pPr>
      <w:r w:rsidRPr="00C909AE">
        <w:rPr>
          <w:b/>
          <w:bCs/>
        </w:rPr>
        <w:t>LCMB7024</w:t>
      </w:r>
    </w:p>
    <w:p w14:paraId="7DDB75B2" w14:textId="77777777" w:rsidR="00C909AE" w:rsidRDefault="00C909AE" w:rsidP="00C909AE">
      <w:pPr>
        <w:jc w:val="center"/>
        <w:rPr>
          <w:b/>
          <w:bCs/>
        </w:rPr>
      </w:pPr>
    </w:p>
    <w:p w14:paraId="7CB2DC1F" w14:textId="77777777" w:rsidR="00C909AE" w:rsidRDefault="00C909AE" w:rsidP="00C909AE">
      <w:pPr>
        <w:jc w:val="center"/>
        <w:rPr>
          <w:b/>
          <w:bCs/>
        </w:rPr>
      </w:pPr>
    </w:p>
    <w:p w14:paraId="25B58D04" w14:textId="77777777" w:rsidR="00C909AE" w:rsidRDefault="00C909AE" w:rsidP="00C909AE">
      <w:pPr>
        <w:jc w:val="center"/>
        <w:rPr>
          <w:b/>
          <w:bCs/>
        </w:rPr>
      </w:pPr>
    </w:p>
    <w:p w14:paraId="40704771" w14:textId="77777777" w:rsidR="00C909AE" w:rsidRDefault="00C909AE" w:rsidP="00C909AE">
      <w:pPr>
        <w:jc w:val="center"/>
        <w:rPr>
          <w:b/>
          <w:bCs/>
        </w:rPr>
      </w:pPr>
    </w:p>
    <w:p w14:paraId="57C4922B" w14:textId="77777777" w:rsidR="00C909AE" w:rsidRDefault="00C909AE" w:rsidP="00C909AE">
      <w:pPr>
        <w:jc w:val="center"/>
        <w:rPr>
          <w:b/>
          <w:bCs/>
        </w:rPr>
      </w:pPr>
    </w:p>
    <w:tbl>
      <w:tblPr>
        <w:tblStyle w:val="GridTable6Colorful"/>
        <w:tblW w:w="6074" w:type="dxa"/>
        <w:tblInd w:w="715" w:type="dxa"/>
        <w:tblLook w:val="04A0" w:firstRow="1" w:lastRow="0" w:firstColumn="1" w:lastColumn="0" w:noHBand="0" w:noVBand="1"/>
      </w:tblPr>
      <w:tblGrid>
        <w:gridCol w:w="2610"/>
        <w:gridCol w:w="720"/>
        <w:gridCol w:w="2744"/>
      </w:tblGrid>
      <w:tr w:rsidR="00D35C49" w:rsidRPr="003C72E1" w14:paraId="005089FA" w14:textId="77777777" w:rsidTr="00620E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Pr>
          <w:p w14:paraId="7B3A9931" w14:textId="77777777" w:rsidR="00D35C49" w:rsidRPr="004B666F" w:rsidRDefault="00D35C49" w:rsidP="00620E39">
            <w:pPr>
              <w:spacing w:after="160" w:line="259" w:lineRule="auto"/>
              <w:jc w:val="center"/>
              <w:rPr>
                <w:rFonts w:eastAsia="Times New Roman"/>
                <w:lang w:eastAsia="en-GB"/>
              </w:rPr>
            </w:pPr>
            <w:r>
              <w:rPr>
                <w:rFonts w:eastAsia="Times New Roman"/>
                <w:lang w:eastAsia="en-GB"/>
              </w:rPr>
              <w:t xml:space="preserve">Assignment Title  </w:t>
            </w:r>
          </w:p>
        </w:tc>
        <w:tc>
          <w:tcPr>
            <w:tcW w:w="720" w:type="dxa"/>
          </w:tcPr>
          <w:p w14:paraId="1213F64C" w14:textId="77777777" w:rsidR="00D35C49" w:rsidRPr="004B666F" w:rsidRDefault="00D35C49" w:rsidP="00620E39">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eastAsia="Times New Roman"/>
                <w:lang w:eastAsia="en-GB"/>
              </w:rPr>
            </w:pPr>
          </w:p>
        </w:tc>
        <w:tc>
          <w:tcPr>
            <w:tcW w:w="2744" w:type="dxa"/>
          </w:tcPr>
          <w:p w14:paraId="22DC8113" w14:textId="0660D990" w:rsidR="00D35C49" w:rsidRPr="003C72E1" w:rsidRDefault="00D35C49" w:rsidP="00D35C49">
            <w:pPr>
              <w:jc w:val="center"/>
              <w:cnfStyle w:val="100000000000" w:firstRow="1" w:lastRow="0" w:firstColumn="0" w:lastColumn="0" w:oddVBand="0" w:evenVBand="0" w:oddHBand="0" w:evenHBand="0" w:firstRowFirstColumn="0" w:firstRowLastColumn="0" w:lastRowFirstColumn="0" w:lastRowLastColumn="0"/>
              <w:rPr>
                <w:b w:val="0"/>
                <w:bCs w:val="0"/>
              </w:rPr>
            </w:pPr>
            <w:r w:rsidRPr="00C909AE">
              <w:t>Marketing Management</w:t>
            </w:r>
          </w:p>
        </w:tc>
      </w:tr>
      <w:tr w:rsidR="00D35C49" w14:paraId="76763A92" w14:textId="77777777" w:rsidTr="00620E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Pr>
          <w:p w14:paraId="2CC9E7A8" w14:textId="77777777" w:rsidR="00D35C49" w:rsidRPr="004B666F" w:rsidRDefault="00D35C49" w:rsidP="00620E39">
            <w:pPr>
              <w:spacing w:after="160" w:line="259" w:lineRule="auto"/>
              <w:jc w:val="center"/>
              <w:rPr>
                <w:rFonts w:eastAsia="Times New Roman"/>
                <w:lang w:eastAsia="en-GB"/>
              </w:rPr>
            </w:pPr>
            <w:r w:rsidRPr="004B666F">
              <w:rPr>
                <w:rFonts w:eastAsia="Times New Roman"/>
                <w:lang w:eastAsia="en-GB"/>
              </w:rPr>
              <w:t>Student Name</w:t>
            </w:r>
          </w:p>
        </w:tc>
        <w:tc>
          <w:tcPr>
            <w:tcW w:w="720" w:type="dxa"/>
          </w:tcPr>
          <w:p w14:paraId="58C8D579" w14:textId="77777777" w:rsidR="00D35C49" w:rsidRPr="004B666F" w:rsidRDefault="00D35C49" w:rsidP="00620E39">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4B666F">
              <w:rPr>
                <w:rFonts w:eastAsia="Times New Roman"/>
                <w:lang w:eastAsia="en-GB"/>
              </w:rPr>
              <w:t>:</w:t>
            </w:r>
          </w:p>
        </w:tc>
        <w:tc>
          <w:tcPr>
            <w:tcW w:w="2744" w:type="dxa"/>
          </w:tcPr>
          <w:p w14:paraId="2BB26916" w14:textId="77777777" w:rsidR="00D35C49" w:rsidRDefault="00D35C49" w:rsidP="00620E39">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eastAsia="Times New Roman"/>
                <w:lang w:eastAsia="en-GB"/>
              </w:rPr>
            </w:pPr>
            <w:proofErr w:type="spellStart"/>
            <w:r w:rsidRPr="00D6428A">
              <w:rPr>
                <w:rFonts w:eastAsia="Times New Roman"/>
                <w:lang w:eastAsia="en-GB"/>
              </w:rPr>
              <w:t>Mahabubur</w:t>
            </w:r>
            <w:proofErr w:type="spellEnd"/>
            <w:r w:rsidRPr="00D6428A">
              <w:rPr>
                <w:rFonts w:eastAsia="Times New Roman"/>
                <w:lang w:eastAsia="en-GB"/>
              </w:rPr>
              <w:t xml:space="preserve"> Rohman Pranto</w:t>
            </w:r>
          </w:p>
        </w:tc>
      </w:tr>
      <w:tr w:rsidR="00D35C49" w14:paraId="7C12F468" w14:textId="77777777" w:rsidTr="00620E39">
        <w:tc>
          <w:tcPr>
            <w:cnfStyle w:val="001000000000" w:firstRow="0" w:lastRow="0" w:firstColumn="1" w:lastColumn="0" w:oddVBand="0" w:evenVBand="0" w:oddHBand="0" w:evenHBand="0" w:firstRowFirstColumn="0" w:firstRowLastColumn="0" w:lastRowFirstColumn="0" w:lastRowLastColumn="0"/>
            <w:tcW w:w="2610" w:type="dxa"/>
          </w:tcPr>
          <w:p w14:paraId="30B1DB1E" w14:textId="77777777" w:rsidR="00D35C49" w:rsidRPr="004B666F" w:rsidRDefault="00D35C49" w:rsidP="00620E39">
            <w:pPr>
              <w:spacing w:after="160" w:line="259" w:lineRule="auto"/>
              <w:jc w:val="center"/>
              <w:rPr>
                <w:rFonts w:eastAsia="Times New Roman"/>
                <w:lang w:eastAsia="en-GB"/>
              </w:rPr>
            </w:pPr>
            <w:r w:rsidRPr="004B666F">
              <w:rPr>
                <w:rFonts w:eastAsia="Times New Roman"/>
                <w:lang w:eastAsia="en-GB"/>
              </w:rPr>
              <w:t>Student ID</w:t>
            </w:r>
          </w:p>
        </w:tc>
        <w:tc>
          <w:tcPr>
            <w:tcW w:w="720" w:type="dxa"/>
          </w:tcPr>
          <w:p w14:paraId="322FCCEA" w14:textId="77777777" w:rsidR="00D35C49" w:rsidRPr="004B666F" w:rsidRDefault="00D35C49" w:rsidP="00620E39">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lang w:eastAsia="en-GB"/>
              </w:rPr>
            </w:pPr>
            <w:r w:rsidRPr="004B666F">
              <w:rPr>
                <w:rFonts w:eastAsia="Times New Roman"/>
                <w:b/>
                <w:bCs/>
                <w:lang w:eastAsia="en-GB"/>
              </w:rPr>
              <w:t>:</w:t>
            </w:r>
          </w:p>
        </w:tc>
        <w:tc>
          <w:tcPr>
            <w:tcW w:w="2744" w:type="dxa"/>
          </w:tcPr>
          <w:p w14:paraId="6ED4FDA1" w14:textId="77777777" w:rsidR="00D35C49" w:rsidRDefault="00D35C49" w:rsidP="00620E39">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sidRPr="00D6428A">
              <w:rPr>
                <w:rFonts w:eastAsia="Times New Roman"/>
                <w:lang w:eastAsia="en-GB"/>
              </w:rPr>
              <w:t>2420987</w:t>
            </w:r>
          </w:p>
        </w:tc>
      </w:tr>
      <w:tr w:rsidR="00D35C49" w14:paraId="528C1C5F" w14:textId="77777777" w:rsidTr="00620E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Pr>
          <w:p w14:paraId="7E3741C6" w14:textId="77777777" w:rsidR="00D35C49" w:rsidRPr="004B666F" w:rsidRDefault="00D35C49" w:rsidP="00620E39">
            <w:pPr>
              <w:spacing w:after="160" w:line="259" w:lineRule="auto"/>
              <w:jc w:val="center"/>
              <w:rPr>
                <w:rFonts w:eastAsia="Times New Roman"/>
                <w:lang w:eastAsia="en-GB"/>
              </w:rPr>
            </w:pPr>
            <w:r w:rsidRPr="004B666F">
              <w:rPr>
                <w:rFonts w:eastAsia="Times New Roman"/>
                <w:lang w:eastAsia="en-GB"/>
              </w:rPr>
              <w:t>Instructor</w:t>
            </w:r>
          </w:p>
        </w:tc>
        <w:tc>
          <w:tcPr>
            <w:tcW w:w="720" w:type="dxa"/>
          </w:tcPr>
          <w:p w14:paraId="28E33CD8" w14:textId="77777777" w:rsidR="00D35C49" w:rsidRPr="004B666F" w:rsidRDefault="00D35C49" w:rsidP="00620E39">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lang w:eastAsia="en-GB"/>
              </w:rPr>
            </w:pPr>
            <w:r w:rsidRPr="004B666F">
              <w:rPr>
                <w:rFonts w:eastAsia="Times New Roman"/>
                <w:b/>
                <w:bCs/>
                <w:lang w:eastAsia="en-GB"/>
              </w:rPr>
              <w:t>:</w:t>
            </w:r>
          </w:p>
        </w:tc>
        <w:tc>
          <w:tcPr>
            <w:tcW w:w="2744" w:type="dxa"/>
          </w:tcPr>
          <w:p w14:paraId="30A2044F" w14:textId="194750C0" w:rsidR="00D35C49" w:rsidRDefault="00D35C49" w:rsidP="00620E39">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eastAsia="Times New Roman"/>
                <w:lang w:eastAsia="en-GB"/>
              </w:rPr>
            </w:pPr>
            <w:proofErr w:type="spellStart"/>
            <w:r w:rsidRPr="00D35C49">
              <w:rPr>
                <w:rFonts w:eastAsia="Times New Roman"/>
                <w:lang w:eastAsia="en-GB"/>
              </w:rPr>
              <w:t>Dr.</w:t>
            </w:r>
            <w:proofErr w:type="spellEnd"/>
            <w:r w:rsidRPr="00D35C49">
              <w:rPr>
                <w:rFonts w:eastAsia="Times New Roman"/>
                <w:lang w:eastAsia="en-GB"/>
              </w:rPr>
              <w:t xml:space="preserve"> Haoran Liu</w:t>
            </w:r>
          </w:p>
        </w:tc>
      </w:tr>
      <w:tr w:rsidR="00D35C49" w14:paraId="5B35F624" w14:textId="77777777" w:rsidTr="00620E39">
        <w:tc>
          <w:tcPr>
            <w:cnfStyle w:val="001000000000" w:firstRow="0" w:lastRow="0" w:firstColumn="1" w:lastColumn="0" w:oddVBand="0" w:evenVBand="0" w:oddHBand="0" w:evenHBand="0" w:firstRowFirstColumn="0" w:firstRowLastColumn="0" w:lastRowFirstColumn="0" w:lastRowLastColumn="0"/>
            <w:tcW w:w="2610" w:type="dxa"/>
          </w:tcPr>
          <w:p w14:paraId="642941E6" w14:textId="77777777" w:rsidR="00D35C49" w:rsidRPr="004B666F" w:rsidRDefault="00D35C49" w:rsidP="00620E39">
            <w:pPr>
              <w:spacing w:after="160" w:line="259" w:lineRule="auto"/>
              <w:jc w:val="center"/>
              <w:rPr>
                <w:rFonts w:eastAsia="Times New Roman"/>
                <w:lang w:eastAsia="en-GB"/>
              </w:rPr>
            </w:pPr>
            <w:r w:rsidRPr="004B666F">
              <w:rPr>
                <w:rFonts w:eastAsia="Times New Roman"/>
                <w:lang w:eastAsia="en-GB"/>
              </w:rPr>
              <w:t>Date of Submission</w:t>
            </w:r>
          </w:p>
        </w:tc>
        <w:tc>
          <w:tcPr>
            <w:tcW w:w="720" w:type="dxa"/>
          </w:tcPr>
          <w:p w14:paraId="1DD20925" w14:textId="77777777" w:rsidR="00D35C49" w:rsidRPr="004B666F" w:rsidRDefault="00D35C49" w:rsidP="00620E39">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eastAsia="Times New Roman"/>
                <w:b/>
                <w:bCs/>
                <w:lang w:eastAsia="en-GB"/>
              </w:rPr>
            </w:pPr>
            <w:r w:rsidRPr="004B666F">
              <w:rPr>
                <w:rFonts w:eastAsia="Times New Roman"/>
                <w:b/>
                <w:bCs/>
                <w:lang w:eastAsia="en-GB"/>
              </w:rPr>
              <w:t>:</w:t>
            </w:r>
          </w:p>
        </w:tc>
        <w:tc>
          <w:tcPr>
            <w:tcW w:w="2744" w:type="dxa"/>
          </w:tcPr>
          <w:p w14:paraId="1DB59C32" w14:textId="509782D4" w:rsidR="00D35C49" w:rsidRDefault="00D35C49" w:rsidP="00620E39">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eastAsia="Times New Roman"/>
                <w:lang w:eastAsia="en-GB"/>
              </w:rPr>
            </w:pPr>
            <w:r>
              <w:rPr>
                <w:rFonts w:eastAsia="Times New Roman"/>
                <w:lang w:eastAsia="en-GB"/>
              </w:rPr>
              <w:t>26/03/2025</w:t>
            </w:r>
          </w:p>
        </w:tc>
      </w:tr>
      <w:tr w:rsidR="00D35C49" w14:paraId="216E5741" w14:textId="77777777" w:rsidTr="00620E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Pr>
          <w:p w14:paraId="4030A3F6" w14:textId="77777777" w:rsidR="00D35C49" w:rsidRPr="004B666F" w:rsidRDefault="00D35C49" w:rsidP="00620E39">
            <w:pPr>
              <w:spacing w:after="160" w:line="259" w:lineRule="auto"/>
              <w:jc w:val="center"/>
              <w:rPr>
                <w:rFonts w:eastAsia="Times New Roman"/>
                <w:lang w:eastAsia="en-GB"/>
              </w:rPr>
            </w:pPr>
            <w:r w:rsidRPr="004B666F">
              <w:rPr>
                <w:rFonts w:eastAsia="Times New Roman"/>
                <w:lang w:eastAsia="en-GB"/>
              </w:rPr>
              <w:t>Word Count</w:t>
            </w:r>
          </w:p>
        </w:tc>
        <w:tc>
          <w:tcPr>
            <w:tcW w:w="720" w:type="dxa"/>
          </w:tcPr>
          <w:p w14:paraId="250EE8E3" w14:textId="77777777" w:rsidR="00D35C49" w:rsidRPr="004B666F" w:rsidRDefault="00D35C49" w:rsidP="00620E39">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eastAsia="Times New Roman"/>
                <w:b/>
                <w:bCs/>
                <w:lang w:eastAsia="en-GB"/>
              </w:rPr>
            </w:pPr>
            <w:r w:rsidRPr="004B666F">
              <w:rPr>
                <w:rFonts w:eastAsia="Times New Roman"/>
                <w:b/>
                <w:bCs/>
                <w:lang w:eastAsia="en-GB"/>
              </w:rPr>
              <w:t>:</w:t>
            </w:r>
          </w:p>
        </w:tc>
        <w:tc>
          <w:tcPr>
            <w:tcW w:w="2744" w:type="dxa"/>
          </w:tcPr>
          <w:p w14:paraId="4809221C" w14:textId="69473807" w:rsidR="00D35C49" w:rsidRDefault="00D35C49" w:rsidP="00620E39">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Pr>
                <w:rFonts w:eastAsia="Times New Roman"/>
                <w:lang w:eastAsia="en-GB"/>
              </w:rPr>
              <w:t>2577</w:t>
            </w:r>
          </w:p>
        </w:tc>
      </w:tr>
    </w:tbl>
    <w:p w14:paraId="48CD3A39" w14:textId="77777777" w:rsidR="00C909AE" w:rsidRDefault="00C909AE" w:rsidP="00C909AE">
      <w:pPr>
        <w:jc w:val="center"/>
        <w:rPr>
          <w:b/>
          <w:bCs/>
        </w:rPr>
      </w:pPr>
    </w:p>
    <w:p w14:paraId="139C548D" w14:textId="77777777" w:rsidR="00C909AE" w:rsidRDefault="00C909AE" w:rsidP="00C909AE">
      <w:pPr>
        <w:jc w:val="center"/>
        <w:rPr>
          <w:b/>
          <w:bCs/>
        </w:rPr>
      </w:pPr>
    </w:p>
    <w:p w14:paraId="76192ECD" w14:textId="77777777" w:rsidR="00C909AE" w:rsidRDefault="00C909AE" w:rsidP="00C909AE">
      <w:pPr>
        <w:jc w:val="center"/>
        <w:rPr>
          <w:b/>
          <w:bCs/>
        </w:rPr>
      </w:pPr>
    </w:p>
    <w:p w14:paraId="1A41B287" w14:textId="77777777" w:rsidR="00C909AE" w:rsidRDefault="00C909AE" w:rsidP="00C909AE">
      <w:pPr>
        <w:jc w:val="center"/>
        <w:rPr>
          <w:b/>
          <w:bCs/>
        </w:rPr>
      </w:pPr>
    </w:p>
    <w:p w14:paraId="393C2170" w14:textId="77777777" w:rsidR="00D35C49" w:rsidRDefault="00D35C49" w:rsidP="00C909AE">
      <w:pPr>
        <w:jc w:val="center"/>
        <w:rPr>
          <w:b/>
          <w:bCs/>
        </w:rPr>
      </w:pPr>
    </w:p>
    <w:p w14:paraId="4F588625" w14:textId="77777777" w:rsidR="00D35C49" w:rsidRDefault="00D35C49" w:rsidP="00C909AE">
      <w:pPr>
        <w:jc w:val="center"/>
        <w:rPr>
          <w:b/>
          <w:bCs/>
        </w:rPr>
      </w:pPr>
    </w:p>
    <w:p w14:paraId="4D6D003E" w14:textId="77777777" w:rsidR="00D35C49" w:rsidRDefault="00D35C49" w:rsidP="00C909AE">
      <w:pPr>
        <w:jc w:val="center"/>
        <w:rPr>
          <w:b/>
          <w:bCs/>
        </w:rPr>
      </w:pPr>
    </w:p>
    <w:p w14:paraId="7E27200F" w14:textId="77777777" w:rsidR="00D35C49" w:rsidRDefault="00D35C49" w:rsidP="00C909AE">
      <w:pPr>
        <w:jc w:val="center"/>
        <w:rPr>
          <w:b/>
          <w:bCs/>
        </w:rPr>
      </w:pPr>
    </w:p>
    <w:p w14:paraId="0136E8DE" w14:textId="77777777" w:rsidR="00D35C49" w:rsidRDefault="00D35C49" w:rsidP="00C909AE">
      <w:pPr>
        <w:jc w:val="center"/>
        <w:rPr>
          <w:b/>
          <w:bCs/>
        </w:rPr>
      </w:pPr>
    </w:p>
    <w:p w14:paraId="225B8BD3" w14:textId="77777777" w:rsidR="00D35C49" w:rsidRDefault="00D35C49" w:rsidP="00C909AE">
      <w:pPr>
        <w:jc w:val="center"/>
        <w:rPr>
          <w:b/>
          <w:bCs/>
        </w:rPr>
      </w:pPr>
    </w:p>
    <w:p w14:paraId="4801FA1D" w14:textId="77777777" w:rsidR="00C909AE" w:rsidRDefault="00C909AE" w:rsidP="00C909AE">
      <w:pPr>
        <w:jc w:val="center"/>
        <w:rPr>
          <w:b/>
          <w:bCs/>
        </w:rPr>
      </w:pPr>
    </w:p>
    <w:p w14:paraId="5A36A5B1" w14:textId="3BC1EE68" w:rsidR="00EE7430" w:rsidRDefault="00EE7430" w:rsidP="00EE7430">
      <w:pPr>
        <w:pStyle w:val="Heading1"/>
      </w:pPr>
      <w:r>
        <w:lastRenderedPageBreak/>
        <w:t>Introduction</w:t>
      </w:r>
    </w:p>
    <w:p w14:paraId="6C2B9C6E" w14:textId="242730A2" w:rsidR="00EE7430" w:rsidRPr="00D91AA3" w:rsidRDefault="00EE7430" w:rsidP="00D91AA3">
      <w:r w:rsidRPr="00D91AA3">
        <w:t>A pioneer strategy means a company launches a new product or service before any other competitor. A follower strategy means a company enters the same market later with changes or better offers. The Product Life Cycle (PLC) shows the four stages a product goes through from launch to decline</w:t>
      </w:r>
      <w:r w:rsidR="00E666C7">
        <w:t xml:space="preserve"> </w:t>
      </w:r>
      <w:r w:rsidR="00E666C7" w:rsidRPr="00E666C7">
        <w:t>(</w:t>
      </w:r>
      <w:proofErr w:type="spellStart"/>
      <w:r w:rsidR="00E666C7" w:rsidRPr="00E666C7">
        <w:t>Abratt</w:t>
      </w:r>
      <w:proofErr w:type="spellEnd"/>
      <w:r w:rsidR="00E666C7" w:rsidRPr="00E666C7">
        <w:t xml:space="preserve"> and Bendixen, 2018)</w:t>
      </w:r>
      <w:r w:rsidRPr="00D91AA3">
        <w:t xml:space="preserve">. These stages are called introduction, growth, maturity, and decline, and each needs </w:t>
      </w:r>
      <w:r w:rsidR="00F72020">
        <w:t xml:space="preserve">a </w:t>
      </w:r>
      <w:r w:rsidRPr="00D91AA3">
        <w:t xml:space="preserve">different marketing </w:t>
      </w:r>
      <w:r w:rsidR="00C909AE">
        <w:t>plan</w:t>
      </w:r>
      <w:r w:rsidRPr="00D91AA3">
        <w:t xml:space="preserve">. Choosing the right time to enter the market is important for success and profit. Some companies like Apple use </w:t>
      </w:r>
      <w:r w:rsidR="00F72020">
        <w:t xml:space="preserve">the </w:t>
      </w:r>
      <w:r w:rsidRPr="00D91AA3">
        <w:t>pioneer strategy and launch first with new ideas. Others like Samsung follow and still lead by offering better value or more options. This essay compares the main advantages of pioneer and follower strategies using real examples from global companies. It also explains how both use different PLC strategies to grow and stay strong in the market. The structure includes seven parts: introduction, advantages of pioneers, advantages of followers, internal and external factors, PLC strategies for pioneers, PLC strategies for followers, and a final evaluation.</w:t>
      </w:r>
    </w:p>
    <w:p w14:paraId="5800CA04" w14:textId="3BF43DE4" w:rsidR="00EE7430" w:rsidRDefault="00EE7430">
      <w:pPr>
        <w:spacing w:after="160" w:line="259" w:lineRule="auto"/>
        <w:jc w:val="left"/>
      </w:pPr>
      <w:r>
        <w:br w:type="page"/>
      </w:r>
    </w:p>
    <w:p w14:paraId="7BCE70A6" w14:textId="232E23D4" w:rsidR="00C909AE" w:rsidRPr="00C909AE" w:rsidRDefault="00C909AE" w:rsidP="00C909AE">
      <w:pPr>
        <w:rPr>
          <w:b/>
          <w:bCs/>
        </w:rPr>
      </w:pPr>
      <w:r w:rsidRPr="00C909AE">
        <w:rPr>
          <w:b/>
          <w:bCs/>
        </w:rPr>
        <w:lastRenderedPageBreak/>
        <w:t xml:space="preserve"> What are the advantages of being a pioneer and </w:t>
      </w:r>
      <w:r>
        <w:rPr>
          <w:b/>
          <w:bCs/>
        </w:rPr>
        <w:t xml:space="preserve">a </w:t>
      </w:r>
      <w:r w:rsidRPr="00C909AE">
        <w:rPr>
          <w:b/>
          <w:bCs/>
        </w:rPr>
        <w:t xml:space="preserve">follower company? Provide examples of successful pioneer and follower companies. </w:t>
      </w:r>
    </w:p>
    <w:p w14:paraId="2891DA68" w14:textId="7319C1BE" w:rsidR="00EE7430" w:rsidRPr="00EE7430" w:rsidRDefault="00EE7430" w:rsidP="00EE7430">
      <w:r w:rsidRPr="00EE7430">
        <w:t>Pioneer companies are the first to enter a market with a new product or technology.</w:t>
      </w:r>
      <w:r w:rsidRPr="00EE7430">
        <w:br/>
        <w:t xml:space="preserve">This is called the first-mover advantage </w:t>
      </w:r>
      <w:r w:rsidR="00E666C7" w:rsidRPr="00C909AE">
        <w:t>(Bagozzi et al., 2018)</w:t>
      </w:r>
      <w:r w:rsidRPr="00EE7430">
        <w:t>. It gives strong benefits to the company.</w:t>
      </w:r>
      <w:r w:rsidR="000D0950" w:rsidRPr="00C909AE">
        <w:t xml:space="preserve"> </w:t>
      </w:r>
      <w:r w:rsidRPr="00EE7430">
        <w:t>One big benefit is brand loyalty. Customers trust and stay with the brand they see first.</w:t>
      </w:r>
      <w:r w:rsidR="000D0950" w:rsidRPr="00C909AE">
        <w:t xml:space="preserve"> </w:t>
      </w:r>
      <w:r w:rsidRPr="00EE7430">
        <w:t>For example, Apple launched the first modern smartphone with a full ecosystem of apps and services.</w:t>
      </w:r>
      <w:r w:rsidR="000D0950" w:rsidRPr="00C909AE">
        <w:t xml:space="preserve"> </w:t>
      </w:r>
      <w:r w:rsidRPr="00EE7430">
        <w:t>Apple’s early move helped it create loyal customers who stay with the brand every year.</w:t>
      </w:r>
      <w:r w:rsidR="000D0950" w:rsidRPr="00C909AE">
        <w:t xml:space="preserve"> </w:t>
      </w:r>
      <w:r w:rsidRPr="00EE7430">
        <w:t>Pioneer companies also enjoy early customer acquisition. They build a customer base before others enter.</w:t>
      </w:r>
      <w:r w:rsidR="000D0950" w:rsidRPr="00C909AE">
        <w:t xml:space="preserve"> </w:t>
      </w:r>
      <w:r w:rsidRPr="00EE7430">
        <w:t>This helps them control market share and become leaders in the product category quickly.</w:t>
      </w:r>
      <w:r w:rsidR="000D0950" w:rsidRPr="00C909AE">
        <w:t xml:space="preserve"> </w:t>
      </w:r>
      <w:r w:rsidRPr="00EE7430">
        <w:t>For instance, Coca-Cola became the most recognised soft drink brand due to its early market presence</w:t>
      </w:r>
      <w:r w:rsidR="00F72020" w:rsidRPr="00C909AE">
        <w:t>.</w:t>
      </w:r>
      <w:r w:rsidR="000D0950" w:rsidRPr="00C909AE">
        <w:t xml:space="preserve"> </w:t>
      </w:r>
      <w:r w:rsidRPr="00EE7430">
        <w:t>Even today, Coca-Cola has the largest global soft drink market share because it was first.</w:t>
      </w:r>
      <w:r w:rsidR="000D0950" w:rsidRPr="00C909AE">
        <w:t xml:space="preserve"> </w:t>
      </w:r>
      <w:r w:rsidRPr="00EE7430">
        <w:t>Another big advantage is technological leadership</w:t>
      </w:r>
      <w:r w:rsidR="00D763D5" w:rsidRPr="00C909AE">
        <w:t xml:space="preserve"> (Business Standard, 2024).</w:t>
      </w:r>
      <w:r w:rsidRPr="00EE7430">
        <w:t xml:space="preserve"> Pioneers often set the standards for new technologies.</w:t>
      </w:r>
      <w:r w:rsidR="000D0950" w:rsidRPr="00C909AE">
        <w:t xml:space="preserve"> </w:t>
      </w:r>
      <w:r w:rsidRPr="00EE7430">
        <w:t>They also build expertise in design, production, and service before rivals can catch up.</w:t>
      </w:r>
      <w:r w:rsidR="000D0950" w:rsidRPr="00C909AE">
        <w:t xml:space="preserve"> </w:t>
      </w:r>
      <w:r w:rsidRPr="00EE7430">
        <w:t xml:space="preserve">For example, Netflix was </w:t>
      </w:r>
      <w:r w:rsidR="00C909AE">
        <w:t xml:space="preserve">the </w:t>
      </w:r>
      <w:r w:rsidRPr="00EE7430">
        <w:t xml:space="preserve">first to offer video streaming </w:t>
      </w:r>
      <w:r w:rsidR="00C909AE">
        <w:t>on</w:t>
      </w:r>
      <w:r w:rsidRPr="00EE7430">
        <w:t xml:space="preserve"> a global scale with </w:t>
      </w:r>
      <w:r w:rsidR="00C909AE">
        <w:t xml:space="preserve">a </w:t>
      </w:r>
      <w:r w:rsidRPr="00EE7430">
        <w:t>strong user experience.</w:t>
      </w:r>
      <w:r w:rsidR="000D0950" w:rsidRPr="00C909AE">
        <w:t xml:space="preserve"> </w:t>
      </w:r>
      <w:r w:rsidRPr="00EE7430">
        <w:t>This helped Netflix gain millions of customers before competitors like Disney+ and HBO entered.</w:t>
      </w:r>
      <w:r w:rsidR="000D0950" w:rsidRPr="00C909AE">
        <w:t xml:space="preserve"> </w:t>
      </w:r>
      <w:r w:rsidRPr="00EE7430">
        <w:t>Control of key resources is another pioneer benefit. This includes patents, raw materials, or top suppliers.</w:t>
      </w:r>
      <w:r w:rsidR="000D0950" w:rsidRPr="00C909AE">
        <w:t xml:space="preserve"> </w:t>
      </w:r>
      <w:r w:rsidRPr="00EE7430">
        <w:t xml:space="preserve">Early entrants can lock </w:t>
      </w:r>
      <w:r w:rsidR="00C909AE">
        <w:t xml:space="preserve">in </w:t>
      </w:r>
      <w:r w:rsidRPr="00EE7430">
        <w:t>suppliers, prime store locations, and other valuable resources before others do.</w:t>
      </w:r>
      <w:r w:rsidR="000D0950" w:rsidRPr="00C909AE">
        <w:t xml:space="preserve"> </w:t>
      </w:r>
      <w:r w:rsidRPr="00EE7430">
        <w:t xml:space="preserve">For example, Tesla secured battery supply deals early to support electric car production </w:t>
      </w:r>
      <w:r w:rsidR="00C909AE">
        <w:t>on a</w:t>
      </w:r>
      <w:r w:rsidRPr="00EE7430">
        <w:t xml:space="preserve"> large scale.</w:t>
      </w:r>
      <w:r w:rsidR="000D0950" w:rsidRPr="00C909AE">
        <w:t xml:space="preserve"> </w:t>
      </w:r>
      <w:r w:rsidRPr="00EE7430">
        <w:t>This made it hard for new electric vehicle makers to find enough batteries for their cars.</w:t>
      </w:r>
      <w:r w:rsidR="000D0950" w:rsidRPr="00C909AE">
        <w:t xml:space="preserve"> </w:t>
      </w:r>
      <w:r w:rsidRPr="00EE7430">
        <w:t>Pioneers also benefit from high switching costs</w:t>
      </w:r>
      <w:r w:rsidR="00D763D5" w:rsidRPr="00C909AE">
        <w:t xml:space="preserve"> (Chen et al., 2023)</w:t>
      </w:r>
      <w:r w:rsidRPr="00EE7430">
        <w:t>. Customers avoid changing to a new brand or system.</w:t>
      </w:r>
      <w:r w:rsidR="000D0950" w:rsidRPr="00C909AE">
        <w:t xml:space="preserve"> </w:t>
      </w:r>
      <w:r w:rsidRPr="00EE7430">
        <w:t>They already invested time</w:t>
      </w:r>
      <w:r w:rsidR="00C909AE">
        <w:t xml:space="preserve"> and</w:t>
      </w:r>
      <w:r w:rsidRPr="00EE7430">
        <w:t xml:space="preserve"> money, or learning into the first brand, so they stay with it longer.</w:t>
      </w:r>
      <w:r w:rsidR="000D0950" w:rsidRPr="00C909AE">
        <w:t xml:space="preserve"> </w:t>
      </w:r>
      <w:r w:rsidRPr="00EE7430">
        <w:t>Apple is a clear example again. Its ecosystem connects iPhones, iPads, Macs, and Apple Watches.</w:t>
      </w:r>
      <w:r w:rsidR="000D0950" w:rsidRPr="00C909AE">
        <w:t xml:space="preserve"> </w:t>
      </w:r>
      <w:r w:rsidRPr="00EE7430">
        <w:t>If users switch, they lose access to iCloud, apps, and device connections. That cost keeps them loyal.</w:t>
      </w:r>
      <w:r w:rsidR="000D0950" w:rsidRPr="00C909AE">
        <w:t xml:space="preserve"> </w:t>
      </w:r>
      <w:r w:rsidRPr="00EE7430">
        <w:t>Pioneers can also shape customer expectations and industry rules. They influence what people want or accept.</w:t>
      </w:r>
      <w:r w:rsidR="000D0950" w:rsidRPr="00C909AE">
        <w:t xml:space="preserve"> </w:t>
      </w:r>
      <w:r w:rsidRPr="00EE7430">
        <w:t>Netflix shaped how people consume TV, making binge-watching and monthly subscriptions the new normal</w:t>
      </w:r>
      <w:r w:rsidR="00D763D5" w:rsidRPr="00C909AE">
        <w:t xml:space="preserve"> (Dixon, 2024)</w:t>
      </w:r>
      <w:r w:rsidRPr="00EE7430">
        <w:t>.</w:t>
      </w:r>
      <w:r w:rsidR="000D0950" w:rsidRPr="00C909AE">
        <w:t xml:space="preserve"> </w:t>
      </w:r>
      <w:r w:rsidRPr="00EE7430">
        <w:t>Uber changed how people think about booking rides with its early app-based taxi model.</w:t>
      </w:r>
      <w:r w:rsidR="000D0950" w:rsidRPr="00C909AE">
        <w:t xml:space="preserve"> </w:t>
      </w:r>
      <w:r w:rsidRPr="00EE7430">
        <w:t xml:space="preserve">In summary, pioneers gain strong market power, customer loyalty, and control </w:t>
      </w:r>
      <w:r w:rsidRPr="00EE7430">
        <w:lastRenderedPageBreak/>
        <w:t>over technology and resources.</w:t>
      </w:r>
      <w:r w:rsidR="003F3969" w:rsidRPr="00C909AE">
        <w:t xml:space="preserve"> </w:t>
      </w:r>
      <w:r w:rsidRPr="00EE7430">
        <w:t>These benefits give them an early lead and help them grow fast before followers can compete.</w:t>
      </w:r>
      <w:r w:rsidR="003F3969" w:rsidRPr="00C909AE">
        <w:t xml:space="preserve"> </w:t>
      </w:r>
      <w:r w:rsidRPr="00EE7430">
        <w:t>However, this strategy also needs high investment, strong research, and the ability to take big risks.</w:t>
      </w:r>
      <w:r w:rsidR="003F3969" w:rsidRPr="00C909AE">
        <w:t xml:space="preserve"> </w:t>
      </w:r>
      <w:r w:rsidRPr="00EE7430">
        <w:t>When done well, the first-mover advantage can help a company lead its market for many years.</w:t>
      </w:r>
    </w:p>
    <w:p w14:paraId="3F251418" w14:textId="2647B7A0" w:rsidR="00EE7430" w:rsidRDefault="00EE7430" w:rsidP="00EE7430">
      <w:r w:rsidRPr="00EE7430">
        <w:t>A late-mover advantage happens when a company enters the market after a pioneer and still succeeds. Followers often spend less on research and development (R&amp;D) because pioneers already tested the market idea. For example, Samsung entered the smartphone market after Apple but avoided huge R&amp;D costs on touch interface design. Apple spent about $150 million developing the first iPhone, while Samsung built on existing ideas for faster production</w:t>
      </w:r>
      <w:r w:rsidR="002D749E" w:rsidRPr="00C909AE">
        <w:t xml:space="preserve"> (Dreiling and Bican, 2022)</w:t>
      </w:r>
      <w:r w:rsidRPr="00EE7430">
        <w:t>. Followers also learn from the mistakes of pioneers, such as poor product designs or weak pricing models. They watch and fix these mistakes to make better products for the market. For instance, Facebook followed Myspace but fixed issues like poor user interface and privacy problems. As a result, Facebook gained 2.96 billion monthly users by 2023, while Myspace lost market share</w:t>
      </w:r>
      <w:r w:rsidR="002D749E" w:rsidRPr="00C909AE">
        <w:t xml:space="preserve"> </w:t>
      </w:r>
      <w:r w:rsidR="00BC4800" w:rsidRPr="00C909AE">
        <w:t>(</w:t>
      </w:r>
      <w:proofErr w:type="spellStart"/>
      <w:r w:rsidR="00BC4800" w:rsidRPr="00C909AE">
        <w:t>Kholidun</w:t>
      </w:r>
      <w:proofErr w:type="spellEnd"/>
      <w:r w:rsidR="00BC4800" w:rsidRPr="00C909AE">
        <w:t xml:space="preserve"> and </w:t>
      </w:r>
      <w:proofErr w:type="spellStart"/>
      <w:r w:rsidR="00BC4800" w:rsidRPr="00C909AE">
        <w:t>Febriansyah</w:t>
      </w:r>
      <w:proofErr w:type="spellEnd"/>
      <w:r w:rsidR="00BC4800" w:rsidRPr="00C909AE">
        <w:t>, 2024)</w:t>
      </w:r>
      <w:r w:rsidRPr="00EE7430">
        <w:t xml:space="preserve">. Another key benefit for followers is the ability to adapt to customer preferences, especially as the market grows and needs change. Followers wait and enter when demand is clearer and customer feedback is already known. For example, </w:t>
      </w:r>
      <w:r w:rsidR="00C909AE">
        <w:t xml:space="preserve">the </w:t>
      </w:r>
      <w:r w:rsidRPr="00EE7430">
        <w:t xml:space="preserve">Toyota Prius came after </w:t>
      </w:r>
      <w:r w:rsidR="00C909AE">
        <w:t xml:space="preserve">the </w:t>
      </w:r>
      <w:r w:rsidRPr="00EE7430">
        <w:t xml:space="preserve">Honda Insight but became more popular by focusing on both fuel efficiency and comfort. The Prius sold over 6 million units globally by 2020, while </w:t>
      </w:r>
      <w:r w:rsidR="00C909AE">
        <w:t xml:space="preserve">the </w:t>
      </w:r>
      <w:r w:rsidRPr="00EE7430">
        <w:t xml:space="preserve">Insight sold far </w:t>
      </w:r>
      <w:r w:rsidR="00C909AE">
        <w:t>fewer</w:t>
      </w:r>
      <w:r w:rsidR="00BF217B" w:rsidRPr="00C909AE">
        <w:t xml:space="preserve"> (Elche et al., 2021)</w:t>
      </w:r>
      <w:r w:rsidRPr="00EE7430">
        <w:t>. Followers also come in with better technology or cheaper prices, using improved systems and low-cost strategies. Samsung phones offer wider product ranges at different price levels compared to Apple’s premium-only models. By 2023, Samsung had the largest global smartphone market share at 21.8% compared to Apple’s 19.9% (IDC, 202</w:t>
      </w:r>
      <w:r w:rsidR="00BC4800" w:rsidRPr="00C909AE">
        <w:t>4</w:t>
      </w:r>
      <w:r w:rsidRPr="00EE7430">
        <w:t>). This shows that being second can still lead to success. Many experts have also questioned the so-called “first-mover advantage.” Golder and Tellis (1993) called it a “first-mover myth” after studying 500 brands. They found that 47% of pioneers failed, while followers were more likely to lead in the long run</w:t>
      </w:r>
      <w:r w:rsidR="00BC4800" w:rsidRPr="00C909AE">
        <w:t xml:space="preserve"> (Gómez et al., 2022)</w:t>
      </w:r>
      <w:r w:rsidRPr="00EE7430">
        <w:t xml:space="preserve">. This research showed that success depends more on good execution than early entry. Being first does not guarantee market leadership. Followers can succeed if they enter at the right time with the right strategy. They must study the market carefully, improve the product, and offer better value. </w:t>
      </w:r>
      <w:r w:rsidR="00C909AE">
        <w:t>Many</w:t>
      </w:r>
      <w:r w:rsidRPr="00EE7430">
        <w:t xml:space="preserve"> followers </w:t>
      </w:r>
      <w:r w:rsidRPr="00EE7430">
        <w:lastRenderedPageBreak/>
        <w:t>become strong leaders by focusing on efficiency, customer needs, and smart innovation. Companies like Facebook, Samsung, and Toyota show that waiting can sometimes be the smarter move. These companies used their timing wisely and focused on improvement rather than speed. In conclusion, the follower strategy works well when the company has good timing, market knowledge, and strong planning</w:t>
      </w:r>
      <w:r w:rsidR="00872529" w:rsidRPr="00C909AE">
        <w:t xml:space="preserve"> (Li et al., 2024)</w:t>
      </w:r>
      <w:r w:rsidRPr="00EE7430">
        <w:t xml:space="preserve">. </w:t>
      </w:r>
    </w:p>
    <w:p w14:paraId="68F8A6CB" w14:textId="0E884615" w:rsidR="00C909AE" w:rsidRPr="00EE7430" w:rsidRDefault="00C909AE" w:rsidP="00C909AE">
      <w:pPr>
        <w:rPr>
          <w:b/>
          <w:bCs/>
        </w:rPr>
      </w:pPr>
      <w:r w:rsidRPr="00C909AE">
        <w:rPr>
          <w:b/>
          <w:bCs/>
        </w:rPr>
        <w:t xml:space="preserve">What product life cycle strategies do successful pioneer and follower companies implement to increase growth and maintain a strong competitive advantage? Provide examples of companies to support statements made. </w:t>
      </w:r>
    </w:p>
    <w:p w14:paraId="63DEF47F" w14:textId="77777777" w:rsidR="00D34099" w:rsidRPr="00D34099" w:rsidRDefault="00D34099" w:rsidP="00D34099">
      <w:r w:rsidRPr="00D34099">
        <w:t>A company must plan carefully at every stage of the Product Life Cycle (PLC). These stages include introduction, growth, maturity, and decline. Each stage needs a different strategy. Successful companies understand when to lead and when to follow. Internal and external factors shape these strategies. These factors include money, market demand, innovation speed, and customer expectations (</w:t>
      </w:r>
      <w:proofErr w:type="spellStart"/>
      <w:r w:rsidRPr="00D34099">
        <w:t>Liefferink</w:t>
      </w:r>
      <w:proofErr w:type="spellEnd"/>
      <w:r w:rsidRPr="00D34099">
        <w:t xml:space="preserve"> et al., 2023). This section explains how three pioneer and three follower companies use smart PLC strategies. It focuses on how they grow, stay competitive, and survive market changes. The companies used are Apple, Tesla, and Netflix as pioneers. Samsung, Xiaomi, and Toyota are used as followers.</w:t>
      </w:r>
    </w:p>
    <w:p w14:paraId="7B5691F6" w14:textId="77777777" w:rsidR="00D34099" w:rsidRPr="00D34099" w:rsidRDefault="00D34099" w:rsidP="00D34099">
      <w:r w:rsidRPr="00D34099">
        <w:t>In the introduction stage, pioneer companies often take big risks to launch something new. This stage needs high research spending and smart marketing to teach the market. Apple was a pioneer in the smartphone market in 2007. It launched the iPhone with a unique touchscreen and iOS system. Apple spent more than $150 million in R&amp;D and design for this product (Dreiling and Bican, 2022). It used skimming pricing to set a high price and gain a premium image. The first iPhone cost $499–$599, which showed high value and status. This helped build early brand loyalty and customer trust. Tesla also acted as a pioneer in electric vehicles. It launched the Roadster in 2008 with great speed and design (Tesla, 2008). It educated the public on EV benefits like zero emissions and long battery life. Netflix entered global streaming first in 2007. At that time, internet speed had improved across the U.S. (Omran and Baek, 2021). It took advantage of market readiness and moved from DVD rentals to online shows. These pioneers created the first wave of demand and shaped customer habits and industry standards.</w:t>
      </w:r>
    </w:p>
    <w:p w14:paraId="432A84CD" w14:textId="77777777" w:rsidR="00D34099" w:rsidRPr="00D34099" w:rsidRDefault="00D34099" w:rsidP="00D34099">
      <w:r w:rsidRPr="00D34099">
        <w:lastRenderedPageBreak/>
        <w:t>Follower companies use different methods during the introduction stage. They avoid high research costs and enter later with better or cheaper products. Xiaomi followed Apple and Samsung into the smartphone market. It launched high-spec phones below $300, giving more value at lower cost (</w:t>
      </w:r>
      <w:proofErr w:type="spellStart"/>
      <w:r w:rsidRPr="00D34099">
        <w:t>Zandt</w:t>
      </w:r>
      <w:proofErr w:type="spellEnd"/>
      <w:r w:rsidRPr="00D34099">
        <w:t>, 2024). It used market feedback to improve on pioneer designs and fix common issues. Xiaomi also used strong battery life and custom themes to stand out early. Toyota followed Honda in hybrid cars. Honda launched the Insight first, but Toyota studied the market more closely. Toyota launched the Prius after improving battery life and comfort. It sold over 6 million units globally by 2020 (Elche et al., 2021). Samsung entered the smartphone market after Apple but offered wider product ranges at many prices. This helped Samsung reach more customer groups in the early stage. By 2023, Samsung held 21.8% of global market share (IDC, 2024). These follower companies saved costs, avoided early mistakes, and reached markets faster with improved plans.</w:t>
      </w:r>
    </w:p>
    <w:p w14:paraId="51357ED1" w14:textId="77F116CE" w:rsidR="00D34099" w:rsidRPr="00D34099" w:rsidRDefault="00D34099" w:rsidP="00D34099">
      <w:r w:rsidRPr="00D34099">
        <w:t xml:space="preserve">The growth stage is where a company expands fast. It increases production, opens new markets, and improves product features. Pioneers like Apple continue to lead by upgrading products each year. Apple added better cameras, faster chips, and more apps to the iPhone. It also expanded services like iCloud and App Store to increase loyalty. Tesla moved from high-end cars to the Model 3, which served mass users (Xie et al., 2021). The Model 3 became Tesla’s best-selling model. It offered autopilot and faster charging. Tesla also built charging networks to improve the full user experience (Xu and Yan, 2024). Netflix in the growth stage started creating original content like “House of Cards.” This helped it grow faster and reduce dependence on third-party shows. Netflix had 209 million subscribers by 2021 and expanded to over 190 countries (Chen et al., 2023). </w:t>
      </w:r>
    </w:p>
    <w:p w14:paraId="0C4F09AC" w14:textId="77777777" w:rsidR="00D34099" w:rsidRPr="00D34099" w:rsidRDefault="00D34099" w:rsidP="00D34099">
      <w:r w:rsidRPr="00D34099">
        <w:t xml:space="preserve">Follower companies use smart growth strategies to compete. Samsung released many phone models every year to reach different customers fast. It also used wide distribution channels to reach more stores and online markets. Samsung’s 2023 smartphone share of 21.8% was higher than Apple’s 19.9% (IDC, 2024). Xiaomi focused on digital users and low-income buyers. It grew fast in India and Southeast Asia, where premium phones were too costly. Xiaomi used fast market entry and localised apps to grow fast. Toyota’s Prius also reached growth by offering better fuel savings and comfort. The car appealed </w:t>
      </w:r>
      <w:r w:rsidRPr="00D34099">
        <w:lastRenderedPageBreak/>
        <w:t>to city drivers and eco-conscious users. These follower companies targeted market gaps and scaled operations quickly during the growth phase. Their strategies were based on speed, cost, and market fit, not just innovation.</w:t>
      </w:r>
    </w:p>
    <w:p w14:paraId="4F32B49F" w14:textId="30D52F6C" w:rsidR="00D34099" w:rsidRPr="00D34099" w:rsidRDefault="00D34099" w:rsidP="00D34099">
      <w:r w:rsidRPr="00D34099">
        <w:t xml:space="preserve">During the maturity stage, growth slows and competition becomes intense. Pioneers must defend their market share and keep customers loyal. Apple used product diversification by launching multiple iPhone models. It offered Mini, Pro, and Max versions to suit many needs. This fits into the Ansoff Matrix as product development in an existing market (Pereira Ferraz Soares Ferreira and Marques, 2024). Apple also used the BCG Matrix to manage products. The iPhone is a “Cash Cow” while newer items like Apple Watch started as “Question Marks.” Apple also used software updates and accessories to increase value and improve user experience. Tesla added in-car features like games and music apps. It also pushed autopilot updates and long-range battery models. These changes helped Tesla stay ahead during maturity and avoid losing users. Netflix added content in new languages and genres. It used AI tools to suggest shows based on past viewing (Chen et al., 2023). </w:t>
      </w:r>
    </w:p>
    <w:p w14:paraId="674806E2" w14:textId="215DA45F" w:rsidR="00D34099" w:rsidRPr="00D34099" w:rsidRDefault="00D34099" w:rsidP="00D34099">
      <w:r w:rsidRPr="00D34099">
        <w:t xml:space="preserve">Follower companies during maturity improve products step by step. Samsung focused on camera upgrades, screen resolution, and battery life. It also used influencer campaigns and big events to push Galaxy phones. This helped the brand stay visible during slow market growth. Xiaomi used software updates and new models with small but helpful changes. It also offered better prices than premium brands. Xiaomi created loyalty by offering smart value and local service centres. Toyota kept improving the Prius with better design and safety. It also offered hybrid models in different price groups. </w:t>
      </w:r>
    </w:p>
    <w:p w14:paraId="2CF9EA6D" w14:textId="71002BE0" w:rsidR="00D34099" w:rsidRPr="00D34099" w:rsidRDefault="00D34099" w:rsidP="00D34099">
      <w:r w:rsidRPr="00D34099">
        <w:t xml:space="preserve">The decline stage happens when demand drops and better options appear. Some companies reduce promotion or exit the market. Pioneers try to delay this stage with smart tactics. Apple sells older iPhones in developing countries. This keeps production alive and creates extra value from older models. It also offers software support for five years, which builds trust. Tesla avoids decline by entering new regions and launching new models. It focuses on self-driving cars and clean energy tools. These help the brand move into new markets and delay product decline. Netflix reduces decline by making deals with telecom companies and smart TV makers. Follower companies in decline reduce costs or exit markets that no longer give returns. Samsung ends weak models quickly and </w:t>
      </w:r>
      <w:r w:rsidRPr="00D34099">
        <w:lastRenderedPageBreak/>
        <w:t xml:space="preserve">focuses on strong sellers. Xiaomi moves production to lower-cost countries and increases online-only sales to save cost. Toyota shifts marketing to highlight green benefits and tax savings from hybrid cars. It also prepares for EV transition. </w:t>
      </w:r>
    </w:p>
    <w:p w14:paraId="0AA3169E" w14:textId="518E79DC" w:rsidR="00D34099" w:rsidRPr="00D34099" w:rsidRDefault="00D34099" w:rsidP="00D34099">
      <w:r w:rsidRPr="00D34099">
        <w:t xml:space="preserve">Some companies act as pioneers in one market and followers in another. Amazon is a pioneer in e-commerce but failed as a follower in smartphones. Its Fire Phone failed due to late entry and missing features. But Amazon succeeded with Echo smart speakers by entering early. This hybrid model can work if companies plan well and understand timing (Dreiling and Bican, 2022). Timing is often more important than being first or second. </w:t>
      </w:r>
    </w:p>
    <w:p w14:paraId="2DA755A9" w14:textId="52308635" w:rsidR="00D34099" w:rsidRPr="00D34099" w:rsidRDefault="00D34099" w:rsidP="00D34099">
      <w:r w:rsidRPr="00D34099">
        <w:t xml:space="preserve">Market trends also affect product strategies now. Artificial intelligence (AI) is one of the most used tools. Netflix uses AI to suggest shows. Spotify uses it to suggest music (Chen et al., 2023). These tools improve user experience and reduce churn. Another key trend is sustainability. IKEA and Unilever use green materials and reduce packaging waste. This improves brand image and builds trust. Ethical marketing is also important. Patagonia uses fair labour and honest advertising to gain customer respect. In contrast, H&amp;M faced criticism for fast fashion waste. </w:t>
      </w:r>
    </w:p>
    <w:p w14:paraId="078DF8F5" w14:textId="77777777" w:rsidR="00D34099" w:rsidRPr="00D34099" w:rsidRDefault="00D34099" w:rsidP="00D34099">
      <w:r w:rsidRPr="00D34099">
        <w:t>Some firms use digital ecosystems to increase loyalty and lock in customers. Apple connects phones, tablets, watches, and laptops with the same apps and storage. Google does the same with Gmail, Chrome, and Android. These platforms increase switching costs and deepen user engagement. Firms that offer ecosystems can protect themselves better from decline. They keep users within their network through linked tools and services.</w:t>
      </w:r>
    </w:p>
    <w:p w14:paraId="45145CF4" w14:textId="2E6C1A4A" w:rsidR="00EE7430" w:rsidRPr="00EE7430" w:rsidRDefault="00D34099" w:rsidP="00EE7430">
      <w:r w:rsidRPr="00D34099">
        <w:t>To succeed, companies must plan for each PLC stage. They must use data, market trends, and internal strengths. Financial resources, innovation speed, and market timing all shape their strategies (</w:t>
      </w:r>
      <w:proofErr w:type="spellStart"/>
      <w:r w:rsidRPr="00D34099">
        <w:t>Liefferink</w:t>
      </w:r>
      <w:proofErr w:type="spellEnd"/>
      <w:r w:rsidRPr="00D34099">
        <w:t xml:space="preserve"> et al., 2023). SWOT and PESTLE tools help firms scan external factors like law, economy, and environment (Zaurez Afshar and Hussain Shah, 2025). These tools support better strategy and reduce mistakes.</w:t>
      </w:r>
    </w:p>
    <w:p w14:paraId="23F73097" w14:textId="07D0DAAC" w:rsidR="00EE7430" w:rsidRDefault="00EE7430">
      <w:pPr>
        <w:spacing w:after="160" w:line="259" w:lineRule="auto"/>
        <w:jc w:val="left"/>
      </w:pPr>
      <w:r>
        <w:br w:type="page"/>
      </w:r>
    </w:p>
    <w:p w14:paraId="2072FE70" w14:textId="690EAB93" w:rsidR="00EE7430" w:rsidRPr="00EE7430" w:rsidRDefault="00EE7430" w:rsidP="00B124AB">
      <w:pPr>
        <w:pStyle w:val="Heading1"/>
        <w:rPr>
          <w:rFonts w:eastAsia="Times New Roman"/>
          <w:lang w:eastAsia="en-GB"/>
        </w:rPr>
      </w:pPr>
      <w:r w:rsidRPr="00EE7430">
        <w:rPr>
          <w:rFonts w:eastAsia="Times New Roman"/>
          <w:lang w:eastAsia="en-GB"/>
        </w:rPr>
        <w:lastRenderedPageBreak/>
        <w:t xml:space="preserve">Conclusion </w:t>
      </w:r>
    </w:p>
    <w:p w14:paraId="36C439A5" w14:textId="2B92087B" w:rsidR="00EE7430" w:rsidRPr="00C909AE" w:rsidRDefault="00EE7430" w:rsidP="00B124AB">
      <w:pPr>
        <w:rPr>
          <w:lang w:eastAsia="en-GB"/>
        </w:rPr>
      </w:pPr>
      <w:r w:rsidRPr="00C909AE">
        <w:rPr>
          <w:lang w:eastAsia="en-GB"/>
        </w:rPr>
        <w:t>Pioneer companies gain early benefits like brand loyalty, market control, and strong customer trust. Follower companies save money, reduce risks, and enter markets with better prices or new features. Each strategy has its strengths and weaknesses based on the product and the business situation. The Product Life Cycle (PLC) helps firms choose the right plans at every stage of product growth</w:t>
      </w:r>
      <w:r w:rsidR="00F32660" w:rsidRPr="00C909AE">
        <w:rPr>
          <w:lang w:eastAsia="en-GB"/>
        </w:rPr>
        <w:t xml:space="preserve"> (Dixon, 2024)</w:t>
      </w:r>
      <w:r w:rsidRPr="00C909AE">
        <w:rPr>
          <w:lang w:eastAsia="en-GB"/>
        </w:rPr>
        <w:t xml:space="preserve">. Success depends on more than timing. It also needs smart choices, market knowledge, and good execution. Internal and external factors must guide the strategy. </w:t>
      </w:r>
    </w:p>
    <w:p w14:paraId="2E16980D" w14:textId="432195DC" w:rsidR="00EE7430" w:rsidRDefault="00E92BDD" w:rsidP="00E92BDD">
      <w:pPr>
        <w:pStyle w:val="Heading1"/>
      </w:pPr>
      <w:r w:rsidRPr="00C909AE">
        <w:rPr>
          <w:b w:val="0"/>
        </w:rPr>
        <w:br w:type="page"/>
      </w:r>
      <w:r>
        <w:lastRenderedPageBreak/>
        <w:t>References</w:t>
      </w:r>
    </w:p>
    <w:p w14:paraId="3BC3F173" w14:textId="77777777" w:rsidR="00FE01AE" w:rsidRDefault="00FE01AE" w:rsidP="00174452">
      <w:proofErr w:type="spellStart"/>
      <w:r>
        <w:t>Abratt</w:t>
      </w:r>
      <w:proofErr w:type="spellEnd"/>
      <w:r>
        <w:t xml:space="preserve">, R. and Bendixen, M. (2018). </w:t>
      </w:r>
      <w:r w:rsidRPr="00174452">
        <w:rPr>
          <w:i/>
          <w:iCs/>
        </w:rPr>
        <w:t>Strategic marketing: Concepts and cases</w:t>
      </w:r>
      <w:r>
        <w:t xml:space="preserve">. London: Routledge. </w:t>
      </w:r>
    </w:p>
    <w:p w14:paraId="67129307" w14:textId="77777777" w:rsidR="00FE01AE" w:rsidRDefault="00FE01AE" w:rsidP="00174452">
      <w:r>
        <w:t xml:space="preserve">Bagozzi, R.P., Rosa, J.A., Celly, K.S. and Coronel, F. (2018). </w:t>
      </w:r>
      <w:r w:rsidRPr="00174452">
        <w:rPr>
          <w:i/>
          <w:iCs/>
        </w:rPr>
        <w:t>Marketing-Management</w:t>
      </w:r>
      <w:r>
        <w:t xml:space="preserve">. Walter de Gruyter GmbH &amp; Co KG. </w:t>
      </w:r>
    </w:p>
    <w:p w14:paraId="4E9F73F8" w14:textId="77777777" w:rsidR="00FE01AE" w:rsidRDefault="00FE01AE" w:rsidP="00117886">
      <w:r>
        <w:t xml:space="preserve">Business Standard (2024). </w:t>
      </w:r>
      <w:r>
        <w:rPr>
          <w:i/>
          <w:iCs/>
        </w:rPr>
        <w:t>Honda Insight vs Toyota Prius: Finding out which hybrid reigns supreme</w:t>
      </w:r>
      <w:r>
        <w:t xml:space="preserve">. [online] The Business Standard. Available at: </w:t>
      </w:r>
      <w:hyperlink r:id="rId8" w:history="1">
        <w:r w:rsidRPr="00712790">
          <w:rPr>
            <w:rStyle w:val="Hyperlink"/>
          </w:rPr>
          <w:t>https://www.tbsnews.net/features/wheels/honda-insight-vs-toyota-prius-finding-out-which-hybrid-reigns-supreme-914271</w:t>
        </w:r>
      </w:hyperlink>
      <w:r>
        <w:t xml:space="preserve"> </w:t>
      </w:r>
    </w:p>
    <w:p w14:paraId="5630D7AB" w14:textId="77777777" w:rsidR="00FE01AE" w:rsidRPr="008C4177" w:rsidRDefault="00FE01AE" w:rsidP="008C4177">
      <w:r w:rsidRPr="008C4177">
        <w:t xml:space="preserve">Chen, C.H., Ishida, J. and Mukherjee, A. (2023). Pioneer, early follower or late entrant: Entry dynamics with learning and market competition. European Economic Review, 152, p.104360. </w:t>
      </w:r>
    </w:p>
    <w:p w14:paraId="2ACEAE83" w14:textId="77777777" w:rsidR="00FE01AE" w:rsidRDefault="00FE01AE" w:rsidP="00117886">
      <w:r>
        <w:t xml:space="preserve">Dixon, S.J. (2024). </w:t>
      </w:r>
      <w:r>
        <w:rPr>
          <w:i/>
          <w:iCs/>
        </w:rPr>
        <w:t>Number of monthly active Facebook users worldwide as of 3rd quarter 2023</w:t>
      </w:r>
      <w:r>
        <w:t xml:space="preserve">. [online] Statista. Available at: </w:t>
      </w:r>
      <w:hyperlink r:id="rId9" w:history="1">
        <w:r w:rsidRPr="00712790">
          <w:rPr>
            <w:rStyle w:val="Hyperlink"/>
          </w:rPr>
          <w:t>https://www.statista.com/statistics/264810/number-of-monthly-active-facebook-users-worldwide/</w:t>
        </w:r>
      </w:hyperlink>
      <w:r>
        <w:t xml:space="preserve">. </w:t>
      </w:r>
    </w:p>
    <w:p w14:paraId="5609A6F0" w14:textId="77777777" w:rsidR="00FE01AE" w:rsidRPr="008C4177" w:rsidRDefault="00FE01AE" w:rsidP="008C4177">
      <w:r w:rsidRPr="008C4177">
        <w:t xml:space="preserve">Dreiling, A. and Bican, P.M. (2022). Pioneer or follower: Which strategy to choose? In The Routledge Companion to Technology Management (pp. 100–115). Routledge. </w:t>
      </w:r>
    </w:p>
    <w:p w14:paraId="4B562CBD" w14:textId="77777777" w:rsidR="00FE01AE" w:rsidRPr="008C4177" w:rsidRDefault="00FE01AE" w:rsidP="008C4177">
      <w:r w:rsidRPr="008C4177">
        <w:t xml:space="preserve">Elche, D., Martínez-Pérez, Á. and García-Villaverde, P.M. (2021). Pioneering orientation and the threat of imitation in tourism and hospitality firms: the role of knowledge strategy. Journal of Hospitality Marketing &amp; Management, 30(8), pp.1005–1034. </w:t>
      </w:r>
    </w:p>
    <w:p w14:paraId="43FF298C" w14:textId="77777777" w:rsidR="00FE01AE" w:rsidRPr="008C4177" w:rsidRDefault="00FE01AE" w:rsidP="008C4177">
      <w:r w:rsidRPr="008C4177">
        <w:t>Gómez, J., Perez-</w:t>
      </w:r>
      <w:proofErr w:type="spellStart"/>
      <w:r w:rsidRPr="008C4177">
        <w:t>Aradros</w:t>
      </w:r>
      <w:proofErr w:type="spellEnd"/>
      <w:r w:rsidRPr="008C4177">
        <w:t xml:space="preserve">, B. and Salazar, I. (2022). How to beat early movers: The role of competitive strategy and industry dynamism on followers’ performance in the telecommunications industry. Long Range Planning, 55(5), p.102244. </w:t>
      </w:r>
    </w:p>
    <w:p w14:paraId="2EE9C65D" w14:textId="77777777" w:rsidR="00FE01AE" w:rsidRDefault="00FE01AE" w:rsidP="00117886">
      <w:r>
        <w:t xml:space="preserve">IDC (2024). Apple Grabs the Top Spot in the Smartphone Market in 2023 along with Record High Market Share Despite the Overall Market Dropping 3.2%, According to IDC Tracker. [online] IDC: The premier global market intelligence company. Available at: </w:t>
      </w:r>
      <w:hyperlink r:id="rId10" w:history="1">
        <w:r w:rsidRPr="00712790">
          <w:rPr>
            <w:rStyle w:val="Hyperlink"/>
          </w:rPr>
          <w:t>https://www.idc.com/getdoc.jsp?containerId=prUS51776424</w:t>
        </w:r>
      </w:hyperlink>
      <w:r>
        <w:t xml:space="preserve">. </w:t>
      </w:r>
    </w:p>
    <w:p w14:paraId="596BA3D8" w14:textId="77777777" w:rsidR="00FE01AE" w:rsidRPr="008C4177" w:rsidRDefault="00FE01AE" w:rsidP="008C4177">
      <w:proofErr w:type="spellStart"/>
      <w:r w:rsidRPr="008C4177">
        <w:t>Kholidun</w:t>
      </w:r>
      <w:proofErr w:type="spellEnd"/>
      <w:r w:rsidRPr="008C4177">
        <w:t xml:space="preserve">, K. and </w:t>
      </w:r>
      <w:proofErr w:type="spellStart"/>
      <w:r w:rsidRPr="008C4177">
        <w:t>Febriansyah</w:t>
      </w:r>
      <w:proofErr w:type="spellEnd"/>
      <w:r w:rsidRPr="008C4177">
        <w:t xml:space="preserve">, F. (2024). Heavy Equipment Marketing Strategy Analysis </w:t>
      </w:r>
      <w:proofErr w:type="gramStart"/>
      <w:r w:rsidRPr="008C4177">
        <w:t>With</w:t>
      </w:r>
      <w:proofErr w:type="gramEnd"/>
      <w:r w:rsidRPr="008C4177">
        <w:t xml:space="preserve"> Product Life Cycle (PLC) Approach. Dinasti International Journal of Digital Business Management (DIJDBM), 5(6). </w:t>
      </w:r>
    </w:p>
    <w:p w14:paraId="117968F1" w14:textId="77777777" w:rsidR="00FE01AE" w:rsidRDefault="00FE01AE" w:rsidP="00FE01AE">
      <w:r>
        <w:lastRenderedPageBreak/>
        <w:t xml:space="preserve">Li, C., Na, J., Nan, K. and Wu, M. (2024). </w:t>
      </w:r>
      <w:r>
        <w:rPr>
          <w:i/>
          <w:iCs/>
        </w:rPr>
        <w:t>Tesla’s Product Improvement Strategies in the Electric Vehicle Market</w:t>
      </w:r>
      <w:r>
        <w:t xml:space="preserve">. [online] ResearchGate. Available at: </w:t>
      </w:r>
      <w:hyperlink r:id="rId11" w:history="1">
        <w:r w:rsidRPr="00712790">
          <w:rPr>
            <w:rStyle w:val="Hyperlink"/>
          </w:rPr>
          <w:t>https://www.researchgate.net/publication/381586025_Tesla</w:t>
        </w:r>
      </w:hyperlink>
      <w:r>
        <w:t xml:space="preserve">. </w:t>
      </w:r>
    </w:p>
    <w:p w14:paraId="79BBA65C" w14:textId="77777777" w:rsidR="00FE01AE" w:rsidRPr="008C4177" w:rsidRDefault="00FE01AE" w:rsidP="008C4177">
      <w:proofErr w:type="spellStart"/>
      <w:r w:rsidRPr="008C4177">
        <w:t>Liefferink</w:t>
      </w:r>
      <w:proofErr w:type="spellEnd"/>
      <w:r w:rsidRPr="008C4177">
        <w:t xml:space="preserve">, D., Andersen, M.S., </w:t>
      </w:r>
      <w:proofErr w:type="spellStart"/>
      <w:r w:rsidRPr="008C4177">
        <w:t>Gheuens</w:t>
      </w:r>
      <w:proofErr w:type="spellEnd"/>
      <w:r w:rsidRPr="008C4177">
        <w:t xml:space="preserve">, J., Tobin, P., Torney, D. and Wurzel, R.K. (2023). Leaders, Pioneers, and Followers in Environmental Governance. In Routledge Handbook of Environmental Policy (pp. 237–248). Routledge. </w:t>
      </w:r>
    </w:p>
    <w:p w14:paraId="2EEA1C32" w14:textId="77777777" w:rsidR="00FE01AE" w:rsidRPr="008C4177" w:rsidRDefault="00FE01AE" w:rsidP="008C4177">
      <w:r w:rsidRPr="008C4177">
        <w:t xml:space="preserve">Omran, B. and Baek, K.H. (2021). </w:t>
      </w:r>
      <w:proofErr w:type="spellStart"/>
      <w:r w:rsidRPr="008C4177">
        <w:t>Nanoantioxidants</w:t>
      </w:r>
      <w:proofErr w:type="spellEnd"/>
      <w:r w:rsidRPr="008C4177">
        <w:t xml:space="preserve">: pioneer types, advantages, limitations, and future insights. Molecules, 26(22), p.7031. </w:t>
      </w:r>
    </w:p>
    <w:p w14:paraId="66487EE8" w14:textId="77777777" w:rsidR="00FE01AE" w:rsidRPr="008C4177" w:rsidRDefault="00FE01AE" w:rsidP="008C4177">
      <w:r w:rsidRPr="008C4177">
        <w:t xml:space="preserve">Pereira Ferraz Soares Ferreira, A.P. and Marques, M.B.P.D.S.M. (2024). The importance of the Ansoff matrix for the study of the information services market. The Canadian Journal of Information and Library Science, 47(2), pp.78–84. </w:t>
      </w:r>
    </w:p>
    <w:p w14:paraId="063974D5" w14:textId="77777777" w:rsidR="00FE01AE" w:rsidRDefault="00FE01AE" w:rsidP="00FE01AE">
      <w:r>
        <w:t xml:space="preserve">Tesla (2008). </w:t>
      </w:r>
      <w:r>
        <w:rPr>
          <w:i/>
          <w:iCs/>
        </w:rPr>
        <w:t>Tesla Motors Begins Regular Production of 2008 Tesla Roadster | Tesla Investor Relations</w:t>
      </w:r>
      <w:r>
        <w:t xml:space="preserve">. [online] ir.tesla.com. Available at: </w:t>
      </w:r>
      <w:hyperlink r:id="rId12" w:history="1">
        <w:r w:rsidRPr="00712790">
          <w:rPr>
            <w:rStyle w:val="Hyperlink"/>
          </w:rPr>
          <w:t>https://ir.tesla.com/press-release/tesla-motors-begins-regular-production-2008-tesla-roadster</w:t>
        </w:r>
      </w:hyperlink>
      <w:r>
        <w:t xml:space="preserve">. </w:t>
      </w:r>
    </w:p>
    <w:p w14:paraId="6543CE18" w14:textId="77777777" w:rsidR="00FE01AE" w:rsidRPr="008C4177" w:rsidRDefault="00FE01AE" w:rsidP="008C4177">
      <w:r w:rsidRPr="008C4177">
        <w:t xml:space="preserve">Xie, F.T., </w:t>
      </w:r>
      <w:proofErr w:type="spellStart"/>
      <w:r w:rsidRPr="008C4177">
        <w:t>Donthu</w:t>
      </w:r>
      <w:proofErr w:type="spellEnd"/>
      <w:r w:rsidRPr="008C4177">
        <w:t xml:space="preserve">, N. and Johnston, W.J. (2021). Beyond first or late mover advantages: timed mover advantage. Journal of Business &amp; Industrial Marketing, 36(7), pp.1163–1175. </w:t>
      </w:r>
    </w:p>
    <w:p w14:paraId="754649D4" w14:textId="77777777" w:rsidR="00FE01AE" w:rsidRPr="008C4177" w:rsidRDefault="00FE01AE" w:rsidP="008C4177">
      <w:r w:rsidRPr="008C4177">
        <w:t xml:space="preserve">Xu, C. and Yan, M. (2024). Product life cycle lengths and real activities management. Journal of Accounting, Auditing &amp; Finance, 39(4), pp.980–1007. </w:t>
      </w:r>
    </w:p>
    <w:p w14:paraId="248B456D" w14:textId="77777777" w:rsidR="00FE01AE" w:rsidRDefault="00FE01AE" w:rsidP="00FE01AE">
      <w:proofErr w:type="spellStart"/>
      <w:r>
        <w:t>Zandt</w:t>
      </w:r>
      <w:proofErr w:type="spellEnd"/>
      <w:r>
        <w:t xml:space="preserve">, F. (2024). </w:t>
      </w:r>
      <w:r>
        <w:rPr>
          <w:i/>
          <w:iCs/>
        </w:rPr>
        <w:t>Infographic: Samsung, Apple and Xiaomi Command Half of the Global Smartphone Market in Q1 2024</w:t>
      </w:r>
      <w:r>
        <w:t xml:space="preserve">. [online] Statista Daily Data. Available at: </w:t>
      </w:r>
      <w:hyperlink r:id="rId13" w:history="1">
        <w:r w:rsidRPr="00712790">
          <w:rPr>
            <w:rStyle w:val="Hyperlink"/>
          </w:rPr>
          <w:t>https://www.statista.com/chart/32252/global-quarterly-market-share-of-the-top-5-smartphone-vendors-by-shipped-devices/</w:t>
        </w:r>
      </w:hyperlink>
      <w:r>
        <w:t xml:space="preserve">. </w:t>
      </w:r>
    </w:p>
    <w:p w14:paraId="0DF3205F" w14:textId="77777777" w:rsidR="00FE01AE" w:rsidRDefault="00FE01AE" w:rsidP="008C4177">
      <w:r w:rsidRPr="008C4177">
        <w:t>Zaurez Afshar, M. and Hussain Shah, D.M. (2025). Strategic Evaluation Using PESTLE and SWOT Frameworks: Public Sector Perspective. Mutahir, Strategic Evaluation Using PESTLE and SWOT Frameworks: Public Sector Perspective (February 12, 2025).</w:t>
      </w:r>
    </w:p>
    <w:p w14:paraId="539A061D" w14:textId="77777777" w:rsidR="006E3286" w:rsidRDefault="006E3286" w:rsidP="00E92BDD"/>
    <w:p w14:paraId="54BB16AC" w14:textId="77777777" w:rsidR="006E3286" w:rsidRDefault="006E3286" w:rsidP="00E92BDD"/>
    <w:p w14:paraId="45037C50" w14:textId="77777777" w:rsidR="006E3286" w:rsidRDefault="006E3286" w:rsidP="00E92BDD"/>
    <w:p w14:paraId="6BB70D44" w14:textId="77777777" w:rsidR="006E3286" w:rsidRDefault="006E3286" w:rsidP="00E92BDD"/>
    <w:p w14:paraId="4AF7BE84" w14:textId="77777777" w:rsidR="006E3286" w:rsidRDefault="006E3286" w:rsidP="00E92BDD"/>
    <w:p w14:paraId="56C0E55F" w14:textId="77777777" w:rsidR="006E3286" w:rsidRDefault="006E3286" w:rsidP="00E92BDD"/>
    <w:p w14:paraId="5A050183" w14:textId="77777777" w:rsidR="006E3286" w:rsidRDefault="006E3286" w:rsidP="00E92BDD"/>
    <w:p w14:paraId="6B2F3395" w14:textId="77777777" w:rsidR="006E3286" w:rsidRDefault="006E3286" w:rsidP="00E92BDD"/>
    <w:p w14:paraId="3FC1A438" w14:textId="77777777" w:rsidR="006E3286" w:rsidRDefault="006E3286" w:rsidP="00E92BDD"/>
    <w:p w14:paraId="7ABB3FA1" w14:textId="77777777" w:rsidR="006E3286" w:rsidRDefault="006E3286" w:rsidP="00E92BDD"/>
    <w:p w14:paraId="166160C0" w14:textId="77777777" w:rsidR="006E3286" w:rsidRDefault="006E3286" w:rsidP="00E92BDD"/>
    <w:p w14:paraId="3A7EB491" w14:textId="77777777" w:rsidR="006E3286" w:rsidRDefault="006E3286" w:rsidP="00E92BDD"/>
    <w:p w14:paraId="5BB480E2" w14:textId="77777777" w:rsidR="006E3286" w:rsidRDefault="006E3286" w:rsidP="00E92BDD"/>
    <w:p w14:paraId="315D3E41" w14:textId="77777777" w:rsidR="006E3286" w:rsidRDefault="006E3286" w:rsidP="00E92BDD"/>
    <w:p w14:paraId="24A52040" w14:textId="77777777" w:rsidR="006E3286" w:rsidRDefault="006E3286" w:rsidP="00E92BDD"/>
    <w:p w14:paraId="51F0974F" w14:textId="77777777" w:rsidR="006E3286" w:rsidRDefault="006E3286" w:rsidP="00E92BDD"/>
    <w:p w14:paraId="3A648CC6" w14:textId="77777777" w:rsidR="006E3286" w:rsidRDefault="006E3286" w:rsidP="00E92BDD"/>
    <w:p w14:paraId="4F4CEF65" w14:textId="77777777" w:rsidR="006E3286" w:rsidRDefault="006E3286" w:rsidP="00E92BDD"/>
    <w:p w14:paraId="7FB341DD" w14:textId="77777777" w:rsidR="006E3286" w:rsidRDefault="006E3286" w:rsidP="00E92BDD"/>
    <w:p w14:paraId="6C8B421B" w14:textId="77777777" w:rsidR="006E3286" w:rsidRDefault="006E3286" w:rsidP="00E92BDD"/>
    <w:p w14:paraId="39FB8D9B" w14:textId="77777777" w:rsidR="006E3286" w:rsidRDefault="006E3286" w:rsidP="00E92BDD"/>
    <w:p w14:paraId="41FA2566" w14:textId="77777777" w:rsidR="006E3286" w:rsidRPr="00E92BDD" w:rsidRDefault="006E3286" w:rsidP="00E92BDD"/>
    <w:sectPr w:rsidR="006E3286" w:rsidRPr="00E92BDD" w:rsidSect="002B75E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A1552" w14:textId="77777777" w:rsidR="00361223" w:rsidRDefault="00361223" w:rsidP="00C909AE">
      <w:pPr>
        <w:spacing w:line="240" w:lineRule="auto"/>
      </w:pPr>
      <w:r>
        <w:separator/>
      </w:r>
    </w:p>
  </w:endnote>
  <w:endnote w:type="continuationSeparator" w:id="0">
    <w:p w14:paraId="629A412C" w14:textId="77777777" w:rsidR="00361223" w:rsidRDefault="00361223" w:rsidP="00C909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29877"/>
      <w:docPartObj>
        <w:docPartGallery w:val="Page Numbers (Bottom of Page)"/>
        <w:docPartUnique/>
      </w:docPartObj>
    </w:sdtPr>
    <w:sdtEndPr/>
    <w:sdtContent>
      <w:sdt>
        <w:sdtPr>
          <w:id w:val="1728636285"/>
          <w:docPartObj>
            <w:docPartGallery w:val="Page Numbers (Top of Page)"/>
            <w:docPartUnique/>
          </w:docPartObj>
        </w:sdtPr>
        <w:sdtEndPr/>
        <w:sdtContent>
          <w:p w14:paraId="0D5154F0" w14:textId="0B880818" w:rsidR="00C909AE" w:rsidRDefault="00C909AE">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1A1EB8F" w14:textId="77777777" w:rsidR="00C909AE" w:rsidRDefault="00C9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18483" w14:textId="77777777" w:rsidR="00361223" w:rsidRDefault="00361223" w:rsidP="00C909AE">
      <w:pPr>
        <w:spacing w:line="240" w:lineRule="auto"/>
      </w:pPr>
      <w:r>
        <w:separator/>
      </w:r>
    </w:p>
  </w:footnote>
  <w:footnote w:type="continuationSeparator" w:id="0">
    <w:p w14:paraId="346DFB14" w14:textId="77777777" w:rsidR="00361223" w:rsidRDefault="00361223" w:rsidP="00C909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507CD"/>
    <w:multiLevelType w:val="hybridMultilevel"/>
    <w:tmpl w:val="FCA27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5021F9"/>
    <w:multiLevelType w:val="hybridMultilevel"/>
    <w:tmpl w:val="FA1C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D565B"/>
    <w:multiLevelType w:val="hybridMultilevel"/>
    <w:tmpl w:val="062AC5DC"/>
    <w:lvl w:ilvl="0" w:tplc="7F626E7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430"/>
    <w:rsid w:val="00031698"/>
    <w:rsid w:val="00050971"/>
    <w:rsid w:val="000C23F1"/>
    <w:rsid w:val="000C54D1"/>
    <w:rsid w:val="000D0950"/>
    <w:rsid w:val="001009A0"/>
    <w:rsid w:val="00117886"/>
    <w:rsid w:val="00137737"/>
    <w:rsid w:val="00174452"/>
    <w:rsid w:val="001847A3"/>
    <w:rsid w:val="00192AA1"/>
    <w:rsid w:val="002076EA"/>
    <w:rsid w:val="00207D6F"/>
    <w:rsid w:val="00215D39"/>
    <w:rsid w:val="0027326E"/>
    <w:rsid w:val="002B75EE"/>
    <w:rsid w:val="002D37EB"/>
    <w:rsid w:val="002D749E"/>
    <w:rsid w:val="002F2DF1"/>
    <w:rsid w:val="00322BEA"/>
    <w:rsid w:val="00361223"/>
    <w:rsid w:val="0037403A"/>
    <w:rsid w:val="003C061D"/>
    <w:rsid w:val="003D04F3"/>
    <w:rsid w:val="003F3969"/>
    <w:rsid w:val="005C1A37"/>
    <w:rsid w:val="00621076"/>
    <w:rsid w:val="006E3286"/>
    <w:rsid w:val="00737E36"/>
    <w:rsid w:val="00776D07"/>
    <w:rsid w:val="007A6ABC"/>
    <w:rsid w:val="007B47C0"/>
    <w:rsid w:val="008503E3"/>
    <w:rsid w:val="00872529"/>
    <w:rsid w:val="008C33EB"/>
    <w:rsid w:val="008C4177"/>
    <w:rsid w:val="008F5256"/>
    <w:rsid w:val="009705CB"/>
    <w:rsid w:val="0097656A"/>
    <w:rsid w:val="009B132D"/>
    <w:rsid w:val="00A76591"/>
    <w:rsid w:val="00A77CB9"/>
    <w:rsid w:val="00AF5ACE"/>
    <w:rsid w:val="00B124AB"/>
    <w:rsid w:val="00B752D8"/>
    <w:rsid w:val="00B949D3"/>
    <w:rsid w:val="00BC4800"/>
    <w:rsid w:val="00BF217B"/>
    <w:rsid w:val="00C21755"/>
    <w:rsid w:val="00C634F8"/>
    <w:rsid w:val="00C738F5"/>
    <w:rsid w:val="00C909AE"/>
    <w:rsid w:val="00CA119C"/>
    <w:rsid w:val="00CB45EA"/>
    <w:rsid w:val="00CD5C62"/>
    <w:rsid w:val="00D12CED"/>
    <w:rsid w:val="00D24204"/>
    <w:rsid w:val="00D34099"/>
    <w:rsid w:val="00D35C49"/>
    <w:rsid w:val="00D763D5"/>
    <w:rsid w:val="00D86404"/>
    <w:rsid w:val="00D91AA3"/>
    <w:rsid w:val="00D95AED"/>
    <w:rsid w:val="00DB5692"/>
    <w:rsid w:val="00DD06AE"/>
    <w:rsid w:val="00DE160E"/>
    <w:rsid w:val="00DF0513"/>
    <w:rsid w:val="00DF6F33"/>
    <w:rsid w:val="00DF7C00"/>
    <w:rsid w:val="00E06A64"/>
    <w:rsid w:val="00E5529F"/>
    <w:rsid w:val="00E5568B"/>
    <w:rsid w:val="00E666C7"/>
    <w:rsid w:val="00E71AF4"/>
    <w:rsid w:val="00E83C66"/>
    <w:rsid w:val="00E92BDD"/>
    <w:rsid w:val="00EE7430"/>
    <w:rsid w:val="00F32660"/>
    <w:rsid w:val="00F45E6C"/>
    <w:rsid w:val="00F64B08"/>
    <w:rsid w:val="00F72020"/>
    <w:rsid w:val="00FB46CB"/>
    <w:rsid w:val="00FD57A5"/>
    <w:rsid w:val="00FE01A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2D98C7"/>
  <w15:chartTrackingRefBased/>
  <w15:docId w15:val="{E99BE9B3-16EF-4CA0-B17A-7C1FB9EC0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2D8"/>
    <w:pPr>
      <w:spacing w:after="0" w:line="360" w:lineRule="auto"/>
      <w:jc w:val="both"/>
    </w:pPr>
    <w:rPr>
      <w:rFonts w:ascii="Arial" w:hAnsi="Arial"/>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83C66"/>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EE7430"/>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E743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E743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E743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743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743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743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E83C66"/>
    <w:rPr>
      <w:rFonts w:ascii="Times New Roman" w:eastAsiaTheme="majorEastAsia" w:hAnsi="Times New Roman" w:cstheme="majorBidi"/>
      <w:b/>
      <w:sz w:val="26"/>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A77CB9"/>
    <w:pPr>
      <w:spacing w:after="200" w:line="240" w:lineRule="auto"/>
    </w:pPr>
    <w:rPr>
      <w:b/>
      <w:i/>
      <w:iCs/>
      <w:color w:val="1F497D" w:themeColor="text2"/>
      <w:szCs w:val="18"/>
    </w:rPr>
  </w:style>
  <w:style w:type="character" w:customStyle="1" w:styleId="Heading3Char">
    <w:name w:val="Heading 3 Char"/>
    <w:basedOn w:val="DefaultParagraphFont"/>
    <w:link w:val="Heading3"/>
    <w:uiPriority w:val="9"/>
    <w:semiHidden/>
    <w:rsid w:val="00EE7430"/>
    <w:rPr>
      <w:rFonts w:eastAsiaTheme="majorEastAsia" w:cstheme="majorBidi"/>
      <w:color w:val="365F91" w:themeColor="accent1" w:themeShade="BF"/>
      <w:sz w:val="28"/>
      <w:szCs w:val="28"/>
      <w14:ligatures w14:val="none"/>
    </w:rPr>
  </w:style>
  <w:style w:type="character" w:customStyle="1" w:styleId="Heading4Char">
    <w:name w:val="Heading 4 Char"/>
    <w:basedOn w:val="DefaultParagraphFont"/>
    <w:link w:val="Heading4"/>
    <w:uiPriority w:val="9"/>
    <w:semiHidden/>
    <w:rsid w:val="00EE7430"/>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EE7430"/>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EE7430"/>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EE7430"/>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EE7430"/>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EE7430"/>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EE743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430"/>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EE743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7430"/>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EE7430"/>
    <w:pPr>
      <w:ind w:left="720"/>
      <w:contextualSpacing/>
    </w:pPr>
  </w:style>
  <w:style w:type="character" w:styleId="IntenseEmphasis">
    <w:name w:val="Intense Emphasis"/>
    <w:basedOn w:val="DefaultParagraphFont"/>
    <w:uiPriority w:val="21"/>
    <w:qFormat/>
    <w:rsid w:val="00EE7430"/>
    <w:rPr>
      <w:i/>
      <w:iCs/>
      <w:color w:val="365F91" w:themeColor="accent1" w:themeShade="BF"/>
    </w:rPr>
  </w:style>
  <w:style w:type="paragraph" w:styleId="IntenseQuote">
    <w:name w:val="Intense Quote"/>
    <w:basedOn w:val="Normal"/>
    <w:next w:val="Normal"/>
    <w:link w:val="IntenseQuoteChar"/>
    <w:uiPriority w:val="30"/>
    <w:qFormat/>
    <w:rsid w:val="00EE743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E7430"/>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EE7430"/>
    <w:rPr>
      <w:b/>
      <w:bCs/>
      <w:smallCaps/>
      <w:color w:val="365F91" w:themeColor="accent1" w:themeShade="BF"/>
      <w:spacing w:val="5"/>
    </w:rPr>
  </w:style>
  <w:style w:type="paragraph" w:styleId="NormalWeb">
    <w:name w:val="Normal (Web)"/>
    <w:basedOn w:val="Normal"/>
    <w:uiPriority w:val="99"/>
    <w:semiHidden/>
    <w:unhideWhenUsed/>
    <w:rsid w:val="00EE7430"/>
    <w:pPr>
      <w:spacing w:before="100" w:beforeAutospacing="1" w:after="100" w:afterAutospacing="1" w:line="240" w:lineRule="auto"/>
      <w:jc w:val="left"/>
    </w:pPr>
    <w:rPr>
      <w:rFonts w:eastAsia="Times New Roman" w:cs="Times New Roman"/>
      <w:lang w:eastAsia="en-GB"/>
    </w:rPr>
  </w:style>
  <w:style w:type="character" w:styleId="Strong">
    <w:name w:val="Strong"/>
    <w:basedOn w:val="DefaultParagraphFont"/>
    <w:uiPriority w:val="22"/>
    <w:qFormat/>
    <w:rsid w:val="00EE7430"/>
    <w:rPr>
      <w:b/>
      <w:bCs/>
    </w:rPr>
  </w:style>
  <w:style w:type="character" w:styleId="Hyperlink">
    <w:name w:val="Hyperlink"/>
    <w:basedOn w:val="DefaultParagraphFont"/>
    <w:uiPriority w:val="99"/>
    <w:unhideWhenUsed/>
    <w:rsid w:val="00215D39"/>
    <w:rPr>
      <w:color w:val="0000FF" w:themeColor="hyperlink"/>
      <w:u w:val="single"/>
    </w:rPr>
  </w:style>
  <w:style w:type="character" w:styleId="UnresolvedMention">
    <w:name w:val="Unresolved Mention"/>
    <w:basedOn w:val="DefaultParagraphFont"/>
    <w:uiPriority w:val="99"/>
    <w:semiHidden/>
    <w:unhideWhenUsed/>
    <w:rsid w:val="00215D39"/>
    <w:rPr>
      <w:color w:val="605E5C"/>
      <w:shd w:val="clear" w:color="auto" w:fill="E1DFDD"/>
    </w:rPr>
  </w:style>
  <w:style w:type="paragraph" w:styleId="Header">
    <w:name w:val="header"/>
    <w:basedOn w:val="Normal"/>
    <w:link w:val="HeaderChar"/>
    <w:uiPriority w:val="99"/>
    <w:unhideWhenUsed/>
    <w:rsid w:val="00C909AE"/>
    <w:pPr>
      <w:tabs>
        <w:tab w:val="center" w:pos="4513"/>
        <w:tab w:val="right" w:pos="9026"/>
      </w:tabs>
      <w:spacing w:line="240" w:lineRule="auto"/>
    </w:pPr>
  </w:style>
  <w:style w:type="character" w:customStyle="1" w:styleId="HeaderChar">
    <w:name w:val="Header Char"/>
    <w:basedOn w:val="DefaultParagraphFont"/>
    <w:link w:val="Header"/>
    <w:uiPriority w:val="99"/>
    <w:rsid w:val="00C909AE"/>
    <w:rPr>
      <w:rFonts w:ascii="Times New Roman" w:hAnsi="Times New Roman"/>
      <w:sz w:val="24"/>
      <w:szCs w:val="24"/>
      <w14:ligatures w14:val="none"/>
    </w:rPr>
  </w:style>
  <w:style w:type="paragraph" w:styleId="Footer">
    <w:name w:val="footer"/>
    <w:basedOn w:val="Normal"/>
    <w:link w:val="FooterChar"/>
    <w:uiPriority w:val="99"/>
    <w:unhideWhenUsed/>
    <w:rsid w:val="00C909AE"/>
    <w:pPr>
      <w:tabs>
        <w:tab w:val="center" w:pos="4513"/>
        <w:tab w:val="right" w:pos="9026"/>
      </w:tabs>
      <w:spacing w:line="240" w:lineRule="auto"/>
    </w:pPr>
  </w:style>
  <w:style w:type="character" w:customStyle="1" w:styleId="FooterChar">
    <w:name w:val="Footer Char"/>
    <w:basedOn w:val="DefaultParagraphFont"/>
    <w:link w:val="Footer"/>
    <w:uiPriority w:val="99"/>
    <w:rsid w:val="00C909AE"/>
    <w:rPr>
      <w:rFonts w:ascii="Times New Roman" w:hAnsi="Times New Roman"/>
      <w:sz w:val="24"/>
      <w:szCs w:val="24"/>
      <w14:ligatures w14:val="none"/>
    </w:rPr>
  </w:style>
  <w:style w:type="table" w:styleId="GridTable6Colorful">
    <w:name w:val="Grid Table 6 Colorful"/>
    <w:basedOn w:val="TableNormal"/>
    <w:uiPriority w:val="51"/>
    <w:rsid w:val="00D35C4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5183">
      <w:bodyDiv w:val="1"/>
      <w:marLeft w:val="0"/>
      <w:marRight w:val="0"/>
      <w:marTop w:val="0"/>
      <w:marBottom w:val="0"/>
      <w:divBdr>
        <w:top w:val="none" w:sz="0" w:space="0" w:color="auto"/>
        <w:left w:val="none" w:sz="0" w:space="0" w:color="auto"/>
        <w:bottom w:val="none" w:sz="0" w:space="0" w:color="auto"/>
        <w:right w:val="none" w:sz="0" w:space="0" w:color="auto"/>
      </w:divBdr>
    </w:div>
    <w:div w:id="202210850">
      <w:bodyDiv w:val="1"/>
      <w:marLeft w:val="0"/>
      <w:marRight w:val="0"/>
      <w:marTop w:val="0"/>
      <w:marBottom w:val="0"/>
      <w:divBdr>
        <w:top w:val="none" w:sz="0" w:space="0" w:color="auto"/>
        <w:left w:val="none" w:sz="0" w:space="0" w:color="auto"/>
        <w:bottom w:val="none" w:sz="0" w:space="0" w:color="auto"/>
        <w:right w:val="none" w:sz="0" w:space="0" w:color="auto"/>
      </w:divBdr>
    </w:div>
    <w:div w:id="223836402">
      <w:bodyDiv w:val="1"/>
      <w:marLeft w:val="0"/>
      <w:marRight w:val="0"/>
      <w:marTop w:val="0"/>
      <w:marBottom w:val="0"/>
      <w:divBdr>
        <w:top w:val="none" w:sz="0" w:space="0" w:color="auto"/>
        <w:left w:val="none" w:sz="0" w:space="0" w:color="auto"/>
        <w:bottom w:val="none" w:sz="0" w:space="0" w:color="auto"/>
        <w:right w:val="none" w:sz="0" w:space="0" w:color="auto"/>
      </w:divBdr>
      <w:divsChild>
        <w:div w:id="1694720097">
          <w:marLeft w:val="0"/>
          <w:marRight w:val="0"/>
          <w:marTop w:val="0"/>
          <w:marBottom w:val="0"/>
          <w:divBdr>
            <w:top w:val="none" w:sz="0" w:space="0" w:color="auto"/>
            <w:left w:val="none" w:sz="0" w:space="0" w:color="auto"/>
            <w:bottom w:val="none" w:sz="0" w:space="0" w:color="auto"/>
            <w:right w:val="none" w:sz="0" w:space="0" w:color="auto"/>
          </w:divBdr>
        </w:div>
      </w:divsChild>
    </w:div>
    <w:div w:id="462816329">
      <w:bodyDiv w:val="1"/>
      <w:marLeft w:val="0"/>
      <w:marRight w:val="0"/>
      <w:marTop w:val="0"/>
      <w:marBottom w:val="0"/>
      <w:divBdr>
        <w:top w:val="none" w:sz="0" w:space="0" w:color="auto"/>
        <w:left w:val="none" w:sz="0" w:space="0" w:color="auto"/>
        <w:bottom w:val="none" w:sz="0" w:space="0" w:color="auto"/>
        <w:right w:val="none" w:sz="0" w:space="0" w:color="auto"/>
      </w:divBdr>
    </w:div>
    <w:div w:id="530801256">
      <w:bodyDiv w:val="1"/>
      <w:marLeft w:val="0"/>
      <w:marRight w:val="0"/>
      <w:marTop w:val="0"/>
      <w:marBottom w:val="0"/>
      <w:divBdr>
        <w:top w:val="none" w:sz="0" w:space="0" w:color="auto"/>
        <w:left w:val="none" w:sz="0" w:space="0" w:color="auto"/>
        <w:bottom w:val="none" w:sz="0" w:space="0" w:color="auto"/>
        <w:right w:val="none" w:sz="0" w:space="0" w:color="auto"/>
      </w:divBdr>
    </w:div>
    <w:div w:id="610480680">
      <w:bodyDiv w:val="1"/>
      <w:marLeft w:val="0"/>
      <w:marRight w:val="0"/>
      <w:marTop w:val="0"/>
      <w:marBottom w:val="0"/>
      <w:divBdr>
        <w:top w:val="none" w:sz="0" w:space="0" w:color="auto"/>
        <w:left w:val="none" w:sz="0" w:space="0" w:color="auto"/>
        <w:bottom w:val="none" w:sz="0" w:space="0" w:color="auto"/>
        <w:right w:val="none" w:sz="0" w:space="0" w:color="auto"/>
      </w:divBdr>
      <w:divsChild>
        <w:div w:id="1602369401">
          <w:marLeft w:val="0"/>
          <w:marRight w:val="0"/>
          <w:marTop w:val="0"/>
          <w:marBottom w:val="0"/>
          <w:divBdr>
            <w:top w:val="none" w:sz="0" w:space="0" w:color="auto"/>
            <w:left w:val="none" w:sz="0" w:space="0" w:color="auto"/>
            <w:bottom w:val="none" w:sz="0" w:space="0" w:color="auto"/>
            <w:right w:val="none" w:sz="0" w:space="0" w:color="auto"/>
          </w:divBdr>
        </w:div>
      </w:divsChild>
    </w:div>
    <w:div w:id="627473061">
      <w:bodyDiv w:val="1"/>
      <w:marLeft w:val="0"/>
      <w:marRight w:val="0"/>
      <w:marTop w:val="0"/>
      <w:marBottom w:val="0"/>
      <w:divBdr>
        <w:top w:val="none" w:sz="0" w:space="0" w:color="auto"/>
        <w:left w:val="none" w:sz="0" w:space="0" w:color="auto"/>
        <w:bottom w:val="none" w:sz="0" w:space="0" w:color="auto"/>
        <w:right w:val="none" w:sz="0" w:space="0" w:color="auto"/>
      </w:divBdr>
    </w:div>
    <w:div w:id="977683036">
      <w:bodyDiv w:val="1"/>
      <w:marLeft w:val="0"/>
      <w:marRight w:val="0"/>
      <w:marTop w:val="0"/>
      <w:marBottom w:val="0"/>
      <w:divBdr>
        <w:top w:val="none" w:sz="0" w:space="0" w:color="auto"/>
        <w:left w:val="none" w:sz="0" w:space="0" w:color="auto"/>
        <w:bottom w:val="none" w:sz="0" w:space="0" w:color="auto"/>
        <w:right w:val="none" w:sz="0" w:space="0" w:color="auto"/>
      </w:divBdr>
    </w:div>
    <w:div w:id="1230651567">
      <w:bodyDiv w:val="1"/>
      <w:marLeft w:val="0"/>
      <w:marRight w:val="0"/>
      <w:marTop w:val="0"/>
      <w:marBottom w:val="0"/>
      <w:divBdr>
        <w:top w:val="none" w:sz="0" w:space="0" w:color="auto"/>
        <w:left w:val="none" w:sz="0" w:space="0" w:color="auto"/>
        <w:bottom w:val="none" w:sz="0" w:space="0" w:color="auto"/>
        <w:right w:val="none" w:sz="0" w:space="0" w:color="auto"/>
      </w:divBdr>
      <w:divsChild>
        <w:div w:id="497186829">
          <w:marLeft w:val="0"/>
          <w:marRight w:val="0"/>
          <w:marTop w:val="0"/>
          <w:marBottom w:val="0"/>
          <w:divBdr>
            <w:top w:val="none" w:sz="0" w:space="0" w:color="auto"/>
            <w:left w:val="none" w:sz="0" w:space="0" w:color="auto"/>
            <w:bottom w:val="none" w:sz="0" w:space="0" w:color="auto"/>
            <w:right w:val="none" w:sz="0" w:space="0" w:color="auto"/>
          </w:divBdr>
        </w:div>
      </w:divsChild>
    </w:div>
    <w:div w:id="1312753122">
      <w:bodyDiv w:val="1"/>
      <w:marLeft w:val="0"/>
      <w:marRight w:val="0"/>
      <w:marTop w:val="0"/>
      <w:marBottom w:val="0"/>
      <w:divBdr>
        <w:top w:val="none" w:sz="0" w:space="0" w:color="auto"/>
        <w:left w:val="none" w:sz="0" w:space="0" w:color="auto"/>
        <w:bottom w:val="none" w:sz="0" w:space="0" w:color="auto"/>
        <w:right w:val="none" w:sz="0" w:space="0" w:color="auto"/>
      </w:divBdr>
    </w:div>
    <w:div w:id="1440031698">
      <w:bodyDiv w:val="1"/>
      <w:marLeft w:val="0"/>
      <w:marRight w:val="0"/>
      <w:marTop w:val="0"/>
      <w:marBottom w:val="0"/>
      <w:divBdr>
        <w:top w:val="none" w:sz="0" w:space="0" w:color="auto"/>
        <w:left w:val="none" w:sz="0" w:space="0" w:color="auto"/>
        <w:bottom w:val="none" w:sz="0" w:space="0" w:color="auto"/>
        <w:right w:val="none" w:sz="0" w:space="0" w:color="auto"/>
      </w:divBdr>
    </w:div>
    <w:div w:id="1540623268">
      <w:bodyDiv w:val="1"/>
      <w:marLeft w:val="0"/>
      <w:marRight w:val="0"/>
      <w:marTop w:val="0"/>
      <w:marBottom w:val="0"/>
      <w:divBdr>
        <w:top w:val="none" w:sz="0" w:space="0" w:color="auto"/>
        <w:left w:val="none" w:sz="0" w:space="0" w:color="auto"/>
        <w:bottom w:val="none" w:sz="0" w:space="0" w:color="auto"/>
        <w:right w:val="none" w:sz="0" w:space="0" w:color="auto"/>
      </w:divBdr>
    </w:div>
    <w:div w:id="1550652501">
      <w:bodyDiv w:val="1"/>
      <w:marLeft w:val="0"/>
      <w:marRight w:val="0"/>
      <w:marTop w:val="0"/>
      <w:marBottom w:val="0"/>
      <w:divBdr>
        <w:top w:val="none" w:sz="0" w:space="0" w:color="auto"/>
        <w:left w:val="none" w:sz="0" w:space="0" w:color="auto"/>
        <w:bottom w:val="none" w:sz="0" w:space="0" w:color="auto"/>
        <w:right w:val="none" w:sz="0" w:space="0" w:color="auto"/>
      </w:divBdr>
      <w:divsChild>
        <w:div w:id="805048157">
          <w:marLeft w:val="0"/>
          <w:marRight w:val="0"/>
          <w:marTop w:val="0"/>
          <w:marBottom w:val="0"/>
          <w:divBdr>
            <w:top w:val="none" w:sz="0" w:space="0" w:color="auto"/>
            <w:left w:val="none" w:sz="0" w:space="0" w:color="auto"/>
            <w:bottom w:val="none" w:sz="0" w:space="0" w:color="auto"/>
            <w:right w:val="none" w:sz="0" w:space="0" w:color="auto"/>
          </w:divBdr>
        </w:div>
      </w:divsChild>
    </w:div>
    <w:div w:id="1618294382">
      <w:bodyDiv w:val="1"/>
      <w:marLeft w:val="0"/>
      <w:marRight w:val="0"/>
      <w:marTop w:val="0"/>
      <w:marBottom w:val="0"/>
      <w:divBdr>
        <w:top w:val="none" w:sz="0" w:space="0" w:color="auto"/>
        <w:left w:val="none" w:sz="0" w:space="0" w:color="auto"/>
        <w:bottom w:val="none" w:sz="0" w:space="0" w:color="auto"/>
        <w:right w:val="none" w:sz="0" w:space="0" w:color="auto"/>
      </w:divBdr>
    </w:div>
    <w:div w:id="1686904309">
      <w:bodyDiv w:val="1"/>
      <w:marLeft w:val="0"/>
      <w:marRight w:val="0"/>
      <w:marTop w:val="0"/>
      <w:marBottom w:val="0"/>
      <w:divBdr>
        <w:top w:val="none" w:sz="0" w:space="0" w:color="auto"/>
        <w:left w:val="none" w:sz="0" w:space="0" w:color="auto"/>
        <w:bottom w:val="none" w:sz="0" w:space="0" w:color="auto"/>
        <w:right w:val="none" w:sz="0" w:space="0" w:color="auto"/>
      </w:divBdr>
    </w:div>
    <w:div w:id="1706177641">
      <w:bodyDiv w:val="1"/>
      <w:marLeft w:val="0"/>
      <w:marRight w:val="0"/>
      <w:marTop w:val="0"/>
      <w:marBottom w:val="0"/>
      <w:divBdr>
        <w:top w:val="none" w:sz="0" w:space="0" w:color="auto"/>
        <w:left w:val="none" w:sz="0" w:space="0" w:color="auto"/>
        <w:bottom w:val="none" w:sz="0" w:space="0" w:color="auto"/>
        <w:right w:val="none" w:sz="0" w:space="0" w:color="auto"/>
      </w:divBdr>
    </w:div>
    <w:div w:id="1820268405">
      <w:bodyDiv w:val="1"/>
      <w:marLeft w:val="0"/>
      <w:marRight w:val="0"/>
      <w:marTop w:val="0"/>
      <w:marBottom w:val="0"/>
      <w:divBdr>
        <w:top w:val="none" w:sz="0" w:space="0" w:color="auto"/>
        <w:left w:val="none" w:sz="0" w:space="0" w:color="auto"/>
        <w:bottom w:val="none" w:sz="0" w:space="0" w:color="auto"/>
        <w:right w:val="none" w:sz="0" w:space="0" w:color="auto"/>
      </w:divBdr>
    </w:div>
    <w:div w:id="1821923902">
      <w:bodyDiv w:val="1"/>
      <w:marLeft w:val="0"/>
      <w:marRight w:val="0"/>
      <w:marTop w:val="0"/>
      <w:marBottom w:val="0"/>
      <w:divBdr>
        <w:top w:val="none" w:sz="0" w:space="0" w:color="auto"/>
        <w:left w:val="none" w:sz="0" w:space="0" w:color="auto"/>
        <w:bottom w:val="none" w:sz="0" w:space="0" w:color="auto"/>
        <w:right w:val="none" w:sz="0" w:space="0" w:color="auto"/>
      </w:divBdr>
      <w:divsChild>
        <w:div w:id="948849889">
          <w:marLeft w:val="0"/>
          <w:marRight w:val="0"/>
          <w:marTop w:val="0"/>
          <w:marBottom w:val="0"/>
          <w:divBdr>
            <w:top w:val="none" w:sz="0" w:space="0" w:color="auto"/>
            <w:left w:val="none" w:sz="0" w:space="0" w:color="auto"/>
            <w:bottom w:val="none" w:sz="0" w:space="0" w:color="auto"/>
            <w:right w:val="none" w:sz="0" w:space="0" w:color="auto"/>
          </w:divBdr>
        </w:div>
      </w:divsChild>
    </w:div>
    <w:div w:id="1831864156">
      <w:bodyDiv w:val="1"/>
      <w:marLeft w:val="0"/>
      <w:marRight w:val="0"/>
      <w:marTop w:val="0"/>
      <w:marBottom w:val="0"/>
      <w:divBdr>
        <w:top w:val="none" w:sz="0" w:space="0" w:color="auto"/>
        <w:left w:val="none" w:sz="0" w:space="0" w:color="auto"/>
        <w:bottom w:val="none" w:sz="0" w:space="0" w:color="auto"/>
        <w:right w:val="none" w:sz="0" w:space="0" w:color="auto"/>
      </w:divBdr>
      <w:divsChild>
        <w:div w:id="1552182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bsnews.net/features/wheels/honda-insight-vs-toyota-prius-finding-out-which-hybrid-reigns-supreme-914271" TargetMode="External"/><Relationship Id="rId13" Type="http://schemas.openxmlformats.org/officeDocument/2006/relationships/hyperlink" Target="https://www.statista.com/chart/32252/global-quarterly-market-share-of-the-top-5-smartphone-vendors-by-shipped-devi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r.tesla.com/press-release/tesla-motors-begins-regular-production-2008-tesla-roadst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81586025_Tesla"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dc.com/getdoc.jsp?containerId=prUS51776424" TargetMode="External"/><Relationship Id="rId4" Type="http://schemas.openxmlformats.org/officeDocument/2006/relationships/webSettings" Target="webSettings.xml"/><Relationship Id="rId9" Type="http://schemas.openxmlformats.org/officeDocument/2006/relationships/hyperlink" Target="https://www.statista.com/statistics/264810/number-of-monthly-active-facebook-users-worldwid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12</Pages>
  <Words>3224</Words>
  <Characters>18185</Characters>
  <Application>Microsoft Office Word</Application>
  <DocSecurity>0</DocSecurity>
  <Lines>336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Hossain Sakib</dc:creator>
  <cp:keywords/>
  <dc:description/>
  <cp:lastModifiedBy>Shahin Islam</cp:lastModifiedBy>
  <cp:revision>8</cp:revision>
  <dcterms:created xsi:type="dcterms:W3CDTF">2025-03-23T15:18:00Z</dcterms:created>
  <dcterms:modified xsi:type="dcterms:W3CDTF">2025-03-25T08:17:00Z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0ef480e3-20c7-40ee-b7aa-0e83e65d2d01</vt:lpwstr>
  </property>
</Properties>
</file>