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9E52B" w14:textId="77777777" w:rsidR="005331F1" w:rsidRPr="005331F1" w:rsidRDefault="005331F1" w:rsidP="005331F1">
      <w:pPr>
        <w:pStyle w:val="FirstParagraph"/>
        <w:rPr>
          <w:b/>
          <w:bCs/>
          <w:lang w:val="en-GB"/>
        </w:rPr>
      </w:pPr>
      <w:r w:rsidRPr="005331F1">
        <w:rPr>
          <w:b/>
          <w:bCs/>
          <w:noProof/>
          <w:lang w:val="en-GB"/>
        </w:rPr>
        <w:drawing>
          <wp:inline distT="0" distB="0" distL="0" distR="0" wp14:anchorId="3A7C40B9" wp14:editId="4BCBD93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59597C3C" w14:textId="77777777" w:rsidR="005331F1" w:rsidRPr="005331F1" w:rsidRDefault="005331F1" w:rsidP="005331F1">
      <w:pPr>
        <w:pStyle w:val="FirstParagraph"/>
        <w:rPr>
          <w:b/>
          <w:bCs/>
          <w:lang w:val="en-GB"/>
        </w:rPr>
      </w:pPr>
    </w:p>
    <w:p w14:paraId="58FFECED" w14:textId="77777777" w:rsidR="005331F1" w:rsidRPr="005331F1" w:rsidRDefault="005331F1" w:rsidP="005331F1">
      <w:pPr>
        <w:pStyle w:val="FirstParagraph"/>
        <w:rPr>
          <w:b/>
          <w:bCs/>
          <w:lang w:val="en-GB"/>
        </w:rPr>
      </w:pPr>
      <w:r w:rsidRPr="005331F1">
        <w:rPr>
          <w:b/>
          <w:bCs/>
          <w:lang w:val="en-GB"/>
        </w:rPr>
        <w:t>Applied Leadership and Management in the Workplace</w:t>
      </w:r>
      <w:r w:rsidRPr="005331F1">
        <w:rPr>
          <w:b/>
          <w:bCs/>
          <w:lang w:val="en-GB"/>
        </w:rPr>
        <w:br/>
        <w:t xml:space="preserve">Module Assignment  </w:t>
      </w:r>
      <w:r w:rsidRPr="005331F1">
        <w:rPr>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331F1" w:rsidRPr="005331F1" w14:paraId="5953DF00" w14:textId="77777777" w:rsidTr="00AC7DBE">
        <w:tc>
          <w:tcPr>
            <w:tcW w:w="3438" w:type="dxa"/>
            <w:shd w:val="clear" w:color="auto" w:fill="D9D9D9"/>
          </w:tcPr>
          <w:p w14:paraId="6D3125D9" w14:textId="77777777" w:rsidR="005331F1" w:rsidRPr="005331F1" w:rsidRDefault="005331F1" w:rsidP="00AC7DBE">
            <w:pPr>
              <w:pStyle w:val="FirstParagraph"/>
              <w:rPr>
                <w:b/>
                <w:bCs/>
                <w:lang w:val="en-GB"/>
              </w:rPr>
            </w:pPr>
            <w:r w:rsidRPr="005331F1">
              <w:rPr>
                <w:b/>
                <w:bCs/>
                <w:lang w:val="en-GB"/>
              </w:rPr>
              <w:t>Student Name:</w:t>
            </w:r>
          </w:p>
        </w:tc>
        <w:tc>
          <w:tcPr>
            <w:tcW w:w="6055" w:type="dxa"/>
          </w:tcPr>
          <w:p w14:paraId="1185E94D" w14:textId="77777777" w:rsidR="005331F1" w:rsidRPr="005331F1" w:rsidRDefault="005331F1" w:rsidP="00AC7DBE">
            <w:pPr>
              <w:pStyle w:val="FirstParagraph"/>
              <w:rPr>
                <w:b/>
                <w:bCs/>
                <w:lang w:val="en-GB"/>
              </w:rPr>
            </w:pPr>
            <w:r w:rsidRPr="005331F1">
              <w:rPr>
                <w:b/>
                <w:bCs/>
                <w:lang w:val="en-GB"/>
              </w:rPr>
              <w:t>Carla O’Keefe</w:t>
            </w:r>
          </w:p>
        </w:tc>
      </w:tr>
      <w:tr w:rsidR="005331F1" w:rsidRPr="005331F1" w14:paraId="0ECD1686" w14:textId="77777777" w:rsidTr="00AC7DBE">
        <w:tc>
          <w:tcPr>
            <w:tcW w:w="3438" w:type="dxa"/>
            <w:shd w:val="clear" w:color="auto" w:fill="D9D9D9"/>
          </w:tcPr>
          <w:p w14:paraId="019EED67" w14:textId="77777777" w:rsidR="005331F1" w:rsidRPr="005331F1" w:rsidRDefault="005331F1" w:rsidP="00AC7DBE">
            <w:pPr>
              <w:pStyle w:val="FirstParagraph"/>
              <w:rPr>
                <w:b/>
                <w:bCs/>
                <w:lang w:val="en-GB"/>
              </w:rPr>
            </w:pPr>
            <w:r w:rsidRPr="005331F1">
              <w:rPr>
                <w:b/>
                <w:bCs/>
                <w:lang w:val="en-GB"/>
              </w:rPr>
              <w:t>Student Number:</w:t>
            </w:r>
          </w:p>
        </w:tc>
        <w:tc>
          <w:tcPr>
            <w:tcW w:w="6055" w:type="dxa"/>
          </w:tcPr>
          <w:p w14:paraId="49063932" w14:textId="77777777" w:rsidR="005331F1" w:rsidRPr="005331F1" w:rsidRDefault="005331F1" w:rsidP="00AC7DBE">
            <w:pPr>
              <w:pStyle w:val="FirstParagraph"/>
              <w:rPr>
                <w:b/>
                <w:bCs/>
                <w:lang w:val="en-GB"/>
              </w:rPr>
            </w:pPr>
            <w:r w:rsidRPr="005331F1">
              <w:rPr>
                <w:b/>
                <w:bCs/>
                <w:lang w:val="en-GB"/>
              </w:rPr>
              <w:t>2433175</w:t>
            </w:r>
          </w:p>
        </w:tc>
      </w:tr>
      <w:tr w:rsidR="005331F1" w:rsidRPr="005331F1" w14:paraId="211B57B8" w14:textId="77777777" w:rsidTr="00AC7DBE">
        <w:tc>
          <w:tcPr>
            <w:tcW w:w="3438" w:type="dxa"/>
            <w:shd w:val="clear" w:color="auto" w:fill="D9D9D9"/>
          </w:tcPr>
          <w:p w14:paraId="6CE5CC13" w14:textId="77777777" w:rsidR="005331F1" w:rsidRPr="005331F1" w:rsidRDefault="005331F1" w:rsidP="00AC7DBE">
            <w:pPr>
              <w:pStyle w:val="FirstParagraph"/>
              <w:rPr>
                <w:b/>
                <w:bCs/>
                <w:lang w:val="en-GB"/>
              </w:rPr>
            </w:pPr>
            <w:r w:rsidRPr="005331F1">
              <w:rPr>
                <w:b/>
                <w:bCs/>
                <w:lang w:val="en-GB"/>
              </w:rPr>
              <w:t>Module No:</w:t>
            </w:r>
          </w:p>
        </w:tc>
        <w:tc>
          <w:tcPr>
            <w:tcW w:w="6055" w:type="dxa"/>
          </w:tcPr>
          <w:p w14:paraId="46D2D3FC" w14:textId="582F0854" w:rsidR="005331F1" w:rsidRPr="005331F1" w:rsidRDefault="005331F1" w:rsidP="00AC7DBE">
            <w:pPr>
              <w:pStyle w:val="FirstParagraph"/>
              <w:rPr>
                <w:b/>
                <w:bCs/>
                <w:lang w:val="en-GB"/>
              </w:rPr>
            </w:pPr>
            <w:r w:rsidRPr="005331F1">
              <w:rPr>
                <w:b/>
                <w:bCs/>
                <w:lang w:val="en-GB"/>
              </w:rPr>
              <w:t>BMSK401</w:t>
            </w:r>
            <w:r w:rsidRPr="005331F1">
              <w:rPr>
                <w:b/>
                <w:bCs/>
                <w:lang w:val="en-GB"/>
              </w:rPr>
              <w:t>6</w:t>
            </w:r>
          </w:p>
        </w:tc>
      </w:tr>
      <w:tr w:rsidR="005331F1" w:rsidRPr="005331F1" w14:paraId="1DA4BDDA" w14:textId="77777777" w:rsidTr="00AC7DBE">
        <w:trPr>
          <w:trHeight w:val="413"/>
        </w:trPr>
        <w:tc>
          <w:tcPr>
            <w:tcW w:w="3438" w:type="dxa"/>
            <w:shd w:val="clear" w:color="auto" w:fill="D9D9D9"/>
          </w:tcPr>
          <w:p w14:paraId="3100FA46" w14:textId="77777777" w:rsidR="005331F1" w:rsidRPr="005331F1" w:rsidRDefault="005331F1" w:rsidP="005331F1">
            <w:pPr>
              <w:pStyle w:val="FirstParagraph"/>
              <w:rPr>
                <w:b/>
                <w:bCs/>
                <w:lang w:val="en-GB"/>
              </w:rPr>
            </w:pPr>
            <w:r w:rsidRPr="005331F1">
              <w:rPr>
                <w:b/>
                <w:bCs/>
                <w:lang w:val="en-GB"/>
              </w:rPr>
              <w:t>Module Title:</w:t>
            </w:r>
          </w:p>
        </w:tc>
        <w:tc>
          <w:tcPr>
            <w:tcW w:w="6055" w:type="dxa"/>
          </w:tcPr>
          <w:p w14:paraId="0D8E0D66" w14:textId="12CCBEAB" w:rsidR="005331F1" w:rsidRPr="005331F1" w:rsidRDefault="005331F1" w:rsidP="005331F1">
            <w:pPr>
              <w:pStyle w:val="FirstParagraph"/>
              <w:rPr>
                <w:b/>
                <w:bCs/>
                <w:lang w:val="en-GB"/>
              </w:rPr>
            </w:pPr>
            <w:r w:rsidRPr="005331F1">
              <w:rPr>
                <w:rFonts w:ascii="Arial" w:hAnsi="Arial" w:cs="Arial"/>
                <w:b/>
              </w:rPr>
              <w:t xml:space="preserve">BMSK4016 - </w:t>
            </w:r>
            <w:r w:rsidRPr="005331F1">
              <w:rPr>
                <w:rFonts w:ascii="Arial" w:hAnsi="Arial" w:cs="Arial"/>
                <w:b/>
              </w:rPr>
              <w:t>Developing Professional Practice</w:t>
            </w:r>
          </w:p>
        </w:tc>
      </w:tr>
    </w:tbl>
    <w:p w14:paraId="541405B9" w14:textId="77777777" w:rsidR="005331F1" w:rsidRPr="005331F1" w:rsidRDefault="005331F1" w:rsidP="005331F1">
      <w:pPr>
        <w:pStyle w:val="FirstParagraph"/>
        <w:rPr>
          <w:b/>
          <w:bCs/>
          <w:lang w:val="en-GB"/>
        </w:rPr>
      </w:pPr>
      <w:r w:rsidRPr="005331F1">
        <w:rPr>
          <w:b/>
          <w:bCs/>
          <w:lang w:val="en-GB"/>
        </w:rPr>
        <w:t>Statement of Confirmation of Authenticity</w:t>
      </w:r>
    </w:p>
    <w:p w14:paraId="1F2C6685" w14:textId="77777777" w:rsidR="005331F1" w:rsidRPr="005331F1" w:rsidRDefault="005331F1" w:rsidP="005331F1">
      <w:pPr>
        <w:pStyle w:val="FirstParagraph"/>
        <w:rPr>
          <w:b/>
          <w:bCs/>
          <w:lang w:val="en-GB"/>
        </w:rPr>
      </w:pPr>
      <w:r w:rsidRPr="005331F1">
        <w:rPr>
          <w:b/>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565CDC4" w14:textId="77777777" w:rsidR="005331F1" w:rsidRPr="005331F1" w:rsidRDefault="005331F1" w:rsidP="005331F1">
      <w:pPr>
        <w:pStyle w:val="FirstParagraph"/>
        <w:rPr>
          <w:b/>
          <w:bCs/>
          <w:lang w:val="en-GB"/>
        </w:rPr>
      </w:pPr>
      <w:r w:rsidRPr="005331F1">
        <w:rPr>
          <w:b/>
          <w:bCs/>
          <w:lang w:val="en-GB"/>
        </w:rPr>
        <w:t>Attention is drawn to the plagiarism and unfair practice policies of both the University and of ILM</w:t>
      </w:r>
    </w:p>
    <w:p w14:paraId="2D939CB0" w14:textId="77777777" w:rsidR="005331F1" w:rsidRPr="005331F1" w:rsidRDefault="005331F1" w:rsidP="005331F1">
      <w:pPr>
        <w:pStyle w:val="FirstParagraph"/>
        <w:rPr>
          <w:b/>
          <w:bCs/>
          <w:lang w:val="en-GB"/>
        </w:rPr>
      </w:pPr>
    </w:p>
    <w:p w14:paraId="12EEE687" w14:textId="77777777" w:rsidR="005331F1" w:rsidRPr="005331F1" w:rsidRDefault="005331F1" w:rsidP="005331F1">
      <w:pPr>
        <w:pStyle w:val="FirstParagraph"/>
        <w:rPr>
          <w:b/>
          <w:bCs/>
          <w:lang w:val="en-GB"/>
        </w:rPr>
      </w:pPr>
    </w:p>
    <w:p w14:paraId="720E93AB" w14:textId="77777777" w:rsidR="005331F1" w:rsidRPr="005331F1" w:rsidRDefault="005331F1" w:rsidP="005331F1">
      <w:pPr>
        <w:pStyle w:val="FirstParagraph"/>
        <w:rPr>
          <w:b/>
          <w:bCs/>
          <w:lang w:val="en-GB"/>
        </w:rPr>
      </w:pPr>
    </w:p>
    <w:p w14:paraId="34440407" w14:textId="77777777" w:rsidR="005331F1" w:rsidRPr="005331F1" w:rsidRDefault="005331F1" w:rsidP="005331F1">
      <w:pPr>
        <w:pStyle w:val="FirstParagraph"/>
        <w:rPr>
          <w:b/>
          <w:bCs/>
          <w:lang w:val="en-GB"/>
        </w:rPr>
      </w:pPr>
    </w:p>
    <w:p w14:paraId="305B5297" w14:textId="77777777" w:rsidR="005331F1" w:rsidRPr="005331F1" w:rsidRDefault="005331F1" w:rsidP="005331F1">
      <w:pPr>
        <w:tabs>
          <w:tab w:val="num" w:pos="720"/>
        </w:tabs>
        <w:ind w:left="720" w:hanging="360"/>
        <w:rPr>
          <w:rFonts w:asciiTheme="majorHAnsi" w:hAnsiTheme="majorHAnsi" w:cstheme="majorHAnsi"/>
          <w:b/>
          <w:bCs/>
          <w:sz w:val="24"/>
          <w:szCs w:val="24"/>
        </w:rPr>
      </w:pPr>
    </w:p>
    <w:p w14:paraId="7DE2288C" w14:textId="77777777" w:rsidR="00ED707A" w:rsidRPr="005331F1" w:rsidRDefault="00ED707A" w:rsidP="00653F6A"/>
    <w:p w14:paraId="1003C9B3" w14:textId="77777777" w:rsidR="00ED707A" w:rsidRPr="005331F1" w:rsidRDefault="00ED707A" w:rsidP="00653F6A"/>
    <w:p w14:paraId="2D9AD012" w14:textId="77777777" w:rsidR="00ED707A" w:rsidRPr="005331F1" w:rsidRDefault="00ED707A" w:rsidP="00653F6A"/>
    <w:p w14:paraId="03CCBEC8" w14:textId="77777777" w:rsidR="00ED707A" w:rsidRPr="005331F1" w:rsidRDefault="00ED707A" w:rsidP="00653F6A"/>
    <w:p w14:paraId="376639E7" w14:textId="77777777" w:rsidR="00ED707A" w:rsidRPr="005331F1" w:rsidRDefault="00ED707A" w:rsidP="00653F6A"/>
    <w:p w14:paraId="01538F3A" w14:textId="77777777" w:rsidR="00ED707A" w:rsidRPr="005331F1" w:rsidRDefault="00ED707A" w:rsidP="00653F6A"/>
    <w:sdt>
      <w:sdtPr>
        <w:rPr>
          <w:color w:val="auto"/>
        </w:rPr>
        <w:id w:val="-1946382351"/>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53BB6609" w14:textId="03AE04E4" w:rsidR="005331F1" w:rsidRPr="005331F1" w:rsidRDefault="005331F1">
          <w:pPr>
            <w:pStyle w:val="TOCHeading"/>
            <w:rPr>
              <w:color w:val="auto"/>
            </w:rPr>
          </w:pPr>
          <w:r w:rsidRPr="005331F1">
            <w:rPr>
              <w:color w:val="auto"/>
            </w:rPr>
            <w:t>Contents</w:t>
          </w:r>
        </w:p>
        <w:p w14:paraId="0BF0F736" w14:textId="0CD802D8" w:rsidR="00367C96" w:rsidRDefault="005331F1">
          <w:pPr>
            <w:pStyle w:val="TOC1"/>
            <w:tabs>
              <w:tab w:val="right" w:leader="dot" w:pos="9016"/>
            </w:tabs>
            <w:rPr>
              <w:rFonts w:eastAsiaTheme="minorEastAsia"/>
              <w:noProof/>
              <w:sz w:val="24"/>
              <w:szCs w:val="24"/>
              <w:lang w:eastAsia="en-GB"/>
            </w:rPr>
          </w:pPr>
          <w:r w:rsidRPr="005331F1">
            <w:fldChar w:fldCharType="begin"/>
          </w:r>
          <w:r w:rsidRPr="005331F1">
            <w:instrText xml:space="preserve"> TOC \o "1-3" \h \z \u </w:instrText>
          </w:r>
          <w:r w:rsidRPr="005331F1">
            <w:fldChar w:fldCharType="separate"/>
          </w:r>
          <w:hyperlink w:anchor="_Toc210582654" w:history="1">
            <w:r w:rsidR="00367C96" w:rsidRPr="00EA6923">
              <w:rPr>
                <w:rStyle w:val="Hyperlink"/>
                <w:noProof/>
              </w:rPr>
              <w:t>Introduction</w:t>
            </w:r>
            <w:r w:rsidR="00367C96">
              <w:rPr>
                <w:noProof/>
                <w:webHidden/>
              </w:rPr>
              <w:tab/>
            </w:r>
            <w:r w:rsidR="00367C96">
              <w:rPr>
                <w:noProof/>
                <w:webHidden/>
              </w:rPr>
              <w:fldChar w:fldCharType="begin"/>
            </w:r>
            <w:r w:rsidR="00367C96">
              <w:rPr>
                <w:noProof/>
                <w:webHidden/>
              </w:rPr>
              <w:instrText xml:space="preserve"> PAGEREF _Toc210582654 \h </w:instrText>
            </w:r>
            <w:r w:rsidR="00367C96">
              <w:rPr>
                <w:noProof/>
                <w:webHidden/>
              </w:rPr>
            </w:r>
            <w:r w:rsidR="00367C96">
              <w:rPr>
                <w:noProof/>
                <w:webHidden/>
              </w:rPr>
              <w:fldChar w:fldCharType="separate"/>
            </w:r>
            <w:r w:rsidR="00367C96">
              <w:rPr>
                <w:noProof/>
                <w:webHidden/>
              </w:rPr>
              <w:t>3</w:t>
            </w:r>
            <w:r w:rsidR="00367C96">
              <w:rPr>
                <w:noProof/>
                <w:webHidden/>
              </w:rPr>
              <w:fldChar w:fldCharType="end"/>
            </w:r>
          </w:hyperlink>
        </w:p>
        <w:p w14:paraId="36487875" w14:textId="381E551B" w:rsidR="00367C96" w:rsidRDefault="00367C96">
          <w:pPr>
            <w:pStyle w:val="TOC1"/>
            <w:tabs>
              <w:tab w:val="right" w:leader="dot" w:pos="9016"/>
            </w:tabs>
            <w:rPr>
              <w:rFonts w:eastAsiaTheme="minorEastAsia"/>
              <w:noProof/>
              <w:sz w:val="24"/>
              <w:szCs w:val="24"/>
              <w:lang w:eastAsia="en-GB"/>
            </w:rPr>
          </w:pPr>
          <w:hyperlink w:anchor="_Toc210582655" w:history="1">
            <w:r w:rsidRPr="00EA6923">
              <w:rPr>
                <w:rStyle w:val="Hyperlink"/>
                <w:noProof/>
              </w:rPr>
              <w:t>1. Self-Management</w:t>
            </w:r>
            <w:r>
              <w:rPr>
                <w:noProof/>
                <w:webHidden/>
              </w:rPr>
              <w:tab/>
            </w:r>
            <w:r>
              <w:rPr>
                <w:noProof/>
                <w:webHidden/>
              </w:rPr>
              <w:fldChar w:fldCharType="begin"/>
            </w:r>
            <w:r>
              <w:rPr>
                <w:noProof/>
                <w:webHidden/>
              </w:rPr>
              <w:instrText xml:space="preserve"> PAGEREF _Toc210582655 \h </w:instrText>
            </w:r>
            <w:r>
              <w:rPr>
                <w:noProof/>
                <w:webHidden/>
              </w:rPr>
            </w:r>
            <w:r>
              <w:rPr>
                <w:noProof/>
                <w:webHidden/>
              </w:rPr>
              <w:fldChar w:fldCharType="separate"/>
            </w:r>
            <w:r>
              <w:rPr>
                <w:noProof/>
                <w:webHidden/>
              </w:rPr>
              <w:t>3</w:t>
            </w:r>
            <w:r>
              <w:rPr>
                <w:noProof/>
                <w:webHidden/>
              </w:rPr>
              <w:fldChar w:fldCharType="end"/>
            </w:r>
          </w:hyperlink>
        </w:p>
        <w:p w14:paraId="1541EFEE" w14:textId="4E800684" w:rsidR="00367C96" w:rsidRDefault="00367C96">
          <w:pPr>
            <w:pStyle w:val="TOC1"/>
            <w:tabs>
              <w:tab w:val="right" w:leader="dot" w:pos="9016"/>
            </w:tabs>
            <w:rPr>
              <w:rFonts w:eastAsiaTheme="minorEastAsia"/>
              <w:noProof/>
              <w:sz w:val="24"/>
              <w:szCs w:val="24"/>
              <w:lang w:eastAsia="en-GB"/>
            </w:rPr>
          </w:pPr>
          <w:hyperlink w:anchor="_Toc210582656" w:history="1">
            <w:r w:rsidRPr="00EA6923">
              <w:rPr>
                <w:rStyle w:val="Hyperlink"/>
                <w:noProof/>
              </w:rPr>
              <w:t>2. Personal, Cognitive, and Unconscious Bias</w:t>
            </w:r>
            <w:r>
              <w:rPr>
                <w:noProof/>
                <w:webHidden/>
              </w:rPr>
              <w:tab/>
            </w:r>
            <w:r>
              <w:rPr>
                <w:noProof/>
                <w:webHidden/>
              </w:rPr>
              <w:fldChar w:fldCharType="begin"/>
            </w:r>
            <w:r>
              <w:rPr>
                <w:noProof/>
                <w:webHidden/>
              </w:rPr>
              <w:instrText xml:space="preserve"> PAGEREF _Toc210582656 \h </w:instrText>
            </w:r>
            <w:r>
              <w:rPr>
                <w:noProof/>
                <w:webHidden/>
              </w:rPr>
            </w:r>
            <w:r>
              <w:rPr>
                <w:noProof/>
                <w:webHidden/>
              </w:rPr>
              <w:fldChar w:fldCharType="separate"/>
            </w:r>
            <w:r>
              <w:rPr>
                <w:noProof/>
                <w:webHidden/>
              </w:rPr>
              <w:t>4</w:t>
            </w:r>
            <w:r>
              <w:rPr>
                <w:noProof/>
                <w:webHidden/>
              </w:rPr>
              <w:fldChar w:fldCharType="end"/>
            </w:r>
          </w:hyperlink>
        </w:p>
        <w:p w14:paraId="1D9E459F" w14:textId="6EDE706A" w:rsidR="00367C96" w:rsidRDefault="00367C96">
          <w:pPr>
            <w:pStyle w:val="TOC1"/>
            <w:tabs>
              <w:tab w:val="right" w:leader="dot" w:pos="9016"/>
            </w:tabs>
            <w:rPr>
              <w:rFonts w:eastAsiaTheme="minorEastAsia"/>
              <w:noProof/>
              <w:sz w:val="24"/>
              <w:szCs w:val="24"/>
              <w:lang w:eastAsia="en-GB"/>
            </w:rPr>
          </w:pPr>
          <w:hyperlink w:anchor="_Toc210582657" w:history="1">
            <w:r w:rsidRPr="00EA6923">
              <w:rPr>
                <w:rStyle w:val="Hyperlink"/>
                <w:noProof/>
              </w:rPr>
              <w:t>3. Accountability and Authentic Behaviour</w:t>
            </w:r>
            <w:r>
              <w:rPr>
                <w:noProof/>
                <w:webHidden/>
              </w:rPr>
              <w:tab/>
            </w:r>
            <w:r>
              <w:rPr>
                <w:noProof/>
                <w:webHidden/>
              </w:rPr>
              <w:fldChar w:fldCharType="begin"/>
            </w:r>
            <w:r>
              <w:rPr>
                <w:noProof/>
                <w:webHidden/>
              </w:rPr>
              <w:instrText xml:space="preserve"> PAGEREF _Toc210582657 \h </w:instrText>
            </w:r>
            <w:r>
              <w:rPr>
                <w:noProof/>
                <w:webHidden/>
              </w:rPr>
            </w:r>
            <w:r>
              <w:rPr>
                <w:noProof/>
                <w:webHidden/>
              </w:rPr>
              <w:fldChar w:fldCharType="separate"/>
            </w:r>
            <w:r>
              <w:rPr>
                <w:noProof/>
                <w:webHidden/>
              </w:rPr>
              <w:t>5</w:t>
            </w:r>
            <w:r>
              <w:rPr>
                <w:noProof/>
                <w:webHidden/>
              </w:rPr>
              <w:fldChar w:fldCharType="end"/>
            </w:r>
          </w:hyperlink>
        </w:p>
        <w:p w14:paraId="5BE1952A" w14:textId="1376E2A5" w:rsidR="00367C96" w:rsidRDefault="00367C96">
          <w:pPr>
            <w:pStyle w:val="TOC1"/>
            <w:tabs>
              <w:tab w:val="right" w:leader="dot" w:pos="9016"/>
            </w:tabs>
            <w:rPr>
              <w:rFonts w:eastAsiaTheme="minorEastAsia"/>
              <w:noProof/>
              <w:sz w:val="24"/>
              <w:szCs w:val="24"/>
              <w:lang w:eastAsia="en-GB"/>
            </w:rPr>
          </w:pPr>
          <w:hyperlink w:anchor="_Toc210582658" w:history="1">
            <w:r w:rsidRPr="00EA6923">
              <w:rPr>
                <w:rStyle w:val="Hyperlink"/>
                <w:noProof/>
              </w:rPr>
              <w:t>4. Interpersonal Relationships</w:t>
            </w:r>
            <w:r>
              <w:rPr>
                <w:noProof/>
                <w:webHidden/>
              </w:rPr>
              <w:tab/>
            </w:r>
            <w:r>
              <w:rPr>
                <w:noProof/>
                <w:webHidden/>
              </w:rPr>
              <w:fldChar w:fldCharType="begin"/>
            </w:r>
            <w:r>
              <w:rPr>
                <w:noProof/>
                <w:webHidden/>
              </w:rPr>
              <w:instrText xml:space="preserve"> PAGEREF _Toc210582658 \h </w:instrText>
            </w:r>
            <w:r>
              <w:rPr>
                <w:noProof/>
                <w:webHidden/>
              </w:rPr>
            </w:r>
            <w:r>
              <w:rPr>
                <w:noProof/>
                <w:webHidden/>
              </w:rPr>
              <w:fldChar w:fldCharType="separate"/>
            </w:r>
            <w:r>
              <w:rPr>
                <w:noProof/>
                <w:webHidden/>
              </w:rPr>
              <w:t>6</w:t>
            </w:r>
            <w:r>
              <w:rPr>
                <w:noProof/>
                <w:webHidden/>
              </w:rPr>
              <w:fldChar w:fldCharType="end"/>
            </w:r>
          </w:hyperlink>
        </w:p>
        <w:p w14:paraId="78245322" w14:textId="3003D1D5" w:rsidR="00367C96" w:rsidRDefault="00367C96">
          <w:pPr>
            <w:pStyle w:val="TOC1"/>
            <w:tabs>
              <w:tab w:val="right" w:leader="dot" w:pos="9016"/>
            </w:tabs>
            <w:rPr>
              <w:rFonts w:eastAsiaTheme="minorEastAsia"/>
              <w:noProof/>
              <w:sz w:val="24"/>
              <w:szCs w:val="24"/>
              <w:lang w:eastAsia="en-GB"/>
            </w:rPr>
          </w:pPr>
          <w:hyperlink w:anchor="_Toc210582659" w:history="1">
            <w:r w:rsidRPr="00EA6923">
              <w:rPr>
                <w:rStyle w:val="Hyperlink"/>
                <w:noProof/>
              </w:rPr>
              <w:t>5. Professional Integrity</w:t>
            </w:r>
            <w:r>
              <w:rPr>
                <w:noProof/>
                <w:webHidden/>
              </w:rPr>
              <w:tab/>
            </w:r>
            <w:r>
              <w:rPr>
                <w:noProof/>
                <w:webHidden/>
              </w:rPr>
              <w:fldChar w:fldCharType="begin"/>
            </w:r>
            <w:r>
              <w:rPr>
                <w:noProof/>
                <w:webHidden/>
              </w:rPr>
              <w:instrText xml:space="preserve"> PAGEREF _Toc210582659 \h </w:instrText>
            </w:r>
            <w:r>
              <w:rPr>
                <w:noProof/>
                <w:webHidden/>
              </w:rPr>
            </w:r>
            <w:r>
              <w:rPr>
                <w:noProof/>
                <w:webHidden/>
              </w:rPr>
              <w:fldChar w:fldCharType="separate"/>
            </w:r>
            <w:r>
              <w:rPr>
                <w:noProof/>
                <w:webHidden/>
              </w:rPr>
              <w:t>7</w:t>
            </w:r>
            <w:r>
              <w:rPr>
                <w:noProof/>
                <w:webHidden/>
              </w:rPr>
              <w:fldChar w:fldCharType="end"/>
            </w:r>
          </w:hyperlink>
        </w:p>
        <w:p w14:paraId="24962841" w14:textId="0E3FB56E" w:rsidR="00367C96" w:rsidRDefault="00367C96">
          <w:pPr>
            <w:pStyle w:val="TOC1"/>
            <w:tabs>
              <w:tab w:val="right" w:leader="dot" w:pos="9016"/>
            </w:tabs>
            <w:rPr>
              <w:rFonts w:eastAsiaTheme="minorEastAsia"/>
              <w:noProof/>
              <w:sz w:val="24"/>
              <w:szCs w:val="24"/>
              <w:lang w:eastAsia="en-GB"/>
            </w:rPr>
          </w:pPr>
          <w:hyperlink w:anchor="_Toc210582660" w:history="1">
            <w:r w:rsidRPr="00EA6923">
              <w:rPr>
                <w:rStyle w:val="Hyperlink"/>
                <w:noProof/>
              </w:rPr>
              <w:t>6. Development of Professional Practice</w:t>
            </w:r>
            <w:r>
              <w:rPr>
                <w:noProof/>
                <w:webHidden/>
              </w:rPr>
              <w:tab/>
            </w:r>
            <w:r>
              <w:rPr>
                <w:noProof/>
                <w:webHidden/>
              </w:rPr>
              <w:fldChar w:fldCharType="begin"/>
            </w:r>
            <w:r>
              <w:rPr>
                <w:noProof/>
                <w:webHidden/>
              </w:rPr>
              <w:instrText xml:space="preserve"> PAGEREF _Toc210582660 \h </w:instrText>
            </w:r>
            <w:r>
              <w:rPr>
                <w:noProof/>
                <w:webHidden/>
              </w:rPr>
            </w:r>
            <w:r>
              <w:rPr>
                <w:noProof/>
                <w:webHidden/>
              </w:rPr>
              <w:fldChar w:fldCharType="separate"/>
            </w:r>
            <w:r>
              <w:rPr>
                <w:noProof/>
                <w:webHidden/>
              </w:rPr>
              <w:t>8</w:t>
            </w:r>
            <w:r>
              <w:rPr>
                <w:noProof/>
                <w:webHidden/>
              </w:rPr>
              <w:fldChar w:fldCharType="end"/>
            </w:r>
          </w:hyperlink>
        </w:p>
        <w:p w14:paraId="2F93047B" w14:textId="0F6012F4" w:rsidR="00367C96" w:rsidRDefault="00367C96">
          <w:pPr>
            <w:pStyle w:val="TOC1"/>
            <w:tabs>
              <w:tab w:val="right" w:leader="dot" w:pos="9016"/>
            </w:tabs>
            <w:rPr>
              <w:rFonts w:eastAsiaTheme="minorEastAsia"/>
              <w:noProof/>
              <w:sz w:val="24"/>
              <w:szCs w:val="24"/>
              <w:lang w:eastAsia="en-GB"/>
            </w:rPr>
          </w:pPr>
          <w:hyperlink w:anchor="_Toc210582661" w:history="1">
            <w:r w:rsidRPr="00EA6923">
              <w:rPr>
                <w:rStyle w:val="Hyperlink"/>
                <w:noProof/>
              </w:rPr>
              <w:t>7. Personal Development Plan (PDP)</w:t>
            </w:r>
            <w:r>
              <w:rPr>
                <w:noProof/>
                <w:webHidden/>
              </w:rPr>
              <w:tab/>
            </w:r>
            <w:r>
              <w:rPr>
                <w:noProof/>
                <w:webHidden/>
              </w:rPr>
              <w:fldChar w:fldCharType="begin"/>
            </w:r>
            <w:r>
              <w:rPr>
                <w:noProof/>
                <w:webHidden/>
              </w:rPr>
              <w:instrText xml:space="preserve"> PAGEREF _Toc210582661 \h </w:instrText>
            </w:r>
            <w:r>
              <w:rPr>
                <w:noProof/>
                <w:webHidden/>
              </w:rPr>
            </w:r>
            <w:r>
              <w:rPr>
                <w:noProof/>
                <w:webHidden/>
              </w:rPr>
              <w:fldChar w:fldCharType="separate"/>
            </w:r>
            <w:r>
              <w:rPr>
                <w:noProof/>
                <w:webHidden/>
              </w:rPr>
              <w:t>8</w:t>
            </w:r>
            <w:r>
              <w:rPr>
                <w:noProof/>
                <w:webHidden/>
              </w:rPr>
              <w:fldChar w:fldCharType="end"/>
            </w:r>
          </w:hyperlink>
        </w:p>
        <w:p w14:paraId="361FA55F" w14:textId="3CE9227D" w:rsidR="00367C96" w:rsidRDefault="00367C96">
          <w:pPr>
            <w:pStyle w:val="TOC1"/>
            <w:tabs>
              <w:tab w:val="right" w:leader="dot" w:pos="9016"/>
            </w:tabs>
            <w:rPr>
              <w:rFonts w:eastAsiaTheme="minorEastAsia"/>
              <w:noProof/>
              <w:sz w:val="24"/>
              <w:szCs w:val="24"/>
              <w:lang w:eastAsia="en-GB"/>
            </w:rPr>
          </w:pPr>
          <w:hyperlink w:anchor="_Toc210582662" w:history="1">
            <w:r w:rsidRPr="00EA6923">
              <w:rPr>
                <w:rStyle w:val="Hyperlink"/>
                <w:noProof/>
              </w:rPr>
              <w:t>Critical Reflection</w:t>
            </w:r>
            <w:r>
              <w:rPr>
                <w:noProof/>
                <w:webHidden/>
              </w:rPr>
              <w:tab/>
            </w:r>
            <w:r>
              <w:rPr>
                <w:noProof/>
                <w:webHidden/>
              </w:rPr>
              <w:fldChar w:fldCharType="begin"/>
            </w:r>
            <w:r>
              <w:rPr>
                <w:noProof/>
                <w:webHidden/>
              </w:rPr>
              <w:instrText xml:space="preserve"> PAGEREF _Toc210582662 \h </w:instrText>
            </w:r>
            <w:r>
              <w:rPr>
                <w:noProof/>
                <w:webHidden/>
              </w:rPr>
            </w:r>
            <w:r>
              <w:rPr>
                <w:noProof/>
                <w:webHidden/>
              </w:rPr>
              <w:fldChar w:fldCharType="separate"/>
            </w:r>
            <w:r>
              <w:rPr>
                <w:noProof/>
                <w:webHidden/>
              </w:rPr>
              <w:t>9</w:t>
            </w:r>
            <w:r>
              <w:rPr>
                <w:noProof/>
                <w:webHidden/>
              </w:rPr>
              <w:fldChar w:fldCharType="end"/>
            </w:r>
          </w:hyperlink>
        </w:p>
        <w:p w14:paraId="7717FA4F" w14:textId="74EFFAA0" w:rsidR="00367C96" w:rsidRDefault="00367C96">
          <w:pPr>
            <w:pStyle w:val="TOC1"/>
            <w:tabs>
              <w:tab w:val="right" w:leader="dot" w:pos="9016"/>
            </w:tabs>
            <w:rPr>
              <w:rFonts w:eastAsiaTheme="minorEastAsia"/>
              <w:noProof/>
              <w:sz w:val="24"/>
              <w:szCs w:val="24"/>
              <w:lang w:eastAsia="en-GB"/>
            </w:rPr>
          </w:pPr>
          <w:hyperlink w:anchor="_Toc210582663" w:history="1">
            <w:r w:rsidRPr="00EA6923">
              <w:rPr>
                <w:rStyle w:val="Hyperlink"/>
                <w:noProof/>
              </w:rPr>
              <w:t>Conclusion</w:t>
            </w:r>
            <w:r>
              <w:rPr>
                <w:noProof/>
                <w:webHidden/>
              </w:rPr>
              <w:tab/>
            </w:r>
            <w:r>
              <w:rPr>
                <w:noProof/>
                <w:webHidden/>
              </w:rPr>
              <w:fldChar w:fldCharType="begin"/>
            </w:r>
            <w:r>
              <w:rPr>
                <w:noProof/>
                <w:webHidden/>
              </w:rPr>
              <w:instrText xml:space="preserve"> PAGEREF _Toc210582663 \h </w:instrText>
            </w:r>
            <w:r>
              <w:rPr>
                <w:noProof/>
                <w:webHidden/>
              </w:rPr>
            </w:r>
            <w:r>
              <w:rPr>
                <w:noProof/>
                <w:webHidden/>
              </w:rPr>
              <w:fldChar w:fldCharType="separate"/>
            </w:r>
            <w:r>
              <w:rPr>
                <w:noProof/>
                <w:webHidden/>
              </w:rPr>
              <w:t>9</w:t>
            </w:r>
            <w:r>
              <w:rPr>
                <w:noProof/>
                <w:webHidden/>
              </w:rPr>
              <w:fldChar w:fldCharType="end"/>
            </w:r>
          </w:hyperlink>
        </w:p>
        <w:p w14:paraId="6DEAAFDE" w14:textId="762309F3" w:rsidR="00367C96" w:rsidRDefault="00367C96">
          <w:pPr>
            <w:pStyle w:val="TOC1"/>
            <w:tabs>
              <w:tab w:val="right" w:leader="dot" w:pos="9016"/>
            </w:tabs>
            <w:rPr>
              <w:rFonts w:eastAsiaTheme="minorEastAsia"/>
              <w:noProof/>
              <w:sz w:val="24"/>
              <w:szCs w:val="24"/>
              <w:lang w:eastAsia="en-GB"/>
            </w:rPr>
          </w:pPr>
          <w:hyperlink w:anchor="_Toc210582664" w:history="1">
            <w:r w:rsidRPr="00EA6923">
              <w:rPr>
                <w:rStyle w:val="Hyperlink"/>
                <w:noProof/>
              </w:rPr>
              <w:t>References</w:t>
            </w:r>
            <w:r>
              <w:rPr>
                <w:noProof/>
                <w:webHidden/>
              </w:rPr>
              <w:tab/>
            </w:r>
            <w:r>
              <w:rPr>
                <w:noProof/>
                <w:webHidden/>
              </w:rPr>
              <w:fldChar w:fldCharType="begin"/>
            </w:r>
            <w:r>
              <w:rPr>
                <w:noProof/>
                <w:webHidden/>
              </w:rPr>
              <w:instrText xml:space="preserve"> PAGEREF _Toc210582664 \h </w:instrText>
            </w:r>
            <w:r>
              <w:rPr>
                <w:noProof/>
                <w:webHidden/>
              </w:rPr>
            </w:r>
            <w:r>
              <w:rPr>
                <w:noProof/>
                <w:webHidden/>
              </w:rPr>
              <w:fldChar w:fldCharType="separate"/>
            </w:r>
            <w:r>
              <w:rPr>
                <w:noProof/>
                <w:webHidden/>
              </w:rPr>
              <w:t>9</w:t>
            </w:r>
            <w:r>
              <w:rPr>
                <w:noProof/>
                <w:webHidden/>
              </w:rPr>
              <w:fldChar w:fldCharType="end"/>
            </w:r>
          </w:hyperlink>
        </w:p>
        <w:p w14:paraId="57463EC9" w14:textId="5F69CB90" w:rsidR="005331F1" w:rsidRPr="005331F1" w:rsidRDefault="005331F1">
          <w:r w:rsidRPr="005331F1">
            <w:rPr>
              <w:b/>
              <w:bCs/>
              <w:noProof/>
            </w:rPr>
            <w:fldChar w:fldCharType="end"/>
          </w:r>
        </w:p>
      </w:sdtContent>
    </w:sdt>
    <w:p w14:paraId="0B71A196" w14:textId="77777777" w:rsidR="00ED707A" w:rsidRPr="005331F1" w:rsidRDefault="00ED707A" w:rsidP="00653F6A"/>
    <w:p w14:paraId="30BB66BF" w14:textId="77777777" w:rsidR="00ED707A" w:rsidRPr="005331F1" w:rsidRDefault="00ED707A" w:rsidP="00653F6A"/>
    <w:p w14:paraId="57CA1689" w14:textId="77777777" w:rsidR="00ED707A" w:rsidRPr="005331F1" w:rsidRDefault="00ED707A" w:rsidP="00653F6A"/>
    <w:p w14:paraId="7642E1F1" w14:textId="77777777" w:rsidR="00ED707A" w:rsidRPr="005331F1" w:rsidRDefault="00ED707A" w:rsidP="00653F6A"/>
    <w:p w14:paraId="5F36F823" w14:textId="77777777" w:rsidR="00ED707A" w:rsidRPr="005331F1" w:rsidRDefault="00ED707A" w:rsidP="00653F6A"/>
    <w:p w14:paraId="7FCA8626" w14:textId="77777777" w:rsidR="00ED707A" w:rsidRPr="005331F1" w:rsidRDefault="00ED707A" w:rsidP="00653F6A"/>
    <w:p w14:paraId="2586C839" w14:textId="77777777" w:rsidR="00ED707A" w:rsidRPr="005331F1" w:rsidRDefault="00ED707A" w:rsidP="00653F6A"/>
    <w:p w14:paraId="4B93F290" w14:textId="77777777" w:rsidR="00ED707A" w:rsidRPr="005331F1" w:rsidRDefault="00ED707A" w:rsidP="00653F6A"/>
    <w:p w14:paraId="31290870" w14:textId="77777777" w:rsidR="00ED707A" w:rsidRPr="005331F1" w:rsidRDefault="00ED707A" w:rsidP="00653F6A"/>
    <w:p w14:paraId="33FF7206" w14:textId="77777777" w:rsidR="00ED707A" w:rsidRPr="005331F1" w:rsidRDefault="00ED707A" w:rsidP="00653F6A"/>
    <w:p w14:paraId="6E55E0E1" w14:textId="77777777" w:rsidR="00ED707A" w:rsidRPr="005331F1" w:rsidRDefault="00ED707A" w:rsidP="00653F6A"/>
    <w:p w14:paraId="105CFEAE" w14:textId="77777777" w:rsidR="00ED707A" w:rsidRPr="005331F1" w:rsidRDefault="00ED707A" w:rsidP="00653F6A"/>
    <w:p w14:paraId="3D6C7F20" w14:textId="77777777" w:rsidR="00ED707A" w:rsidRPr="005331F1" w:rsidRDefault="00ED707A" w:rsidP="00653F6A"/>
    <w:p w14:paraId="1C9E64C0" w14:textId="77777777" w:rsidR="00ED707A" w:rsidRPr="005331F1" w:rsidRDefault="00ED707A" w:rsidP="00653F6A"/>
    <w:p w14:paraId="28B9B44D" w14:textId="77777777" w:rsidR="00ED707A" w:rsidRPr="005331F1" w:rsidRDefault="00ED707A" w:rsidP="00653F6A"/>
    <w:p w14:paraId="6CF71B93" w14:textId="77777777" w:rsidR="00ED707A" w:rsidRPr="005331F1" w:rsidRDefault="00ED707A" w:rsidP="00653F6A"/>
    <w:p w14:paraId="49C4221C" w14:textId="77777777" w:rsidR="00ED707A" w:rsidRPr="005331F1" w:rsidRDefault="00ED707A" w:rsidP="00653F6A"/>
    <w:p w14:paraId="0EFCA8CF" w14:textId="77777777" w:rsidR="00ED707A" w:rsidRPr="005331F1" w:rsidRDefault="00ED707A" w:rsidP="00653F6A"/>
    <w:p w14:paraId="1A1FB146" w14:textId="77777777" w:rsidR="00ED707A" w:rsidRPr="005331F1" w:rsidRDefault="00ED707A" w:rsidP="00653F6A"/>
    <w:p w14:paraId="5E89B994" w14:textId="77777777" w:rsidR="00ED707A" w:rsidRPr="005331F1" w:rsidRDefault="00ED707A" w:rsidP="00653F6A"/>
    <w:p w14:paraId="498FB846" w14:textId="198CAAC2" w:rsidR="00653F6A" w:rsidRPr="00653F6A" w:rsidRDefault="005331F1" w:rsidP="00653F6A">
      <w:r w:rsidRPr="005331F1">
        <w:t>A</w:t>
      </w:r>
      <w:r w:rsidR="00653F6A" w:rsidRPr="00653F6A">
        <w:t xml:space="preserve"> Critical Review of Professional Practice within SMART Engineering: Evaluating Direct Leadership, Bias, and Integrity in Cross-Functional Collaboration</w:t>
      </w:r>
    </w:p>
    <w:p w14:paraId="299D30D8" w14:textId="77777777" w:rsidR="00653F6A" w:rsidRPr="005331F1" w:rsidRDefault="00653F6A" w:rsidP="00ED707A">
      <w:pPr>
        <w:pStyle w:val="Heading1"/>
        <w:rPr>
          <w:color w:val="auto"/>
        </w:rPr>
      </w:pPr>
      <w:bookmarkStart w:id="0" w:name="_Toc210581371"/>
      <w:bookmarkStart w:id="1" w:name="_Toc210582654"/>
      <w:r w:rsidRPr="005331F1">
        <w:rPr>
          <w:color w:val="auto"/>
        </w:rPr>
        <w:t>Introduction</w:t>
      </w:r>
      <w:bookmarkEnd w:id="0"/>
      <w:bookmarkEnd w:id="1"/>
    </w:p>
    <w:p w14:paraId="0E679907" w14:textId="77777777" w:rsidR="00653F6A" w:rsidRPr="00653F6A" w:rsidRDefault="00653F6A" w:rsidP="00653F6A">
      <w:r w:rsidRPr="00653F6A">
        <w:t xml:space="preserve">The SMART Engineering case reveals a complex dynamic of professional behaviour, bias, and leadership within a cross-functional team developing a new electric car. Central to this case is Dr Alice Parker, an experienced engineer whose </w:t>
      </w:r>
      <w:r w:rsidRPr="00653F6A">
        <w:rPr>
          <w:i/>
          <w:iCs/>
        </w:rPr>
        <w:t>direct communication and leadership style</w:t>
      </w:r>
      <w:r w:rsidRPr="00653F6A">
        <w:t xml:space="preserve"> shaped the trajectory of events. Despite her technical competence and extensive experience, Dr Parker faced gender bias, organisational politics, and breakdowns in communication that compromised both project performance and team cohesion.</w:t>
      </w:r>
    </w:p>
    <w:p w14:paraId="37664AC1" w14:textId="77777777" w:rsidR="00653F6A" w:rsidRPr="00653F6A" w:rsidRDefault="00653F6A" w:rsidP="00653F6A">
      <w:r w:rsidRPr="00653F6A">
        <w:t>This critical review evaluates the professional practice of others in the case and analyses the outcomes through key reflective and theoretical frameworks. It considers what happened, why it happened, who was affected, the consequences, and alternative approaches. The analysis is structured around five interrelated areas of professional practice: self-management, personal and unconscious bias, accountability and authentic behaviour, interpersonal relationships, and professional integrity.</w:t>
      </w:r>
    </w:p>
    <w:p w14:paraId="6A4EA434" w14:textId="77777777" w:rsidR="00653F6A" w:rsidRPr="00653F6A" w:rsidRDefault="00653F6A" w:rsidP="00653F6A">
      <w:r w:rsidRPr="00653F6A">
        <w:t>The reflection draws on experiential learning theories (Kolb, 1984; Dewey, 1933), models of reflective practice (Gibbs, 1988; Schön, 1983; Boud et al., 1987), and critical reflection (Mezirow, 1990), integrated with contemporary leadership literature (Goleman, 2018; Northouse, 2022). Sandberg’s (2013) insights on gender and leadership are also applied to explore how structural and interpersonal bias shaped the team’s dynamics. The review concludes with a Personal Development Plan (PDP) addressing professional growth opportunities for enhancing leadership impact and inclusive practice.</w:t>
      </w:r>
    </w:p>
    <w:p w14:paraId="65FE53C7" w14:textId="400EB211" w:rsidR="00653F6A" w:rsidRPr="00653F6A" w:rsidRDefault="00653F6A" w:rsidP="00653F6A"/>
    <w:p w14:paraId="68E0E0EB" w14:textId="77777777" w:rsidR="00653F6A" w:rsidRPr="005331F1" w:rsidRDefault="00653F6A" w:rsidP="00ED707A">
      <w:pPr>
        <w:pStyle w:val="Heading1"/>
        <w:rPr>
          <w:color w:val="auto"/>
        </w:rPr>
      </w:pPr>
      <w:bookmarkStart w:id="2" w:name="_Toc210581372"/>
      <w:bookmarkStart w:id="3" w:name="_Toc210582655"/>
      <w:r w:rsidRPr="005331F1">
        <w:rPr>
          <w:color w:val="auto"/>
        </w:rPr>
        <w:t>1. Self-Management</w:t>
      </w:r>
      <w:bookmarkEnd w:id="2"/>
      <w:bookmarkEnd w:id="3"/>
    </w:p>
    <w:p w14:paraId="1621793B" w14:textId="77777777" w:rsidR="00653F6A" w:rsidRPr="00653F6A" w:rsidRDefault="00653F6A" w:rsidP="00653F6A">
      <w:r w:rsidRPr="00653F6A">
        <w:t>What Happened and Why</w:t>
      </w:r>
    </w:p>
    <w:p w14:paraId="1D348874" w14:textId="77777777" w:rsidR="00653F6A" w:rsidRPr="00653F6A" w:rsidRDefault="00653F6A" w:rsidP="00653F6A">
      <w:r w:rsidRPr="00653F6A">
        <w:t xml:space="preserve">Self-management refers to the ability to regulate one’s emotions, behaviours, and decisions under pressure (Goleman, 2018). In the SMART Engineering case, stress levels escalated as the project deadline approached. Dr Parker’s </w:t>
      </w:r>
      <w:r w:rsidRPr="00653F6A">
        <w:rPr>
          <w:i/>
          <w:iCs/>
        </w:rPr>
        <w:t>direct leadership style</w:t>
      </w:r>
      <w:r w:rsidRPr="00653F6A">
        <w:t>, focused on results and accountability, clashed with a workplace culture marked by avoidance and bias. Her decisive approach was misinterpreted as hostility, reflecting gendered stereotypes that penalise assertive women (</w:t>
      </w:r>
      <w:proofErr w:type="spellStart"/>
      <w:r w:rsidRPr="00653F6A">
        <w:t>Eagly</w:t>
      </w:r>
      <w:proofErr w:type="spellEnd"/>
      <w:r w:rsidRPr="00653F6A">
        <w:t xml:space="preserve"> &amp; Carli, 2007).</w:t>
      </w:r>
    </w:p>
    <w:p w14:paraId="03639094" w14:textId="77777777" w:rsidR="00653F6A" w:rsidRPr="00653F6A" w:rsidRDefault="00653F6A" w:rsidP="00653F6A">
      <w:r w:rsidRPr="00653F6A">
        <w:lastRenderedPageBreak/>
        <w:t xml:space="preserve">The team leader, James Parker, failed to manage emotional tension or provide guidance, leaving unresolved interpersonal conflicts. From a </w:t>
      </w:r>
      <w:proofErr w:type="spellStart"/>
      <w:r w:rsidRPr="00653F6A">
        <w:t>Kolbian</w:t>
      </w:r>
      <w:proofErr w:type="spellEnd"/>
      <w:r w:rsidRPr="00653F6A">
        <w:t xml:space="preserve"> experiential learning perspective, the team lacked the reflective observation stage necessary to transform experience into learning (Kolb, 1984). Instead, emotional reactions dominated over reflective evaluation.</w:t>
      </w:r>
    </w:p>
    <w:p w14:paraId="1DAE275A" w14:textId="77777777" w:rsidR="00653F6A" w:rsidRPr="00653F6A" w:rsidRDefault="00653F6A" w:rsidP="00653F6A">
      <w:r w:rsidRPr="00653F6A">
        <w:t>The absence of emotional self-management led to reactive behaviour. When senior management bypassed Dr Parker to communicate directly with her team, her frustration increased — a natural response but one that further strained relationships. Schön (1983) describes this as a failure of “reflection-in-action”, where professionals do not adapt their responses in real time.</w:t>
      </w:r>
    </w:p>
    <w:p w14:paraId="3D287A44" w14:textId="77777777" w:rsidR="00653F6A" w:rsidRPr="00653F6A" w:rsidRDefault="00653F6A" w:rsidP="00653F6A">
      <w:r w:rsidRPr="00653F6A">
        <w:t>Who Was Affected and How</w:t>
      </w:r>
    </w:p>
    <w:p w14:paraId="54E762FC" w14:textId="77777777" w:rsidR="00653F6A" w:rsidRPr="00653F6A" w:rsidRDefault="00653F6A" w:rsidP="00653F6A">
      <w:r w:rsidRPr="00653F6A">
        <w:t>All members of the engineering team experienced the effects of poor emotional management. Female engineers felt excluded, male colleagues disengaged, and leadership credibility diminished. Dr Parker’s emotional fatigue led to defensive communication, while others avoided conflict, intensifying the divide.</w:t>
      </w:r>
    </w:p>
    <w:p w14:paraId="4BCD470C" w14:textId="77777777" w:rsidR="00653F6A" w:rsidRPr="00653F6A" w:rsidRDefault="00653F6A" w:rsidP="00653F6A">
      <w:r w:rsidRPr="00653F6A">
        <w:t>Consequences</w:t>
      </w:r>
    </w:p>
    <w:p w14:paraId="1D2B679C" w14:textId="77777777" w:rsidR="00653F6A" w:rsidRPr="00653F6A" w:rsidRDefault="00653F6A" w:rsidP="00653F6A">
      <w:r w:rsidRPr="00653F6A">
        <w:t>The erosion of emotional self-regulation corroded team cohesion and trust. Research by Boyatzis and McKee (2019) shows that emotionally unregulated teams experience burnout and performance decline. The inability to create psychological safety (Edmondson, 2019) prevented open dialogue, undermining innovation.</w:t>
      </w:r>
    </w:p>
    <w:p w14:paraId="253293C1" w14:textId="77777777" w:rsidR="00653F6A" w:rsidRPr="00653F6A" w:rsidRDefault="00653F6A" w:rsidP="00653F6A">
      <w:r w:rsidRPr="00653F6A">
        <w:t>Alternative Approaches</w:t>
      </w:r>
    </w:p>
    <w:p w14:paraId="205B22EA" w14:textId="77777777" w:rsidR="00653F6A" w:rsidRPr="00653F6A" w:rsidRDefault="00653F6A" w:rsidP="00653F6A">
      <w:r w:rsidRPr="00653F6A">
        <w:t xml:space="preserve">Drawing from Gibbs’ (1988) reflective cycle, effective self-management begins with recognising emotional triggers and concluding each project phase with reflection and planning. Dr Parker could have adopted </w:t>
      </w:r>
      <w:r w:rsidRPr="00653F6A">
        <w:rPr>
          <w:i/>
          <w:iCs/>
        </w:rPr>
        <w:t>reflective journaling</w:t>
      </w:r>
      <w:r w:rsidRPr="00653F6A">
        <w:t xml:space="preserve"> or mindfulness-based regulation to balance directness with empathy. Dewey’s (1933) notion that reflection transforms impulsive reactions into thoughtful action underscores how self-management requires deliberate analysis before response.</w:t>
      </w:r>
    </w:p>
    <w:p w14:paraId="63572FA4" w14:textId="77777777" w:rsidR="00653F6A" w:rsidRPr="00653F6A" w:rsidRDefault="00653F6A" w:rsidP="00653F6A">
      <w:r w:rsidRPr="00653F6A">
        <w:t xml:space="preserve">In similar contexts, regular emotional check-ins and structured reflection (Boud et al., 1987) could cultivate awareness and composure, </w:t>
      </w:r>
      <w:proofErr w:type="gramStart"/>
      <w:r w:rsidRPr="00653F6A">
        <w:t>enhancing</w:t>
      </w:r>
      <w:proofErr w:type="gramEnd"/>
      <w:r w:rsidRPr="00653F6A">
        <w:t xml:space="preserve"> collaboration while preserving Dr Parker’s authentic, goal-oriented style.</w:t>
      </w:r>
    </w:p>
    <w:p w14:paraId="22CB8F1B" w14:textId="0ED20C6C" w:rsidR="00653F6A" w:rsidRPr="00653F6A" w:rsidRDefault="00653F6A" w:rsidP="00653F6A"/>
    <w:p w14:paraId="763DC131" w14:textId="77777777" w:rsidR="00653F6A" w:rsidRPr="005331F1" w:rsidRDefault="00653F6A" w:rsidP="00ED707A">
      <w:pPr>
        <w:pStyle w:val="Heading1"/>
        <w:rPr>
          <w:color w:val="auto"/>
        </w:rPr>
      </w:pPr>
      <w:bookmarkStart w:id="4" w:name="_Toc210581373"/>
      <w:bookmarkStart w:id="5" w:name="_Toc210582656"/>
      <w:r w:rsidRPr="005331F1">
        <w:rPr>
          <w:color w:val="auto"/>
        </w:rPr>
        <w:t>2. Personal, Cognitive, and Unconscious Bias</w:t>
      </w:r>
      <w:bookmarkEnd w:id="4"/>
      <w:bookmarkEnd w:id="5"/>
    </w:p>
    <w:p w14:paraId="3A297275" w14:textId="77777777" w:rsidR="00653F6A" w:rsidRPr="00653F6A" w:rsidRDefault="00653F6A" w:rsidP="00653F6A">
      <w:r w:rsidRPr="00653F6A">
        <w:t>What Happened and Why</w:t>
      </w:r>
    </w:p>
    <w:p w14:paraId="6318BD81" w14:textId="77777777" w:rsidR="00653F6A" w:rsidRPr="00653F6A" w:rsidRDefault="00653F6A" w:rsidP="00653F6A">
      <w:r w:rsidRPr="00653F6A">
        <w:t>The SMART Engineering case exemplifies the pervasive impact of unconscious bias. Female engineers were routinely ignored in meetings, with their work attributed to male colleagues. Affinity bias encouraged alignment among those with similar career backgrounds, excluding those perceived as outsiders — including Dr Parker, whose experience in offshore engineering differed from her peers.</w:t>
      </w:r>
    </w:p>
    <w:p w14:paraId="472AF73F" w14:textId="77777777" w:rsidR="00653F6A" w:rsidRPr="00653F6A" w:rsidRDefault="00653F6A" w:rsidP="00653F6A">
      <w:r w:rsidRPr="00653F6A">
        <w:t xml:space="preserve">Bias operates at both individual and systemic levels. Kahneman (2011) identifies cognitive shortcuts such as confirmation bias, which lead individuals to reinforce stereotypes rather than </w:t>
      </w:r>
      <w:r w:rsidRPr="00653F6A">
        <w:lastRenderedPageBreak/>
        <w:t>challenge them. In this instance, gender and relational biases shaped perceptions of competence and authority.</w:t>
      </w:r>
    </w:p>
    <w:p w14:paraId="565C0F9E" w14:textId="77777777" w:rsidR="00653F6A" w:rsidRPr="00653F6A" w:rsidRDefault="00653F6A" w:rsidP="00653F6A">
      <w:r w:rsidRPr="00653F6A">
        <w:t xml:space="preserve">Dr Parker’s marriage to a female colleague further compounded bias, as peers questioned the fairness of her professional position. Such behaviour reflects </w:t>
      </w:r>
      <w:r w:rsidRPr="00653F6A">
        <w:rPr>
          <w:i/>
          <w:iCs/>
        </w:rPr>
        <w:t>implicit social identity bias</w:t>
      </w:r>
      <w:r w:rsidRPr="00653F6A">
        <w:t xml:space="preserve"> (Tajfel &amp; Turner, 1986) and a failure of inclusivity. Sandberg (2013) argues that women leaders face the paradox of being expected to assert authority while remaining likeable — a dynamic evident in how Dr Parker’s directness was interpreted.</w:t>
      </w:r>
    </w:p>
    <w:p w14:paraId="24CFF12C" w14:textId="77777777" w:rsidR="00653F6A" w:rsidRPr="00653F6A" w:rsidRDefault="00653F6A" w:rsidP="00653F6A">
      <w:r w:rsidRPr="00653F6A">
        <w:t>Who Was Affected and How</w:t>
      </w:r>
    </w:p>
    <w:p w14:paraId="5863F77B" w14:textId="77777777" w:rsidR="00653F6A" w:rsidRPr="00653F6A" w:rsidRDefault="00653F6A" w:rsidP="00653F6A">
      <w:r w:rsidRPr="00653F6A">
        <w:t>Bias harmed individual well-being and team integrity. Female engineers were undermined, while male colleagues became complicit through silence. Management’s unwillingness to address exclusion signalled institutional tolerance of inequity, damaging morale and psychological safety.</w:t>
      </w:r>
    </w:p>
    <w:p w14:paraId="0E1A0300" w14:textId="77777777" w:rsidR="00653F6A" w:rsidRPr="00653F6A" w:rsidRDefault="00653F6A" w:rsidP="00653F6A">
      <w:r w:rsidRPr="00653F6A">
        <w:t>Consequences</w:t>
      </w:r>
    </w:p>
    <w:p w14:paraId="16F1DE42" w14:textId="77777777" w:rsidR="00653F6A" w:rsidRPr="00653F6A" w:rsidRDefault="00653F6A" w:rsidP="00653F6A">
      <w:r w:rsidRPr="00653F6A">
        <w:t>The organisational culture discouraged dissent and innovation. Catalyst (2020) reports that biased teams perform worse in problem-solving and innovation, as seen in SMART Engineering’s failure to meet deadlines. The company also risked reputational harm and the loss of key talent.</w:t>
      </w:r>
    </w:p>
    <w:p w14:paraId="57E859D9" w14:textId="77777777" w:rsidR="00653F6A" w:rsidRPr="00653F6A" w:rsidRDefault="00653F6A" w:rsidP="00653F6A">
      <w:r w:rsidRPr="00653F6A">
        <w:t>Alternative Approaches</w:t>
      </w:r>
    </w:p>
    <w:p w14:paraId="07CBCBCD" w14:textId="77777777" w:rsidR="00653F6A" w:rsidRPr="00653F6A" w:rsidRDefault="00653F6A" w:rsidP="00653F6A">
      <w:r w:rsidRPr="00653F6A">
        <w:t xml:space="preserve">Combating bias requires critical reflection and systemic intervention. Mezirow (1990) contends that transformative learning occurs when individuals challenge their assumptions through critical reflection. Applying this, structured </w:t>
      </w:r>
      <w:r w:rsidRPr="00653F6A">
        <w:rPr>
          <w:i/>
          <w:iCs/>
        </w:rPr>
        <w:t>bias literacy workshops</w:t>
      </w:r>
      <w:r w:rsidRPr="00653F6A">
        <w:t xml:space="preserve"> (Carnes et al., 2015) and anonymous contribution systems could have promoted equity.</w:t>
      </w:r>
    </w:p>
    <w:p w14:paraId="30563584" w14:textId="77777777" w:rsidR="00653F6A" w:rsidRPr="00653F6A" w:rsidRDefault="00653F6A" w:rsidP="00653F6A">
      <w:r w:rsidRPr="00653F6A">
        <w:t>Dr Parker’s direct style could have been harnessed for advocacy by articulating clear standards of fairness, grounded in reflective awareness. Integrating Kolb’s (1984) experiential learning cycle — concrete experience, reflection, conceptualisation, and experimentation — would allow continuous learning from bias-related incidents.</w:t>
      </w:r>
    </w:p>
    <w:p w14:paraId="764FCBB6" w14:textId="77777777" w:rsidR="00653F6A" w:rsidRPr="00653F6A" w:rsidRDefault="00653F6A" w:rsidP="00653F6A">
      <w:r w:rsidRPr="00653F6A">
        <w:t>The failure to address unconscious bias ultimately reflected a lack of emotional intelligence and ethical accountability across leadership levels.</w:t>
      </w:r>
    </w:p>
    <w:p w14:paraId="6E46FF3F" w14:textId="685E3943" w:rsidR="00653F6A" w:rsidRPr="00653F6A" w:rsidRDefault="00653F6A" w:rsidP="00653F6A"/>
    <w:p w14:paraId="34BB1716" w14:textId="77777777" w:rsidR="00653F6A" w:rsidRPr="005331F1" w:rsidRDefault="00653F6A" w:rsidP="00ED707A">
      <w:pPr>
        <w:pStyle w:val="Heading1"/>
        <w:rPr>
          <w:color w:val="auto"/>
        </w:rPr>
      </w:pPr>
      <w:bookmarkStart w:id="6" w:name="_Toc210581374"/>
      <w:bookmarkStart w:id="7" w:name="_Toc210582657"/>
      <w:r w:rsidRPr="005331F1">
        <w:rPr>
          <w:color w:val="auto"/>
        </w:rPr>
        <w:t>3. Accountability and Authentic Behaviour</w:t>
      </w:r>
      <w:bookmarkEnd w:id="6"/>
      <w:bookmarkEnd w:id="7"/>
    </w:p>
    <w:p w14:paraId="087182EF" w14:textId="77777777" w:rsidR="00653F6A" w:rsidRPr="00653F6A" w:rsidRDefault="00653F6A" w:rsidP="00653F6A">
      <w:r w:rsidRPr="00653F6A">
        <w:t>What Happened and Why</w:t>
      </w:r>
    </w:p>
    <w:p w14:paraId="05B8B96F" w14:textId="77777777" w:rsidR="00653F6A" w:rsidRPr="00653F6A" w:rsidRDefault="00653F6A" w:rsidP="00653F6A">
      <w:r w:rsidRPr="00653F6A">
        <w:t xml:space="preserve">Accountability is a cornerstone of ethical professional practice. Within the SMART Engineering team, accountability was fragmented. Senior management failed to deliver promised resources but shifted blame to engineers when deadlines loomed. This lack of ownership eroded trust and reflected </w:t>
      </w:r>
      <w:r w:rsidRPr="00653F6A">
        <w:rPr>
          <w:i/>
          <w:iCs/>
        </w:rPr>
        <w:t>inauthentic leadership</w:t>
      </w:r>
      <w:r w:rsidRPr="00653F6A">
        <w:t>, defined by Avolio and Gardner (2005) as leadership lacking transparency and moral consistency.</w:t>
      </w:r>
    </w:p>
    <w:p w14:paraId="1AAE8A0E" w14:textId="77777777" w:rsidR="00653F6A" w:rsidRPr="00653F6A" w:rsidRDefault="00653F6A" w:rsidP="00653F6A">
      <w:r w:rsidRPr="00653F6A">
        <w:t>Dr Parker maintained accountability through transparency and evidence-based reporting. However, her confrontational approach — rooted in directness and integrity — was perceived as abrasive in a culture uncomfortable with assertive female leadership (</w:t>
      </w:r>
      <w:proofErr w:type="spellStart"/>
      <w:r w:rsidRPr="00653F6A">
        <w:t>Eagly</w:t>
      </w:r>
      <w:proofErr w:type="spellEnd"/>
      <w:r w:rsidRPr="00653F6A">
        <w:t xml:space="preserve"> &amp; Chin, 2010).</w:t>
      </w:r>
    </w:p>
    <w:p w14:paraId="34F2ED70" w14:textId="77777777" w:rsidR="00653F6A" w:rsidRPr="00653F6A" w:rsidRDefault="00653F6A" w:rsidP="00653F6A">
      <w:r w:rsidRPr="00653F6A">
        <w:lastRenderedPageBreak/>
        <w:t>From a reflective learning lens, Boud et al. (1987) emphasise that effective reflection involves not only evaluating one’s role but also understanding others’ perspectives. The management team failed to engage in such reflective accountability, preferring to maintain hierarchical distance.</w:t>
      </w:r>
    </w:p>
    <w:p w14:paraId="668BBDEC" w14:textId="77777777" w:rsidR="00653F6A" w:rsidRPr="00653F6A" w:rsidRDefault="00653F6A" w:rsidP="00653F6A">
      <w:r w:rsidRPr="00653F6A">
        <w:t>Who Was Affected and How</w:t>
      </w:r>
    </w:p>
    <w:p w14:paraId="1A01F794" w14:textId="77777777" w:rsidR="00653F6A" w:rsidRPr="00653F6A" w:rsidRDefault="00653F6A" w:rsidP="00653F6A">
      <w:r w:rsidRPr="00653F6A">
        <w:t>The absence of authentic accountability demoralised the team. Junior engineers lost confidence in their leaders, while Dr Parker’s credibility was undermined by management’s avoidance. The failure to model honesty perpetuated blame and cynicism.</w:t>
      </w:r>
    </w:p>
    <w:p w14:paraId="5883B15F" w14:textId="77777777" w:rsidR="00653F6A" w:rsidRPr="00653F6A" w:rsidRDefault="00653F6A" w:rsidP="00653F6A">
      <w:r w:rsidRPr="00653F6A">
        <w:t>Consequences</w:t>
      </w:r>
    </w:p>
    <w:p w14:paraId="4F3863BA" w14:textId="77777777" w:rsidR="00653F6A" w:rsidRPr="00653F6A" w:rsidRDefault="00653F6A" w:rsidP="00653F6A">
      <w:r w:rsidRPr="00653F6A">
        <w:t>Without accountability, ethical disengagement (Bandura, 1999) took root, normalising inaction. The project’s failure and the resignation of two senior engineers demonstrate the organisational cost of moral negligence.</w:t>
      </w:r>
    </w:p>
    <w:p w14:paraId="4156A4B9" w14:textId="77777777" w:rsidR="00653F6A" w:rsidRPr="00653F6A" w:rsidRDefault="00653F6A" w:rsidP="00653F6A">
      <w:r w:rsidRPr="00653F6A">
        <w:t>Alternative Approaches</w:t>
      </w:r>
    </w:p>
    <w:p w14:paraId="33FA11FE" w14:textId="77777777" w:rsidR="00653F6A" w:rsidRPr="00653F6A" w:rsidRDefault="00653F6A" w:rsidP="00653F6A">
      <w:r w:rsidRPr="00653F6A">
        <w:t xml:space="preserve">Authentic behaviour requires congruence between values and actions (George et al., 2011). Establishing clear communication frameworks, such as transparent decision logs or </w:t>
      </w:r>
      <w:r w:rsidRPr="00653F6A">
        <w:rPr>
          <w:i/>
          <w:iCs/>
        </w:rPr>
        <w:t>RACI charts</w:t>
      </w:r>
      <w:r w:rsidRPr="00653F6A">
        <w:t>, could have defined responsibility. Dr Parker’s direct communication could have been channelled through structured, evidence-led dialogues, balancing firmness with tact.</w:t>
      </w:r>
    </w:p>
    <w:p w14:paraId="1B910D60" w14:textId="77777777" w:rsidR="00653F6A" w:rsidRPr="00653F6A" w:rsidRDefault="00653F6A" w:rsidP="00653F6A">
      <w:r w:rsidRPr="00653F6A">
        <w:t xml:space="preserve">A </w:t>
      </w:r>
      <w:proofErr w:type="spellStart"/>
      <w:r w:rsidRPr="00653F6A">
        <w:t>Kolbian</w:t>
      </w:r>
      <w:proofErr w:type="spellEnd"/>
      <w:r w:rsidRPr="00653F6A">
        <w:t xml:space="preserve"> reflective cycle could have been institutionalised post-project to assess learning outcomes and ensure accountability was shared collectively rather than deflected hierarchically.</w:t>
      </w:r>
    </w:p>
    <w:p w14:paraId="26BAD605" w14:textId="2B334156" w:rsidR="00653F6A" w:rsidRPr="00653F6A" w:rsidRDefault="00653F6A" w:rsidP="00653F6A"/>
    <w:p w14:paraId="68B155DB" w14:textId="77777777" w:rsidR="00653F6A" w:rsidRPr="005331F1" w:rsidRDefault="00653F6A" w:rsidP="00ED707A">
      <w:pPr>
        <w:pStyle w:val="Heading1"/>
        <w:rPr>
          <w:color w:val="auto"/>
        </w:rPr>
      </w:pPr>
      <w:bookmarkStart w:id="8" w:name="_Toc210581375"/>
      <w:bookmarkStart w:id="9" w:name="_Toc210582658"/>
      <w:r w:rsidRPr="005331F1">
        <w:rPr>
          <w:color w:val="auto"/>
        </w:rPr>
        <w:t>4. Interpersonal Relationships</w:t>
      </w:r>
      <w:bookmarkEnd w:id="8"/>
      <w:bookmarkEnd w:id="9"/>
    </w:p>
    <w:p w14:paraId="76379CCE" w14:textId="77777777" w:rsidR="00653F6A" w:rsidRPr="00653F6A" w:rsidRDefault="00653F6A" w:rsidP="00653F6A">
      <w:r w:rsidRPr="00653F6A">
        <w:t>What Happened and Why</w:t>
      </w:r>
    </w:p>
    <w:p w14:paraId="4E877A67" w14:textId="77777777" w:rsidR="00653F6A" w:rsidRPr="00653F6A" w:rsidRDefault="00653F6A" w:rsidP="00653F6A">
      <w:r w:rsidRPr="00653F6A">
        <w:t>Interpersonal dysfunction lay at the heart of SMART Engineering’s challenges. Communication was fragmented, trust eroded, and informal gossip replaced collaboration. Male engineers dominated discussions, while female voices were marginalised.</w:t>
      </w:r>
    </w:p>
    <w:p w14:paraId="3E6FAD17" w14:textId="77777777" w:rsidR="00653F6A" w:rsidRPr="00653F6A" w:rsidRDefault="00653F6A" w:rsidP="00653F6A">
      <w:r w:rsidRPr="00653F6A">
        <w:t>Dr Parker’s direct communication style prioritised clarity and efficiency. However, in a psychologically unsafe environment, this approach triggered defensiveness rather than cooperation. Edmondson (2019) identifies psychological safety as essential for learning and performance; its absence explained the team’s regression to “storming” behaviour (Tuckman, 1965).</w:t>
      </w:r>
    </w:p>
    <w:p w14:paraId="5D5025DE" w14:textId="77777777" w:rsidR="00653F6A" w:rsidRPr="00653F6A" w:rsidRDefault="00653F6A" w:rsidP="00653F6A">
      <w:r w:rsidRPr="00653F6A">
        <w:t>Management’s interference — bypassing Dr Parker’s authority to communicate with her subordinates — further destabilised relationships. This undermining behaviour reflected poor boundary management and an absence of relational leadership (Komives et al., 2013).</w:t>
      </w:r>
    </w:p>
    <w:p w14:paraId="66C99FAC" w14:textId="77777777" w:rsidR="00653F6A" w:rsidRPr="00653F6A" w:rsidRDefault="00653F6A" w:rsidP="00653F6A">
      <w:r w:rsidRPr="00653F6A">
        <w:t>Who Was Affected and How</w:t>
      </w:r>
    </w:p>
    <w:p w14:paraId="5FFF6425" w14:textId="77777777" w:rsidR="00653F6A" w:rsidRPr="00653F6A" w:rsidRDefault="00653F6A" w:rsidP="00653F6A">
      <w:r w:rsidRPr="00653F6A">
        <w:t>Female engineers felt silenced, male colleagues conflicted, and Dr Parker isolated. The erosion of interpersonal relationships fostered mistrust, leading to knowledge hoarding and reduced collaboration.</w:t>
      </w:r>
    </w:p>
    <w:p w14:paraId="63B1D766" w14:textId="77777777" w:rsidR="00653F6A" w:rsidRPr="00653F6A" w:rsidRDefault="00653F6A" w:rsidP="00653F6A">
      <w:r w:rsidRPr="00653F6A">
        <w:lastRenderedPageBreak/>
        <w:t>Consequences</w:t>
      </w:r>
    </w:p>
    <w:p w14:paraId="38A15CD7" w14:textId="77777777" w:rsidR="00653F6A" w:rsidRPr="00653F6A" w:rsidRDefault="00653F6A" w:rsidP="00653F6A">
      <w:r w:rsidRPr="00653F6A">
        <w:t>A divided team cannot innovate effectively. Research by Belbin (2010) shows that balanced team roles and mutual respect enhance productivity. At SMART Engineering, relational fragmentation led to missed opportunities for collective learning and performance decline.</w:t>
      </w:r>
    </w:p>
    <w:p w14:paraId="21737674" w14:textId="77777777" w:rsidR="00653F6A" w:rsidRPr="00653F6A" w:rsidRDefault="00653F6A" w:rsidP="00653F6A">
      <w:r w:rsidRPr="00653F6A">
        <w:t>Alternative Approaches</w:t>
      </w:r>
    </w:p>
    <w:p w14:paraId="65940B84" w14:textId="77777777" w:rsidR="00653F6A" w:rsidRPr="00653F6A" w:rsidRDefault="00653F6A" w:rsidP="00653F6A">
      <w:r w:rsidRPr="00653F6A">
        <w:t>Building healthy relationships requires both structural and behavioural change. Regular reflection sessions (Gibbs, 1988) would have encouraged open dialogue and emotional ventilation. Relational leadership, based on inclusion and empowerment (Komives et al., 2013), could have fostered belonging.</w:t>
      </w:r>
    </w:p>
    <w:p w14:paraId="7B8ABCD0" w14:textId="77777777" w:rsidR="00653F6A" w:rsidRPr="00653F6A" w:rsidRDefault="00653F6A" w:rsidP="00653F6A">
      <w:r w:rsidRPr="00653F6A">
        <w:t>Dr Parker’s direct style could have been reframed as “empathic assertiveness,” combining clear expectations with active listening (Rogers, 1957). This balance between honesty and empathy aligns with Mezirow’s (1990) critical reflection, which transforms understanding through perspective-taking.</w:t>
      </w:r>
    </w:p>
    <w:p w14:paraId="147A6D0E" w14:textId="77777777" w:rsidR="00653F6A" w:rsidRPr="00653F6A" w:rsidRDefault="00653F6A" w:rsidP="00653F6A">
      <w:r w:rsidRPr="00653F6A">
        <w:t>Implementing mentoring structures and cross-functional collaboration workshops might have mitigated the “us versus them” mentality and rebuilt trust.</w:t>
      </w:r>
    </w:p>
    <w:p w14:paraId="37B65E5F" w14:textId="01C7A1F3" w:rsidR="00653F6A" w:rsidRPr="00653F6A" w:rsidRDefault="00653F6A" w:rsidP="00653F6A"/>
    <w:p w14:paraId="6A4F2366" w14:textId="77777777" w:rsidR="00653F6A" w:rsidRPr="005331F1" w:rsidRDefault="00653F6A" w:rsidP="00ED707A">
      <w:pPr>
        <w:pStyle w:val="Heading1"/>
        <w:rPr>
          <w:color w:val="auto"/>
        </w:rPr>
      </w:pPr>
      <w:bookmarkStart w:id="10" w:name="_Toc210581376"/>
      <w:bookmarkStart w:id="11" w:name="_Toc210582659"/>
      <w:r w:rsidRPr="005331F1">
        <w:rPr>
          <w:color w:val="auto"/>
        </w:rPr>
        <w:t>5. Professional Integrity</w:t>
      </w:r>
      <w:bookmarkEnd w:id="10"/>
      <w:bookmarkEnd w:id="11"/>
    </w:p>
    <w:p w14:paraId="790DE56E" w14:textId="77777777" w:rsidR="00653F6A" w:rsidRPr="00653F6A" w:rsidRDefault="00653F6A" w:rsidP="00653F6A">
      <w:r w:rsidRPr="00653F6A">
        <w:t>What Happened and Why</w:t>
      </w:r>
    </w:p>
    <w:p w14:paraId="2527A3F3" w14:textId="77777777" w:rsidR="00653F6A" w:rsidRPr="00653F6A" w:rsidRDefault="00653F6A" w:rsidP="00653F6A">
      <w:r w:rsidRPr="00653F6A">
        <w:t>Professional integrity encompasses honesty, fairness, and adherence to ethical standards (Brown &amp; Treviño, 2006). In this case, integrity was compromised by both leadership behaviour and collective silence. Dr Parker demonstrated ethical consistency by challenging resource mismanagement and gender bias. However, her integrity was met with resistance and mischaracterisation.</w:t>
      </w:r>
    </w:p>
    <w:p w14:paraId="7CC965D5" w14:textId="77777777" w:rsidR="00653F6A" w:rsidRPr="00653F6A" w:rsidRDefault="00653F6A" w:rsidP="00653F6A">
      <w:r w:rsidRPr="00653F6A">
        <w:t xml:space="preserve">The failure of senior management to uphold fairness represented a systemic ethical breach. According to Dewey (1933), moral reflection involves active inquiry into values and consequences — a process absent from management’s conduct. Colleagues who privately disapproved of bias but failed to act displayed </w:t>
      </w:r>
      <w:r w:rsidRPr="00653F6A">
        <w:rPr>
          <w:i/>
          <w:iCs/>
        </w:rPr>
        <w:t>moral disengagement</w:t>
      </w:r>
      <w:r w:rsidRPr="00653F6A">
        <w:t xml:space="preserve"> (Bandura, 1999), prioritising comfort over conscience.</w:t>
      </w:r>
    </w:p>
    <w:p w14:paraId="5554A44C" w14:textId="77777777" w:rsidR="00653F6A" w:rsidRPr="00653F6A" w:rsidRDefault="00653F6A" w:rsidP="00653F6A">
      <w:r w:rsidRPr="00653F6A">
        <w:t>Who Was Affected and How</w:t>
      </w:r>
    </w:p>
    <w:p w14:paraId="2B2FE4A2" w14:textId="77777777" w:rsidR="00653F6A" w:rsidRPr="00653F6A" w:rsidRDefault="00653F6A" w:rsidP="00653F6A">
      <w:r w:rsidRPr="00653F6A">
        <w:t>Integrity lapses damaged psychological trust across the organisation. Ethical individuals like Dr Parker experienced moral fatigue, while passive bystanders internalised a culture of fear and conformity.</w:t>
      </w:r>
    </w:p>
    <w:p w14:paraId="6762D957" w14:textId="77777777" w:rsidR="00653F6A" w:rsidRPr="00653F6A" w:rsidRDefault="00653F6A" w:rsidP="00653F6A">
      <w:r w:rsidRPr="00653F6A">
        <w:t>Consequences</w:t>
      </w:r>
    </w:p>
    <w:p w14:paraId="5638CB2D" w14:textId="77777777" w:rsidR="00653F6A" w:rsidRPr="00653F6A" w:rsidRDefault="00653F6A" w:rsidP="00653F6A">
      <w:r w:rsidRPr="00653F6A">
        <w:t>The organisational impact was severe: two senior resignations, reputational damage, and loss of innovation capacity. Ethical leadership literature (Treviño et al., 2014) affirms that integrity directly correlates with employee engagement and retention; SMART Engineering’s failures thus represent an ethical and strategic crisis.</w:t>
      </w:r>
    </w:p>
    <w:p w14:paraId="5BD75EC1" w14:textId="77777777" w:rsidR="00653F6A" w:rsidRPr="00653F6A" w:rsidRDefault="00653F6A" w:rsidP="00653F6A">
      <w:r w:rsidRPr="00653F6A">
        <w:t>Alternative Approaches</w:t>
      </w:r>
    </w:p>
    <w:p w14:paraId="705AF10B" w14:textId="77777777" w:rsidR="00653F6A" w:rsidRPr="00653F6A" w:rsidRDefault="00653F6A" w:rsidP="00653F6A">
      <w:r w:rsidRPr="00653F6A">
        <w:lastRenderedPageBreak/>
        <w:t>Fostering integrity requires both leadership example and institutional support. Codes of ethics should be co-created and discussed, not imposed. Dr Parker’s directness could serve as a foundation for ethical advocacy if combined with relational tact and coalition-building. Boud et al. (1987) highlight that reflective dialogue transforms ethical awareness into shared practice, strengthening integrity across teams.</w:t>
      </w:r>
    </w:p>
    <w:p w14:paraId="6BDE3884" w14:textId="7F6FA337" w:rsidR="00653F6A" w:rsidRPr="00653F6A" w:rsidRDefault="00653F6A" w:rsidP="00653F6A"/>
    <w:p w14:paraId="472B142B" w14:textId="77777777" w:rsidR="00653F6A" w:rsidRPr="005331F1" w:rsidRDefault="00653F6A" w:rsidP="00ED707A">
      <w:pPr>
        <w:pStyle w:val="Heading1"/>
        <w:rPr>
          <w:color w:val="auto"/>
        </w:rPr>
      </w:pPr>
      <w:bookmarkStart w:id="12" w:name="_Toc210581377"/>
      <w:bookmarkStart w:id="13" w:name="_Toc210582660"/>
      <w:r w:rsidRPr="005331F1">
        <w:rPr>
          <w:color w:val="auto"/>
        </w:rPr>
        <w:t>6. Development of Professional Practice</w:t>
      </w:r>
      <w:bookmarkEnd w:id="12"/>
      <w:bookmarkEnd w:id="13"/>
    </w:p>
    <w:p w14:paraId="5AB184F8" w14:textId="77777777" w:rsidR="00653F6A" w:rsidRPr="00653F6A" w:rsidRDefault="00653F6A" w:rsidP="00653F6A">
      <w:r w:rsidRPr="00653F6A">
        <w:t xml:space="preserve">The SMART Engineering case underscores the interplay between leadership style, emotional intelligence, and organisational culture. Dr Parker’s </w:t>
      </w:r>
      <w:r w:rsidRPr="00653F6A">
        <w:rPr>
          <w:i/>
          <w:iCs/>
        </w:rPr>
        <w:t>direct personality</w:t>
      </w:r>
      <w:r w:rsidRPr="00653F6A">
        <w:t xml:space="preserve"> — assertive, analytical, and outcome-driven — facilitated precision but occasionally hindered collaboration in emotionally charged contexts.</w:t>
      </w:r>
    </w:p>
    <w:p w14:paraId="674705A4" w14:textId="77777777" w:rsidR="00653F6A" w:rsidRPr="00653F6A" w:rsidRDefault="00653F6A" w:rsidP="00653F6A">
      <w:r w:rsidRPr="00653F6A">
        <w:t>Applying Kolb’s (1984) experiential learning model, her concrete experience of bias and exclusion, followed by reflective observation, can inform new conceptual approaches to inclusive leadership. Mezirow (1990) argues that transformation occurs when professionals critically reassess assumptions — a process evident as Dr Parker reevaluated how her directness might be reframed through empathy.</w:t>
      </w:r>
    </w:p>
    <w:p w14:paraId="4C3F5C84" w14:textId="2D232D34" w:rsidR="00653F6A" w:rsidRPr="00653F6A" w:rsidRDefault="00653F6A" w:rsidP="00653F6A">
      <w:r w:rsidRPr="00653F6A">
        <w:t>Drawing on Schön’s (1983) “reflection-on-action,” the experience provides valuable insights for professional growth: that integrity and assertiveness must coexist with adaptability and emotional awareness.</w:t>
      </w:r>
    </w:p>
    <w:p w14:paraId="35CD2060" w14:textId="77777777" w:rsidR="00653F6A" w:rsidRPr="005331F1" w:rsidRDefault="00653F6A" w:rsidP="00ED707A">
      <w:pPr>
        <w:pStyle w:val="Heading1"/>
        <w:rPr>
          <w:color w:val="auto"/>
        </w:rPr>
      </w:pPr>
      <w:bookmarkStart w:id="14" w:name="_Toc210581378"/>
      <w:bookmarkStart w:id="15" w:name="_Toc210582661"/>
      <w:r w:rsidRPr="005331F1">
        <w:rPr>
          <w:color w:val="auto"/>
        </w:rPr>
        <w:lastRenderedPageBreak/>
        <w:t>7. Personal Development Plan (PDP)</w:t>
      </w:r>
      <w:bookmarkEnd w:id="14"/>
      <w:bookmarkEnd w:id="15"/>
    </w:p>
    <w:p w14:paraId="4B3981AB" w14:textId="3989E83A" w:rsidR="00653F6A" w:rsidRPr="005331F1" w:rsidRDefault="00653F6A" w:rsidP="00653F6A">
      <w:r w:rsidRPr="005331F1">
        <w:drawing>
          <wp:inline distT="0" distB="0" distL="0" distR="0" wp14:anchorId="3EB3652C" wp14:editId="6FDCCEDB">
            <wp:extent cx="5731510" cy="3782695"/>
            <wp:effectExtent l="0" t="0" r="2540" b="8255"/>
            <wp:docPr id="1973447255"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47255" name="Picture 1" descr="A table of informational text&#10;&#10;AI-generated content may be incorrect."/>
                    <pic:cNvPicPr/>
                  </pic:nvPicPr>
                  <pic:blipFill>
                    <a:blip r:embed="rId6"/>
                    <a:stretch>
                      <a:fillRect/>
                    </a:stretch>
                  </pic:blipFill>
                  <pic:spPr>
                    <a:xfrm>
                      <a:off x="0" y="0"/>
                      <a:ext cx="5731510" cy="3782695"/>
                    </a:xfrm>
                    <a:prstGeom prst="rect">
                      <a:avLst/>
                    </a:prstGeom>
                  </pic:spPr>
                </pic:pic>
              </a:graphicData>
            </a:graphic>
          </wp:inline>
        </w:drawing>
      </w:r>
    </w:p>
    <w:p w14:paraId="741CEF29" w14:textId="77777777" w:rsidR="00653F6A" w:rsidRPr="005331F1" w:rsidRDefault="00653F6A" w:rsidP="00653F6A"/>
    <w:p w14:paraId="73994D60" w14:textId="78306844" w:rsidR="00653F6A" w:rsidRDefault="00653F6A" w:rsidP="00653F6A">
      <w:r w:rsidRPr="00653F6A">
        <w:t>Long-Term Vision:</w:t>
      </w:r>
      <w:r w:rsidRPr="00653F6A">
        <w:br/>
        <w:t>Dr Parker’s professional development aims to transform her direct style into a model of authentic, inclusive, and ethically grounded leadership. She aspires to mentor emerging engineers, promote gender equity, and create psychologically safe environments that value both technical competence and interpersonal respect.</w:t>
      </w:r>
    </w:p>
    <w:p w14:paraId="1F702CD7" w14:textId="0DD96FF1" w:rsidR="00367C96" w:rsidRPr="00367C96" w:rsidRDefault="00367C96" w:rsidP="00367C96">
      <w:pPr>
        <w:rPr>
          <w:b/>
          <w:bCs/>
        </w:rPr>
      </w:pPr>
    </w:p>
    <w:p w14:paraId="2D750927" w14:textId="77777777" w:rsidR="00367C96" w:rsidRPr="00367C96" w:rsidRDefault="00367C96" w:rsidP="00367C96">
      <w:pPr>
        <w:pStyle w:val="Heading1"/>
      </w:pPr>
      <w:bookmarkStart w:id="16" w:name="_Toc210582662"/>
      <w:r w:rsidRPr="00367C96">
        <w:t>Critical Reflection</w:t>
      </w:r>
      <w:bookmarkEnd w:id="16"/>
    </w:p>
    <w:p w14:paraId="7DECD6DC" w14:textId="77777777" w:rsidR="00367C96" w:rsidRPr="00367C96" w:rsidRDefault="00367C96" w:rsidP="00367C96">
      <w:r w:rsidRPr="00367C96">
        <w:t xml:space="preserve">The SMART Engineering case underscores the interplay between personality, ethics, and system design. Dr Parker’s </w:t>
      </w:r>
      <w:r w:rsidRPr="00367C96">
        <w:rPr>
          <w:i/>
          <w:iCs/>
        </w:rPr>
        <w:t>direct leadership</w:t>
      </w:r>
      <w:r w:rsidRPr="00367C96">
        <w:t xml:space="preserve"> offered clarity and drive but clashed with a culture lacking emotional maturity and inclusivity. Schön’s (1991) notion of the </w:t>
      </w:r>
      <w:r w:rsidRPr="00367C96">
        <w:rPr>
          <w:i/>
          <w:iCs/>
        </w:rPr>
        <w:t>reflective practitioner</w:t>
      </w:r>
      <w:r w:rsidRPr="00367C96">
        <w:t xml:space="preserve"> is crucial here: leadership effectiveness depends on the ability to reflect in action, adapting tone and approach to context.</w:t>
      </w:r>
    </w:p>
    <w:p w14:paraId="01FBB0E2" w14:textId="77777777" w:rsidR="00367C96" w:rsidRPr="00367C96" w:rsidRDefault="00367C96" w:rsidP="00367C96">
      <w:r w:rsidRPr="00367C96">
        <w:t xml:space="preserve">Future professional practice should emphasise </w:t>
      </w:r>
      <w:r w:rsidRPr="00367C96">
        <w:rPr>
          <w:i/>
          <w:iCs/>
        </w:rPr>
        <w:t>adaptive professionalism</w:t>
      </w:r>
      <w:r w:rsidRPr="00367C96">
        <w:t xml:space="preserve"> — maintaining authenticity while flexing communication to audience and environment. Integrating </w:t>
      </w:r>
      <w:r w:rsidRPr="00367C96">
        <w:rPr>
          <w:b/>
          <w:bCs/>
        </w:rPr>
        <w:t>emotional intelligence, empathy, and inclusive behaviours</w:t>
      </w:r>
      <w:r w:rsidRPr="00367C96">
        <w:t xml:space="preserve"> allows technical competence to evolve into holistic leadership.</w:t>
      </w:r>
    </w:p>
    <w:p w14:paraId="5B3A61B2" w14:textId="3E05EC05" w:rsidR="00653F6A" w:rsidRPr="00653F6A" w:rsidRDefault="00367C96" w:rsidP="00653F6A">
      <w:r w:rsidRPr="00367C96">
        <w:t>Continuous learning through coaching, feedback, and structured reflection should be embedded as a leadership norm. Dr Parker’s case demonstrates that ethical conviction, while essential, must be paired with emotional agility and situational awareness to achieve influence within complex teams.</w:t>
      </w:r>
    </w:p>
    <w:p w14:paraId="69C2D363" w14:textId="77777777" w:rsidR="00653F6A" w:rsidRPr="005331F1" w:rsidRDefault="00653F6A" w:rsidP="00ED707A">
      <w:pPr>
        <w:pStyle w:val="Heading1"/>
        <w:rPr>
          <w:color w:val="auto"/>
        </w:rPr>
      </w:pPr>
      <w:bookmarkStart w:id="17" w:name="_Toc210581379"/>
      <w:bookmarkStart w:id="18" w:name="_Toc210582663"/>
      <w:r w:rsidRPr="005331F1">
        <w:rPr>
          <w:color w:val="auto"/>
        </w:rPr>
        <w:t>Conclusion</w:t>
      </w:r>
      <w:bookmarkEnd w:id="17"/>
      <w:bookmarkEnd w:id="18"/>
    </w:p>
    <w:p w14:paraId="7234621E" w14:textId="77777777" w:rsidR="00653F6A" w:rsidRPr="00653F6A" w:rsidRDefault="00653F6A" w:rsidP="00653F6A">
      <w:r w:rsidRPr="00653F6A">
        <w:t>The SMART Engineering case illustrates the profound consequences of bias, emotional mismanagement, and ethical neglect within professional teams. It also demonstrates how leadership style interacts with culture and context. Dr Parker’s direct approach, though rooted in integrity and accountability, collided with organisational immaturity and systemic bias.</w:t>
      </w:r>
    </w:p>
    <w:p w14:paraId="5EA4FAFA" w14:textId="77777777" w:rsidR="00653F6A" w:rsidRPr="00653F6A" w:rsidRDefault="00653F6A" w:rsidP="00653F6A">
      <w:r w:rsidRPr="00653F6A">
        <w:t>Through reflective engagement with experiential learning (Kolb, 1984; Boud et al., 1987), critical reflection (Mezirow, 1990), and emotional intelligence (Goleman, 2018), this review identifies pathways for transforming adversity into growth. Sustainable professional practice demands not only technical excellence but also ethical awareness, inclusivity, and reflective adaptability.</w:t>
      </w:r>
    </w:p>
    <w:p w14:paraId="7A3D402E" w14:textId="77777777" w:rsidR="00653F6A" w:rsidRPr="00653F6A" w:rsidRDefault="00653F6A" w:rsidP="00653F6A">
      <w:r w:rsidRPr="00653F6A">
        <w:t xml:space="preserve">Dr Parker’s journey reinforces the value of reflection as described by Dewey (1933) and Schön (1983): learning is most powerful when experience is interrogated critically and transformed into </w:t>
      </w:r>
      <w:r w:rsidRPr="00653F6A">
        <w:lastRenderedPageBreak/>
        <w:t>purposeful action. Her commitment to evolving her direct style towards relational authenticity exemplifies the continuous cycle of professional learning that underpins effective leadership.</w:t>
      </w:r>
    </w:p>
    <w:p w14:paraId="1AD40C1D" w14:textId="22B1CC1A" w:rsidR="00653F6A" w:rsidRPr="00653F6A" w:rsidRDefault="00367C96" w:rsidP="00653F6A">
      <w:r w:rsidRPr="00367C96">
        <w:t xml:space="preserve">Through critical evaluation and structured professional development, this review concludes that effective leadership in engineering demands more than technical expertise. It requires </w:t>
      </w:r>
      <w:r w:rsidRPr="00367C96">
        <w:rPr>
          <w:b/>
          <w:bCs/>
        </w:rPr>
        <w:t>self-awareness, empathy, ethical conviction, and adaptive communication.</w:t>
      </w:r>
      <w:r w:rsidRPr="00367C96">
        <w:t xml:space="preserve"> Dr Parker’s continued development plan positions her to transform her directness into a foundation for </w:t>
      </w:r>
      <w:r w:rsidRPr="00367C96">
        <w:rPr>
          <w:b/>
          <w:bCs/>
        </w:rPr>
        <w:t>inclusive, authentic, and high-integrity leadership</w:t>
      </w:r>
      <w:r w:rsidRPr="00367C96">
        <w:t xml:space="preserve"> — a model essential for the next generation of engineering professionals</w:t>
      </w:r>
    </w:p>
    <w:p w14:paraId="40CFD7F0" w14:textId="77777777" w:rsidR="00653F6A" w:rsidRPr="005331F1" w:rsidRDefault="00653F6A" w:rsidP="00ED707A">
      <w:pPr>
        <w:pStyle w:val="Heading1"/>
        <w:rPr>
          <w:color w:val="auto"/>
        </w:rPr>
      </w:pPr>
      <w:bookmarkStart w:id="19" w:name="_Toc210581380"/>
      <w:bookmarkStart w:id="20" w:name="_Toc210582664"/>
      <w:r w:rsidRPr="005331F1">
        <w:rPr>
          <w:color w:val="auto"/>
        </w:rPr>
        <w:t>References</w:t>
      </w:r>
      <w:bookmarkEnd w:id="19"/>
      <w:bookmarkEnd w:id="20"/>
      <w:r w:rsidRPr="005331F1">
        <w:rPr>
          <w:color w:val="auto"/>
        </w:rPr>
        <w:t xml:space="preserve"> </w:t>
      </w:r>
    </w:p>
    <w:p w14:paraId="0D3160CB" w14:textId="14163DE0" w:rsidR="00653F6A" w:rsidRPr="00653F6A" w:rsidRDefault="00653F6A" w:rsidP="00653F6A">
      <w:pPr>
        <w:rPr>
          <w:b/>
          <w:bCs/>
        </w:rPr>
      </w:pPr>
      <w:r w:rsidRPr="00653F6A">
        <w:t xml:space="preserve">Argyris, C. (1991). </w:t>
      </w:r>
      <w:r w:rsidRPr="00653F6A">
        <w:rPr>
          <w:i/>
          <w:iCs/>
        </w:rPr>
        <w:t>Teaching smart people how to learn.</w:t>
      </w:r>
      <w:r w:rsidRPr="00653F6A">
        <w:t xml:space="preserve"> Harvard Business Review, 69(3), 99–109.</w:t>
      </w:r>
      <w:r w:rsidRPr="00653F6A">
        <w:br/>
        <w:t xml:space="preserve">Avolio, B. J., &amp; Gardner, W. L. (2005). </w:t>
      </w:r>
      <w:r w:rsidRPr="00653F6A">
        <w:rPr>
          <w:i/>
          <w:iCs/>
        </w:rPr>
        <w:t>Authentic leadership development: Getting to the root of positive forms of leadership.</w:t>
      </w:r>
      <w:r w:rsidRPr="00653F6A">
        <w:t xml:space="preserve"> The Leadership Quarterly, 16(3), 315–338.</w:t>
      </w:r>
      <w:r w:rsidRPr="00653F6A">
        <w:br/>
        <w:t xml:space="preserve">Bandura, A. (1999). </w:t>
      </w:r>
      <w:r w:rsidRPr="00653F6A">
        <w:rPr>
          <w:i/>
          <w:iCs/>
        </w:rPr>
        <w:t>Moral disengagement in the perpetration of inhumanities.</w:t>
      </w:r>
      <w:r w:rsidRPr="00653F6A">
        <w:t xml:space="preserve"> Personality and Social Psychology Review, 3(3), 193–209.</w:t>
      </w:r>
      <w:r w:rsidRPr="00653F6A">
        <w:br/>
        <w:t xml:space="preserve">Bass, B. M., &amp; Riggio, R. E. (2006). </w:t>
      </w:r>
      <w:r w:rsidRPr="00653F6A">
        <w:rPr>
          <w:i/>
          <w:iCs/>
        </w:rPr>
        <w:t>Transformational leadership</w:t>
      </w:r>
      <w:r w:rsidRPr="00653F6A">
        <w:t xml:space="preserve"> (2nd ed.). Lawrence Erlbaum Associates.</w:t>
      </w:r>
      <w:r w:rsidRPr="00653F6A">
        <w:br/>
        <w:t xml:space="preserve">Belbin, R. M. (2010). </w:t>
      </w:r>
      <w:r w:rsidRPr="00653F6A">
        <w:rPr>
          <w:i/>
          <w:iCs/>
        </w:rPr>
        <w:t>Team roles at work</w:t>
      </w:r>
      <w:r w:rsidRPr="00653F6A">
        <w:t xml:space="preserve"> (2nd ed.). Butterworth-Heinemann.</w:t>
      </w:r>
      <w:r w:rsidRPr="00653F6A">
        <w:br/>
        <w:t xml:space="preserve">Boud, D., Keogh, R., &amp; Walker, D. (1987). </w:t>
      </w:r>
      <w:r w:rsidRPr="00653F6A">
        <w:rPr>
          <w:i/>
          <w:iCs/>
        </w:rPr>
        <w:t>Reflection: Turning experience into learning.</w:t>
      </w:r>
      <w:r w:rsidRPr="00653F6A">
        <w:t xml:space="preserve"> Kogan Page.</w:t>
      </w:r>
      <w:r w:rsidRPr="00653F6A">
        <w:br/>
        <w:t xml:space="preserve">Boyatzis, R., &amp; McKee, A. (2019). </w:t>
      </w:r>
      <w:r w:rsidRPr="00653F6A">
        <w:rPr>
          <w:i/>
          <w:iCs/>
        </w:rPr>
        <w:t>Resonant leadership: Renewing yourself and connecting with others through mindfulness, hope, and compassion.</w:t>
      </w:r>
      <w:r w:rsidRPr="00653F6A">
        <w:t xml:space="preserve"> Harvard Business School Press.</w:t>
      </w:r>
      <w:r w:rsidRPr="00653F6A">
        <w:br/>
        <w:t xml:space="preserve">Brown, M. E., &amp; Treviño, L. K. (2006). </w:t>
      </w:r>
      <w:r w:rsidRPr="00653F6A">
        <w:rPr>
          <w:i/>
          <w:iCs/>
        </w:rPr>
        <w:t>Ethical leadership: A review and future directions.</w:t>
      </w:r>
      <w:r w:rsidRPr="00653F6A">
        <w:t xml:space="preserve"> The Leadership Quarterly, 17(6), 595–616.</w:t>
      </w:r>
      <w:r w:rsidRPr="00653F6A">
        <w:br/>
        <w:t xml:space="preserve">Carnes, M., Devine, P. G., Isaac, C., Manwell, L. B., Ford, C. E., Byars-Winston, A., Fine, E., &amp; Sheridan, J. (2015). </w:t>
      </w:r>
      <w:r w:rsidRPr="00653F6A">
        <w:rPr>
          <w:i/>
          <w:iCs/>
        </w:rPr>
        <w:t>Promoting institutional change through bias literacy.</w:t>
      </w:r>
      <w:r w:rsidRPr="00653F6A">
        <w:t xml:space="preserve"> Journal of Diversity in Higher Education, 8(2), 139–154.</w:t>
      </w:r>
      <w:r w:rsidRPr="00653F6A">
        <w:br/>
        <w:t xml:space="preserve">Catalyst. (2020). </w:t>
      </w:r>
      <w:r w:rsidRPr="00653F6A">
        <w:rPr>
          <w:i/>
          <w:iCs/>
        </w:rPr>
        <w:t>Why diversity and inclusion matter: Quick takes.</w:t>
      </w:r>
      <w:r w:rsidRPr="00653F6A">
        <w:t xml:space="preserve"> Catalyst Inc.</w:t>
      </w:r>
      <w:r w:rsidRPr="00653F6A">
        <w:br/>
        <w:t xml:space="preserve">Cottrell, S. (2017). </w:t>
      </w:r>
      <w:r w:rsidRPr="00653F6A">
        <w:rPr>
          <w:i/>
          <w:iCs/>
        </w:rPr>
        <w:t>Critical thinking skills: Effective analysis, argument and reflection</w:t>
      </w:r>
      <w:r w:rsidRPr="00653F6A">
        <w:t xml:space="preserve"> (3rd ed.). Palgrave Macmillan.</w:t>
      </w:r>
      <w:r w:rsidRPr="00653F6A">
        <w:br/>
        <w:t xml:space="preserve">Dewey, J. (1933). </w:t>
      </w:r>
      <w:r w:rsidRPr="00653F6A">
        <w:rPr>
          <w:i/>
          <w:iCs/>
        </w:rPr>
        <w:t>How we think.</w:t>
      </w:r>
      <w:r w:rsidRPr="00653F6A">
        <w:t xml:space="preserve"> Heath.</w:t>
      </w:r>
      <w:r w:rsidRPr="00653F6A">
        <w:br/>
      </w:r>
      <w:proofErr w:type="spellStart"/>
      <w:r w:rsidRPr="00653F6A">
        <w:t>Eagly</w:t>
      </w:r>
      <w:proofErr w:type="spellEnd"/>
      <w:r w:rsidRPr="00653F6A">
        <w:t xml:space="preserve">, A. H., &amp; Carli, L. L. (2007). </w:t>
      </w:r>
      <w:r w:rsidRPr="00653F6A">
        <w:rPr>
          <w:i/>
          <w:iCs/>
        </w:rPr>
        <w:t>Through the labyrinth: The truth about how women become leaders.</w:t>
      </w:r>
      <w:r w:rsidRPr="00653F6A">
        <w:t xml:space="preserve"> Harvard Business School Press.</w:t>
      </w:r>
      <w:r w:rsidRPr="00653F6A">
        <w:br/>
      </w:r>
      <w:proofErr w:type="spellStart"/>
      <w:r w:rsidRPr="00653F6A">
        <w:t>Eagly</w:t>
      </w:r>
      <w:proofErr w:type="spellEnd"/>
      <w:r w:rsidRPr="00653F6A">
        <w:t xml:space="preserve">, A. H., &amp; Chin, J. L. (2010). </w:t>
      </w:r>
      <w:r w:rsidRPr="00653F6A">
        <w:rPr>
          <w:i/>
          <w:iCs/>
        </w:rPr>
        <w:t>Diversity and leadership in a changing world.</w:t>
      </w:r>
      <w:r w:rsidRPr="00653F6A">
        <w:t xml:space="preserve"> American Psychologist, 65(3), 216–224.</w:t>
      </w:r>
      <w:r w:rsidRPr="00653F6A">
        <w:br/>
        <w:t xml:space="preserve">Edmondson, A. C. (2019). </w:t>
      </w:r>
      <w:r w:rsidRPr="00653F6A">
        <w:rPr>
          <w:i/>
          <w:iCs/>
        </w:rPr>
        <w:t>The fearless organization: Creating psychological safety in the workplace for learning, innovation, and growth.</w:t>
      </w:r>
      <w:r w:rsidRPr="00653F6A">
        <w:t xml:space="preserve"> Wiley.</w:t>
      </w:r>
      <w:r w:rsidRPr="00653F6A">
        <w:br/>
        <w:t xml:space="preserve">George, B., Sims, P., McLean, A. N., &amp; Mayer, D. (2011). </w:t>
      </w:r>
      <w:r w:rsidRPr="00653F6A">
        <w:rPr>
          <w:i/>
          <w:iCs/>
        </w:rPr>
        <w:t>Discovering your authentic leadership.</w:t>
      </w:r>
      <w:r w:rsidRPr="00653F6A">
        <w:t xml:space="preserve"> Harvard Business Review, 85(2), 129–138.</w:t>
      </w:r>
      <w:r w:rsidRPr="00653F6A">
        <w:br/>
        <w:t xml:space="preserve">Gibbs, G. (1988). </w:t>
      </w:r>
      <w:r w:rsidRPr="00653F6A">
        <w:rPr>
          <w:i/>
          <w:iCs/>
        </w:rPr>
        <w:t>Learning by doing: A guide to teaching and learning methods.</w:t>
      </w:r>
      <w:r w:rsidRPr="00653F6A">
        <w:t xml:space="preserve"> Oxford Polytechnic.</w:t>
      </w:r>
      <w:r w:rsidRPr="00653F6A">
        <w:br/>
        <w:t xml:space="preserve">Goleman, D. (2018). </w:t>
      </w:r>
      <w:r w:rsidRPr="00653F6A">
        <w:rPr>
          <w:i/>
          <w:iCs/>
        </w:rPr>
        <w:t>Emotional intelligence: Why it can matter more than IQ.</w:t>
      </w:r>
      <w:r w:rsidRPr="00653F6A">
        <w:t xml:space="preserve"> Bloomsbury.</w:t>
      </w:r>
      <w:r w:rsidRPr="00653F6A">
        <w:br/>
        <w:t xml:space="preserve">Kahneman, D. (2011). </w:t>
      </w:r>
      <w:r w:rsidRPr="00653F6A">
        <w:rPr>
          <w:i/>
          <w:iCs/>
        </w:rPr>
        <w:t>Thinking, fast and slow.</w:t>
      </w:r>
      <w:r w:rsidRPr="00653F6A">
        <w:t xml:space="preserve"> Penguin Books.</w:t>
      </w:r>
      <w:r w:rsidRPr="00653F6A">
        <w:br/>
        <w:t xml:space="preserve">Kolb, D. A. (1984). </w:t>
      </w:r>
      <w:r w:rsidRPr="00653F6A">
        <w:rPr>
          <w:i/>
          <w:iCs/>
        </w:rPr>
        <w:t>Experiential learning: Experience as the source of learning and development.</w:t>
      </w:r>
      <w:r w:rsidRPr="00653F6A">
        <w:t xml:space="preserve"> Prentice Hall.</w:t>
      </w:r>
      <w:r w:rsidRPr="00653F6A">
        <w:br/>
        <w:t xml:space="preserve">Komives, S. R., Lucas, N., &amp; McMahon, T. R. (2013). </w:t>
      </w:r>
      <w:r w:rsidRPr="00653F6A">
        <w:rPr>
          <w:i/>
          <w:iCs/>
        </w:rPr>
        <w:t>Exploring leadership: For college students who want to make a difference</w:t>
      </w:r>
      <w:r w:rsidRPr="00653F6A">
        <w:t xml:space="preserve"> (3rd ed.). Jossey-Bass.</w:t>
      </w:r>
      <w:r w:rsidRPr="00653F6A">
        <w:br/>
        <w:t xml:space="preserve">Kouzes, J. M., &amp; Posner, B. Z. (2017). </w:t>
      </w:r>
      <w:r w:rsidRPr="00653F6A">
        <w:rPr>
          <w:i/>
          <w:iCs/>
        </w:rPr>
        <w:t>The leadership challenge</w:t>
      </w:r>
      <w:r w:rsidRPr="00653F6A">
        <w:t xml:space="preserve"> (6th ed.). Wiley.</w:t>
      </w:r>
      <w:r w:rsidRPr="00653F6A">
        <w:br/>
        <w:t xml:space="preserve">Mezirow, J. (1990). </w:t>
      </w:r>
      <w:r w:rsidRPr="00653F6A">
        <w:rPr>
          <w:i/>
          <w:iCs/>
        </w:rPr>
        <w:t>Fostering critical reflection in adulthood.</w:t>
      </w:r>
      <w:r w:rsidRPr="00653F6A">
        <w:t xml:space="preserve"> Jossey-Bass.</w:t>
      </w:r>
      <w:r w:rsidRPr="00653F6A">
        <w:br/>
        <w:t xml:space="preserve">Northouse, P. G. (2022). </w:t>
      </w:r>
      <w:r w:rsidRPr="00653F6A">
        <w:rPr>
          <w:i/>
          <w:iCs/>
        </w:rPr>
        <w:t>Leadership: Theory and practice</w:t>
      </w:r>
      <w:r w:rsidRPr="00653F6A">
        <w:t xml:space="preserve"> (9th ed.). Sage.</w:t>
      </w:r>
      <w:r w:rsidRPr="00653F6A">
        <w:br/>
        <w:t xml:space="preserve">Rogers, C. R. (1957). </w:t>
      </w:r>
      <w:r w:rsidRPr="00653F6A">
        <w:rPr>
          <w:i/>
          <w:iCs/>
        </w:rPr>
        <w:t>The necessary and sufficient conditions of therapeutic personality change.</w:t>
      </w:r>
      <w:r w:rsidRPr="00653F6A">
        <w:t xml:space="preserve"> </w:t>
      </w:r>
      <w:r w:rsidRPr="00653F6A">
        <w:lastRenderedPageBreak/>
        <w:t>Journal of Consulting Psychology, 21(2), 95–103.</w:t>
      </w:r>
      <w:r w:rsidRPr="00653F6A">
        <w:br/>
        <w:t xml:space="preserve">Sandberg, S. (2013). </w:t>
      </w:r>
      <w:r w:rsidRPr="00653F6A">
        <w:rPr>
          <w:i/>
          <w:iCs/>
        </w:rPr>
        <w:t>Lean in: Women, work, and the will to lead.</w:t>
      </w:r>
      <w:r w:rsidRPr="00653F6A">
        <w:t xml:space="preserve"> Knopf.</w:t>
      </w:r>
      <w:r w:rsidRPr="00653F6A">
        <w:br/>
        <w:t xml:space="preserve">Schön, D. A. (1983). </w:t>
      </w:r>
      <w:r w:rsidRPr="00653F6A">
        <w:rPr>
          <w:i/>
          <w:iCs/>
        </w:rPr>
        <w:t>The reflective practitioner: How professionals think in action.</w:t>
      </w:r>
      <w:r w:rsidRPr="00653F6A">
        <w:t xml:space="preserve"> Basic Books.</w:t>
      </w:r>
      <w:r w:rsidRPr="00653F6A">
        <w:br/>
        <w:t xml:space="preserve">Tajfel, H., &amp; Turner, J. C. (1986). </w:t>
      </w:r>
      <w:r w:rsidRPr="00653F6A">
        <w:rPr>
          <w:i/>
          <w:iCs/>
        </w:rPr>
        <w:t xml:space="preserve">The social identity theory of intergroup </w:t>
      </w:r>
      <w:r w:rsidR="00432514" w:rsidRPr="00653F6A">
        <w:rPr>
          <w:i/>
          <w:iCs/>
        </w:rPr>
        <w:t>behaviour</w:t>
      </w:r>
      <w:r w:rsidRPr="00653F6A">
        <w:rPr>
          <w:i/>
          <w:iCs/>
        </w:rPr>
        <w:t>.</w:t>
      </w:r>
      <w:r w:rsidRPr="00653F6A">
        <w:t xml:space="preserve"> In S. </w:t>
      </w:r>
      <w:proofErr w:type="spellStart"/>
      <w:r w:rsidRPr="00653F6A">
        <w:t>Worchel</w:t>
      </w:r>
      <w:proofErr w:type="spellEnd"/>
      <w:r w:rsidRPr="00653F6A">
        <w:t xml:space="preserve"> &amp; W. G. Austin (Eds.), </w:t>
      </w:r>
      <w:r w:rsidRPr="00653F6A">
        <w:rPr>
          <w:i/>
          <w:iCs/>
        </w:rPr>
        <w:t>Psychology of intergroup relations</w:t>
      </w:r>
      <w:r w:rsidRPr="00653F6A">
        <w:t xml:space="preserve"> (pp. 7–24). Nelson-Hall.</w:t>
      </w:r>
      <w:r w:rsidRPr="00653F6A">
        <w:br/>
        <w:t xml:space="preserve">Treviño, L. K., den </w:t>
      </w:r>
      <w:proofErr w:type="spellStart"/>
      <w:r w:rsidRPr="00653F6A">
        <w:t>Nieuwenboer</w:t>
      </w:r>
      <w:proofErr w:type="spellEnd"/>
      <w:r w:rsidRPr="00653F6A">
        <w:t xml:space="preserve">, N. A., &amp; Kish-Gephart, J. J. (2014). </w:t>
      </w:r>
      <w:r w:rsidRPr="00653F6A">
        <w:rPr>
          <w:i/>
          <w:iCs/>
        </w:rPr>
        <w:t xml:space="preserve">(Un)ethical </w:t>
      </w:r>
      <w:r w:rsidR="00432514" w:rsidRPr="00653F6A">
        <w:rPr>
          <w:i/>
          <w:iCs/>
        </w:rPr>
        <w:t>behaviour</w:t>
      </w:r>
      <w:r w:rsidRPr="00653F6A">
        <w:rPr>
          <w:i/>
          <w:iCs/>
        </w:rPr>
        <w:t xml:space="preserve"> in organizations.</w:t>
      </w:r>
      <w:r w:rsidRPr="00653F6A">
        <w:t xml:space="preserve"> Annual Review of Psychology, 65, 635–660.</w:t>
      </w:r>
      <w:r w:rsidRPr="00653F6A">
        <w:br/>
        <w:t xml:space="preserve">Tuckman, B. W. (1965). </w:t>
      </w:r>
      <w:r w:rsidRPr="00653F6A">
        <w:rPr>
          <w:i/>
          <w:iCs/>
        </w:rPr>
        <w:t>Developmental sequence in small groups.</w:t>
      </w:r>
      <w:r w:rsidRPr="00653F6A">
        <w:t xml:space="preserve"> Psychological Bulletin, 63(6), 384–399</w:t>
      </w:r>
    </w:p>
    <w:p w14:paraId="532A3963" w14:textId="77777777" w:rsidR="00143433" w:rsidRPr="00653F6A" w:rsidRDefault="00143433"/>
    <w:sectPr w:rsidR="00143433" w:rsidRPr="00653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F6A"/>
    <w:rsid w:val="00100B02"/>
    <w:rsid w:val="00143433"/>
    <w:rsid w:val="00367C96"/>
    <w:rsid w:val="00432514"/>
    <w:rsid w:val="005331F1"/>
    <w:rsid w:val="005B40A8"/>
    <w:rsid w:val="00653F6A"/>
    <w:rsid w:val="0088196E"/>
    <w:rsid w:val="00ED707A"/>
    <w:rsid w:val="00F13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A5036"/>
  <w15:chartTrackingRefBased/>
  <w15:docId w15:val="{3BC4390A-B3EF-4F55-9BC2-6966E1221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F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F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F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F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F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F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F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F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F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F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F6A"/>
    <w:rPr>
      <w:rFonts w:eastAsiaTheme="majorEastAsia" w:cstheme="majorBidi"/>
      <w:color w:val="272727" w:themeColor="text1" w:themeTint="D8"/>
    </w:rPr>
  </w:style>
  <w:style w:type="paragraph" w:styleId="Title">
    <w:name w:val="Title"/>
    <w:basedOn w:val="Normal"/>
    <w:next w:val="Normal"/>
    <w:link w:val="TitleChar"/>
    <w:uiPriority w:val="10"/>
    <w:qFormat/>
    <w:rsid w:val="00653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F6A"/>
    <w:pPr>
      <w:spacing w:before="160"/>
      <w:jc w:val="center"/>
    </w:pPr>
    <w:rPr>
      <w:i/>
      <w:iCs/>
      <w:color w:val="404040" w:themeColor="text1" w:themeTint="BF"/>
    </w:rPr>
  </w:style>
  <w:style w:type="character" w:customStyle="1" w:styleId="QuoteChar">
    <w:name w:val="Quote Char"/>
    <w:basedOn w:val="DefaultParagraphFont"/>
    <w:link w:val="Quote"/>
    <w:uiPriority w:val="29"/>
    <w:rsid w:val="00653F6A"/>
    <w:rPr>
      <w:i/>
      <w:iCs/>
      <w:color w:val="404040" w:themeColor="text1" w:themeTint="BF"/>
    </w:rPr>
  </w:style>
  <w:style w:type="paragraph" w:styleId="ListParagraph">
    <w:name w:val="List Paragraph"/>
    <w:basedOn w:val="Normal"/>
    <w:uiPriority w:val="34"/>
    <w:qFormat/>
    <w:rsid w:val="00653F6A"/>
    <w:pPr>
      <w:ind w:left="720"/>
      <w:contextualSpacing/>
    </w:pPr>
  </w:style>
  <w:style w:type="character" w:styleId="IntenseEmphasis">
    <w:name w:val="Intense Emphasis"/>
    <w:basedOn w:val="DefaultParagraphFont"/>
    <w:uiPriority w:val="21"/>
    <w:qFormat/>
    <w:rsid w:val="00653F6A"/>
    <w:rPr>
      <w:i/>
      <w:iCs/>
      <w:color w:val="0F4761" w:themeColor="accent1" w:themeShade="BF"/>
    </w:rPr>
  </w:style>
  <w:style w:type="paragraph" w:styleId="IntenseQuote">
    <w:name w:val="Intense Quote"/>
    <w:basedOn w:val="Normal"/>
    <w:next w:val="Normal"/>
    <w:link w:val="IntenseQuoteChar"/>
    <w:uiPriority w:val="30"/>
    <w:qFormat/>
    <w:rsid w:val="00653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F6A"/>
    <w:rPr>
      <w:i/>
      <w:iCs/>
      <w:color w:val="0F4761" w:themeColor="accent1" w:themeShade="BF"/>
    </w:rPr>
  </w:style>
  <w:style w:type="character" w:styleId="IntenseReference">
    <w:name w:val="Intense Reference"/>
    <w:basedOn w:val="DefaultParagraphFont"/>
    <w:uiPriority w:val="32"/>
    <w:qFormat/>
    <w:rsid w:val="00653F6A"/>
    <w:rPr>
      <w:b/>
      <w:bCs/>
      <w:smallCaps/>
      <w:color w:val="0F4761" w:themeColor="accent1" w:themeShade="BF"/>
      <w:spacing w:val="5"/>
    </w:rPr>
  </w:style>
  <w:style w:type="paragraph" w:styleId="TOCHeading">
    <w:name w:val="TOC Heading"/>
    <w:basedOn w:val="Heading1"/>
    <w:next w:val="Normal"/>
    <w:uiPriority w:val="39"/>
    <w:unhideWhenUsed/>
    <w:qFormat/>
    <w:rsid w:val="00ED707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D707A"/>
    <w:pPr>
      <w:spacing w:after="100"/>
    </w:pPr>
  </w:style>
  <w:style w:type="character" w:styleId="Hyperlink">
    <w:name w:val="Hyperlink"/>
    <w:basedOn w:val="DefaultParagraphFont"/>
    <w:uiPriority w:val="99"/>
    <w:unhideWhenUsed/>
    <w:rsid w:val="00ED707A"/>
    <w:rPr>
      <w:color w:val="467886" w:themeColor="hyperlink"/>
      <w:u w:val="single"/>
    </w:rPr>
  </w:style>
  <w:style w:type="paragraph" w:customStyle="1" w:styleId="FirstParagraph">
    <w:name w:val="First Paragraph"/>
    <w:basedOn w:val="BodyText"/>
    <w:next w:val="BodyText"/>
    <w:qFormat/>
    <w:rsid w:val="005331F1"/>
    <w:pPr>
      <w:spacing w:before="180" w:after="180" w:line="240" w:lineRule="auto"/>
    </w:pPr>
    <w:rPr>
      <w:kern w:val="0"/>
      <w:sz w:val="24"/>
      <w:szCs w:val="24"/>
      <w:lang w:val="en-US"/>
      <w14:ligatures w14:val="none"/>
    </w:rPr>
  </w:style>
  <w:style w:type="paragraph" w:styleId="BodyText">
    <w:name w:val="Body Text"/>
    <w:basedOn w:val="Normal"/>
    <w:link w:val="BodyTextChar"/>
    <w:uiPriority w:val="99"/>
    <w:semiHidden/>
    <w:unhideWhenUsed/>
    <w:rsid w:val="005331F1"/>
    <w:pPr>
      <w:spacing w:after="120"/>
    </w:pPr>
  </w:style>
  <w:style w:type="character" w:customStyle="1" w:styleId="BodyTextChar">
    <w:name w:val="Body Text Char"/>
    <w:basedOn w:val="DefaultParagraphFont"/>
    <w:link w:val="BodyText"/>
    <w:uiPriority w:val="99"/>
    <w:semiHidden/>
    <w:rsid w:val="005331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22151-DF31-4717-B98D-B5E108EFA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Kinsella</dc:creator>
  <cp:keywords/>
  <dc:description/>
  <cp:lastModifiedBy>Cullen Kinsella</cp:lastModifiedBy>
  <cp:revision>1</cp:revision>
  <dcterms:created xsi:type="dcterms:W3CDTF">2025-10-05T17:10:00Z</dcterms:created>
  <dcterms:modified xsi:type="dcterms:W3CDTF">2025-10-05T17:53:00Z</dcterms:modified>
</cp:coreProperties>
</file>