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636EF" w:rsidRDefault="003216F6" w:rsidP="003216F6">
      <w:pPr>
        <w:jc w:val="center"/>
        <w:rPr>
          <w:sz w:val="24"/>
          <w:u w:val="single"/>
        </w:rPr>
      </w:pPr>
      <w:r>
        <w:rPr>
          <w:sz w:val="24"/>
          <w:u w:val="single"/>
        </w:rPr>
        <w:t>How effective was the 1914 publication ‘Lord Kitchener Wants You’ in stimulating military recruitment?’</w:t>
      </w:r>
    </w:p>
    <w:p w:rsidR="003216F6" w:rsidRDefault="006F3894" w:rsidP="003216F6">
      <w:r>
        <w:t>This paper will explore the development and subsequent impact of the famous 1914 publication</w:t>
      </w:r>
      <w:r w:rsidR="008C0D89">
        <w:t xml:space="preserve"> titled ‘Lord Kitchener Wants You’</w:t>
      </w:r>
      <w:r w:rsidR="008C0D89">
        <w:rPr>
          <w:rStyle w:val="FootnoteReference"/>
        </w:rPr>
        <w:footnoteReference w:id="1"/>
      </w:r>
      <w:r>
        <w:t>. Featuring the British Secretary of State for War, Lord Kitchener, the publication was utilised by the British Military to stimulate military recruitment during the First World War</w:t>
      </w:r>
      <w:r w:rsidR="009F3B54">
        <w:rPr>
          <w:rStyle w:val="FootnoteReference"/>
        </w:rPr>
        <w:footnoteReference w:id="2"/>
      </w:r>
      <w:r>
        <w:t xml:space="preserve">. Through the implementation of both contemporary and modern scholarship a substantiated position will be reached on the posters effect. </w:t>
      </w:r>
      <w:proofErr w:type="gramStart"/>
      <w:r>
        <w:t>Particular emphasis</w:t>
      </w:r>
      <w:proofErr w:type="gramEnd"/>
      <w:r>
        <w:t xml:space="preserve"> will be placed on recruitment statistics following the implementation, further building on the assessments credibility. In addition to the assessment of the poster itself, analysis will draw on alternative means of recruitment </w:t>
      </w:r>
      <w:proofErr w:type="gramStart"/>
      <w:r>
        <w:t>in order to</w:t>
      </w:r>
      <w:proofErr w:type="gramEnd"/>
      <w:r>
        <w:t xml:space="preserve"> gauge the most effective method. This analysis will not be limited to British recruitment during the First World War and will extend to both other nations and time periods. Specifically, this will include US military recruitment during the Second World War as well as military recruitment utilised by the British Army today. By doing so, the publications effect will be brought into </w:t>
      </w:r>
      <w:r w:rsidR="00441687">
        <w:t xml:space="preserve">the </w:t>
      </w:r>
      <w:r>
        <w:t xml:space="preserve">scope of wider military recruitment.      </w:t>
      </w:r>
    </w:p>
    <w:p w:rsidR="00097639" w:rsidRDefault="00097639" w:rsidP="003216F6">
      <w:r>
        <w:t xml:space="preserve">In line with the intention to address the statement ‘War Is Fun’, this paper will also seek to demonstrate a </w:t>
      </w:r>
      <w:r w:rsidRPr="00097639">
        <w:t>caveat</w:t>
      </w:r>
      <w:r w:rsidR="00C66BE3">
        <w:t>,</w:t>
      </w:r>
      <w:r w:rsidRPr="00097639">
        <w:t xml:space="preserve"> </w:t>
      </w:r>
      <w:r>
        <w:t>evident in recruitment campaigns throughout history.</w:t>
      </w:r>
      <w:r w:rsidR="007773D4">
        <w:t xml:space="preserve"> Principally, the naivety of youth t</w:t>
      </w:r>
      <w:r w:rsidR="008044D5">
        <w:t>o</w:t>
      </w:r>
      <w:r w:rsidR="00D60B5C">
        <w:t xml:space="preserve"> interpret war as an adventure. Such an interpretation is evident throughout contemporary works produced during the First World War. A great example of which is the poem ‘</w:t>
      </w:r>
      <w:proofErr w:type="spellStart"/>
      <w:r w:rsidR="00D60B5C" w:rsidRPr="00D60B5C">
        <w:t>Vitaï</w:t>
      </w:r>
      <w:proofErr w:type="spellEnd"/>
      <w:r w:rsidR="00D60B5C" w:rsidRPr="00D60B5C">
        <w:t xml:space="preserve"> </w:t>
      </w:r>
      <w:proofErr w:type="spellStart"/>
      <w:r w:rsidR="00D60B5C" w:rsidRPr="00D60B5C">
        <w:t>Lampada</w:t>
      </w:r>
      <w:proofErr w:type="spellEnd"/>
      <w:r w:rsidR="00D60B5C">
        <w:t>’ with the infamous line ‘Play up! play up! and play the game!’</w:t>
      </w:r>
      <w:r w:rsidR="00D60B5C">
        <w:rPr>
          <w:rStyle w:val="FootnoteReference"/>
        </w:rPr>
        <w:footnoteReference w:id="3"/>
      </w:r>
      <w:r w:rsidR="00D60B5C">
        <w:t xml:space="preserve">. </w:t>
      </w:r>
      <w:r w:rsidR="003E7873">
        <w:t>The poem</w:t>
      </w:r>
      <w:r w:rsidR="00947EFC">
        <w:t xml:space="preserve"> </w:t>
      </w:r>
      <w:r w:rsidR="001E4F7E">
        <w:t>drew</w:t>
      </w:r>
      <w:r w:rsidR="00947EFC">
        <w:t xml:space="preserve"> </w:t>
      </w:r>
      <w:r w:rsidR="001E4F7E">
        <w:t>parallels between public school</w:t>
      </w:r>
      <w:r w:rsidR="00947EFC">
        <w:t xml:space="preserve"> boys playing cricket and their experiences of trench warfare. </w:t>
      </w:r>
      <w:r w:rsidR="001E4F7E">
        <w:t xml:space="preserve">More specific to </w:t>
      </w:r>
      <w:r w:rsidR="00BB7302">
        <w:t>Kitchener’s recruitment campaign, Barnett depicts the atmosphere which had been created in Britain during the Autumn of 1914</w:t>
      </w:r>
      <w:r w:rsidR="003E7873">
        <w:t>,</w:t>
      </w:r>
      <w:r w:rsidR="00BB7302">
        <w:t xml:space="preserve"> ‘Moved by patriotism, by desire for a bit of adventure, by a desire to escape from poverty and unemployment, the crowds queued </w:t>
      </w:r>
      <w:r w:rsidR="00CA5B0F">
        <w:t>outside the recruiting offices</w:t>
      </w:r>
      <w:r w:rsidR="00BB7302">
        <w:t>’</w:t>
      </w:r>
      <w:r w:rsidR="00CA5B0F">
        <w:rPr>
          <w:rStyle w:val="FootnoteReference"/>
        </w:rPr>
        <w:footnoteReference w:id="4"/>
      </w:r>
      <w:r w:rsidR="00CA5B0F">
        <w:t>.</w:t>
      </w:r>
      <w:r w:rsidR="003E7873">
        <w:t xml:space="preserve"> The belief of youth in that ‘War is Fun’ is present throughout history and is a vital misconception which almost all recruitment campaigns draw upon.  </w:t>
      </w:r>
      <w:r>
        <w:t xml:space="preserve">   </w:t>
      </w:r>
    </w:p>
    <w:p w:rsidR="00A1581D" w:rsidRDefault="006B05E9" w:rsidP="003216F6">
      <w:r>
        <w:t>‘Lord Kitchener Wants You’, created by the graphic artist Alfred Leete, is widely regarded as one of the most iconic images of the First World War</w:t>
      </w:r>
      <w:r w:rsidR="008C0D89">
        <w:rPr>
          <w:rStyle w:val="FootnoteReference"/>
        </w:rPr>
        <w:footnoteReference w:id="5"/>
      </w:r>
      <w:r>
        <w:t xml:space="preserve">. </w:t>
      </w:r>
      <w:r w:rsidR="00E37407">
        <w:t>However, it is important to consider that the</w:t>
      </w:r>
      <w:r>
        <w:t xml:space="preserve"> legacy of Leete’s work extends further </w:t>
      </w:r>
      <w:r w:rsidR="00BE6E75">
        <w:t>than just</w:t>
      </w:r>
      <w:r>
        <w:t xml:space="preserve"> </w:t>
      </w:r>
      <w:r w:rsidR="00E37407">
        <w:t>the</w:t>
      </w:r>
      <w:r w:rsidR="00BE6E75">
        <w:t xml:space="preserve"> conflict of</w:t>
      </w:r>
      <w:r w:rsidR="00E37407">
        <w:t xml:space="preserve"> </w:t>
      </w:r>
      <w:r>
        <w:t>1914-1918</w:t>
      </w:r>
      <w:r w:rsidR="00BE6E75">
        <w:t>.</w:t>
      </w:r>
      <w:r>
        <w:t xml:space="preserve"> </w:t>
      </w:r>
      <w:r w:rsidR="00BE6E75">
        <w:t>His</w:t>
      </w:r>
      <w:r>
        <w:t xml:space="preserve"> creation</w:t>
      </w:r>
      <w:r w:rsidR="00BE6E75">
        <w:t xml:space="preserve"> would go </w:t>
      </w:r>
      <w:r>
        <w:t>on to inspire publications throughout the twentieth century. An example of which would be Flagg’s poster titled ‘Uncle Sam’</w:t>
      </w:r>
      <w:r w:rsidR="0085412A">
        <w:t>,</w:t>
      </w:r>
      <w:r>
        <w:t xml:space="preserve"> which </w:t>
      </w:r>
      <w:r w:rsidR="0085412A">
        <w:t>was</w:t>
      </w:r>
      <w:r>
        <w:t xml:space="preserve"> incorporated into the US Army’s </w:t>
      </w:r>
      <w:r w:rsidR="00E37407">
        <w:t>recruitment campaign during the Second World War</w:t>
      </w:r>
      <w:r w:rsidR="00063888">
        <w:rPr>
          <w:rStyle w:val="FootnoteReference"/>
        </w:rPr>
        <w:footnoteReference w:id="6"/>
      </w:r>
      <w:r w:rsidR="00E37407">
        <w:t>.</w:t>
      </w:r>
      <w:r w:rsidR="0085412A">
        <w:t xml:space="preserve"> Additionally, </w:t>
      </w:r>
      <w:r w:rsidR="0087663F">
        <w:t>parallels can be drawn between the approach utilised in the ‘Lord Kitchener Wants You’ publication and that of in modern day military recruitment campaigns</w:t>
      </w:r>
      <w:r w:rsidR="008C0D89">
        <w:rPr>
          <w:rStyle w:val="FootnoteReference"/>
        </w:rPr>
        <w:footnoteReference w:id="7"/>
      </w:r>
      <w:r w:rsidR="0087663F">
        <w:t xml:space="preserve">. </w:t>
      </w:r>
      <w:r w:rsidR="008F50F2">
        <w:t xml:space="preserve">The differing success of the </w:t>
      </w:r>
      <w:proofErr w:type="gramStart"/>
      <w:r w:rsidR="008F50F2">
        <w:t>aforementioned will</w:t>
      </w:r>
      <w:proofErr w:type="gramEnd"/>
      <w:r w:rsidR="008F50F2">
        <w:t xml:space="preserve"> highlight the importance of the underlaying message which they convey. In support of this message, it is vital to</w:t>
      </w:r>
      <w:r w:rsidR="009B0695">
        <w:t xml:space="preserve"> effectively</w:t>
      </w:r>
      <w:r w:rsidR="008F50F2">
        <w:t xml:space="preserve"> identify the target of such recruitment</w:t>
      </w:r>
      <w:r w:rsidR="009B0695">
        <w:t xml:space="preserve">. The audience of military recruitment campaigns changes depending on the </w:t>
      </w:r>
      <w:r w:rsidR="009B0695">
        <w:lastRenderedPageBreak/>
        <w:t xml:space="preserve">contemporary conflict. During a total war </w:t>
      </w:r>
      <w:r w:rsidR="00F70B2B">
        <w:t>scenario,</w:t>
      </w:r>
      <w:r w:rsidR="009B0695">
        <w:t xml:space="preserve"> it becomes vital that a campaign attracts the wider population</w:t>
      </w:r>
      <w:r w:rsidR="00F70B2B">
        <w:t>,</w:t>
      </w:r>
      <w:r w:rsidR="009B0695">
        <w:t xml:space="preserve"> whilst </w:t>
      </w:r>
      <w:r w:rsidR="00F70B2B">
        <w:t>in the event of</w:t>
      </w:r>
      <w:r w:rsidR="009B0695">
        <w:t xml:space="preserve"> a foreign or expeditionary conflict</w:t>
      </w:r>
      <w:r w:rsidR="00F70B2B">
        <w:t xml:space="preserve"> a more specific audience should be targeted. The question of audience will be evaluated more </w:t>
      </w:r>
      <w:r w:rsidR="00F70B2B" w:rsidRPr="00F70B2B">
        <w:t>intimate</w:t>
      </w:r>
      <w:r w:rsidR="00F70B2B">
        <w:t>ly during later analysis of modern day recruitment. It is here in which the theory of</w:t>
      </w:r>
      <w:r w:rsidR="00161526">
        <w:t xml:space="preserve"> a</w:t>
      </w:r>
      <w:r w:rsidR="00F70B2B">
        <w:t xml:space="preserve"> developing audience in relation to a given conflict is best applied. </w:t>
      </w:r>
    </w:p>
    <w:p w:rsidR="007C1BD1" w:rsidRDefault="00C23021" w:rsidP="003216F6">
      <w:r>
        <w:t xml:space="preserve">When evaluating the effectiveness of </w:t>
      </w:r>
      <w:r w:rsidR="00F44D65">
        <w:t>the ‘Lod Kitchener Wants You’ publication it is vital that the wider developing situation which the contemporary’s faced in 1914 is taken into consideration</w:t>
      </w:r>
      <w:r w:rsidR="00F44D65">
        <w:rPr>
          <w:rStyle w:val="FootnoteReference"/>
        </w:rPr>
        <w:footnoteReference w:id="8"/>
      </w:r>
      <w:r w:rsidR="00F44D65">
        <w:t xml:space="preserve">. </w:t>
      </w:r>
      <w:r w:rsidR="00105409">
        <w:t xml:space="preserve">Therefore, the Kitchener campaign, dubbed ‘Kitchener’s Army’, should be the focus of a holistic assessment. </w:t>
      </w:r>
      <w:r w:rsidR="0033612B">
        <w:t>The scale of the recruitment drive in 1914 was unparalleled with no less than 54 million posters, 20,000 speeches and 8 million personal letters being sent</w:t>
      </w:r>
      <w:r w:rsidR="00A47136">
        <w:rPr>
          <w:rStyle w:val="FootnoteReference"/>
        </w:rPr>
        <w:footnoteReference w:id="9"/>
      </w:r>
      <w:r w:rsidR="0033612B">
        <w:t>.</w:t>
      </w:r>
      <w:r w:rsidR="002F2F3B">
        <w:t xml:space="preserve"> </w:t>
      </w:r>
      <w:r w:rsidR="002330BA">
        <w:t xml:space="preserve">All of this was born out of a desire </w:t>
      </w:r>
      <w:r w:rsidR="003A66D7">
        <w:t xml:space="preserve">to </w:t>
      </w:r>
      <w:r w:rsidR="00897B7A">
        <w:t xml:space="preserve">field a military force </w:t>
      </w:r>
      <w:r w:rsidR="003A66D7">
        <w:t>fit for the task of</w:t>
      </w:r>
      <w:r w:rsidR="00897B7A">
        <w:t xml:space="preserve"> </w:t>
      </w:r>
      <w:r w:rsidR="003A66D7">
        <w:t>repelling</w:t>
      </w:r>
      <w:r w:rsidR="00897B7A">
        <w:t xml:space="preserve"> the central powers. Such a force required a staggering quantity of manpower to be sustained over four years of conflict. The first evolution of</w:t>
      </w:r>
      <w:r w:rsidR="003A66D7">
        <w:t xml:space="preserve"> such manpower came in the form of volunteers. </w:t>
      </w:r>
      <w:r w:rsidR="0063731B">
        <w:t>The quantity of these individuals which would put themselves forward for military service would be largely based upon the effectiveness of the military recruitment campaign</w:t>
      </w:r>
      <w:r w:rsidR="00E212AF">
        <w:t xml:space="preserve"> which they were exposed to</w:t>
      </w:r>
      <w:r w:rsidR="0063731B">
        <w:t>.</w:t>
      </w:r>
      <w:r w:rsidR="00E212AF">
        <w:t xml:space="preserve"> </w:t>
      </w:r>
      <w:r w:rsidR="0063731B">
        <w:t xml:space="preserve">  </w:t>
      </w:r>
      <w:r w:rsidR="00897B7A">
        <w:t xml:space="preserve"> </w:t>
      </w:r>
      <w:r w:rsidR="0033612B">
        <w:t xml:space="preserve"> </w:t>
      </w:r>
      <w:r w:rsidR="00105409">
        <w:t xml:space="preserve">   </w:t>
      </w:r>
    </w:p>
    <w:p w:rsidR="00995D20" w:rsidRDefault="00261873" w:rsidP="003216F6">
      <w:r>
        <w:t>When pure statistics are taken into consideration it becomes undeniable that Kitchener’s recruitment campaign was indeed effective, gaining traction across the demographic of the United Kingdom</w:t>
      </w:r>
      <w:r w:rsidR="00E7615B">
        <w:rPr>
          <w:rStyle w:val="FootnoteReference"/>
        </w:rPr>
        <w:footnoteReference w:id="10"/>
      </w:r>
      <w:r>
        <w:t xml:space="preserve">. During the period of August 1914 to December 1915 </w:t>
      </w:r>
      <w:r w:rsidR="00D57D09">
        <w:t>when</w:t>
      </w:r>
      <w:r>
        <w:t xml:space="preserve"> recruitment was drawn purely from volunteers, staggering</w:t>
      </w:r>
      <w:r w:rsidR="00D57D09">
        <w:t>ly</w:t>
      </w:r>
      <w:r>
        <w:t xml:space="preserve"> 2,473,719 individuals volunteered for service in the British Army</w:t>
      </w:r>
      <w:r>
        <w:rPr>
          <w:rStyle w:val="FootnoteReference"/>
        </w:rPr>
        <w:footnoteReference w:id="11"/>
      </w:r>
      <w:r w:rsidR="00657288">
        <w:t>.</w:t>
      </w:r>
      <w:r w:rsidR="00B15DDE">
        <w:t xml:space="preserve"> Statistics following December 1915 become more complex following the introduction of the Derby scheme followed by the eventual Military Service Act 1916</w:t>
      </w:r>
      <w:r w:rsidR="00D45782">
        <w:rPr>
          <w:rStyle w:val="FootnoteReference"/>
        </w:rPr>
        <w:footnoteReference w:id="12"/>
      </w:r>
      <w:r w:rsidR="00B15DDE">
        <w:t>.</w:t>
      </w:r>
      <w:r w:rsidR="00657288">
        <w:t xml:space="preserve"> However, it is important to consider that the motivations for these individuals entering service were complex and often encapsulated a myriad of factors. Dewey astutely indicated in his article on military recruitment and the British labour force that ‘the most important factors effecting recruitment were not only generalised ones such as patriotism, but also more specific ones – economic, demographic, medical and institutional’</w:t>
      </w:r>
      <w:r w:rsidR="00657288">
        <w:rPr>
          <w:rStyle w:val="FootnoteReference"/>
        </w:rPr>
        <w:footnoteReference w:id="13"/>
      </w:r>
      <w:r w:rsidR="00657288">
        <w:t>.</w:t>
      </w:r>
      <w:r w:rsidR="00D57D09">
        <w:t xml:space="preserve"> </w:t>
      </w:r>
      <w:r w:rsidR="00D93933">
        <w:t>Kitchener’s campaign and publications such as ‘Lord Kitchener Wants You’ were not the only driving force behind recruitment, factors such as growing social pressure and economic disparity also played a role</w:t>
      </w:r>
      <w:r w:rsidR="00D93933">
        <w:rPr>
          <w:rStyle w:val="FootnoteReference"/>
        </w:rPr>
        <w:footnoteReference w:id="14"/>
      </w:r>
      <w:r w:rsidR="00D93933">
        <w:t>.</w:t>
      </w:r>
      <w:r w:rsidR="00A949C0">
        <w:t xml:space="preserve"> </w:t>
      </w:r>
      <w:r w:rsidR="00DC2D0D">
        <w:t>Nonetheless, it would be remiss to discount the correlation between the spike in volunteers entering service and the first production of the publication of focus here. The greatest influx of volunteers comes in September 1914, with 462,901 recruits enlisting into the British Army</w:t>
      </w:r>
      <w:r w:rsidR="00DC2D0D">
        <w:rPr>
          <w:rStyle w:val="FootnoteReference"/>
        </w:rPr>
        <w:footnoteReference w:id="15"/>
      </w:r>
      <w:r w:rsidR="00DC2D0D">
        <w:t xml:space="preserve">. </w:t>
      </w:r>
      <w:r w:rsidR="006E58F6">
        <w:t xml:space="preserve">This is the exact period </w:t>
      </w:r>
      <w:r w:rsidR="00273B92">
        <w:t>which Kitchener’s campaign was in full swing. Clearly, this must have had a profound influence</w:t>
      </w:r>
      <w:r w:rsidR="007201C9">
        <w:t>. So much so</w:t>
      </w:r>
      <w:r w:rsidR="00273B92">
        <w:t xml:space="preserve"> to the degree that it controlled public opinion, placing pressure on individuals to enlist. </w:t>
      </w:r>
      <w:r w:rsidR="00DC2D0D">
        <w:t xml:space="preserve">  </w:t>
      </w:r>
      <w:r w:rsidR="00657288">
        <w:t xml:space="preserve">   </w:t>
      </w:r>
      <w:r>
        <w:t xml:space="preserve">    </w:t>
      </w:r>
      <w:r w:rsidR="00F44D65">
        <w:t xml:space="preserve"> </w:t>
      </w:r>
    </w:p>
    <w:p w:rsidR="00E16400" w:rsidRDefault="001F7755" w:rsidP="003216F6">
      <w:r>
        <w:lastRenderedPageBreak/>
        <w:t>DeGroot provides interesting commentary regarding what he describes as the ‘rush to the colours’</w:t>
      </w:r>
      <w:r>
        <w:rPr>
          <w:rStyle w:val="FootnoteReference"/>
        </w:rPr>
        <w:footnoteReference w:id="16"/>
      </w:r>
      <w:r>
        <w:t>.</w:t>
      </w:r>
      <w:r w:rsidR="002D6D82">
        <w:t xml:space="preserve"> He reached the assessment that not all men ‘shared a common will to serve’</w:t>
      </w:r>
      <w:r w:rsidR="002D6D82">
        <w:rPr>
          <w:rStyle w:val="FootnoteReference"/>
        </w:rPr>
        <w:footnoteReference w:id="17"/>
      </w:r>
      <w:r w:rsidR="002D6D82">
        <w:t xml:space="preserve">. </w:t>
      </w:r>
      <w:r w:rsidR="004C6764">
        <w:t>Essentially,</w:t>
      </w:r>
      <w:r w:rsidR="0097511B">
        <w:t xml:space="preserve"> he differentiates the mass of volunteers into two distinct entities</w:t>
      </w:r>
      <w:r w:rsidR="004C6764">
        <w:t xml:space="preserve">. Firstly, comes those who originate from a </w:t>
      </w:r>
      <w:r w:rsidR="00277F60">
        <w:t>public-school</w:t>
      </w:r>
      <w:r w:rsidR="004C6764">
        <w:t xml:space="preserve"> background and therefore more likely to populate the officer class. Alternatively, the remained of society who fill the enlisted ranks.</w:t>
      </w:r>
      <w:r w:rsidR="007A5963">
        <w:t xml:space="preserve"> </w:t>
      </w:r>
      <w:r w:rsidR="00E2022C">
        <w:t>In his assessment, all of which had been ‘conditioned to believe in honour, glory and self-sacrifice’</w:t>
      </w:r>
      <w:r w:rsidR="00530645">
        <w:rPr>
          <w:rStyle w:val="FootnoteReference"/>
        </w:rPr>
        <w:footnoteReference w:id="18"/>
      </w:r>
      <w:r w:rsidR="00E2022C">
        <w:t>.</w:t>
      </w:r>
      <w:r w:rsidR="008F24D1">
        <w:t xml:space="preserve"> Such a belief system appears to mirror the message communicated in Kitchener’s recruitment campaign. </w:t>
      </w:r>
      <w:r w:rsidR="00F953DB">
        <w:t>Crucially, the ‘Lord Kitchener Wants You’ publication appeals directly to these values</w:t>
      </w:r>
      <w:r w:rsidR="00F953DB">
        <w:rPr>
          <w:rStyle w:val="FootnoteReference"/>
        </w:rPr>
        <w:footnoteReference w:id="19"/>
      </w:r>
      <w:r w:rsidR="00F953DB">
        <w:t>.</w:t>
      </w:r>
      <w:r w:rsidR="009C2B5F">
        <w:t xml:space="preserve"> </w:t>
      </w:r>
      <w:r w:rsidR="00432F5A">
        <w:t xml:space="preserve">For the audience targeted by the campaign, ignoring such a call to arms on behalf of the nation would have been considered irreputable. </w:t>
      </w:r>
      <w:r w:rsidR="00612940">
        <w:t>Undoubtedly, the ability of Kitchener to tailor his recruitment cam</w:t>
      </w:r>
      <w:r w:rsidR="00F8665C">
        <w:t>paign ensuring that it resonated</w:t>
      </w:r>
      <w:r w:rsidR="00612940">
        <w:t xml:space="preserve"> with the </w:t>
      </w:r>
      <w:r w:rsidR="00D42609">
        <w:t xml:space="preserve">‘chivalrous </w:t>
      </w:r>
      <w:r w:rsidR="00612940">
        <w:t>values</w:t>
      </w:r>
      <w:r w:rsidR="00D42609">
        <w:t>’</w:t>
      </w:r>
      <w:r w:rsidR="00612940">
        <w:t xml:space="preserve"> of the period was crucial in </w:t>
      </w:r>
      <w:r w:rsidR="002F4BB3">
        <w:t>his</w:t>
      </w:r>
      <w:r w:rsidR="00612940">
        <w:t xml:space="preserve"> subsequent success</w:t>
      </w:r>
      <w:r w:rsidR="00D42609">
        <w:rPr>
          <w:rStyle w:val="FootnoteReference"/>
        </w:rPr>
        <w:footnoteReference w:id="20"/>
      </w:r>
      <w:r w:rsidR="00612940">
        <w:t xml:space="preserve">. </w:t>
      </w:r>
      <w:r w:rsidR="00F953DB">
        <w:t xml:space="preserve"> </w:t>
      </w:r>
    </w:p>
    <w:p w:rsidR="00F078BE" w:rsidRDefault="00C46397" w:rsidP="00665401">
      <w:r>
        <w:t xml:space="preserve">An alternate aspect which contributed towards the success of the ‘Lord Kitchener Wants You’ publication, distinct from the underlying message, target audience, and </w:t>
      </w:r>
      <w:r w:rsidR="009238D4">
        <w:t>exploitation</w:t>
      </w:r>
      <w:r>
        <w:t xml:space="preserve"> of contemporary values, was </w:t>
      </w:r>
      <w:r w:rsidR="00417227">
        <w:t xml:space="preserve">the </w:t>
      </w:r>
      <w:r>
        <w:t>man himself</w:t>
      </w:r>
      <w:r w:rsidR="00E045E9">
        <w:rPr>
          <w:rStyle w:val="FootnoteReference"/>
        </w:rPr>
        <w:footnoteReference w:id="21"/>
      </w:r>
      <w:r>
        <w:t xml:space="preserve">. More importantly, the public image he displayed and popular </w:t>
      </w:r>
      <w:r w:rsidR="002D0A08">
        <w:t>admiration</w:t>
      </w:r>
      <w:r>
        <w:t xml:space="preserve"> that he enjoyed.</w:t>
      </w:r>
      <w:r w:rsidR="00417227">
        <w:t xml:space="preserve"> During exploration of Asquith’s choice to appoint Kitchener as the British Secretary of State for War, Simmonds outlines the experience and value which Kitchener had to offer. Simmonds</w:t>
      </w:r>
      <w:r w:rsidR="0060249A">
        <w:t>’</w:t>
      </w:r>
      <w:r w:rsidR="00417227">
        <w:t xml:space="preserve"> depiction states ‘as the architect of famous British victories in Sudan and South Africa, the Field Marshal commanded </w:t>
      </w:r>
      <w:r w:rsidR="003E4D55">
        <w:t>huge public support</w:t>
      </w:r>
      <w:r w:rsidR="00417227">
        <w:t>’</w:t>
      </w:r>
      <w:r w:rsidR="003E4D55">
        <w:rPr>
          <w:rStyle w:val="FootnoteReference"/>
        </w:rPr>
        <w:footnoteReference w:id="22"/>
      </w:r>
      <w:r w:rsidR="003E4D55">
        <w:t>.</w:t>
      </w:r>
      <w:r w:rsidR="002C120F">
        <w:t xml:space="preserve"> Above all though, Kitchener was credited with being a ‘realist’, willing to talk truth to power and accept the grim realities of a conventional war in mainland Europe</w:t>
      </w:r>
      <w:r w:rsidR="002C120F">
        <w:rPr>
          <w:rStyle w:val="FootnoteReference"/>
        </w:rPr>
        <w:footnoteReference w:id="23"/>
      </w:r>
      <w:r w:rsidR="002C120F">
        <w:t>.</w:t>
      </w:r>
      <w:r w:rsidR="00443FC2">
        <w:t xml:space="preserve"> Having an individual with a reputation such as this, at the forefront of a recruitment campaign </w:t>
      </w:r>
      <w:r w:rsidR="001A5064">
        <w:t xml:space="preserve">would have gone a long way to suppressing prospective volunteer’s doubts. When this factor is considered in combination with the </w:t>
      </w:r>
      <w:proofErr w:type="gramStart"/>
      <w:r w:rsidR="001A5064">
        <w:t>aforementioned</w:t>
      </w:r>
      <w:r w:rsidR="00FE6AF5">
        <w:t>,</w:t>
      </w:r>
      <w:r w:rsidR="001A5064">
        <w:t xml:space="preserve"> it</w:t>
      </w:r>
      <w:proofErr w:type="gramEnd"/>
      <w:r w:rsidR="001A5064">
        <w:t xml:space="preserve"> becomes evident why the recruitment campaign yielded such fruition.   </w:t>
      </w:r>
      <w:r w:rsidR="00443FC2">
        <w:t xml:space="preserve"> </w:t>
      </w:r>
      <w:r w:rsidR="0060249A">
        <w:t xml:space="preserve"> </w:t>
      </w:r>
      <w:r w:rsidR="00417227">
        <w:t xml:space="preserve"> </w:t>
      </w:r>
    </w:p>
    <w:p w:rsidR="00124331" w:rsidRDefault="00EF7C8C" w:rsidP="00665401">
      <w:r>
        <w:t>Having now explored the complexities contributing to such success during the First World War, Flagg’s adaptation of Leete’s work will now be analysed. The poster titled ‘Uncle Sam’ was originally produced in 1917, towards the conclusion of the First World War</w:t>
      </w:r>
      <w:r>
        <w:rPr>
          <w:rStyle w:val="FootnoteReference"/>
        </w:rPr>
        <w:footnoteReference w:id="24"/>
      </w:r>
      <w:r>
        <w:t>. However, it would experience significant utilisation for the purpose of military recruitment from 1939 to 1945.</w:t>
      </w:r>
      <w:r w:rsidR="00D34895">
        <w:t xml:space="preserve"> </w:t>
      </w:r>
      <w:r w:rsidR="00012915">
        <w:t xml:space="preserve">Statistically, the US recruitment campaign during the Second World War was on an even greater scale than that of </w:t>
      </w:r>
      <w:r w:rsidR="00A11E95">
        <w:t xml:space="preserve">Lord </w:t>
      </w:r>
      <w:r w:rsidR="00012915">
        <w:t>Kitchener himself. Crucially, 38.8% of US military manpower during the con</w:t>
      </w:r>
      <w:r w:rsidR="006A39E8">
        <w:t>flict was drawn from volunteers – constituting a figure of 6,332,000 service personnel</w:t>
      </w:r>
      <w:r w:rsidR="006A39E8">
        <w:rPr>
          <w:rStyle w:val="FootnoteReference"/>
        </w:rPr>
        <w:footnoteReference w:id="25"/>
      </w:r>
      <w:r w:rsidR="006A39E8">
        <w:t>.</w:t>
      </w:r>
      <w:r w:rsidR="003A5F5F">
        <w:t xml:space="preserve"> </w:t>
      </w:r>
      <w:r w:rsidR="006C6F13">
        <w:t xml:space="preserve">One of the most evident parallels which can be drawn between the US recruitment campaign of World War 2, and the British of World War 1, is the importance of exploiting values held by the population. For the British, this </w:t>
      </w:r>
      <w:r w:rsidR="006C6F13">
        <w:lastRenderedPageBreak/>
        <w:t xml:space="preserve">encapsulated the values of chivalry </w:t>
      </w:r>
      <w:r w:rsidR="00ED4F8C">
        <w:t>outlined</w:t>
      </w:r>
      <w:r w:rsidR="006C6F13">
        <w:t xml:space="preserve"> by DeGroot</w:t>
      </w:r>
      <w:r w:rsidR="006C6F13">
        <w:rPr>
          <w:rStyle w:val="FootnoteReference"/>
        </w:rPr>
        <w:footnoteReference w:id="26"/>
      </w:r>
      <w:r w:rsidR="006C6F13">
        <w:t xml:space="preserve">. </w:t>
      </w:r>
      <w:r w:rsidR="004F3CF6">
        <w:t xml:space="preserve">For the US, the values of freedom and liberty were entrenched in the populations psyche. </w:t>
      </w:r>
      <w:r w:rsidR="00916041">
        <w:t xml:space="preserve">Just as Lord Kitchener called upon </w:t>
      </w:r>
      <w:r w:rsidR="00100CBF">
        <w:t>his people</w:t>
      </w:r>
      <w:r w:rsidR="00916041">
        <w:t xml:space="preserve"> to serve, so does ‘Uncle Sam’</w:t>
      </w:r>
      <w:r w:rsidR="00916041">
        <w:rPr>
          <w:rStyle w:val="FootnoteReference"/>
        </w:rPr>
        <w:footnoteReference w:id="27"/>
      </w:r>
      <w:r w:rsidR="00916041">
        <w:t>. In this case, the characteristic red, white and blue being paramount</w:t>
      </w:r>
      <w:r w:rsidR="00916041">
        <w:rPr>
          <w:rStyle w:val="FootnoteReference"/>
        </w:rPr>
        <w:footnoteReference w:id="28"/>
      </w:r>
      <w:r w:rsidR="00916041">
        <w:t>.</w:t>
      </w:r>
      <w:r w:rsidR="001E0DFB">
        <w:t xml:space="preserve"> </w:t>
      </w:r>
      <w:r w:rsidR="00CC3705">
        <w:t xml:space="preserve">Clearly, the thematic individualisation, compelling the individual reading the poster to enlist, is once again extremely effective. </w:t>
      </w:r>
    </w:p>
    <w:p w:rsidR="00746DD3" w:rsidRDefault="00124331" w:rsidP="00665401">
      <w:r>
        <w:t>Finally, the enduring influence of the ‘Lord Kitchener Wants You’</w:t>
      </w:r>
      <w:r w:rsidR="007B2852">
        <w:t xml:space="preserve"> publication on modern British Army recruitment will be explored</w:t>
      </w:r>
      <w:r w:rsidR="007B2852">
        <w:rPr>
          <w:rStyle w:val="FootnoteReference"/>
        </w:rPr>
        <w:footnoteReference w:id="29"/>
      </w:r>
      <w:r w:rsidR="007B2852">
        <w:t>.</w:t>
      </w:r>
      <w:r w:rsidR="003100F7">
        <w:t xml:space="preserve"> </w:t>
      </w:r>
      <w:r w:rsidR="00E258B4">
        <w:t xml:space="preserve">Here, the necessity of target audience identification becomes paramount. Unlike a recruitment campaign tailored towards a conventional conflict in a total war setting, todays recruitment is offset by confrontations which are expeditionary in nature. </w:t>
      </w:r>
      <w:r w:rsidR="00B52E7C">
        <w:t>Therefore, instead of targeting a wider demographic of prospective volunteers, a more niched audience of</w:t>
      </w:r>
      <w:r w:rsidR="0002512B">
        <w:t xml:space="preserve"> potential</w:t>
      </w:r>
      <w:r w:rsidR="00B52E7C">
        <w:t xml:space="preserve"> career soldiers becomes the focus.</w:t>
      </w:r>
      <w:r w:rsidR="0002512B">
        <w:t xml:space="preserve"> With emphasis on recruiting individuals in their late teenage years, into the</w:t>
      </w:r>
      <w:r w:rsidR="008C6E56">
        <w:t>ir</w:t>
      </w:r>
      <w:r w:rsidR="0002512B">
        <w:t xml:space="preserve"> twenties</w:t>
      </w:r>
      <w:r w:rsidR="008C6E56">
        <w:t>, the concept reflected in the statement ‘War Is Fun’ becomes paramount once again.</w:t>
      </w:r>
      <w:r w:rsidR="0002512B">
        <w:t xml:space="preserve"> </w:t>
      </w:r>
      <w:r w:rsidR="00875357">
        <w:t>Such a concept is highlighted in what are referred to as</w:t>
      </w:r>
      <w:r w:rsidR="00111B78">
        <w:t xml:space="preserve"> combat commercials, as found in the British Army recruitment campaign of 2014 ‘Be the Best’</w:t>
      </w:r>
      <w:r w:rsidR="00D15B61">
        <w:rPr>
          <w:rStyle w:val="FootnoteReference"/>
        </w:rPr>
        <w:footnoteReference w:id="30"/>
      </w:r>
      <w:r w:rsidR="00111B78">
        <w:t xml:space="preserve">. </w:t>
      </w:r>
      <w:r w:rsidR="003E53BD">
        <w:t xml:space="preserve">Here soldiers are depicted in stressful situations, often combat orientated, </w:t>
      </w:r>
      <w:proofErr w:type="gramStart"/>
      <w:r w:rsidR="003E53BD">
        <w:t>in order to</w:t>
      </w:r>
      <w:proofErr w:type="gramEnd"/>
      <w:r w:rsidR="003E53BD">
        <w:t xml:space="preserve"> attract potential recruits to a fast paced and exciting lifestyle. Such a characterisation could be described as supporting the ‘War is Fun’ concept.</w:t>
      </w:r>
      <w:r w:rsidR="0011655F">
        <w:t xml:space="preserve"> An alternate style of military recruitment video comes from the British 2018 recruitment campaign, titled ‘This is Belonging’</w:t>
      </w:r>
      <w:r w:rsidR="0011655F">
        <w:rPr>
          <w:rStyle w:val="FootnoteReference"/>
        </w:rPr>
        <w:footnoteReference w:id="31"/>
      </w:r>
      <w:r w:rsidR="0011655F">
        <w:t>.</w:t>
      </w:r>
      <w:r w:rsidR="003E53BD">
        <w:t xml:space="preserve"> </w:t>
      </w:r>
      <w:r w:rsidR="00136B1D">
        <w:t>In this instance focus is shifted from combat to outlining skills transferable into the civilian workplace, in addition to the inclusive</w:t>
      </w:r>
      <w:r w:rsidR="00D2085B">
        <w:t xml:space="preserve"> environment which the Army offers. Interestingly this new campaign, which has taken a step away from the now traditional ‘War is Fun’ concept, has been met with criticism for depicting an Army which has become ‘too soft’</w:t>
      </w:r>
      <w:r w:rsidR="00953782">
        <w:rPr>
          <w:rStyle w:val="FootnoteReference"/>
        </w:rPr>
        <w:footnoteReference w:id="32"/>
      </w:r>
      <w:r w:rsidR="00D2085B">
        <w:t xml:space="preserve">. </w:t>
      </w:r>
      <w:r w:rsidR="003A2506">
        <w:t>Potentially, the recruitment campaign of 2018 has strayed too far from the proven principles of the World War One ‘Lord Kitchener Wants You’</w:t>
      </w:r>
      <w:r w:rsidR="00D27412">
        <w:t xml:space="preserve"> publication</w:t>
      </w:r>
      <w:r w:rsidR="003A2506">
        <w:rPr>
          <w:rStyle w:val="FootnoteReference"/>
        </w:rPr>
        <w:footnoteReference w:id="33"/>
      </w:r>
      <w:r w:rsidR="003A2506">
        <w:t>.</w:t>
      </w:r>
    </w:p>
    <w:p w:rsidR="00983AF5" w:rsidRDefault="00983AF5" w:rsidP="00665401"/>
    <w:p w:rsidR="00983AF5" w:rsidRDefault="00983AF5" w:rsidP="00665401"/>
    <w:p w:rsidR="00983AF5" w:rsidRDefault="00983AF5" w:rsidP="00665401"/>
    <w:p w:rsidR="00983AF5" w:rsidRDefault="00983AF5" w:rsidP="00665401"/>
    <w:p w:rsidR="00983AF5" w:rsidRDefault="00983AF5" w:rsidP="00665401"/>
    <w:p w:rsidR="00983AF5" w:rsidRDefault="00983AF5" w:rsidP="00665401"/>
    <w:p w:rsidR="00EF7C8C" w:rsidRDefault="00D27412" w:rsidP="00665401">
      <w:r>
        <w:lastRenderedPageBreak/>
        <w:t xml:space="preserve">Having analysed in </w:t>
      </w:r>
      <w:proofErr w:type="gramStart"/>
      <w:r>
        <w:t>great detail</w:t>
      </w:r>
      <w:proofErr w:type="gramEnd"/>
      <w:r>
        <w:t xml:space="preserve"> the facets of Lord Kitchener’s World War One recruitment campaign, it becomes irreputable to deny its evident success. </w:t>
      </w:r>
      <w:r w:rsidR="005C48D9">
        <w:t xml:space="preserve">Through effectively </w:t>
      </w:r>
      <w:r w:rsidR="00AC4B22">
        <w:t xml:space="preserve">conveying an underlying message, identifying a target audience, </w:t>
      </w:r>
      <w:r w:rsidR="00BE2F16">
        <w:t>exploiting</w:t>
      </w:r>
      <w:r w:rsidR="00AC4B22">
        <w:t xml:space="preserve"> contemporary values</w:t>
      </w:r>
      <w:r w:rsidR="00BE2F16">
        <w:t xml:space="preserve"> and utilising the gravitas of Kitchener himself in the ‘Lord Kitchener Wants You Publication’, the British Military </w:t>
      </w:r>
      <w:proofErr w:type="gramStart"/>
      <w:r w:rsidR="00BE2F16">
        <w:t>was able to</w:t>
      </w:r>
      <w:proofErr w:type="gramEnd"/>
      <w:r w:rsidR="00BE2F16">
        <w:t xml:space="preserve"> sustain a huge manpower requirement throughout the years of 1914-1918</w:t>
      </w:r>
      <w:r w:rsidR="00BE2F16">
        <w:rPr>
          <w:rStyle w:val="FootnoteReference"/>
        </w:rPr>
        <w:footnoteReference w:id="34"/>
      </w:r>
      <w:r w:rsidR="00BE2F16">
        <w:t>.</w:t>
      </w:r>
      <w:r w:rsidR="0071614D">
        <w:t xml:space="preserve"> </w:t>
      </w:r>
      <w:r w:rsidR="00A4743F">
        <w:t>Kitchener’s success is further magnified through the legacy his campaign</w:t>
      </w:r>
      <w:r w:rsidR="00B205CB">
        <w:t xml:space="preserve"> leaves</w:t>
      </w:r>
      <w:r w:rsidR="00A4743F">
        <w:t xml:space="preserve"> on history, seen through adaptations such as ‘Uncle Sam’ in World War Two and modern</w:t>
      </w:r>
      <w:r w:rsidR="00B205CB">
        <w:t xml:space="preserve"> British Army</w:t>
      </w:r>
      <w:r w:rsidR="00A4743F">
        <w:t xml:space="preserve"> recruitment campaigns</w:t>
      </w:r>
      <w:r w:rsidR="00A4743F">
        <w:rPr>
          <w:rStyle w:val="FootnoteReference"/>
        </w:rPr>
        <w:footnoteReference w:id="35"/>
      </w:r>
      <w:r w:rsidR="00A4743F">
        <w:t>.</w:t>
      </w:r>
      <w:r w:rsidR="00E16F55">
        <w:t xml:space="preserve"> The ‘Lord Kitchener Wants you’ publication truly deserves </w:t>
      </w:r>
      <w:r w:rsidR="00A6678A">
        <w:t>the</w:t>
      </w:r>
      <w:r w:rsidR="00E16F55">
        <w:t xml:space="preserve"> enduring reputation</w:t>
      </w:r>
      <w:r w:rsidR="00205506">
        <w:t xml:space="preserve"> bestowed upon it</w:t>
      </w:r>
      <w:r w:rsidR="00E16F55">
        <w:t xml:space="preserve">. </w:t>
      </w:r>
      <w:r w:rsidR="0027109D">
        <w:t xml:space="preserve"> </w:t>
      </w:r>
      <w:r w:rsidR="00BE2F16">
        <w:t xml:space="preserve"> </w:t>
      </w:r>
      <w:r w:rsidR="00AC4B22">
        <w:t xml:space="preserve"> </w:t>
      </w:r>
      <w:r w:rsidR="003E53BD">
        <w:t xml:space="preserve"> </w:t>
      </w:r>
      <w:r w:rsidR="00875357">
        <w:t xml:space="preserve"> </w:t>
      </w:r>
      <w:r w:rsidR="00B52E7C">
        <w:t xml:space="preserve">  </w:t>
      </w:r>
      <w:r w:rsidR="00E258B4">
        <w:t xml:space="preserve"> </w:t>
      </w:r>
      <w:r w:rsidR="007B2852">
        <w:t xml:space="preserve"> </w:t>
      </w:r>
      <w:r w:rsidR="00916041">
        <w:t xml:space="preserve">  </w:t>
      </w:r>
      <w:r w:rsidR="004F3CF6">
        <w:t xml:space="preserve"> </w:t>
      </w:r>
      <w:r w:rsidR="00EF7C8C">
        <w:t xml:space="preserve"> </w:t>
      </w:r>
    </w:p>
    <w:p w:rsidR="00983AF5" w:rsidRDefault="00983AF5" w:rsidP="00665401"/>
    <w:p w:rsidR="00983AF5" w:rsidRDefault="00983AF5" w:rsidP="00665401"/>
    <w:p w:rsidR="00983AF5" w:rsidRDefault="00983AF5" w:rsidP="00665401"/>
    <w:p w:rsidR="00983AF5" w:rsidRDefault="00983AF5" w:rsidP="00665401"/>
    <w:p w:rsidR="00983AF5" w:rsidRDefault="00983AF5" w:rsidP="00665401"/>
    <w:p w:rsidR="00983AF5" w:rsidRDefault="00983AF5" w:rsidP="00665401"/>
    <w:p w:rsidR="00983AF5" w:rsidRDefault="00983AF5" w:rsidP="00665401"/>
    <w:p w:rsidR="00983AF5" w:rsidRDefault="00983AF5" w:rsidP="00665401"/>
    <w:p w:rsidR="00983AF5" w:rsidRDefault="00983AF5" w:rsidP="00665401"/>
    <w:p w:rsidR="00983AF5" w:rsidRDefault="00983AF5" w:rsidP="00665401"/>
    <w:p w:rsidR="00983AF5" w:rsidRDefault="00983AF5" w:rsidP="00665401"/>
    <w:p w:rsidR="00983AF5" w:rsidRDefault="00983AF5" w:rsidP="00665401"/>
    <w:p w:rsidR="00983AF5" w:rsidRDefault="00983AF5" w:rsidP="00665401"/>
    <w:p w:rsidR="00983AF5" w:rsidRDefault="00983AF5" w:rsidP="00665401"/>
    <w:p w:rsidR="00983AF5" w:rsidRDefault="00983AF5" w:rsidP="00665401"/>
    <w:p w:rsidR="00983AF5" w:rsidRDefault="00983AF5" w:rsidP="00665401"/>
    <w:p w:rsidR="00983AF5" w:rsidRDefault="00983AF5" w:rsidP="00665401"/>
    <w:p w:rsidR="00983AF5" w:rsidRDefault="00983AF5" w:rsidP="00665401"/>
    <w:p w:rsidR="00983AF5" w:rsidRDefault="00983AF5" w:rsidP="00665401"/>
    <w:p w:rsidR="00983AF5" w:rsidRDefault="00983AF5" w:rsidP="00665401"/>
    <w:p w:rsidR="00983AF5" w:rsidRDefault="00983AF5" w:rsidP="00665401"/>
    <w:p w:rsidR="00983AF5" w:rsidRDefault="00983AF5" w:rsidP="00665401"/>
    <w:p w:rsidR="003216F6" w:rsidRPr="00983AF5" w:rsidRDefault="003216F6" w:rsidP="00665401">
      <w:r>
        <w:rPr>
          <w:sz w:val="24"/>
          <w:u w:val="single"/>
        </w:rPr>
        <w:lastRenderedPageBreak/>
        <w:t>Bibliography</w:t>
      </w:r>
    </w:p>
    <w:p w:rsidR="000E479B" w:rsidRDefault="000E479B" w:rsidP="00665401">
      <w:pPr>
        <w:rPr>
          <w:sz w:val="24"/>
          <w:u w:val="single"/>
        </w:rPr>
      </w:pPr>
      <w:r>
        <w:rPr>
          <w:sz w:val="24"/>
          <w:u w:val="single"/>
        </w:rPr>
        <w:t>Primary Material</w:t>
      </w:r>
    </w:p>
    <w:p w:rsidR="007863DB" w:rsidRDefault="000E479B" w:rsidP="000E479B">
      <w:pPr>
        <w:pStyle w:val="ListParagraph"/>
        <w:numPr>
          <w:ilvl w:val="0"/>
          <w:numId w:val="6"/>
        </w:numPr>
      </w:pPr>
      <w:r>
        <w:t xml:space="preserve">Marwick, Arthur, and Simpson, Wendy, (EDS) </w:t>
      </w:r>
      <w:r>
        <w:rPr>
          <w:i/>
        </w:rPr>
        <w:t xml:space="preserve">War, Peace and Social Change – Documents 1 1900-1929 </w:t>
      </w:r>
      <w:r>
        <w:t>(Open University Press, 1990), pp. 3-4.</w:t>
      </w:r>
    </w:p>
    <w:p w:rsidR="00A50BA9" w:rsidRDefault="00A50BA9" w:rsidP="00A50BA9">
      <w:pPr>
        <w:pStyle w:val="ListParagraph"/>
        <w:numPr>
          <w:ilvl w:val="0"/>
          <w:numId w:val="6"/>
        </w:numPr>
      </w:pPr>
      <w:r>
        <w:t xml:space="preserve">H. Newbolt, </w:t>
      </w:r>
      <w:r>
        <w:rPr>
          <w:i/>
        </w:rPr>
        <w:t>Collected Poems 1897 – 1907</w:t>
      </w:r>
      <w:r>
        <w:t xml:space="preserve"> (London: Qontro Classic Books, 2010).</w:t>
      </w:r>
    </w:p>
    <w:p w:rsidR="00F70BC1" w:rsidRDefault="00425611" w:rsidP="000E479B">
      <w:pPr>
        <w:pStyle w:val="ListParagraph"/>
        <w:numPr>
          <w:ilvl w:val="0"/>
          <w:numId w:val="6"/>
        </w:numPr>
      </w:pPr>
      <w:r>
        <w:t>Parliamentary Papers</w:t>
      </w:r>
      <w:r w:rsidR="00F70BC1">
        <w:t xml:space="preserve">, </w:t>
      </w:r>
      <w:r w:rsidR="00F70BC1" w:rsidRPr="00F70BC1">
        <w:rPr>
          <w:i/>
        </w:rPr>
        <w:t>General Annual Reports on the British Army (including the Territorial Force) for the Period from 1st Octo</w:t>
      </w:r>
      <w:r w:rsidR="00970E8F">
        <w:rPr>
          <w:i/>
        </w:rPr>
        <w:t>ber 1913, to 30th September 1919</w:t>
      </w:r>
      <w:r w:rsidR="00F70BC1">
        <w:rPr>
          <w:i/>
        </w:rPr>
        <w:t xml:space="preserve"> </w:t>
      </w:r>
      <w:r w:rsidR="00F70BC1">
        <w:t xml:space="preserve">(Cambridge: ProQuest, </w:t>
      </w:r>
      <w:r w:rsidR="002C0E1C">
        <w:t>1921</w:t>
      </w:r>
      <w:r w:rsidR="00F70BC1">
        <w:t>).</w:t>
      </w:r>
    </w:p>
    <w:p w:rsidR="00665401" w:rsidRDefault="00665401" w:rsidP="00665401">
      <w:pPr>
        <w:rPr>
          <w:sz w:val="24"/>
          <w:u w:val="single"/>
        </w:rPr>
      </w:pPr>
      <w:r>
        <w:rPr>
          <w:sz w:val="24"/>
          <w:u w:val="single"/>
        </w:rPr>
        <w:t>Books</w:t>
      </w:r>
    </w:p>
    <w:p w:rsidR="0016524E" w:rsidRDefault="0016524E" w:rsidP="0016524E">
      <w:pPr>
        <w:pStyle w:val="ListParagraph"/>
        <w:numPr>
          <w:ilvl w:val="0"/>
          <w:numId w:val="2"/>
        </w:numPr>
      </w:pPr>
      <w:r>
        <w:t xml:space="preserve">C. Barnett, </w:t>
      </w:r>
      <w:r>
        <w:rPr>
          <w:i/>
        </w:rPr>
        <w:t>Britain and Her Army, 1509-1970: A Military, Political and Social Survey</w:t>
      </w:r>
      <w:r>
        <w:t xml:space="preserve"> (London: Penguin Books, 1970).</w:t>
      </w:r>
    </w:p>
    <w:p w:rsidR="00551BE9" w:rsidRDefault="00551BE9" w:rsidP="0016524E">
      <w:pPr>
        <w:pStyle w:val="ListParagraph"/>
        <w:numPr>
          <w:ilvl w:val="0"/>
          <w:numId w:val="2"/>
        </w:numPr>
      </w:pPr>
      <w:r>
        <w:t xml:space="preserve">I. Beckett &amp; K. Simpson, </w:t>
      </w:r>
      <w:r>
        <w:rPr>
          <w:i/>
        </w:rPr>
        <w:t xml:space="preserve">A Nation in Arms: A Social Study of the British Army in the First World War </w:t>
      </w:r>
      <w:r>
        <w:t>(</w:t>
      </w:r>
      <w:r w:rsidR="004C6FF4">
        <w:t>Manchester: Manchester University Press, 1985</w:t>
      </w:r>
      <w:r>
        <w:t>)</w:t>
      </w:r>
    </w:p>
    <w:p w:rsidR="006308B9" w:rsidRDefault="006308B9" w:rsidP="0016524E">
      <w:pPr>
        <w:pStyle w:val="ListParagraph"/>
        <w:numPr>
          <w:ilvl w:val="0"/>
          <w:numId w:val="2"/>
        </w:numPr>
      </w:pPr>
      <w:r>
        <w:t xml:space="preserve">K. Burk, </w:t>
      </w:r>
      <w:r>
        <w:rPr>
          <w:i/>
        </w:rPr>
        <w:t>War and the State: The Transformation of British Government, 1914-1919</w:t>
      </w:r>
      <w:r w:rsidR="00240A15">
        <w:t xml:space="preserve"> (London: George Allen &amp; Unwin, 1982).</w:t>
      </w:r>
    </w:p>
    <w:p w:rsidR="004B4AC5" w:rsidRDefault="004B4AC5" w:rsidP="004B4AC5">
      <w:pPr>
        <w:pStyle w:val="ListParagraph"/>
        <w:numPr>
          <w:ilvl w:val="0"/>
          <w:numId w:val="2"/>
        </w:numPr>
      </w:pPr>
      <w:r>
        <w:t xml:space="preserve">C. Cruttwell, </w:t>
      </w:r>
      <w:r>
        <w:rPr>
          <w:i/>
        </w:rPr>
        <w:t>A History of The Great War 1914-1918</w:t>
      </w:r>
      <w:r>
        <w:t xml:space="preserve"> (Oxford: Oxford University Press, 1936).</w:t>
      </w:r>
    </w:p>
    <w:p w:rsidR="004B4AC5" w:rsidRDefault="004B4AC5" w:rsidP="004B4AC5">
      <w:pPr>
        <w:pStyle w:val="ListParagraph"/>
        <w:numPr>
          <w:ilvl w:val="0"/>
          <w:numId w:val="2"/>
        </w:numPr>
      </w:pPr>
      <w:r>
        <w:t xml:space="preserve">G. J. DeGroot, </w:t>
      </w:r>
      <w:r>
        <w:rPr>
          <w:i/>
        </w:rPr>
        <w:t>Blighty: British Society in the Era of the Great War</w:t>
      </w:r>
      <w:r>
        <w:t xml:space="preserve"> (New York: Longman, 1996).</w:t>
      </w:r>
    </w:p>
    <w:p w:rsidR="004B4AC5" w:rsidRDefault="004B4AC5" w:rsidP="004B4AC5">
      <w:pPr>
        <w:pStyle w:val="ListParagraph"/>
        <w:numPr>
          <w:ilvl w:val="0"/>
          <w:numId w:val="2"/>
        </w:numPr>
      </w:pPr>
      <w:r>
        <w:t xml:space="preserve">C. Falls, </w:t>
      </w:r>
      <w:r>
        <w:rPr>
          <w:i/>
        </w:rPr>
        <w:t>The First World War</w:t>
      </w:r>
      <w:r>
        <w:t xml:space="preserve"> (London: Longman, 1960).</w:t>
      </w:r>
    </w:p>
    <w:p w:rsidR="004B4AC5" w:rsidRDefault="004B4AC5" w:rsidP="004B4AC5">
      <w:pPr>
        <w:pStyle w:val="ListParagraph"/>
        <w:numPr>
          <w:ilvl w:val="0"/>
          <w:numId w:val="2"/>
        </w:numPr>
      </w:pPr>
      <w:r>
        <w:t xml:space="preserve">N. Ferguson, </w:t>
      </w:r>
      <w:r>
        <w:rPr>
          <w:i/>
        </w:rPr>
        <w:t xml:space="preserve">The Pity of War 1914-1918 </w:t>
      </w:r>
      <w:r>
        <w:t>(London: Penguin Books, 1999).</w:t>
      </w:r>
    </w:p>
    <w:p w:rsidR="004B4AC5" w:rsidRDefault="004B4AC5" w:rsidP="004B4AC5">
      <w:pPr>
        <w:pStyle w:val="ListParagraph"/>
        <w:numPr>
          <w:ilvl w:val="0"/>
          <w:numId w:val="2"/>
        </w:numPr>
      </w:pPr>
      <w:r>
        <w:t xml:space="preserve">M. Ferro, </w:t>
      </w:r>
      <w:r>
        <w:rPr>
          <w:i/>
        </w:rPr>
        <w:t xml:space="preserve">The Great War 1914-1918 </w:t>
      </w:r>
      <w:r>
        <w:t>(London: Routledge &amp; Kegan Paul, 1973).</w:t>
      </w:r>
    </w:p>
    <w:p w:rsidR="004B4AC5" w:rsidRDefault="004B4AC5" w:rsidP="004B4AC5">
      <w:pPr>
        <w:pStyle w:val="ListParagraph"/>
        <w:numPr>
          <w:ilvl w:val="0"/>
          <w:numId w:val="2"/>
        </w:numPr>
      </w:pPr>
      <w:r>
        <w:t xml:space="preserve">M. </w:t>
      </w:r>
      <w:proofErr w:type="spellStart"/>
      <w:r>
        <w:t>Janowitz</w:t>
      </w:r>
      <w:proofErr w:type="spellEnd"/>
      <w:r>
        <w:t xml:space="preserve">, </w:t>
      </w:r>
      <w:r>
        <w:rPr>
          <w:i/>
        </w:rPr>
        <w:t>The Professional Soldier</w:t>
      </w:r>
      <w:r>
        <w:t xml:space="preserve"> (New York: Free Press, 1964).</w:t>
      </w:r>
    </w:p>
    <w:p w:rsidR="004B4AC5" w:rsidRDefault="004B4AC5" w:rsidP="004B4AC5">
      <w:pPr>
        <w:pStyle w:val="ListParagraph"/>
        <w:numPr>
          <w:ilvl w:val="0"/>
          <w:numId w:val="2"/>
        </w:numPr>
      </w:pPr>
      <w:r>
        <w:t xml:space="preserve">J. </w:t>
      </w:r>
      <w:proofErr w:type="spellStart"/>
      <w:r>
        <w:t>Joll</w:t>
      </w:r>
      <w:proofErr w:type="spellEnd"/>
      <w:r>
        <w:t xml:space="preserve">, </w:t>
      </w:r>
      <w:r>
        <w:rPr>
          <w:i/>
        </w:rPr>
        <w:t>The Origins of the First World War</w:t>
      </w:r>
      <w:r>
        <w:t xml:space="preserve"> (London: Longman, 1984).</w:t>
      </w:r>
    </w:p>
    <w:p w:rsidR="004B4AC5" w:rsidRDefault="004B4AC5" w:rsidP="004B4AC5">
      <w:pPr>
        <w:pStyle w:val="ListParagraph"/>
        <w:numPr>
          <w:ilvl w:val="0"/>
          <w:numId w:val="2"/>
        </w:numPr>
      </w:pPr>
      <w:r>
        <w:t xml:space="preserve">A. Marwick, </w:t>
      </w:r>
      <w:r>
        <w:rPr>
          <w:i/>
        </w:rPr>
        <w:t>Total War and Social Change</w:t>
      </w:r>
      <w:r>
        <w:t xml:space="preserve"> (London: Macmillan Press, 1988).</w:t>
      </w:r>
    </w:p>
    <w:p w:rsidR="004B4AC5" w:rsidRDefault="004B4AC5" w:rsidP="004B4AC5">
      <w:pPr>
        <w:pStyle w:val="ListParagraph"/>
        <w:numPr>
          <w:ilvl w:val="0"/>
          <w:numId w:val="2"/>
        </w:numPr>
      </w:pPr>
      <w:r>
        <w:t xml:space="preserve">S. Sassoon, </w:t>
      </w:r>
      <w:r>
        <w:rPr>
          <w:i/>
        </w:rPr>
        <w:t>Memoirs of an Infantry Officer</w:t>
      </w:r>
      <w:r>
        <w:t xml:space="preserve"> (London: Faber &amp; Faber, 1965).</w:t>
      </w:r>
    </w:p>
    <w:p w:rsidR="004B4AC5" w:rsidRDefault="004B4AC5" w:rsidP="004B4AC5">
      <w:pPr>
        <w:pStyle w:val="ListParagraph"/>
        <w:numPr>
          <w:ilvl w:val="0"/>
          <w:numId w:val="2"/>
        </w:numPr>
      </w:pPr>
      <w:r>
        <w:t xml:space="preserve">P. Simkins, </w:t>
      </w:r>
      <w:r>
        <w:rPr>
          <w:i/>
        </w:rPr>
        <w:t>Kitchener’s Army</w:t>
      </w:r>
      <w:r>
        <w:t xml:space="preserve"> (Manchester: Manchester University Press, 1988)</w:t>
      </w:r>
      <w:r w:rsidR="00551BE9">
        <w:t>.</w:t>
      </w:r>
    </w:p>
    <w:p w:rsidR="00551BE9" w:rsidRDefault="00551BE9" w:rsidP="004B4AC5">
      <w:pPr>
        <w:pStyle w:val="ListParagraph"/>
        <w:numPr>
          <w:ilvl w:val="0"/>
          <w:numId w:val="2"/>
        </w:numPr>
      </w:pPr>
      <w:r>
        <w:t xml:space="preserve">A. Simmonds, </w:t>
      </w:r>
      <w:r>
        <w:rPr>
          <w:i/>
        </w:rPr>
        <w:t>Britain and World War One</w:t>
      </w:r>
      <w:r>
        <w:t xml:space="preserve"> (London: Routledge, 2012).</w:t>
      </w:r>
    </w:p>
    <w:p w:rsidR="00665401" w:rsidRDefault="004B4AC5" w:rsidP="004B4AC5">
      <w:pPr>
        <w:pStyle w:val="ListParagraph"/>
        <w:numPr>
          <w:ilvl w:val="0"/>
          <w:numId w:val="2"/>
        </w:numPr>
      </w:pPr>
      <w:r>
        <w:t xml:space="preserve">D. Stevenson, </w:t>
      </w:r>
      <w:r>
        <w:rPr>
          <w:i/>
        </w:rPr>
        <w:t>1914-1918 The History of the First World War</w:t>
      </w:r>
      <w:r>
        <w:t>, (London: Penguin Books, 2004).</w:t>
      </w:r>
    </w:p>
    <w:p w:rsidR="00BE1439" w:rsidRDefault="00BE1439" w:rsidP="004B4AC5">
      <w:pPr>
        <w:pStyle w:val="ListParagraph"/>
        <w:numPr>
          <w:ilvl w:val="0"/>
          <w:numId w:val="2"/>
        </w:numPr>
      </w:pPr>
      <w:r>
        <w:t xml:space="preserve">H. Strachan, </w:t>
      </w:r>
      <w:r>
        <w:rPr>
          <w:i/>
        </w:rPr>
        <w:t>The Oxford Illustrated History of the First World War</w:t>
      </w:r>
      <w:r>
        <w:t xml:space="preserve"> (Oxford: Oxford University Press, 1998).</w:t>
      </w:r>
    </w:p>
    <w:p w:rsidR="00551BE9" w:rsidRDefault="00551BE9" w:rsidP="004B4AC5">
      <w:pPr>
        <w:pStyle w:val="ListParagraph"/>
        <w:numPr>
          <w:ilvl w:val="0"/>
          <w:numId w:val="2"/>
        </w:numPr>
      </w:pPr>
      <w:r>
        <w:t xml:space="preserve">J. Turner, </w:t>
      </w:r>
      <w:r>
        <w:rPr>
          <w:i/>
        </w:rPr>
        <w:t>Britain and the First World War</w:t>
      </w:r>
      <w:r>
        <w:t xml:space="preserve"> (London: Unwin Hyman, 1988)</w:t>
      </w:r>
      <w:r w:rsidR="00BE1439">
        <w:t>.</w:t>
      </w:r>
    </w:p>
    <w:p w:rsidR="00BE1439" w:rsidRPr="00665401" w:rsidRDefault="00BE1439" w:rsidP="004B4AC5">
      <w:pPr>
        <w:pStyle w:val="ListParagraph"/>
        <w:numPr>
          <w:ilvl w:val="0"/>
          <w:numId w:val="2"/>
        </w:numPr>
      </w:pPr>
      <w:r>
        <w:t xml:space="preserve">L. Woodward, </w:t>
      </w:r>
      <w:r>
        <w:rPr>
          <w:i/>
        </w:rPr>
        <w:t>Great Britain and the War of 1914-1918</w:t>
      </w:r>
      <w:r>
        <w:t xml:space="preserve"> (London: Methuen &amp; Co, 1967).</w:t>
      </w:r>
    </w:p>
    <w:p w:rsidR="00665401" w:rsidRDefault="00665401" w:rsidP="00665401">
      <w:pPr>
        <w:rPr>
          <w:sz w:val="24"/>
          <w:u w:val="single"/>
        </w:rPr>
      </w:pPr>
      <w:r>
        <w:rPr>
          <w:sz w:val="24"/>
          <w:u w:val="single"/>
        </w:rPr>
        <w:t>Journal Articles</w:t>
      </w:r>
    </w:p>
    <w:p w:rsidR="000E479B" w:rsidRDefault="000E479B" w:rsidP="004B4AC5">
      <w:pPr>
        <w:pStyle w:val="ListParagraph"/>
        <w:numPr>
          <w:ilvl w:val="0"/>
          <w:numId w:val="2"/>
        </w:numPr>
      </w:pPr>
      <w:r>
        <w:t xml:space="preserve">P. E. Dewey, ‘Military Recruiting and the British Labour Force During the First World War’. </w:t>
      </w:r>
      <w:r>
        <w:rPr>
          <w:i/>
        </w:rPr>
        <w:t>The Historical Journal</w:t>
      </w:r>
      <w:r>
        <w:t>, 27, 1: (1984). pp. 199-223</w:t>
      </w:r>
    </w:p>
    <w:p w:rsidR="00E7439E" w:rsidRDefault="004B4AC5" w:rsidP="000E479B">
      <w:pPr>
        <w:pStyle w:val="ListParagraph"/>
        <w:numPr>
          <w:ilvl w:val="0"/>
          <w:numId w:val="2"/>
        </w:numPr>
      </w:pPr>
      <w:r>
        <w:t xml:space="preserve">M. </w:t>
      </w:r>
      <w:proofErr w:type="spellStart"/>
      <w:r>
        <w:t>Petter</w:t>
      </w:r>
      <w:proofErr w:type="spellEnd"/>
      <w:r>
        <w:t xml:space="preserve">, ‘’Temporary Gentleman’ in the Aftermath of the Great War: Rank, Status and the Ex-Officer Problem’, </w:t>
      </w:r>
      <w:r>
        <w:rPr>
          <w:i/>
        </w:rPr>
        <w:t>The Historical Journal</w:t>
      </w:r>
      <w:r>
        <w:t>, 37, 1, (1994), pp. 127-152.</w:t>
      </w:r>
    </w:p>
    <w:p w:rsidR="000E479B" w:rsidRDefault="000E479B" w:rsidP="000E479B">
      <w:pPr>
        <w:pStyle w:val="ListParagraph"/>
        <w:numPr>
          <w:ilvl w:val="0"/>
          <w:numId w:val="2"/>
        </w:numPr>
      </w:pPr>
      <w:r>
        <w:t xml:space="preserve">H. Weinroth, ‘Norman Angell and the Great Illusion: An Episode in Pre-War Pacifism’ </w:t>
      </w:r>
      <w:r>
        <w:rPr>
          <w:i/>
        </w:rPr>
        <w:t>The Historical Journal,</w:t>
      </w:r>
      <w:r>
        <w:t xml:space="preserve"> XVII, NO3 (1974), pp. 551-74. </w:t>
      </w:r>
    </w:p>
    <w:p w:rsidR="00161526" w:rsidRDefault="00161526" w:rsidP="00161526">
      <w:pPr>
        <w:rPr>
          <w:sz w:val="24"/>
          <w:u w:val="single"/>
        </w:rPr>
      </w:pPr>
      <w:r>
        <w:rPr>
          <w:sz w:val="24"/>
          <w:u w:val="single"/>
        </w:rPr>
        <w:t>Websites</w:t>
      </w:r>
    </w:p>
    <w:p w:rsidR="00EB0227" w:rsidRDefault="00EB0227" w:rsidP="00EB0227">
      <w:pPr>
        <w:pStyle w:val="ListParagraph"/>
        <w:numPr>
          <w:ilvl w:val="0"/>
          <w:numId w:val="8"/>
        </w:numPr>
      </w:pPr>
      <w:r>
        <w:t xml:space="preserve">J. Flagg, ‘Uncle Sam’, Metropolitan Museum of Art, (1917), [online]. Available at </w:t>
      </w:r>
      <w:hyperlink r:id="rId8" w:history="1">
        <w:r w:rsidRPr="009C5855">
          <w:rPr>
            <w:rStyle w:val="Hyperlink"/>
          </w:rPr>
          <w:t>https://www.metmuseum.org/art/collection/search/735268</w:t>
        </w:r>
      </w:hyperlink>
      <w:r>
        <w:t>. (Accessed 28/03/18).</w:t>
      </w:r>
    </w:p>
    <w:p w:rsidR="00161526" w:rsidRDefault="000A73DF" w:rsidP="000A73DF">
      <w:pPr>
        <w:pStyle w:val="ListParagraph"/>
        <w:numPr>
          <w:ilvl w:val="0"/>
          <w:numId w:val="8"/>
        </w:numPr>
      </w:pPr>
      <w:r>
        <w:lastRenderedPageBreak/>
        <w:t xml:space="preserve">A. Leete, ‘Lord Kitchener Want You’, Imperial War Museum, (1914), [online]. Available at </w:t>
      </w:r>
      <w:hyperlink r:id="rId9" w:history="1">
        <w:r w:rsidRPr="009C5855">
          <w:rPr>
            <w:rStyle w:val="Hyperlink"/>
          </w:rPr>
          <w:t>https://www.iwm.org.uk/collections/item/object/16577</w:t>
        </w:r>
      </w:hyperlink>
      <w:r>
        <w:t>. (Accessed 28/03/18).</w:t>
      </w:r>
    </w:p>
    <w:p w:rsidR="00EB0227" w:rsidRDefault="00EB0227" w:rsidP="00EB0227">
      <w:pPr>
        <w:pStyle w:val="ListParagraph"/>
        <w:numPr>
          <w:ilvl w:val="0"/>
          <w:numId w:val="8"/>
        </w:numPr>
      </w:pPr>
      <w:r>
        <w:t xml:space="preserve">Ministry of Defence, ‘New British Army Adverts Criticised for Being Too Politically Correct’ Forces Network, (2018), [online]. Available at </w:t>
      </w:r>
      <w:hyperlink r:id="rId10" w:history="1">
        <w:r w:rsidRPr="0040796F">
          <w:rPr>
            <w:rStyle w:val="Hyperlink"/>
          </w:rPr>
          <w:t>https://www.forces.net/news/new-british-army-adverts-criticised-being-too-politically-correct</w:t>
        </w:r>
      </w:hyperlink>
      <w:r>
        <w:t>. (Accessed 29/03/18).</w:t>
      </w:r>
    </w:p>
    <w:p w:rsidR="00752237" w:rsidRDefault="00752237" w:rsidP="00752237">
      <w:pPr>
        <w:pStyle w:val="ListParagraph"/>
        <w:numPr>
          <w:ilvl w:val="0"/>
          <w:numId w:val="8"/>
        </w:numPr>
      </w:pPr>
      <w:r>
        <w:t xml:space="preserve">S. Watson, ‘US Military by the Numbers’, </w:t>
      </w:r>
      <w:r>
        <w:t>The National WWII Museum</w:t>
      </w:r>
      <w:r>
        <w:t xml:space="preserve"> (2004), [online]. Available at </w:t>
      </w:r>
      <w:hyperlink r:id="rId11" w:history="1">
        <w:r w:rsidRPr="0040796F">
          <w:rPr>
            <w:rStyle w:val="Hyperlink"/>
          </w:rPr>
          <w:t>https://www.nationalww2museum.org/students-teachers/student-resources/research-starters/research-starters-us-military-numbers</w:t>
        </w:r>
      </w:hyperlink>
      <w:r>
        <w:t>. (Accessed 29/03/18).</w:t>
      </w:r>
    </w:p>
    <w:p w:rsidR="00875357" w:rsidRDefault="00875357" w:rsidP="00875357">
      <w:r>
        <w:rPr>
          <w:sz w:val="24"/>
          <w:u w:val="single"/>
        </w:rPr>
        <w:t>Videos</w:t>
      </w:r>
    </w:p>
    <w:p w:rsidR="00875357" w:rsidRDefault="00875357" w:rsidP="00875357">
      <w:pPr>
        <w:pStyle w:val="ListParagraph"/>
        <w:numPr>
          <w:ilvl w:val="0"/>
          <w:numId w:val="9"/>
        </w:numPr>
      </w:pPr>
      <w:r>
        <w:t xml:space="preserve">British Army, (2014), </w:t>
      </w:r>
      <w:r>
        <w:rPr>
          <w:i/>
        </w:rPr>
        <w:t>British Army Recruitment TV Ad 2014 – Army Life</w:t>
      </w:r>
      <w:r>
        <w:t xml:space="preserve">. Available at </w:t>
      </w:r>
      <w:hyperlink r:id="rId12" w:history="1">
        <w:r w:rsidRPr="0040796F">
          <w:rPr>
            <w:rStyle w:val="Hyperlink"/>
          </w:rPr>
          <w:t>https://www.youtube.com/watch?v=sOhvjBwuix4</w:t>
        </w:r>
      </w:hyperlink>
      <w:r>
        <w:t>. (Accessed 29/03/18).</w:t>
      </w:r>
    </w:p>
    <w:p w:rsidR="00875357" w:rsidRDefault="00875357" w:rsidP="00A05DF0">
      <w:pPr>
        <w:pStyle w:val="ListParagraph"/>
        <w:numPr>
          <w:ilvl w:val="0"/>
          <w:numId w:val="9"/>
        </w:numPr>
      </w:pPr>
      <w:r>
        <w:t xml:space="preserve">British </w:t>
      </w:r>
      <w:r w:rsidR="00A05DF0">
        <w:t>Army,</w:t>
      </w:r>
      <w:r>
        <w:t xml:space="preserve"> (2018), </w:t>
      </w:r>
      <w:r w:rsidR="00A05DF0">
        <w:rPr>
          <w:i/>
        </w:rPr>
        <w:t>Keeping my Faith – This is Belonging</w:t>
      </w:r>
      <w:r w:rsidR="00A05DF0">
        <w:t xml:space="preserve">. Available at </w:t>
      </w:r>
      <w:hyperlink r:id="rId13" w:history="1">
        <w:r w:rsidR="00A05DF0" w:rsidRPr="0040796F">
          <w:rPr>
            <w:rStyle w:val="Hyperlink"/>
          </w:rPr>
          <w:t>https://www.youtube.com/watch?v=OQ4OoPNY_YM</w:t>
        </w:r>
      </w:hyperlink>
      <w:r w:rsidR="00A05DF0">
        <w:t xml:space="preserve">. (Accessed 29/03/18).  </w:t>
      </w:r>
    </w:p>
    <w:p w:rsidR="00EB21E1" w:rsidRDefault="00EB21E1" w:rsidP="00EB21E1"/>
    <w:p w:rsidR="00EB21E1" w:rsidRPr="00875357" w:rsidRDefault="00EB21E1" w:rsidP="00EB21E1">
      <w:r>
        <w:t>Word Count: 2839</w:t>
      </w:r>
    </w:p>
    <w:p w:rsidR="00665401" w:rsidRPr="00665401" w:rsidRDefault="00665401" w:rsidP="00665401">
      <w:bookmarkStart w:id="0" w:name="_GoBack"/>
      <w:bookmarkEnd w:id="0"/>
    </w:p>
    <w:sectPr w:rsidR="00665401" w:rsidRPr="00665401">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C1F52" w:rsidRDefault="000C1F52" w:rsidP="00175D11">
      <w:pPr>
        <w:spacing w:after="0" w:line="240" w:lineRule="auto"/>
      </w:pPr>
      <w:r>
        <w:separator/>
      </w:r>
    </w:p>
  </w:endnote>
  <w:endnote w:type="continuationSeparator" w:id="0">
    <w:p w:rsidR="000C1F52" w:rsidRDefault="000C1F52" w:rsidP="00175D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C1F52" w:rsidRDefault="000C1F52" w:rsidP="00175D11">
      <w:pPr>
        <w:spacing w:after="0" w:line="240" w:lineRule="auto"/>
      </w:pPr>
      <w:r>
        <w:separator/>
      </w:r>
    </w:p>
  </w:footnote>
  <w:footnote w:type="continuationSeparator" w:id="0">
    <w:p w:rsidR="000C1F52" w:rsidRDefault="000C1F52" w:rsidP="00175D11">
      <w:pPr>
        <w:spacing w:after="0" w:line="240" w:lineRule="auto"/>
      </w:pPr>
      <w:r>
        <w:continuationSeparator/>
      </w:r>
    </w:p>
  </w:footnote>
  <w:footnote w:id="1">
    <w:p w:rsidR="008C0D89" w:rsidRDefault="008C0D89">
      <w:pPr>
        <w:pStyle w:val="FootnoteText"/>
      </w:pPr>
      <w:r>
        <w:rPr>
          <w:rStyle w:val="FootnoteReference"/>
        </w:rPr>
        <w:footnoteRef/>
      </w:r>
      <w:r>
        <w:t xml:space="preserve"> A. Leete, ‘Lord Kitchener Wants You’, Imperial War Museum, (1914), [online]. Available at </w:t>
      </w:r>
      <w:hyperlink r:id="rId1" w:history="1">
        <w:r w:rsidRPr="009C5855">
          <w:rPr>
            <w:rStyle w:val="Hyperlink"/>
          </w:rPr>
          <w:t>https://www.iwm.org.uk/collections/item/object/16577</w:t>
        </w:r>
      </w:hyperlink>
      <w:r>
        <w:t xml:space="preserve">.  </w:t>
      </w:r>
    </w:p>
  </w:footnote>
  <w:footnote w:id="2">
    <w:p w:rsidR="009F3B54" w:rsidRDefault="009F3B54">
      <w:pPr>
        <w:pStyle w:val="FootnoteText"/>
      </w:pPr>
      <w:r>
        <w:rPr>
          <w:rStyle w:val="FootnoteReference"/>
        </w:rPr>
        <w:footnoteRef/>
      </w:r>
      <w:r>
        <w:t xml:space="preserve"> G. J. DeGroot, </w:t>
      </w:r>
      <w:r>
        <w:rPr>
          <w:i/>
        </w:rPr>
        <w:t>Blighty: British Society in the Era of the Great War</w:t>
      </w:r>
      <w:r>
        <w:t xml:space="preserve"> (New York: Longman, 1996). p. 42. </w:t>
      </w:r>
    </w:p>
  </w:footnote>
  <w:footnote w:id="3">
    <w:p w:rsidR="00D60B5C" w:rsidRPr="00D60B5C" w:rsidRDefault="00D60B5C">
      <w:pPr>
        <w:pStyle w:val="FootnoteText"/>
      </w:pPr>
      <w:r>
        <w:rPr>
          <w:rStyle w:val="FootnoteReference"/>
        </w:rPr>
        <w:footnoteRef/>
      </w:r>
      <w:r>
        <w:t xml:space="preserve"> H. Newbolt, </w:t>
      </w:r>
      <w:r>
        <w:rPr>
          <w:i/>
        </w:rPr>
        <w:t xml:space="preserve">Collected Poems 1897 – 1907 </w:t>
      </w:r>
      <w:r>
        <w:t>(London: Qontro Classic Books, 2010).</w:t>
      </w:r>
    </w:p>
  </w:footnote>
  <w:footnote w:id="4">
    <w:p w:rsidR="00CA5B0F" w:rsidRPr="00CA5B0F" w:rsidRDefault="00CA5B0F">
      <w:pPr>
        <w:pStyle w:val="FootnoteText"/>
      </w:pPr>
      <w:r>
        <w:rPr>
          <w:rStyle w:val="FootnoteReference"/>
        </w:rPr>
        <w:footnoteRef/>
      </w:r>
      <w:r>
        <w:t xml:space="preserve"> C. Barnett, </w:t>
      </w:r>
      <w:r>
        <w:rPr>
          <w:i/>
        </w:rPr>
        <w:t>Britain and Her Army, 1509-1970: A Military, Political and Social Survey</w:t>
      </w:r>
      <w:r>
        <w:t xml:space="preserve"> (London: Penguin Books, 1970). p. 377.</w:t>
      </w:r>
    </w:p>
  </w:footnote>
  <w:footnote w:id="5">
    <w:p w:rsidR="008C0D89" w:rsidRDefault="008C0D89">
      <w:pPr>
        <w:pStyle w:val="FootnoteText"/>
      </w:pPr>
      <w:r>
        <w:rPr>
          <w:rStyle w:val="FootnoteReference"/>
        </w:rPr>
        <w:footnoteRef/>
      </w:r>
      <w:r>
        <w:t xml:space="preserve"> A. Leete, ‘Lord Kitchener Wants You’, Imperial War Museum, (1914), [online]. Available at </w:t>
      </w:r>
      <w:hyperlink r:id="rId2" w:history="1">
        <w:r w:rsidRPr="009C5855">
          <w:rPr>
            <w:rStyle w:val="Hyperlink"/>
          </w:rPr>
          <w:t>https://www.iwm.org.uk/collections/item/object/16577</w:t>
        </w:r>
      </w:hyperlink>
      <w:r>
        <w:t xml:space="preserve">.  </w:t>
      </w:r>
    </w:p>
  </w:footnote>
  <w:footnote w:id="6">
    <w:p w:rsidR="00063888" w:rsidRDefault="00063888">
      <w:pPr>
        <w:pStyle w:val="FootnoteText"/>
      </w:pPr>
      <w:r>
        <w:rPr>
          <w:rStyle w:val="FootnoteReference"/>
        </w:rPr>
        <w:footnoteRef/>
      </w:r>
      <w:r>
        <w:t xml:space="preserve"> J. Flagg, ‘Uncle Sam’, Metropolitan Museum of Art, (1917), [online]. Available at </w:t>
      </w:r>
      <w:hyperlink r:id="rId3" w:history="1">
        <w:r w:rsidRPr="009C5855">
          <w:rPr>
            <w:rStyle w:val="Hyperlink"/>
          </w:rPr>
          <w:t>https://metmuseum.org/art/collection/search/735268</w:t>
        </w:r>
      </w:hyperlink>
      <w:r>
        <w:t xml:space="preserve">. </w:t>
      </w:r>
    </w:p>
  </w:footnote>
  <w:footnote w:id="7">
    <w:p w:rsidR="008C0D89" w:rsidRDefault="008C0D89">
      <w:pPr>
        <w:pStyle w:val="FootnoteText"/>
      </w:pPr>
      <w:r>
        <w:rPr>
          <w:rStyle w:val="FootnoteReference"/>
        </w:rPr>
        <w:footnoteRef/>
      </w:r>
      <w:r>
        <w:t xml:space="preserve"> A. Leete, ‘Lord Kitchener Wants You’, Imperial War Museum, (1914), [online]. Available at </w:t>
      </w:r>
      <w:hyperlink r:id="rId4" w:history="1">
        <w:r w:rsidRPr="009C5855">
          <w:rPr>
            <w:rStyle w:val="Hyperlink"/>
          </w:rPr>
          <w:t>https://www.iwm.org.uk/collections/item/object/16577</w:t>
        </w:r>
      </w:hyperlink>
      <w:r>
        <w:t xml:space="preserve">.  </w:t>
      </w:r>
    </w:p>
  </w:footnote>
  <w:footnote w:id="8">
    <w:p w:rsidR="00F44D65" w:rsidRDefault="00F44D65">
      <w:pPr>
        <w:pStyle w:val="FootnoteText"/>
      </w:pPr>
      <w:r>
        <w:rPr>
          <w:rStyle w:val="FootnoteReference"/>
        </w:rPr>
        <w:footnoteRef/>
      </w:r>
      <w:r>
        <w:t xml:space="preserve"> A. Leete, ‘Lord Kitchener Wants You’, Imperial War Museum, (1914), [online]. Available at </w:t>
      </w:r>
      <w:hyperlink r:id="rId5" w:history="1">
        <w:r w:rsidRPr="009C5855">
          <w:rPr>
            <w:rStyle w:val="Hyperlink"/>
          </w:rPr>
          <w:t>https://www.iwm.org.uk/collections/item/object/16577</w:t>
        </w:r>
      </w:hyperlink>
      <w:r>
        <w:t xml:space="preserve">.  </w:t>
      </w:r>
    </w:p>
  </w:footnote>
  <w:footnote w:id="9">
    <w:p w:rsidR="00A47136" w:rsidRPr="00A47136" w:rsidRDefault="00A47136">
      <w:pPr>
        <w:pStyle w:val="FootnoteText"/>
      </w:pPr>
      <w:r>
        <w:rPr>
          <w:rStyle w:val="FootnoteReference"/>
        </w:rPr>
        <w:footnoteRef/>
      </w:r>
      <w:r>
        <w:t xml:space="preserve"> </w:t>
      </w:r>
      <w:r w:rsidR="00657288">
        <w:t xml:space="preserve">P. </w:t>
      </w:r>
      <w:r>
        <w:t xml:space="preserve">Simkins, </w:t>
      </w:r>
      <w:r>
        <w:rPr>
          <w:i/>
        </w:rPr>
        <w:t>Kitchener’s Army</w:t>
      </w:r>
      <w:r w:rsidR="00657288">
        <w:t xml:space="preserve"> (Manchester: Manchester University Press, 1988).</w:t>
      </w:r>
      <w:r>
        <w:t xml:space="preserve"> p. 78.</w:t>
      </w:r>
    </w:p>
  </w:footnote>
  <w:footnote w:id="10">
    <w:p w:rsidR="00E7615B" w:rsidRDefault="00E7615B">
      <w:pPr>
        <w:pStyle w:val="FootnoteText"/>
      </w:pPr>
      <w:r>
        <w:rPr>
          <w:rStyle w:val="FootnoteReference"/>
        </w:rPr>
        <w:footnoteRef/>
      </w:r>
      <w:r>
        <w:t xml:space="preserve"> </w:t>
      </w:r>
      <w:r>
        <w:t xml:space="preserve">P. E. Dewey, ‘Military Recruiting and the British Labour Force During the First World War’. </w:t>
      </w:r>
      <w:r>
        <w:rPr>
          <w:i/>
        </w:rPr>
        <w:t>The Historical Journal</w:t>
      </w:r>
      <w:r>
        <w:t>, 27, 1: (1984)</w:t>
      </w:r>
      <w:r>
        <w:t>. p. 204-205.</w:t>
      </w:r>
    </w:p>
  </w:footnote>
  <w:footnote w:id="11">
    <w:p w:rsidR="00261873" w:rsidRPr="00261873" w:rsidRDefault="00261873">
      <w:pPr>
        <w:pStyle w:val="FootnoteText"/>
      </w:pPr>
      <w:r>
        <w:rPr>
          <w:rStyle w:val="FootnoteReference"/>
        </w:rPr>
        <w:footnoteRef/>
      </w:r>
      <w:r>
        <w:t xml:space="preserve"> Parliamentary Papers, </w:t>
      </w:r>
      <w:r>
        <w:rPr>
          <w:i/>
        </w:rPr>
        <w:t>General Annual Reports on the British Army</w:t>
      </w:r>
      <w:r w:rsidR="00DC2D0D">
        <w:rPr>
          <w:i/>
        </w:rPr>
        <w:t xml:space="preserve"> (including the Territorial Force)</w:t>
      </w:r>
      <w:r w:rsidR="00970E8F">
        <w:rPr>
          <w:i/>
        </w:rPr>
        <w:t xml:space="preserve"> for the period from 1</w:t>
      </w:r>
      <w:r w:rsidR="00970E8F" w:rsidRPr="00970E8F">
        <w:rPr>
          <w:i/>
          <w:vertAlign w:val="superscript"/>
        </w:rPr>
        <w:t>st</w:t>
      </w:r>
      <w:r w:rsidR="00970E8F">
        <w:rPr>
          <w:i/>
        </w:rPr>
        <w:t xml:space="preserve"> October 1913, to 30</w:t>
      </w:r>
      <w:r w:rsidR="00970E8F" w:rsidRPr="00970E8F">
        <w:rPr>
          <w:i/>
          <w:vertAlign w:val="superscript"/>
        </w:rPr>
        <w:t>th</w:t>
      </w:r>
      <w:r w:rsidR="00970E8F">
        <w:rPr>
          <w:i/>
        </w:rPr>
        <w:t xml:space="preserve"> September 1919 </w:t>
      </w:r>
      <w:r w:rsidR="00970E8F">
        <w:t>(Cambridge: ProQuest, 1921).</w:t>
      </w:r>
      <w:r>
        <w:t xml:space="preserve"> p. 108.</w:t>
      </w:r>
    </w:p>
  </w:footnote>
  <w:footnote w:id="12">
    <w:p w:rsidR="00D45782" w:rsidRPr="00D45782" w:rsidRDefault="00D45782">
      <w:pPr>
        <w:pStyle w:val="FootnoteText"/>
      </w:pPr>
      <w:r>
        <w:rPr>
          <w:rStyle w:val="FootnoteReference"/>
        </w:rPr>
        <w:footnoteRef/>
      </w:r>
      <w:r>
        <w:t xml:space="preserve"> H. Strachan, </w:t>
      </w:r>
      <w:r>
        <w:rPr>
          <w:i/>
        </w:rPr>
        <w:t>The Oxford Illustrated History of the First World War</w:t>
      </w:r>
      <w:r>
        <w:t xml:space="preserve"> (Oxford: Oxford University Press, 1998). p. 216.</w:t>
      </w:r>
    </w:p>
  </w:footnote>
  <w:footnote w:id="13">
    <w:p w:rsidR="00657288" w:rsidRPr="00CE0C61" w:rsidRDefault="00657288">
      <w:pPr>
        <w:pStyle w:val="FootnoteText"/>
      </w:pPr>
      <w:r>
        <w:rPr>
          <w:rStyle w:val="FootnoteReference"/>
        </w:rPr>
        <w:footnoteRef/>
      </w:r>
      <w:r>
        <w:t xml:space="preserve"> </w:t>
      </w:r>
      <w:r w:rsidR="00CE0C61">
        <w:t>Dewey, ‘Military Recruiting</w:t>
      </w:r>
      <w:r w:rsidR="00C65B80">
        <w:t xml:space="preserve">’, </w:t>
      </w:r>
      <w:r w:rsidR="001F7C4F">
        <w:t>p. 200.</w:t>
      </w:r>
    </w:p>
  </w:footnote>
  <w:footnote w:id="14">
    <w:p w:rsidR="00D93933" w:rsidRDefault="00D93933">
      <w:pPr>
        <w:pStyle w:val="FootnoteText"/>
      </w:pPr>
      <w:r>
        <w:rPr>
          <w:rStyle w:val="FootnoteReference"/>
        </w:rPr>
        <w:footnoteRef/>
      </w:r>
      <w:r>
        <w:t xml:space="preserve"> A. Leete, ‘Lord Kitchener Wants You’, Imperial War Museum, (1914), [online]. Available at </w:t>
      </w:r>
      <w:hyperlink r:id="rId6" w:history="1">
        <w:r w:rsidRPr="009C5855">
          <w:rPr>
            <w:rStyle w:val="Hyperlink"/>
          </w:rPr>
          <w:t>https://www.iwm.org.uk/collections/item/object/16577</w:t>
        </w:r>
      </w:hyperlink>
      <w:r>
        <w:t xml:space="preserve">.  </w:t>
      </w:r>
    </w:p>
  </w:footnote>
  <w:footnote w:id="15">
    <w:p w:rsidR="00DC2D0D" w:rsidRDefault="00DC2D0D">
      <w:pPr>
        <w:pStyle w:val="FootnoteText"/>
      </w:pPr>
      <w:r>
        <w:rPr>
          <w:rStyle w:val="FootnoteReference"/>
        </w:rPr>
        <w:footnoteRef/>
      </w:r>
      <w:r>
        <w:t xml:space="preserve"> Parliamentary Papers, </w:t>
      </w:r>
      <w:r>
        <w:rPr>
          <w:i/>
        </w:rPr>
        <w:t>General Annual Reports on the British Army</w:t>
      </w:r>
      <w:r>
        <w:t>, p. 108.</w:t>
      </w:r>
    </w:p>
  </w:footnote>
  <w:footnote w:id="16">
    <w:p w:rsidR="001F7755" w:rsidRPr="00626620" w:rsidRDefault="001F7755">
      <w:pPr>
        <w:pStyle w:val="FootnoteText"/>
      </w:pPr>
      <w:r>
        <w:rPr>
          <w:rStyle w:val="FootnoteReference"/>
        </w:rPr>
        <w:footnoteRef/>
      </w:r>
      <w:r>
        <w:t xml:space="preserve"> </w:t>
      </w:r>
      <w:r w:rsidR="00626620">
        <w:t xml:space="preserve">DeGroot, </w:t>
      </w:r>
      <w:r w:rsidR="00626620">
        <w:rPr>
          <w:i/>
        </w:rPr>
        <w:t>Blighty</w:t>
      </w:r>
      <w:r w:rsidR="00626620">
        <w:t xml:space="preserve">, p. 43. </w:t>
      </w:r>
    </w:p>
  </w:footnote>
  <w:footnote w:id="17">
    <w:p w:rsidR="002D6D82" w:rsidRDefault="002D6D82">
      <w:pPr>
        <w:pStyle w:val="FootnoteText"/>
      </w:pPr>
      <w:r>
        <w:rPr>
          <w:rStyle w:val="FootnoteReference"/>
        </w:rPr>
        <w:footnoteRef/>
      </w:r>
      <w:r>
        <w:t xml:space="preserve"> DeGroot, </w:t>
      </w:r>
      <w:r>
        <w:rPr>
          <w:i/>
        </w:rPr>
        <w:t>Blighty</w:t>
      </w:r>
      <w:r>
        <w:t>, p. 44.</w:t>
      </w:r>
    </w:p>
  </w:footnote>
  <w:footnote w:id="18">
    <w:p w:rsidR="00530645" w:rsidRDefault="00530645">
      <w:pPr>
        <w:pStyle w:val="FootnoteText"/>
      </w:pPr>
      <w:r>
        <w:rPr>
          <w:rStyle w:val="FootnoteReference"/>
        </w:rPr>
        <w:footnoteRef/>
      </w:r>
      <w:r>
        <w:t xml:space="preserve"> DeGroot, </w:t>
      </w:r>
      <w:r>
        <w:rPr>
          <w:i/>
        </w:rPr>
        <w:t>Blighty</w:t>
      </w:r>
      <w:r>
        <w:t>, p. 44.</w:t>
      </w:r>
    </w:p>
  </w:footnote>
  <w:footnote w:id="19">
    <w:p w:rsidR="00F953DB" w:rsidRDefault="00F953DB">
      <w:pPr>
        <w:pStyle w:val="FootnoteText"/>
      </w:pPr>
      <w:r>
        <w:rPr>
          <w:rStyle w:val="FootnoteReference"/>
        </w:rPr>
        <w:footnoteRef/>
      </w:r>
      <w:r>
        <w:t xml:space="preserve"> A. Leete, ‘Lord Kitchener Wants You’, Imperial War Museum, (1914), [online]. Available at </w:t>
      </w:r>
      <w:hyperlink r:id="rId7" w:history="1">
        <w:r w:rsidRPr="009C5855">
          <w:rPr>
            <w:rStyle w:val="Hyperlink"/>
          </w:rPr>
          <w:t>https://www.iwm.org.uk/collections/item/object/16577</w:t>
        </w:r>
      </w:hyperlink>
      <w:r>
        <w:t xml:space="preserve">.  </w:t>
      </w:r>
    </w:p>
  </w:footnote>
  <w:footnote w:id="20">
    <w:p w:rsidR="00D42609" w:rsidRDefault="00D42609">
      <w:pPr>
        <w:pStyle w:val="FootnoteText"/>
      </w:pPr>
      <w:r>
        <w:rPr>
          <w:rStyle w:val="FootnoteReference"/>
        </w:rPr>
        <w:footnoteRef/>
      </w:r>
      <w:r>
        <w:t xml:space="preserve"> DeGroot, </w:t>
      </w:r>
      <w:r>
        <w:rPr>
          <w:i/>
        </w:rPr>
        <w:t>Blighty</w:t>
      </w:r>
      <w:r>
        <w:t>, p. 45.</w:t>
      </w:r>
    </w:p>
  </w:footnote>
  <w:footnote w:id="21">
    <w:p w:rsidR="00E045E9" w:rsidRDefault="00E045E9">
      <w:pPr>
        <w:pStyle w:val="FootnoteText"/>
      </w:pPr>
      <w:r>
        <w:rPr>
          <w:rStyle w:val="FootnoteReference"/>
        </w:rPr>
        <w:footnoteRef/>
      </w:r>
      <w:r>
        <w:t xml:space="preserve"> A. Leete, ‘Lord Kitchener Wants You’, Imperial War Museum, (1914), [online]. Available at </w:t>
      </w:r>
      <w:hyperlink r:id="rId8" w:history="1">
        <w:r w:rsidRPr="009C5855">
          <w:rPr>
            <w:rStyle w:val="Hyperlink"/>
          </w:rPr>
          <w:t>https://www.iwm.org.uk/collections/item/object/16577</w:t>
        </w:r>
      </w:hyperlink>
      <w:r>
        <w:t xml:space="preserve">.  </w:t>
      </w:r>
    </w:p>
  </w:footnote>
  <w:footnote w:id="22">
    <w:p w:rsidR="003E4D55" w:rsidRPr="003E4D55" w:rsidRDefault="003E4D55">
      <w:pPr>
        <w:pStyle w:val="FootnoteText"/>
      </w:pPr>
      <w:r>
        <w:rPr>
          <w:rStyle w:val="FootnoteReference"/>
        </w:rPr>
        <w:footnoteRef/>
      </w:r>
      <w:r>
        <w:t xml:space="preserve"> A. Simmonds, </w:t>
      </w:r>
      <w:r>
        <w:rPr>
          <w:i/>
        </w:rPr>
        <w:t>Britain and World War One</w:t>
      </w:r>
      <w:r>
        <w:t xml:space="preserve"> (London: Routledge, 2012). p. 41.</w:t>
      </w:r>
    </w:p>
  </w:footnote>
  <w:footnote w:id="23">
    <w:p w:rsidR="002C120F" w:rsidRPr="002C120F" w:rsidRDefault="002C120F">
      <w:pPr>
        <w:pStyle w:val="FootnoteText"/>
      </w:pPr>
      <w:r>
        <w:rPr>
          <w:rStyle w:val="FootnoteReference"/>
        </w:rPr>
        <w:footnoteRef/>
      </w:r>
      <w:r>
        <w:t xml:space="preserve"> Simmonds, </w:t>
      </w:r>
      <w:r>
        <w:rPr>
          <w:i/>
        </w:rPr>
        <w:t>Britain and World War One</w:t>
      </w:r>
      <w:r>
        <w:t>, p. 41-45.</w:t>
      </w:r>
    </w:p>
  </w:footnote>
  <w:footnote w:id="24">
    <w:p w:rsidR="00EF7C8C" w:rsidRDefault="00EF7C8C">
      <w:pPr>
        <w:pStyle w:val="FootnoteText"/>
      </w:pPr>
      <w:r>
        <w:rPr>
          <w:rStyle w:val="FootnoteReference"/>
        </w:rPr>
        <w:footnoteRef/>
      </w:r>
      <w:r>
        <w:t xml:space="preserve"> </w:t>
      </w:r>
      <w:r>
        <w:t xml:space="preserve">J. Flagg, ‘Uncle Sam’, Metropolitan Museum of Art, (1917), [online]. Available at </w:t>
      </w:r>
      <w:hyperlink r:id="rId9" w:history="1">
        <w:r w:rsidRPr="009C5855">
          <w:rPr>
            <w:rStyle w:val="Hyperlink"/>
          </w:rPr>
          <w:t>https://metmuseum.org/art/collection/search/735268</w:t>
        </w:r>
      </w:hyperlink>
      <w:r>
        <w:t xml:space="preserve">. </w:t>
      </w:r>
      <w:r>
        <w:t xml:space="preserve"> </w:t>
      </w:r>
    </w:p>
  </w:footnote>
  <w:footnote w:id="25">
    <w:p w:rsidR="006A39E8" w:rsidRDefault="006A39E8">
      <w:pPr>
        <w:pStyle w:val="FootnoteText"/>
      </w:pPr>
      <w:r>
        <w:rPr>
          <w:rStyle w:val="FootnoteReference"/>
        </w:rPr>
        <w:footnoteRef/>
      </w:r>
      <w:r>
        <w:t xml:space="preserve"> S. Watson, ‘US Military by the Numbers’, The National WWII Museum (2004), [online]. Available at </w:t>
      </w:r>
      <w:hyperlink r:id="rId10" w:history="1">
        <w:r w:rsidR="00706387" w:rsidRPr="0040796F">
          <w:rPr>
            <w:rStyle w:val="Hyperlink"/>
          </w:rPr>
          <w:t>https://www.nationalww2museum.org/students-teachers/stude</w:t>
        </w:r>
        <w:r w:rsidR="00706387" w:rsidRPr="0040796F">
          <w:rPr>
            <w:rStyle w:val="Hyperlink"/>
          </w:rPr>
          <w:t>n</w:t>
        </w:r>
        <w:r w:rsidR="00706387" w:rsidRPr="0040796F">
          <w:rPr>
            <w:rStyle w:val="Hyperlink"/>
          </w:rPr>
          <w:t>t-resources/research-starters/research-starters-us-military-numbers</w:t>
        </w:r>
      </w:hyperlink>
      <w:r>
        <w:t xml:space="preserve">. </w:t>
      </w:r>
    </w:p>
  </w:footnote>
  <w:footnote w:id="26">
    <w:p w:rsidR="006C6F13" w:rsidRPr="006C6F13" w:rsidRDefault="006C6F13">
      <w:pPr>
        <w:pStyle w:val="FootnoteText"/>
      </w:pPr>
      <w:r>
        <w:rPr>
          <w:rStyle w:val="FootnoteReference"/>
        </w:rPr>
        <w:footnoteRef/>
      </w:r>
      <w:r>
        <w:t xml:space="preserve"> DeGroot, </w:t>
      </w:r>
      <w:r>
        <w:rPr>
          <w:i/>
        </w:rPr>
        <w:t>Blighty</w:t>
      </w:r>
      <w:r>
        <w:t>, p.45.</w:t>
      </w:r>
    </w:p>
  </w:footnote>
  <w:footnote w:id="27">
    <w:p w:rsidR="00916041" w:rsidRDefault="00916041">
      <w:pPr>
        <w:pStyle w:val="FootnoteText"/>
      </w:pPr>
      <w:r>
        <w:rPr>
          <w:rStyle w:val="FootnoteReference"/>
        </w:rPr>
        <w:footnoteRef/>
      </w:r>
      <w:r>
        <w:t xml:space="preserve"> </w:t>
      </w:r>
      <w:r>
        <w:t xml:space="preserve">J. Flagg, ‘Uncle Sam’, Metropolitan Museum of Art, (1917), [online]. Available at </w:t>
      </w:r>
      <w:hyperlink r:id="rId11" w:history="1">
        <w:r w:rsidRPr="009C5855">
          <w:rPr>
            <w:rStyle w:val="Hyperlink"/>
          </w:rPr>
          <w:t>https://metmuseum.org/art/collection/search/735268</w:t>
        </w:r>
      </w:hyperlink>
      <w:r>
        <w:t xml:space="preserve">.  </w:t>
      </w:r>
    </w:p>
  </w:footnote>
  <w:footnote w:id="28">
    <w:p w:rsidR="00916041" w:rsidRDefault="00916041">
      <w:pPr>
        <w:pStyle w:val="FootnoteText"/>
      </w:pPr>
      <w:r>
        <w:rPr>
          <w:rStyle w:val="FootnoteReference"/>
        </w:rPr>
        <w:footnoteRef/>
      </w:r>
      <w:r>
        <w:t xml:space="preserve"> </w:t>
      </w:r>
      <w:r>
        <w:t xml:space="preserve">J. Flagg, ‘Uncle Sam’, Metropolitan Museum of Art, (1917), [online]. Available at </w:t>
      </w:r>
      <w:hyperlink r:id="rId12" w:history="1">
        <w:r w:rsidRPr="009C5855">
          <w:rPr>
            <w:rStyle w:val="Hyperlink"/>
          </w:rPr>
          <w:t>https://metmuseum.org/art/collection/search/735268</w:t>
        </w:r>
      </w:hyperlink>
      <w:r>
        <w:t xml:space="preserve">.  </w:t>
      </w:r>
    </w:p>
  </w:footnote>
  <w:footnote w:id="29">
    <w:p w:rsidR="007B2852" w:rsidRDefault="007B2852">
      <w:pPr>
        <w:pStyle w:val="FootnoteText"/>
      </w:pPr>
      <w:r>
        <w:rPr>
          <w:rStyle w:val="FootnoteReference"/>
        </w:rPr>
        <w:footnoteRef/>
      </w:r>
      <w:r>
        <w:t xml:space="preserve"> </w:t>
      </w:r>
      <w:r>
        <w:t xml:space="preserve">A. Leete, ‘Lord Kitchener Wants You’, Imperial War Museum, (1914), [online]. Available at </w:t>
      </w:r>
      <w:hyperlink r:id="rId13" w:history="1">
        <w:r w:rsidRPr="009C5855">
          <w:rPr>
            <w:rStyle w:val="Hyperlink"/>
          </w:rPr>
          <w:t>https://www.iwm.org.uk/collections/item/object/16577</w:t>
        </w:r>
      </w:hyperlink>
      <w:r>
        <w:t xml:space="preserve">.  </w:t>
      </w:r>
    </w:p>
  </w:footnote>
  <w:footnote w:id="30">
    <w:p w:rsidR="00D15B61" w:rsidRDefault="00D15B61">
      <w:pPr>
        <w:pStyle w:val="FootnoteText"/>
      </w:pPr>
      <w:r>
        <w:rPr>
          <w:rStyle w:val="FootnoteReference"/>
        </w:rPr>
        <w:footnoteRef/>
      </w:r>
      <w:r>
        <w:t xml:space="preserve"> </w:t>
      </w:r>
      <w:r>
        <w:t xml:space="preserve">British Army, (2014), </w:t>
      </w:r>
      <w:r>
        <w:rPr>
          <w:i/>
        </w:rPr>
        <w:t>British Army Recruitment TV Ad 2014 – Army Life</w:t>
      </w:r>
      <w:r>
        <w:t xml:space="preserve">. Available at </w:t>
      </w:r>
      <w:hyperlink r:id="rId14" w:history="1">
        <w:r w:rsidRPr="0040796F">
          <w:rPr>
            <w:rStyle w:val="Hyperlink"/>
          </w:rPr>
          <w:t>https://www.youtube.com/watch?v=sOhvjBwuix4</w:t>
        </w:r>
      </w:hyperlink>
      <w:r>
        <w:t xml:space="preserve">. </w:t>
      </w:r>
    </w:p>
  </w:footnote>
  <w:footnote w:id="31">
    <w:p w:rsidR="0011655F" w:rsidRDefault="0011655F">
      <w:pPr>
        <w:pStyle w:val="FootnoteText"/>
      </w:pPr>
      <w:r>
        <w:rPr>
          <w:rStyle w:val="FootnoteReference"/>
        </w:rPr>
        <w:footnoteRef/>
      </w:r>
      <w:r>
        <w:t xml:space="preserve"> </w:t>
      </w:r>
      <w:r>
        <w:t xml:space="preserve">British Army, (2018), </w:t>
      </w:r>
      <w:r>
        <w:rPr>
          <w:i/>
        </w:rPr>
        <w:t>Keeping my Faith – This is Belonging</w:t>
      </w:r>
      <w:r>
        <w:t xml:space="preserve">. Available at </w:t>
      </w:r>
      <w:hyperlink r:id="rId15" w:history="1">
        <w:r w:rsidRPr="0040796F">
          <w:rPr>
            <w:rStyle w:val="Hyperlink"/>
          </w:rPr>
          <w:t>https://www.youtube.com/watch?v=OQ4OoPNY_YM</w:t>
        </w:r>
      </w:hyperlink>
      <w:r>
        <w:t>.</w:t>
      </w:r>
    </w:p>
  </w:footnote>
  <w:footnote w:id="32">
    <w:p w:rsidR="00953782" w:rsidRDefault="00953782">
      <w:pPr>
        <w:pStyle w:val="FootnoteText"/>
      </w:pPr>
      <w:r>
        <w:rPr>
          <w:rStyle w:val="FootnoteReference"/>
        </w:rPr>
        <w:footnoteRef/>
      </w:r>
      <w:r>
        <w:t xml:space="preserve"> </w:t>
      </w:r>
      <w:r w:rsidR="000C6444">
        <w:t xml:space="preserve">Ministry of Defence, ‘New British Army Adverts Criticised for Being Too Politically Correct’ Forces Network, (2018), [online]. Available at </w:t>
      </w:r>
      <w:hyperlink r:id="rId16" w:history="1">
        <w:r w:rsidR="000C6444" w:rsidRPr="0040796F">
          <w:rPr>
            <w:rStyle w:val="Hyperlink"/>
          </w:rPr>
          <w:t>https://www.forces.net/news/new-british-army-adverts-criticised-being-too-politically-correct</w:t>
        </w:r>
      </w:hyperlink>
      <w:r w:rsidR="000C6444">
        <w:t>.</w:t>
      </w:r>
    </w:p>
  </w:footnote>
  <w:footnote w:id="33">
    <w:p w:rsidR="003A2506" w:rsidRDefault="003A2506">
      <w:pPr>
        <w:pStyle w:val="FootnoteText"/>
      </w:pPr>
      <w:r>
        <w:rPr>
          <w:rStyle w:val="FootnoteReference"/>
        </w:rPr>
        <w:footnoteRef/>
      </w:r>
      <w:r>
        <w:t xml:space="preserve"> </w:t>
      </w:r>
      <w:r>
        <w:t xml:space="preserve">A. Leete, ‘Lord Kitchener Wants You’, Imperial War Museum, (1914), [online]. Available at </w:t>
      </w:r>
      <w:hyperlink r:id="rId17" w:history="1">
        <w:r w:rsidRPr="009C5855">
          <w:rPr>
            <w:rStyle w:val="Hyperlink"/>
          </w:rPr>
          <w:t>https://www.iwm.org.uk/collections/item/object/16577</w:t>
        </w:r>
      </w:hyperlink>
      <w:r>
        <w:t xml:space="preserve">.  </w:t>
      </w:r>
    </w:p>
  </w:footnote>
  <w:footnote w:id="34">
    <w:p w:rsidR="00BE2F16" w:rsidRDefault="00BE2F16">
      <w:pPr>
        <w:pStyle w:val="FootnoteText"/>
      </w:pPr>
      <w:r>
        <w:rPr>
          <w:rStyle w:val="FootnoteReference"/>
        </w:rPr>
        <w:footnoteRef/>
      </w:r>
      <w:r>
        <w:t xml:space="preserve"> </w:t>
      </w:r>
      <w:r>
        <w:t xml:space="preserve">A. Leete, ‘Lord Kitchener Wants You’, Imperial War Museum, (1914), [online]. Available at </w:t>
      </w:r>
      <w:hyperlink r:id="rId18" w:history="1">
        <w:r w:rsidRPr="009C5855">
          <w:rPr>
            <w:rStyle w:val="Hyperlink"/>
          </w:rPr>
          <w:t>https://www.iwm.org.uk/collections/item/object/16577</w:t>
        </w:r>
      </w:hyperlink>
      <w:r>
        <w:t xml:space="preserve">.  </w:t>
      </w:r>
    </w:p>
  </w:footnote>
  <w:footnote w:id="35">
    <w:p w:rsidR="00A4743F" w:rsidRDefault="00A4743F">
      <w:pPr>
        <w:pStyle w:val="FootnoteText"/>
      </w:pPr>
      <w:r>
        <w:rPr>
          <w:rStyle w:val="FootnoteReference"/>
        </w:rPr>
        <w:footnoteRef/>
      </w:r>
      <w:r>
        <w:t xml:space="preserve"> </w:t>
      </w:r>
      <w:r>
        <w:t xml:space="preserve">J. Flagg, ‘Uncle Sam’, Metropolitan Museum of Art, (1917), [online]. Available at </w:t>
      </w:r>
      <w:hyperlink r:id="rId19" w:history="1">
        <w:r w:rsidRPr="009C5855">
          <w:rPr>
            <w:rStyle w:val="Hyperlink"/>
          </w:rPr>
          <w:t>https://metmuseum.org/art/collection/search/735268</w:t>
        </w:r>
      </w:hyperlink>
      <w: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75D11" w:rsidRDefault="00175D11">
    <w:pPr>
      <w:pStyle w:val="Header"/>
    </w:pPr>
    <w:r>
      <w:t>Jordan Edwards 1502326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AE7195"/>
    <w:multiLevelType w:val="hybridMultilevel"/>
    <w:tmpl w:val="7216265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728612B"/>
    <w:multiLevelType w:val="hybridMultilevel"/>
    <w:tmpl w:val="FC6A246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569F68EE"/>
    <w:multiLevelType w:val="hybridMultilevel"/>
    <w:tmpl w:val="4BDA5E7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D9E2F99"/>
    <w:multiLevelType w:val="hybridMultilevel"/>
    <w:tmpl w:val="9E9667A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68380792"/>
    <w:multiLevelType w:val="hybridMultilevel"/>
    <w:tmpl w:val="51104A9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6D907EBF"/>
    <w:multiLevelType w:val="hybridMultilevel"/>
    <w:tmpl w:val="4FBA217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6F810564"/>
    <w:multiLevelType w:val="hybridMultilevel"/>
    <w:tmpl w:val="DCA66A8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79C30B3C"/>
    <w:multiLevelType w:val="hybridMultilevel"/>
    <w:tmpl w:val="6CD4585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7EA37CE5"/>
    <w:multiLevelType w:val="hybridMultilevel"/>
    <w:tmpl w:val="7D3E48C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6"/>
  </w:num>
  <w:num w:numId="2">
    <w:abstractNumId w:val="2"/>
  </w:num>
  <w:num w:numId="3">
    <w:abstractNumId w:val="8"/>
  </w:num>
  <w:num w:numId="4">
    <w:abstractNumId w:val="5"/>
  </w:num>
  <w:num w:numId="5">
    <w:abstractNumId w:val="7"/>
  </w:num>
  <w:num w:numId="6">
    <w:abstractNumId w:val="1"/>
  </w:num>
  <w:num w:numId="7">
    <w:abstractNumId w:val="3"/>
  </w:num>
  <w:num w:numId="8">
    <w:abstractNumId w:val="0"/>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781E"/>
    <w:rsid w:val="0000141A"/>
    <w:rsid w:val="00012915"/>
    <w:rsid w:val="0002512B"/>
    <w:rsid w:val="0004785F"/>
    <w:rsid w:val="00063888"/>
    <w:rsid w:val="0006781E"/>
    <w:rsid w:val="000835EB"/>
    <w:rsid w:val="00097639"/>
    <w:rsid w:val="000A73DF"/>
    <w:rsid w:val="000B1A73"/>
    <w:rsid w:val="000B7AC4"/>
    <w:rsid w:val="000C1F52"/>
    <w:rsid w:val="000C4DA0"/>
    <w:rsid w:val="000C6444"/>
    <w:rsid w:val="000E2F26"/>
    <w:rsid w:val="000E3267"/>
    <w:rsid w:val="000E479B"/>
    <w:rsid w:val="00100CBF"/>
    <w:rsid w:val="00105409"/>
    <w:rsid w:val="00111B78"/>
    <w:rsid w:val="0011655F"/>
    <w:rsid w:val="001200B8"/>
    <w:rsid w:val="00122A54"/>
    <w:rsid w:val="00124331"/>
    <w:rsid w:val="0012636D"/>
    <w:rsid w:val="00136B1D"/>
    <w:rsid w:val="0014658E"/>
    <w:rsid w:val="001466DB"/>
    <w:rsid w:val="0015120C"/>
    <w:rsid w:val="00161526"/>
    <w:rsid w:val="0016524E"/>
    <w:rsid w:val="00175D11"/>
    <w:rsid w:val="001A5064"/>
    <w:rsid w:val="001C43A3"/>
    <w:rsid w:val="001E0DFB"/>
    <w:rsid w:val="001E3CFF"/>
    <w:rsid w:val="001E4F7E"/>
    <w:rsid w:val="001F7755"/>
    <w:rsid w:val="001F7C4F"/>
    <w:rsid w:val="00204F08"/>
    <w:rsid w:val="00205506"/>
    <w:rsid w:val="00210C0A"/>
    <w:rsid w:val="00212532"/>
    <w:rsid w:val="002247AF"/>
    <w:rsid w:val="00232987"/>
    <w:rsid w:val="002330BA"/>
    <w:rsid w:val="00240A15"/>
    <w:rsid w:val="00247F1B"/>
    <w:rsid w:val="00261873"/>
    <w:rsid w:val="0027109D"/>
    <w:rsid w:val="00273B92"/>
    <w:rsid w:val="00277F60"/>
    <w:rsid w:val="002B2352"/>
    <w:rsid w:val="002B5374"/>
    <w:rsid w:val="002C0E1C"/>
    <w:rsid w:val="002C120F"/>
    <w:rsid w:val="002D0A08"/>
    <w:rsid w:val="002D6D82"/>
    <w:rsid w:val="002E5FA4"/>
    <w:rsid w:val="002F1146"/>
    <w:rsid w:val="002F2F3B"/>
    <w:rsid w:val="002F4BB3"/>
    <w:rsid w:val="00306493"/>
    <w:rsid w:val="003100F7"/>
    <w:rsid w:val="003116AC"/>
    <w:rsid w:val="003216F6"/>
    <w:rsid w:val="003249A2"/>
    <w:rsid w:val="0033612B"/>
    <w:rsid w:val="00337C69"/>
    <w:rsid w:val="003520E9"/>
    <w:rsid w:val="00361D2C"/>
    <w:rsid w:val="00372DB0"/>
    <w:rsid w:val="003817CF"/>
    <w:rsid w:val="003877A4"/>
    <w:rsid w:val="00394146"/>
    <w:rsid w:val="003A2506"/>
    <w:rsid w:val="003A2668"/>
    <w:rsid w:val="003A5F5F"/>
    <w:rsid w:val="003A66D7"/>
    <w:rsid w:val="003B336C"/>
    <w:rsid w:val="003E4D55"/>
    <w:rsid w:val="003E53BD"/>
    <w:rsid w:val="003E7873"/>
    <w:rsid w:val="00405700"/>
    <w:rsid w:val="00417227"/>
    <w:rsid w:val="00417E18"/>
    <w:rsid w:val="0042388F"/>
    <w:rsid w:val="00425611"/>
    <w:rsid w:val="0042776F"/>
    <w:rsid w:val="00432F5A"/>
    <w:rsid w:val="00441687"/>
    <w:rsid w:val="00443FC2"/>
    <w:rsid w:val="00447B29"/>
    <w:rsid w:val="00450A16"/>
    <w:rsid w:val="00455A63"/>
    <w:rsid w:val="00457CC1"/>
    <w:rsid w:val="0047286D"/>
    <w:rsid w:val="00473D98"/>
    <w:rsid w:val="004B4AC5"/>
    <w:rsid w:val="004C141A"/>
    <w:rsid w:val="004C6764"/>
    <w:rsid w:val="004C6FF4"/>
    <w:rsid w:val="004E3917"/>
    <w:rsid w:val="004F3CF6"/>
    <w:rsid w:val="004F7272"/>
    <w:rsid w:val="0050489E"/>
    <w:rsid w:val="0050519D"/>
    <w:rsid w:val="00506BD7"/>
    <w:rsid w:val="00526D1B"/>
    <w:rsid w:val="00530645"/>
    <w:rsid w:val="00542DCB"/>
    <w:rsid w:val="00551BE9"/>
    <w:rsid w:val="00565909"/>
    <w:rsid w:val="00581644"/>
    <w:rsid w:val="005A3EAF"/>
    <w:rsid w:val="005B0F28"/>
    <w:rsid w:val="005B565D"/>
    <w:rsid w:val="005C48D9"/>
    <w:rsid w:val="005C7F2B"/>
    <w:rsid w:val="005E10CC"/>
    <w:rsid w:val="005F0239"/>
    <w:rsid w:val="005F60F3"/>
    <w:rsid w:val="0060249A"/>
    <w:rsid w:val="00611FCF"/>
    <w:rsid w:val="00612940"/>
    <w:rsid w:val="00625CC7"/>
    <w:rsid w:val="00626620"/>
    <w:rsid w:val="006308B9"/>
    <w:rsid w:val="00636C59"/>
    <w:rsid w:val="0063731B"/>
    <w:rsid w:val="006436F8"/>
    <w:rsid w:val="00657288"/>
    <w:rsid w:val="00665401"/>
    <w:rsid w:val="0067210B"/>
    <w:rsid w:val="00673F5F"/>
    <w:rsid w:val="00674F7C"/>
    <w:rsid w:val="00685502"/>
    <w:rsid w:val="006A39E8"/>
    <w:rsid w:val="006A743C"/>
    <w:rsid w:val="006B05E9"/>
    <w:rsid w:val="006C60C5"/>
    <w:rsid w:val="006C6F13"/>
    <w:rsid w:val="006E228A"/>
    <w:rsid w:val="006E58F6"/>
    <w:rsid w:val="006F3894"/>
    <w:rsid w:val="00706387"/>
    <w:rsid w:val="0071614D"/>
    <w:rsid w:val="007201C9"/>
    <w:rsid w:val="00730324"/>
    <w:rsid w:val="00746DD3"/>
    <w:rsid w:val="00752237"/>
    <w:rsid w:val="00765D54"/>
    <w:rsid w:val="007773D4"/>
    <w:rsid w:val="0078510C"/>
    <w:rsid w:val="007863DB"/>
    <w:rsid w:val="007A5963"/>
    <w:rsid w:val="007B2852"/>
    <w:rsid w:val="007B36DF"/>
    <w:rsid w:val="007C1BD1"/>
    <w:rsid w:val="007C607F"/>
    <w:rsid w:val="007D064D"/>
    <w:rsid w:val="00803399"/>
    <w:rsid w:val="008044D5"/>
    <w:rsid w:val="008110DA"/>
    <w:rsid w:val="00814F0A"/>
    <w:rsid w:val="008205BF"/>
    <w:rsid w:val="0085412A"/>
    <w:rsid w:val="00873B32"/>
    <w:rsid w:val="00875357"/>
    <w:rsid w:val="0087663F"/>
    <w:rsid w:val="0088742C"/>
    <w:rsid w:val="00897B7A"/>
    <w:rsid w:val="008C0D89"/>
    <w:rsid w:val="008C6E56"/>
    <w:rsid w:val="008D49EA"/>
    <w:rsid w:val="008E3F26"/>
    <w:rsid w:val="008F24D1"/>
    <w:rsid w:val="008F50F2"/>
    <w:rsid w:val="009005D4"/>
    <w:rsid w:val="00916041"/>
    <w:rsid w:val="009238D4"/>
    <w:rsid w:val="009255D2"/>
    <w:rsid w:val="009271B1"/>
    <w:rsid w:val="00934FA1"/>
    <w:rsid w:val="00935DDC"/>
    <w:rsid w:val="00943196"/>
    <w:rsid w:val="00947EFC"/>
    <w:rsid w:val="00953782"/>
    <w:rsid w:val="009611A3"/>
    <w:rsid w:val="009629E3"/>
    <w:rsid w:val="00962B6A"/>
    <w:rsid w:val="00970E8F"/>
    <w:rsid w:val="00972A36"/>
    <w:rsid w:val="0097511B"/>
    <w:rsid w:val="0097789A"/>
    <w:rsid w:val="00983AF5"/>
    <w:rsid w:val="00995D20"/>
    <w:rsid w:val="009A53A6"/>
    <w:rsid w:val="009B0695"/>
    <w:rsid w:val="009C2B5F"/>
    <w:rsid w:val="009F1916"/>
    <w:rsid w:val="009F3B54"/>
    <w:rsid w:val="00A05DF0"/>
    <w:rsid w:val="00A11E95"/>
    <w:rsid w:val="00A1581D"/>
    <w:rsid w:val="00A33AFF"/>
    <w:rsid w:val="00A42565"/>
    <w:rsid w:val="00A47136"/>
    <w:rsid w:val="00A4743F"/>
    <w:rsid w:val="00A50BA9"/>
    <w:rsid w:val="00A6642A"/>
    <w:rsid w:val="00A6678A"/>
    <w:rsid w:val="00A71BBD"/>
    <w:rsid w:val="00A92A01"/>
    <w:rsid w:val="00A949C0"/>
    <w:rsid w:val="00AA119A"/>
    <w:rsid w:val="00AB46CB"/>
    <w:rsid w:val="00AC4B22"/>
    <w:rsid w:val="00AD75CA"/>
    <w:rsid w:val="00AE2BEC"/>
    <w:rsid w:val="00B15DDE"/>
    <w:rsid w:val="00B205CB"/>
    <w:rsid w:val="00B31A4A"/>
    <w:rsid w:val="00B34DC4"/>
    <w:rsid w:val="00B359EA"/>
    <w:rsid w:val="00B369B3"/>
    <w:rsid w:val="00B41093"/>
    <w:rsid w:val="00B52E7C"/>
    <w:rsid w:val="00B7033F"/>
    <w:rsid w:val="00B711F6"/>
    <w:rsid w:val="00B82235"/>
    <w:rsid w:val="00B93E7A"/>
    <w:rsid w:val="00BB05CB"/>
    <w:rsid w:val="00BB7302"/>
    <w:rsid w:val="00BE1439"/>
    <w:rsid w:val="00BE2F16"/>
    <w:rsid w:val="00BE6E75"/>
    <w:rsid w:val="00C00D6D"/>
    <w:rsid w:val="00C03AE4"/>
    <w:rsid w:val="00C03BE6"/>
    <w:rsid w:val="00C10A7E"/>
    <w:rsid w:val="00C23021"/>
    <w:rsid w:val="00C46397"/>
    <w:rsid w:val="00C65B80"/>
    <w:rsid w:val="00C66BE3"/>
    <w:rsid w:val="00C6717E"/>
    <w:rsid w:val="00CA5B0F"/>
    <w:rsid w:val="00CC2367"/>
    <w:rsid w:val="00CC3705"/>
    <w:rsid w:val="00CC4801"/>
    <w:rsid w:val="00CE0C61"/>
    <w:rsid w:val="00D15B61"/>
    <w:rsid w:val="00D2085B"/>
    <w:rsid w:val="00D22AB1"/>
    <w:rsid w:val="00D27412"/>
    <w:rsid w:val="00D34895"/>
    <w:rsid w:val="00D42609"/>
    <w:rsid w:val="00D45782"/>
    <w:rsid w:val="00D46858"/>
    <w:rsid w:val="00D53EB1"/>
    <w:rsid w:val="00D57D09"/>
    <w:rsid w:val="00D60B5C"/>
    <w:rsid w:val="00D72AD9"/>
    <w:rsid w:val="00D86E0D"/>
    <w:rsid w:val="00D8751F"/>
    <w:rsid w:val="00D926B0"/>
    <w:rsid w:val="00D93933"/>
    <w:rsid w:val="00D9796C"/>
    <w:rsid w:val="00DA1F17"/>
    <w:rsid w:val="00DA7F39"/>
    <w:rsid w:val="00DC28B3"/>
    <w:rsid w:val="00DC2D0D"/>
    <w:rsid w:val="00DD1292"/>
    <w:rsid w:val="00DD2CAF"/>
    <w:rsid w:val="00DF7C74"/>
    <w:rsid w:val="00E0378E"/>
    <w:rsid w:val="00E045E9"/>
    <w:rsid w:val="00E16400"/>
    <w:rsid w:val="00E16F55"/>
    <w:rsid w:val="00E2022C"/>
    <w:rsid w:val="00E212AF"/>
    <w:rsid w:val="00E258B4"/>
    <w:rsid w:val="00E27121"/>
    <w:rsid w:val="00E27164"/>
    <w:rsid w:val="00E37407"/>
    <w:rsid w:val="00E42A76"/>
    <w:rsid w:val="00E51FB5"/>
    <w:rsid w:val="00E521C9"/>
    <w:rsid w:val="00E62A27"/>
    <w:rsid w:val="00E636EF"/>
    <w:rsid w:val="00E7439E"/>
    <w:rsid w:val="00E7615B"/>
    <w:rsid w:val="00E87189"/>
    <w:rsid w:val="00E93E8D"/>
    <w:rsid w:val="00E94260"/>
    <w:rsid w:val="00E97A88"/>
    <w:rsid w:val="00EB0227"/>
    <w:rsid w:val="00EB21E1"/>
    <w:rsid w:val="00EB7056"/>
    <w:rsid w:val="00ED4F8C"/>
    <w:rsid w:val="00EE306B"/>
    <w:rsid w:val="00EE6896"/>
    <w:rsid w:val="00EE77DB"/>
    <w:rsid w:val="00EF1496"/>
    <w:rsid w:val="00EF7C8C"/>
    <w:rsid w:val="00F078BE"/>
    <w:rsid w:val="00F17DD0"/>
    <w:rsid w:val="00F3637C"/>
    <w:rsid w:val="00F44D65"/>
    <w:rsid w:val="00F53EAA"/>
    <w:rsid w:val="00F70B2B"/>
    <w:rsid w:val="00F70BC1"/>
    <w:rsid w:val="00F72150"/>
    <w:rsid w:val="00F76E17"/>
    <w:rsid w:val="00F82662"/>
    <w:rsid w:val="00F8665C"/>
    <w:rsid w:val="00F90261"/>
    <w:rsid w:val="00F9404F"/>
    <w:rsid w:val="00F953DB"/>
    <w:rsid w:val="00F95CCB"/>
    <w:rsid w:val="00F97ABC"/>
    <w:rsid w:val="00FA46AD"/>
    <w:rsid w:val="00FE6AF5"/>
    <w:rsid w:val="00FF1F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7876F2"/>
  <w15:chartTrackingRefBased/>
  <w15:docId w15:val="{C155CA5B-EF31-454A-9D75-6020369BD3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75D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5D11"/>
  </w:style>
  <w:style w:type="paragraph" w:styleId="Footer">
    <w:name w:val="footer"/>
    <w:basedOn w:val="Normal"/>
    <w:link w:val="FooterChar"/>
    <w:uiPriority w:val="99"/>
    <w:unhideWhenUsed/>
    <w:rsid w:val="00175D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5D11"/>
  </w:style>
  <w:style w:type="paragraph" w:styleId="ListParagraph">
    <w:name w:val="List Paragraph"/>
    <w:basedOn w:val="Normal"/>
    <w:uiPriority w:val="34"/>
    <w:qFormat/>
    <w:rsid w:val="003216F6"/>
    <w:pPr>
      <w:ind w:left="720"/>
      <w:contextualSpacing/>
    </w:pPr>
  </w:style>
  <w:style w:type="character" w:styleId="Hyperlink">
    <w:name w:val="Hyperlink"/>
    <w:basedOn w:val="DefaultParagraphFont"/>
    <w:uiPriority w:val="99"/>
    <w:unhideWhenUsed/>
    <w:rsid w:val="000A73DF"/>
    <w:rPr>
      <w:color w:val="0563C1" w:themeColor="hyperlink"/>
      <w:u w:val="single"/>
    </w:rPr>
  </w:style>
  <w:style w:type="character" w:styleId="UnresolvedMention">
    <w:name w:val="Unresolved Mention"/>
    <w:basedOn w:val="DefaultParagraphFont"/>
    <w:uiPriority w:val="99"/>
    <w:semiHidden/>
    <w:unhideWhenUsed/>
    <w:rsid w:val="000A73DF"/>
    <w:rPr>
      <w:color w:val="808080"/>
      <w:shd w:val="clear" w:color="auto" w:fill="E6E6E6"/>
    </w:rPr>
  </w:style>
  <w:style w:type="paragraph" w:styleId="FootnoteText">
    <w:name w:val="footnote text"/>
    <w:basedOn w:val="Normal"/>
    <w:link w:val="FootnoteTextChar"/>
    <w:uiPriority w:val="99"/>
    <w:semiHidden/>
    <w:unhideWhenUsed/>
    <w:rsid w:val="008C0D8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C0D89"/>
    <w:rPr>
      <w:sz w:val="20"/>
      <w:szCs w:val="20"/>
    </w:rPr>
  </w:style>
  <w:style w:type="character" w:styleId="FootnoteReference">
    <w:name w:val="footnote reference"/>
    <w:basedOn w:val="DefaultParagraphFont"/>
    <w:uiPriority w:val="99"/>
    <w:semiHidden/>
    <w:unhideWhenUsed/>
    <w:rsid w:val="008C0D89"/>
    <w:rPr>
      <w:vertAlign w:val="superscript"/>
    </w:rPr>
  </w:style>
  <w:style w:type="character" w:styleId="FollowedHyperlink">
    <w:name w:val="FollowedHyperlink"/>
    <w:basedOn w:val="DefaultParagraphFont"/>
    <w:uiPriority w:val="99"/>
    <w:semiHidden/>
    <w:unhideWhenUsed/>
    <w:rsid w:val="008C0D8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6255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tmuseum.org/art/collection/search/735268" TargetMode="External"/><Relationship Id="rId13" Type="http://schemas.openxmlformats.org/officeDocument/2006/relationships/hyperlink" Target="https://www.youtube.com/watch?v=OQ4OoPNY_Y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youtube.com/watch?v=sOhvjBwuix4"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ationalww2museum.org/students-teachers/student-resources/research-starters/research-starters-us-military-number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forces.net/news/new-british-army-adverts-criticised-being-too-politically-correct" TargetMode="External"/><Relationship Id="rId4" Type="http://schemas.openxmlformats.org/officeDocument/2006/relationships/settings" Target="settings.xml"/><Relationship Id="rId9" Type="http://schemas.openxmlformats.org/officeDocument/2006/relationships/hyperlink" Target="https://www.iwm.org.uk/collections/item/object/16577" TargetMode="External"/><Relationship Id="rId14" Type="http://schemas.openxmlformats.org/officeDocument/2006/relationships/header" Target="header1.xml"/></Relationships>
</file>

<file path=word/_rels/footnotes.xml.rels><?xml version="1.0" encoding="UTF-8" standalone="yes"?>
<Relationships xmlns="http://schemas.openxmlformats.org/package/2006/relationships"><Relationship Id="rId8" Type="http://schemas.openxmlformats.org/officeDocument/2006/relationships/hyperlink" Target="https://www.iwm.org.uk/collections/item/object/16577" TargetMode="External"/><Relationship Id="rId13" Type="http://schemas.openxmlformats.org/officeDocument/2006/relationships/hyperlink" Target="https://www.iwm.org.uk/collections/item/object/16577" TargetMode="External"/><Relationship Id="rId18" Type="http://schemas.openxmlformats.org/officeDocument/2006/relationships/hyperlink" Target="https://www.iwm.org.uk/collections/item/object/16577" TargetMode="External"/><Relationship Id="rId3" Type="http://schemas.openxmlformats.org/officeDocument/2006/relationships/hyperlink" Target="https://metmuseum.org/art/collection/search/735268" TargetMode="External"/><Relationship Id="rId7" Type="http://schemas.openxmlformats.org/officeDocument/2006/relationships/hyperlink" Target="https://www.iwm.org.uk/collections/item/object/16577" TargetMode="External"/><Relationship Id="rId12" Type="http://schemas.openxmlformats.org/officeDocument/2006/relationships/hyperlink" Target="https://metmuseum.org/art/collection/search/735268" TargetMode="External"/><Relationship Id="rId17" Type="http://schemas.openxmlformats.org/officeDocument/2006/relationships/hyperlink" Target="https://www.iwm.org.uk/collections/item/object/16577" TargetMode="External"/><Relationship Id="rId2" Type="http://schemas.openxmlformats.org/officeDocument/2006/relationships/hyperlink" Target="https://www.iwm.org.uk/collections/item/object/16577" TargetMode="External"/><Relationship Id="rId16" Type="http://schemas.openxmlformats.org/officeDocument/2006/relationships/hyperlink" Target="https://www.forces.net/news/new-british-army-adverts-criticised-being-too-politically-correct" TargetMode="External"/><Relationship Id="rId1" Type="http://schemas.openxmlformats.org/officeDocument/2006/relationships/hyperlink" Target="https://www.iwm.org.uk/collections/item/object/16577" TargetMode="External"/><Relationship Id="rId6" Type="http://schemas.openxmlformats.org/officeDocument/2006/relationships/hyperlink" Target="https://www.iwm.org.uk/collections/item/object/16577" TargetMode="External"/><Relationship Id="rId11" Type="http://schemas.openxmlformats.org/officeDocument/2006/relationships/hyperlink" Target="https://metmuseum.org/art/collection/search/735268" TargetMode="External"/><Relationship Id="rId5" Type="http://schemas.openxmlformats.org/officeDocument/2006/relationships/hyperlink" Target="https://www.iwm.org.uk/collections/item/object/16577" TargetMode="External"/><Relationship Id="rId15" Type="http://schemas.openxmlformats.org/officeDocument/2006/relationships/hyperlink" Target="https://www.youtube.com/watch?v=OQ4OoPNY_YM" TargetMode="External"/><Relationship Id="rId10" Type="http://schemas.openxmlformats.org/officeDocument/2006/relationships/hyperlink" Target="https://www.nationalww2museum.org/students-teachers/student-resources/research-starters/research-starters-us-military-numbers" TargetMode="External"/><Relationship Id="rId19" Type="http://schemas.openxmlformats.org/officeDocument/2006/relationships/hyperlink" Target="https://metmuseum.org/art/collection/search/735268" TargetMode="External"/><Relationship Id="rId4" Type="http://schemas.openxmlformats.org/officeDocument/2006/relationships/hyperlink" Target="https://www.iwm.org.uk/collections/item/object/16577" TargetMode="External"/><Relationship Id="rId9" Type="http://schemas.openxmlformats.org/officeDocument/2006/relationships/hyperlink" Target="https://metmuseum.org/art/collection/search/735268" TargetMode="External"/><Relationship Id="rId14" Type="http://schemas.openxmlformats.org/officeDocument/2006/relationships/hyperlink" Target="https://www.youtube.com/watch?v=sOhvjBwuix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9D50EA-18F0-48EF-9BEE-899BA857D1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152</TotalTime>
  <Pages>7</Pages>
  <Words>2458</Words>
  <Characters>14014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Edwards</dc:creator>
  <cp:keywords/>
  <dc:description/>
  <cp:lastModifiedBy>Jordan Edwards</cp:lastModifiedBy>
  <cp:revision>60</cp:revision>
  <dcterms:created xsi:type="dcterms:W3CDTF">2018-03-29T13:18:00Z</dcterms:created>
  <dcterms:modified xsi:type="dcterms:W3CDTF">2018-03-29T18:50:00Z</dcterms:modified>
</cp:coreProperties>
</file>