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7C88C" w14:textId="77777777" w:rsidR="00445B64" w:rsidRDefault="00445B64" w:rsidP="00445B64">
      <w:pPr>
        <w:spacing w:line="360" w:lineRule="auto"/>
        <w:jc w:val="both"/>
        <w:rPr>
          <w:rFonts w:ascii="Arial" w:hAnsi="Arial" w:cs="Arial"/>
        </w:rPr>
      </w:pPr>
      <w:r>
        <w:rPr>
          <w:rFonts w:ascii="Arial" w:hAnsi="Arial" w:cs="Arial"/>
        </w:rPr>
        <w:t>MODULE NAME: INTRODUCTION TO HEALTH AND SOCIAL CARE</w:t>
      </w:r>
    </w:p>
    <w:p w14:paraId="56A57C2C" w14:textId="77777777" w:rsidR="00445B64" w:rsidRDefault="00445B64" w:rsidP="00445B64">
      <w:pPr>
        <w:spacing w:line="360" w:lineRule="auto"/>
        <w:jc w:val="both"/>
        <w:rPr>
          <w:rFonts w:ascii="Arial" w:hAnsi="Arial" w:cs="Arial"/>
        </w:rPr>
      </w:pPr>
      <w:r>
        <w:rPr>
          <w:rFonts w:ascii="Arial" w:hAnsi="Arial" w:cs="Arial"/>
        </w:rPr>
        <w:t>MODELE CODE: LCHS4003</w:t>
      </w:r>
    </w:p>
    <w:p w14:paraId="2599919B" w14:textId="77777777" w:rsidR="00445B64" w:rsidRDefault="00445B64" w:rsidP="00445B64">
      <w:pPr>
        <w:spacing w:line="360" w:lineRule="auto"/>
        <w:jc w:val="both"/>
        <w:rPr>
          <w:rFonts w:ascii="Arial" w:hAnsi="Arial" w:cs="Arial"/>
        </w:rPr>
      </w:pPr>
      <w:r>
        <w:rPr>
          <w:rFonts w:ascii="Arial" w:hAnsi="Arial" w:cs="Arial"/>
        </w:rPr>
        <w:t>STUDENT NAME: EWEMADE SYLVIA ENABULELE</w:t>
      </w:r>
    </w:p>
    <w:p w14:paraId="0F73B72F" w14:textId="77777777" w:rsidR="00445B64" w:rsidRDefault="00445B64" w:rsidP="00445B64">
      <w:pPr>
        <w:spacing w:line="360" w:lineRule="auto"/>
        <w:jc w:val="both"/>
        <w:rPr>
          <w:rFonts w:ascii="Arial" w:hAnsi="Arial" w:cs="Arial"/>
        </w:rPr>
      </w:pPr>
      <w:r>
        <w:rPr>
          <w:rFonts w:ascii="Arial" w:hAnsi="Arial" w:cs="Arial"/>
        </w:rPr>
        <w:t>STUDENT ID: 2437216</w:t>
      </w:r>
    </w:p>
    <w:p w14:paraId="654751AD" w14:textId="77777777" w:rsidR="00445B64" w:rsidRDefault="00445B64" w:rsidP="00445B64">
      <w:pPr>
        <w:spacing w:line="360" w:lineRule="auto"/>
        <w:jc w:val="both"/>
        <w:rPr>
          <w:rFonts w:ascii="Arial" w:hAnsi="Arial" w:cs="Arial"/>
        </w:rPr>
      </w:pPr>
      <w:r>
        <w:rPr>
          <w:rFonts w:ascii="Arial" w:hAnsi="Arial" w:cs="Arial"/>
        </w:rPr>
        <w:t>LECTURER’S NAME: JOLLY NWANKWO</w:t>
      </w:r>
    </w:p>
    <w:p w14:paraId="6B3F5724" w14:textId="77777777" w:rsidR="00D2477A" w:rsidRDefault="00D2477A" w:rsidP="00021AFF">
      <w:pPr>
        <w:spacing w:before="240" w:line="360" w:lineRule="auto"/>
        <w:jc w:val="both"/>
        <w:rPr>
          <w:rFonts w:ascii="Arial" w:hAnsi="Arial" w:cs="Arial"/>
        </w:rPr>
      </w:pPr>
    </w:p>
    <w:p w14:paraId="28EFA5CD" w14:textId="77777777" w:rsidR="00445B64" w:rsidRDefault="00445B64" w:rsidP="00021AFF">
      <w:pPr>
        <w:spacing w:before="240" w:line="360" w:lineRule="auto"/>
        <w:jc w:val="both"/>
        <w:rPr>
          <w:rFonts w:ascii="Arial" w:hAnsi="Arial" w:cs="Arial"/>
        </w:rPr>
      </w:pPr>
    </w:p>
    <w:p w14:paraId="197C14D0" w14:textId="77777777" w:rsidR="00445B64" w:rsidRDefault="00445B64" w:rsidP="00021AFF">
      <w:pPr>
        <w:spacing w:before="240" w:line="360" w:lineRule="auto"/>
        <w:jc w:val="both"/>
        <w:rPr>
          <w:rFonts w:ascii="Arial" w:hAnsi="Arial" w:cs="Arial"/>
        </w:rPr>
      </w:pPr>
    </w:p>
    <w:p w14:paraId="06CC425C" w14:textId="77777777" w:rsidR="00445B64" w:rsidRDefault="00445B64" w:rsidP="00021AFF">
      <w:pPr>
        <w:spacing w:before="240" w:line="360" w:lineRule="auto"/>
        <w:jc w:val="both"/>
        <w:rPr>
          <w:rFonts w:ascii="Arial" w:hAnsi="Arial" w:cs="Arial"/>
        </w:rPr>
      </w:pPr>
    </w:p>
    <w:p w14:paraId="4395241F" w14:textId="77777777" w:rsidR="00445B64" w:rsidRDefault="00445B64" w:rsidP="00021AFF">
      <w:pPr>
        <w:spacing w:before="240" w:line="360" w:lineRule="auto"/>
        <w:jc w:val="both"/>
        <w:rPr>
          <w:rFonts w:ascii="Arial" w:hAnsi="Arial" w:cs="Arial"/>
        </w:rPr>
      </w:pPr>
    </w:p>
    <w:p w14:paraId="134EC2F6" w14:textId="77777777" w:rsidR="00445B64" w:rsidRDefault="00445B64" w:rsidP="00021AFF">
      <w:pPr>
        <w:spacing w:before="240" w:line="360" w:lineRule="auto"/>
        <w:jc w:val="both"/>
        <w:rPr>
          <w:rFonts w:ascii="Arial" w:hAnsi="Arial" w:cs="Arial"/>
        </w:rPr>
      </w:pPr>
    </w:p>
    <w:p w14:paraId="661735B0" w14:textId="77777777" w:rsidR="00445B64" w:rsidRDefault="00445B64" w:rsidP="00021AFF">
      <w:pPr>
        <w:spacing w:before="240" w:line="360" w:lineRule="auto"/>
        <w:jc w:val="both"/>
        <w:rPr>
          <w:rFonts w:ascii="Arial" w:hAnsi="Arial" w:cs="Arial"/>
        </w:rPr>
      </w:pPr>
    </w:p>
    <w:p w14:paraId="22451E6E" w14:textId="77777777" w:rsidR="00445B64" w:rsidRDefault="00445B64" w:rsidP="00021AFF">
      <w:pPr>
        <w:spacing w:before="240" w:line="360" w:lineRule="auto"/>
        <w:jc w:val="both"/>
        <w:rPr>
          <w:rFonts w:ascii="Arial" w:hAnsi="Arial" w:cs="Arial"/>
        </w:rPr>
      </w:pPr>
    </w:p>
    <w:p w14:paraId="1DA01E65" w14:textId="77777777" w:rsidR="00445B64" w:rsidRDefault="00445B64" w:rsidP="00021AFF">
      <w:pPr>
        <w:spacing w:before="240" w:line="360" w:lineRule="auto"/>
        <w:jc w:val="both"/>
        <w:rPr>
          <w:rFonts w:ascii="Arial" w:hAnsi="Arial" w:cs="Arial"/>
        </w:rPr>
      </w:pPr>
    </w:p>
    <w:p w14:paraId="70645434" w14:textId="77777777" w:rsidR="00445B64" w:rsidRDefault="00445B64" w:rsidP="00021AFF">
      <w:pPr>
        <w:spacing w:before="240" w:line="360" w:lineRule="auto"/>
        <w:jc w:val="both"/>
        <w:rPr>
          <w:rFonts w:ascii="Arial" w:hAnsi="Arial" w:cs="Arial"/>
        </w:rPr>
      </w:pPr>
    </w:p>
    <w:p w14:paraId="04F198D0" w14:textId="77777777" w:rsidR="00445B64" w:rsidRDefault="00445B64" w:rsidP="00021AFF">
      <w:pPr>
        <w:spacing w:before="240" w:line="360" w:lineRule="auto"/>
        <w:jc w:val="both"/>
        <w:rPr>
          <w:rFonts w:ascii="Arial" w:hAnsi="Arial" w:cs="Arial"/>
        </w:rPr>
      </w:pPr>
    </w:p>
    <w:p w14:paraId="25BE3843" w14:textId="77777777" w:rsidR="00445B64" w:rsidRDefault="00445B64" w:rsidP="00021AFF">
      <w:pPr>
        <w:spacing w:before="240" w:line="360" w:lineRule="auto"/>
        <w:jc w:val="both"/>
        <w:rPr>
          <w:rFonts w:ascii="Arial" w:hAnsi="Arial" w:cs="Arial"/>
        </w:rPr>
      </w:pPr>
    </w:p>
    <w:p w14:paraId="2E200E3A" w14:textId="77777777" w:rsidR="00445B64" w:rsidRDefault="00445B64" w:rsidP="00021AFF">
      <w:pPr>
        <w:spacing w:before="240" w:line="360" w:lineRule="auto"/>
        <w:jc w:val="both"/>
        <w:rPr>
          <w:rFonts w:ascii="Arial" w:hAnsi="Arial" w:cs="Arial"/>
        </w:rPr>
      </w:pPr>
    </w:p>
    <w:p w14:paraId="6CFD4139" w14:textId="77777777" w:rsidR="00A274B2" w:rsidRDefault="00A274B2" w:rsidP="00021AFF">
      <w:pPr>
        <w:spacing w:before="240" w:line="360" w:lineRule="auto"/>
        <w:jc w:val="both"/>
        <w:rPr>
          <w:rFonts w:ascii="Arial" w:hAnsi="Arial" w:cs="Arial"/>
        </w:rPr>
      </w:pPr>
    </w:p>
    <w:p w14:paraId="0BBBF2B3" w14:textId="77777777" w:rsidR="0041478D" w:rsidRDefault="0041478D" w:rsidP="00621F3D">
      <w:pPr>
        <w:spacing w:before="240" w:line="360" w:lineRule="auto"/>
        <w:jc w:val="both"/>
        <w:rPr>
          <w:rFonts w:ascii="Arial" w:hAnsi="Arial" w:cs="Arial"/>
          <w:b/>
          <w:bCs/>
        </w:rPr>
      </w:pPr>
    </w:p>
    <w:p w14:paraId="5C5045C3" w14:textId="00D52368" w:rsidR="00621F3D" w:rsidRPr="0041478D" w:rsidRDefault="00621F3D" w:rsidP="00621F3D">
      <w:pPr>
        <w:spacing w:before="240" w:line="360" w:lineRule="auto"/>
        <w:jc w:val="both"/>
        <w:rPr>
          <w:rFonts w:ascii="Arial" w:hAnsi="Arial" w:cs="Arial"/>
          <w:b/>
          <w:bCs/>
        </w:rPr>
      </w:pPr>
      <w:r w:rsidRPr="0041478D">
        <w:rPr>
          <w:rFonts w:ascii="Arial" w:hAnsi="Arial" w:cs="Arial"/>
          <w:b/>
          <w:bCs/>
        </w:rPr>
        <w:lastRenderedPageBreak/>
        <w:t>Introduction</w:t>
      </w:r>
    </w:p>
    <w:p w14:paraId="0E913E6E" w14:textId="020ADFCF" w:rsidR="00621F3D" w:rsidRPr="00621F3D" w:rsidRDefault="00621F3D" w:rsidP="00621F3D">
      <w:pPr>
        <w:spacing w:before="240" w:line="360" w:lineRule="auto"/>
        <w:jc w:val="both"/>
        <w:rPr>
          <w:rFonts w:ascii="Arial" w:hAnsi="Arial" w:cs="Arial"/>
        </w:rPr>
      </w:pPr>
      <w:r w:rsidRPr="00621F3D">
        <w:rPr>
          <w:rFonts w:ascii="Arial" w:hAnsi="Arial" w:cs="Arial"/>
        </w:rPr>
        <w:t xml:space="preserve">The case of </w:t>
      </w:r>
      <w:proofErr w:type="spellStart"/>
      <w:r w:rsidRPr="00621F3D">
        <w:rPr>
          <w:rFonts w:ascii="Arial" w:hAnsi="Arial" w:cs="Arial"/>
        </w:rPr>
        <w:t>Mrs</w:t>
      </w:r>
      <w:proofErr w:type="spellEnd"/>
      <w:r w:rsidRPr="00621F3D">
        <w:rPr>
          <w:rFonts w:ascii="Arial" w:hAnsi="Arial" w:cs="Arial"/>
        </w:rPr>
        <w:t xml:space="preserve"> Mann concerns an aged patient who is recovering </w:t>
      </w:r>
      <w:r w:rsidR="0041478D">
        <w:rPr>
          <w:rFonts w:ascii="Arial" w:hAnsi="Arial" w:cs="Arial"/>
        </w:rPr>
        <w:t xml:space="preserve">from a surgery </w:t>
      </w:r>
      <w:r w:rsidRPr="00621F3D">
        <w:rPr>
          <w:rFonts w:ascii="Arial" w:hAnsi="Arial" w:cs="Arial"/>
        </w:rPr>
        <w:t>with a hip replacement and lives alone, has poor English skills, and relies on various health and social care providers, such as domiciliary carers, her physiotherapist, GP, and her daughter,</w:t>
      </w:r>
      <w:r w:rsidR="0041478D">
        <w:rPr>
          <w:rFonts w:ascii="Arial" w:hAnsi="Arial" w:cs="Arial"/>
        </w:rPr>
        <w:t xml:space="preserve"> for support and rehabilitation</w:t>
      </w:r>
      <w:r w:rsidRPr="00621F3D">
        <w:rPr>
          <w:rFonts w:ascii="Arial" w:hAnsi="Arial" w:cs="Arial"/>
        </w:rPr>
        <w:t>. In this regard, the ability to communicate effectively, excellent administration, and multi-agency working should be coordinated to provide her with safe, person-</w:t>
      </w:r>
      <w:proofErr w:type="spellStart"/>
      <w:r w:rsidRPr="00621F3D">
        <w:rPr>
          <w:rFonts w:ascii="Arial" w:hAnsi="Arial" w:cs="Arial"/>
        </w:rPr>
        <w:t>centred</w:t>
      </w:r>
      <w:proofErr w:type="spellEnd"/>
      <w:r w:rsidRPr="00621F3D">
        <w:rPr>
          <w:rFonts w:ascii="Arial" w:hAnsi="Arial" w:cs="Arial"/>
        </w:rPr>
        <w:t xml:space="preserve"> care to meet her linguistic, cultural, and physical demands. The Equality Act 2010 and the Data Protection Act 2018 are among the laws that give distinct responsibilities to practitioners to ensure inclusion, make reasonable adjustments, preserve confidentiality, and disclose information in the most appropriate way. In this report, the role of communication theories </w:t>
      </w:r>
      <w:r w:rsidR="0041478D">
        <w:rPr>
          <w:rFonts w:ascii="Arial" w:hAnsi="Arial" w:cs="Arial"/>
        </w:rPr>
        <w:t xml:space="preserve">such as </w:t>
      </w:r>
      <w:r w:rsidRPr="00621F3D">
        <w:rPr>
          <w:rFonts w:ascii="Arial" w:hAnsi="Arial" w:cs="Arial"/>
        </w:rPr>
        <w:t xml:space="preserve">the SMCR model created by Berlo, administrative roles, and collaborative models in supporting safe, legal, and person-focused practice to service users such as </w:t>
      </w:r>
      <w:proofErr w:type="spellStart"/>
      <w:r w:rsidRPr="00621F3D">
        <w:rPr>
          <w:rFonts w:ascii="Arial" w:hAnsi="Arial" w:cs="Arial"/>
        </w:rPr>
        <w:t>Mrs</w:t>
      </w:r>
      <w:proofErr w:type="spellEnd"/>
      <w:r w:rsidRPr="00621F3D">
        <w:rPr>
          <w:rFonts w:ascii="Arial" w:hAnsi="Arial" w:cs="Arial"/>
        </w:rPr>
        <w:t xml:space="preserve"> Mann is discussed.</w:t>
      </w:r>
    </w:p>
    <w:p w14:paraId="378787A2" w14:textId="77777777" w:rsidR="00621F3D" w:rsidRPr="0041478D" w:rsidRDefault="00621F3D" w:rsidP="00621F3D">
      <w:pPr>
        <w:spacing w:before="240" w:line="360" w:lineRule="auto"/>
        <w:jc w:val="both"/>
        <w:rPr>
          <w:rFonts w:ascii="Arial" w:hAnsi="Arial" w:cs="Arial"/>
          <w:b/>
          <w:bCs/>
        </w:rPr>
      </w:pPr>
      <w:r w:rsidRPr="0041478D">
        <w:rPr>
          <w:rFonts w:ascii="Arial" w:hAnsi="Arial" w:cs="Arial"/>
          <w:b/>
          <w:bCs/>
        </w:rPr>
        <w:t xml:space="preserve">The Importance of Effective Communication </w:t>
      </w:r>
    </w:p>
    <w:p w14:paraId="0B1FBDFA" w14:textId="7579264C" w:rsidR="00621F3D" w:rsidRPr="00621F3D" w:rsidRDefault="00621F3D" w:rsidP="00621F3D">
      <w:pPr>
        <w:spacing w:before="240" w:line="360" w:lineRule="auto"/>
        <w:jc w:val="both"/>
        <w:rPr>
          <w:rFonts w:ascii="Arial" w:hAnsi="Arial" w:cs="Arial"/>
        </w:rPr>
      </w:pPr>
      <w:r w:rsidRPr="00621F3D">
        <w:rPr>
          <w:rFonts w:ascii="Arial" w:hAnsi="Arial" w:cs="Arial"/>
        </w:rPr>
        <w:t xml:space="preserve">The SMCR Model by Berlo (1960) can offer an effective framework to explain why effective communication is vital in health and social care because it </w:t>
      </w:r>
      <w:proofErr w:type="spellStart"/>
      <w:r w:rsidRPr="00621F3D">
        <w:rPr>
          <w:rFonts w:ascii="Arial" w:hAnsi="Arial" w:cs="Arial"/>
        </w:rPr>
        <w:t>emphasi</w:t>
      </w:r>
      <w:r w:rsidR="007E4211">
        <w:rPr>
          <w:rFonts w:ascii="Arial" w:hAnsi="Arial" w:cs="Arial"/>
        </w:rPr>
        <w:t>s</w:t>
      </w:r>
      <w:r w:rsidRPr="00621F3D">
        <w:rPr>
          <w:rFonts w:ascii="Arial" w:hAnsi="Arial" w:cs="Arial"/>
        </w:rPr>
        <w:t>es</w:t>
      </w:r>
      <w:proofErr w:type="spellEnd"/>
      <w:r w:rsidRPr="00621F3D">
        <w:rPr>
          <w:rFonts w:ascii="Arial" w:hAnsi="Arial" w:cs="Arial"/>
        </w:rPr>
        <w:t xml:space="preserve"> the interrelationships between the Sender, Message, Channel and Receiver. Practically, care staff are the senders and they are the ones who communicate clear, no</w:t>
      </w:r>
      <w:r w:rsidR="007E4211">
        <w:rPr>
          <w:rFonts w:ascii="Arial" w:hAnsi="Arial" w:cs="Arial"/>
        </w:rPr>
        <w:t>n-</w:t>
      </w:r>
      <w:r w:rsidRPr="00621F3D">
        <w:rPr>
          <w:rFonts w:ascii="Arial" w:hAnsi="Arial" w:cs="Arial"/>
        </w:rPr>
        <w:t>technical and accurate information and service users receive this information and respond to the information depending on their language, culture and their emotions</w:t>
      </w:r>
      <w:r w:rsidR="0041478D">
        <w:rPr>
          <w:rFonts w:ascii="Arial" w:hAnsi="Arial" w:cs="Arial"/>
        </w:rPr>
        <w:t xml:space="preserve"> (Berlo, 1960; Care Quality Commission, 2024)</w:t>
      </w:r>
      <w:r w:rsidRPr="00621F3D">
        <w:rPr>
          <w:rFonts w:ascii="Arial" w:hAnsi="Arial" w:cs="Arial"/>
        </w:rPr>
        <w:t xml:space="preserve">. In the case of older adults, the failure of communication in any of these elements may undermine the well-understanding, undermine decision-making and lead to higher safety risks. It has been supported that communication breakdowns have a substantial impact on care interaction quality, especially in those settings where time limits and clinical stressors require conciseness and accuracy (Cam </w:t>
      </w:r>
      <w:r w:rsidR="007E4211" w:rsidRPr="007E4211">
        <w:rPr>
          <w:rFonts w:ascii="Arial" w:hAnsi="Arial" w:cs="Arial"/>
          <w:i/>
          <w:iCs/>
        </w:rPr>
        <w:t>et al.</w:t>
      </w:r>
      <w:r w:rsidRPr="00621F3D">
        <w:rPr>
          <w:rFonts w:ascii="Arial" w:hAnsi="Arial" w:cs="Arial"/>
        </w:rPr>
        <w:t xml:space="preserve">, 2023). Dignity is therefore facilitated by good communication, informed decision making and strengthening of the therapeutic relationship (Department of Health and Social Care, 2021). In the case of service users with poor English proficiency, like in </w:t>
      </w:r>
      <w:proofErr w:type="spellStart"/>
      <w:r w:rsidRPr="00621F3D">
        <w:rPr>
          <w:rFonts w:ascii="Arial" w:hAnsi="Arial" w:cs="Arial"/>
        </w:rPr>
        <w:t>Mrs</w:t>
      </w:r>
      <w:proofErr w:type="spellEnd"/>
      <w:r w:rsidRPr="00621F3D">
        <w:rPr>
          <w:rFonts w:ascii="Arial" w:hAnsi="Arial" w:cs="Arial"/>
        </w:rPr>
        <w:t xml:space="preserve"> Mann, problems with the receiver component may lead to misunderstanding of the </w:t>
      </w:r>
      <w:r w:rsidRPr="00621F3D">
        <w:rPr>
          <w:rFonts w:ascii="Arial" w:hAnsi="Arial" w:cs="Arial"/>
        </w:rPr>
        <w:lastRenderedPageBreak/>
        <w:t>mobility instructions, medication guidance or personal-care procedures, causing unnecessary harm (NICE, 2020</w:t>
      </w:r>
      <w:r w:rsidR="0041478D">
        <w:rPr>
          <w:rFonts w:ascii="Arial" w:hAnsi="Arial" w:cs="Arial"/>
        </w:rPr>
        <w:t xml:space="preserve">; O’Halloran </w:t>
      </w:r>
      <w:r w:rsidR="007E4211" w:rsidRPr="007E4211">
        <w:rPr>
          <w:rFonts w:ascii="Arial" w:hAnsi="Arial" w:cs="Arial"/>
          <w:i/>
          <w:iCs/>
        </w:rPr>
        <w:t>et al.</w:t>
      </w:r>
      <w:r w:rsidR="0041478D">
        <w:rPr>
          <w:rFonts w:ascii="Arial" w:hAnsi="Arial" w:cs="Arial"/>
        </w:rPr>
        <w:t>, 2018</w:t>
      </w:r>
      <w:r w:rsidRPr="00621F3D">
        <w:rPr>
          <w:rFonts w:ascii="Arial" w:hAnsi="Arial" w:cs="Arial"/>
        </w:rPr>
        <w:t>). Simplification of the message, cultural sensitivity and delivery using the right channels such as gestures, translation of a message or demonstrations will increase understanding and ensure safety.</w:t>
      </w:r>
    </w:p>
    <w:p w14:paraId="60EB7BC8" w14:textId="70C29F5C" w:rsidR="00621F3D" w:rsidRDefault="00621F3D" w:rsidP="00621F3D">
      <w:pPr>
        <w:spacing w:before="240" w:line="360" w:lineRule="auto"/>
        <w:jc w:val="both"/>
        <w:rPr>
          <w:rFonts w:ascii="Arial" w:hAnsi="Arial" w:cs="Arial"/>
        </w:rPr>
      </w:pPr>
      <w:r w:rsidRPr="00621F3D">
        <w:rPr>
          <w:rFonts w:ascii="Arial" w:hAnsi="Arial" w:cs="Arial"/>
        </w:rPr>
        <w:t xml:space="preserve">Using the model provided by Berlo to the situation of </w:t>
      </w:r>
      <w:proofErr w:type="spellStart"/>
      <w:r w:rsidRPr="00621F3D">
        <w:rPr>
          <w:rFonts w:ascii="Arial" w:hAnsi="Arial" w:cs="Arial"/>
        </w:rPr>
        <w:t>Mrs</w:t>
      </w:r>
      <w:proofErr w:type="spellEnd"/>
      <w:r w:rsidRPr="00621F3D">
        <w:rPr>
          <w:rFonts w:ascii="Arial" w:hAnsi="Arial" w:cs="Arial"/>
        </w:rPr>
        <w:t xml:space="preserve"> Mann, it is clear that reasonable adjustments have to be made as the Equality Act 2010 requires. The legislation focuses on eradicating discrimination and ensuring equal opportunities to include the support of interpreters, translated information and culturally suitable communication approaches to meet the language requirements. Such changes enhance the communication line and </w:t>
      </w:r>
      <w:proofErr w:type="spellStart"/>
      <w:r w:rsidRPr="00621F3D">
        <w:rPr>
          <w:rFonts w:ascii="Arial" w:hAnsi="Arial" w:cs="Arial"/>
        </w:rPr>
        <w:t>minimi</w:t>
      </w:r>
      <w:r w:rsidR="007E4211">
        <w:rPr>
          <w:rFonts w:ascii="Arial" w:hAnsi="Arial" w:cs="Arial"/>
        </w:rPr>
        <w:t>s</w:t>
      </w:r>
      <w:r w:rsidRPr="00621F3D">
        <w:rPr>
          <w:rFonts w:ascii="Arial" w:hAnsi="Arial" w:cs="Arial"/>
        </w:rPr>
        <w:t>e</w:t>
      </w:r>
      <w:proofErr w:type="spellEnd"/>
      <w:r w:rsidRPr="00621F3D">
        <w:rPr>
          <w:rFonts w:ascii="Arial" w:hAnsi="Arial" w:cs="Arial"/>
        </w:rPr>
        <w:t xml:space="preserve"> the barriers that may otherwise make </w:t>
      </w:r>
      <w:proofErr w:type="spellStart"/>
      <w:r w:rsidRPr="00621F3D">
        <w:rPr>
          <w:rFonts w:ascii="Arial" w:hAnsi="Arial" w:cs="Arial"/>
        </w:rPr>
        <w:t>Mrs</w:t>
      </w:r>
      <w:proofErr w:type="spellEnd"/>
      <w:r w:rsidRPr="00621F3D">
        <w:rPr>
          <w:rFonts w:ascii="Arial" w:hAnsi="Arial" w:cs="Arial"/>
        </w:rPr>
        <w:t xml:space="preserve"> Mann unable to contribute constructively towards her care</w:t>
      </w:r>
      <w:r w:rsidR="0041478D">
        <w:rPr>
          <w:rFonts w:ascii="Arial" w:hAnsi="Arial" w:cs="Arial"/>
        </w:rPr>
        <w:t xml:space="preserve"> (Equality Act, 2010; NICE 2020)</w:t>
      </w:r>
      <w:r w:rsidRPr="00621F3D">
        <w:rPr>
          <w:rFonts w:ascii="Arial" w:hAnsi="Arial" w:cs="Arial"/>
        </w:rPr>
        <w:t xml:space="preserve">. In the context of Berlo, feedback must also be made available because it allows care staff to determine whether </w:t>
      </w:r>
      <w:proofErr w:type="spellStart"/>
      <w:r w:rsidRPr="00621F3D">
        <w:rPr>
          <w:rFonts w:ascii="Arial" w:hAnsi="Arial" w:cs="Arial"/>
        </w:rPr>
        <w:t>Mrs</w:t>
      </w:r>
      <w:proofErr w:type="spellEnd"/>
      <w:r w:rsidRPr="00621F3D">
        <w:rPr>
          <w:rFonts w:ascii="Arial" w:hAnsi="Arial" w:cs="Arial"/>
        </w:rPr>
        <w:t xml:space="preserve"> Mann has properly interpreted information, thus </w:t>
      </w:r>
      <w:proofErr w:type="spellStart"/>
      <w:r w:rsidRPr="00621F3D">
        <w:rPr>
          <w:rFonts w:ascii="Arial" w:hAnsi="Arial" w:cs="Arial"/>
        </w:rPr>
        <w:t>minimi</w:t>
      </w:r>
      <w:r w:rsidR="007E4211">
        <w:rPr>
          <w:rFonts w:ascii="Arial" w:hAnsi="Arial" w:cs="Arial"/>
        </w:rPr>
        <w:t>s</w:t>
      </w:r>
      <w:r w:rsidRPr="00621F3D">
        <w:rPr>
          <w:rFonts w:ascii="Arial" w:hAnsi="Arial" w:cs="Arial"/>
        </w:rPr>
        <w:t>ing</w:t>
      </w:r>
      <w:proofErr w:type="spellEnd"/>
      <w:r w:rsidRPr="00621F3D">
        <w:rPr>
          <w:rFonts w:ascii="Arial" w:hAnsi="Arial" w:cs="Arial"/>
        </w:rPr>
        <w:t xml:space="preserve"> the chances of a repeat of the above incident like delay in medication. Although her daughter can help her in the daily communication process, family interpreters can be associated with risks associated with confidentiality, truthfulness and possible editing of information (O'Halloran, Hickson and Worrall, 2018). It is thus advisable to use professional interpreters when discussing treatment, risk, consent or personal information in order to safeguard the rights of </w:t>
      </w:r>
      <w:proofErr w:type="spellStart"/>
      <w:r w:rsidRPr="00621F3D">
        <w:rPr>
          <w:rFonts w:ascii="Arial" w:hAnsi="Arial" w:cs="Arial"/>
        </w:rPr>
        <w:t>Mrs</w:t>
      </w:r>
      <w:proofErr w:type="spellEnd"/>
      <w:r w:rsidRPr="00621F3D">
        <w:rPr>
          <w:rFonts w:ascii="Arial" w:hAnsi="Arial" w:cs="Arial"/>
        </w:rPr>
        <w:t xml:space="preserve"> Mann, facilitate informed decision-making and safe and ethical practice.</w:t>
      </w:r>
    </w:p>
    <w:p w14:paraId="390E0587" w14:textId="19ACA2DD" w:rsidR="0041478D" w:rsidRPr="00621F3D" w:rsidRDefault="0041478D" w:rsidP="00621F3D">
      <w:pPr>
        <w:spacing w:before="240" w:line="360" w:lineRule="auto"/>
        <w:jc w:val="both"/>
        <w:rPr>
          <w:rFonts w:ascii="Arial" w:hAnsi="Arial" w:cs="Arial"/>
        </w:rPr>
      </w:pPr>
      <w:r w:rsidRPr="0041478D">
        <w:rPr>
          <w:rFonts w:ascii="Arial" w:hAnsi="Arial" w:cs="Arial"/>
        </w:rPr>
        <w:t>A further consideration is that effective communication supports holistic, person-</w:t>
      </w:r>
      <w:proofErr w:type="spellStart"/>
      <w:r w:rsidRPr="0041478D">
        <w:rPr>
          <w:rFonts w:ascii="Arial" w:hAnsi="Arial" w:cs="Arial"/>
        </w:rPr>
        <w:t>centred</w:t>
      </w:r>
      <w:proofErr w:type="spellEnd"/>
      <w:r w:rsidRPr="0041478D">
        <w:rPr>
          <w:rFonts w:ascii="Arial" w:hAnsi="Arial" w:cs="Arial"/>
        </w:rPr>
        <w:t xml:space="preserve"> care by ensuring that emotional, cultural and psychosocial needs are </w:t>
      </w:r>
      <w:proofErr w:type="spellStart"/>
      <w:r w:rsidRPr="0041478D">
        <w:rPr>
          <w:rFonts w:ascii="Arial" w:hAnsi="Arial" w:cs="Arial"/>
        </w:rPr>
        <w:t>recognised</w:t>
      </w:r>
      <w:proofErr w:type="spellEnd"/>
      <w:r w:rsidRPr="0041478D">
        <w:rPr>
          <w:rFonts w:ascii="Arial" w:hAnsi="Arial" w:cs="Arial"/>
        </w:rPr>
        <w:t xml:space="preserve"> alongside clinical needs. For </w:t>
      </w:r>
      <w:proofErr w:type="spellStart"/>
      <w:r w:rsidRPr="0041478D">
        <w:rPr>
          <w:rFonts w:ascii="Arial" w:hAnsi="Arial" w:cs="Arial"/>
        </w:rPr>
        <w:t>Mrs</w:t>
      </w:r>
      <w:proofErr w:type="spellEnd"/>
      <w:r w:rsidRPr="0041478D">
        <w:rPr>
          <w:rFonts w:ascii="Arial" w:hAnsi="Arial" w:cs="Arial"/>
        </w:rPr>
        <w:t xml:space="preserve"> Mann, adapting communication not only prevents safety incidents but also promotes trust, dignity and active engagement in her recovery, which are essential outcomes in contemporary health and social care practice.</w:t>
      </w:r>
    </w:p>
    <w:p w14:paraId="3B623016" w14:textId="77777777" w:rsidR="00621F3D" w:rsidRPr="0041478D" w:rsidRDefault="00621F3D" w:rsidP="00621F3D">
      <w:pPr>
        <w:spacing w:before="240" w:line="360" w:lineRule="auto"/>
        <w:jc w:val="both"/>
        <w:rPr>
          <w:rFonts w:ascii="Arial" w:hAnsi="Arial" w:cs="Arial"/>
          <w:b/>
          <w:bCs/>
        </w:rPr>
      </w:pPr>
      <w:r w:rsidRPr="0041478D">
        <w:rPr>
          <w:rFonts w:ascii="Arial" w:hAnsi="Arial" w:cs="Arial"/>
          <w:b/>
          <w:bCs/>
        </w:rPr>
        <w:t>The Importance of Good Administrative Skills</w:t>
      </w:r>
    </w:p>
    <w:p w14:paraId="78D3B6AA" w14:textId="67E0729F" w:rsidR="00621F3D" w:rsidRPr="00621F3D" w:rsidRDefault="00621F3D" w:rsidP="00621F3D">
      <w:pPr>
        <w:spacing w:before="240" w:line="360" w:lineRule="auto"/>
        <w:jc w:val="both"/>
        <w:rPr>
          <w:rFonts w:ascii="Arial" w:hAnsi="Arial" w:cs="Arial"/>
        </w:rPr>
      </w:pPr>
      <w:r w:rsidRPr="00621F3D">
        <w:rPr>
          <w:rFonts w:ascii="Arial" w:hAnsi="Arial" w:cs="Arial"/>
        </w:rPr>
        <w:t xml:space="preserve">Professional practice should also have good administrative skills, such as proper record keeping, safe information management and good documentation, as they help to sustain continuity of care, maintain legal compliance and coordination of team activities (Skills for Care, 2022). Records are the most common tool through which the dispersed </w:t>
      </w:r>
      <w:r w:rsidRPr="00621F3D">
        <w:rPr>
          <w:rFonts w:ascii="Arial" w:hAnsi="Arial" w:cs="Arial"/>
        </w:rPr>
        <w:lastRenderedPageBreak/>
        <w:t xml:space="preserve">professionals communicate the changes in the needs of the service users in domiciliary and community settings. According to the Care Quality Commission (2024), effective and transparent documentation is the key to providing safe care and allowing </w:t>
      </w:r>
      <w:proofErr w:type="spellStart"/>
      <w:r w:rsidRPr="00621F3D">
        <w:rPr>
          <w:rFonts w:ascii="Arial" w:hAnsi="Arial" w:cs="Arial"/>
        </w:rPr>
        <w:t>organisations</w:t>
      </w:r>
      <w:proofErr w:type="spellEnd"/>
      <w:r w:rsidRPr="00621F3D">
        <w:rPr>
          <w:rFonts w:ascii="Arial" w:hAnsi="Arial" w:cs="Arial"/>
        </w:rPr>
        <w:t xml:space="preserve"> to be accountable. Inequality of record keeping in the case of </w:t>
      </w:r>
      <w:proofErr w:type="spellStart"/>
      <w:r w:rsidRPr="00621F3D">
        <w:rPr>
          <w:rFonts w:ascii="Arial" w:hAnsi="Arial" w:cs="Arial"/>
        </w:rPr>
        <w:t>Mrs</w:t>
      </w:r>
      <w:proofErr w:type="spellEnd"/>
      <w:r w:rsidRPr="00621F3D">
        <w:rPr>
          <w:rFonts w:ascii="Arial" w:hAnsi="Arial" w:cs="Arial"/>
        </w:rPr>
        <w:t xml:space="preserve"> Mann was part of the delay in her medication change and this risk could have been prevented by accurate reporting of symptoms, medication effects and care delivery. Good administrative practice would mean that the GP and physiotherapist have access to the same quality information regarding her mobility progress, pain levels and the amount of support she needs daily.</w:t>
      </w:r>
    </w:p>
    <w:p w14:paraId="67F479AE" w14:textId="6766F5D4" w:rsidR="00A274B2" w:rsidRDefault="00621F3D" w:rsidP="00621F3D">
      <w:pPr>
        <w:spacing w:before="240" w:line="360" w:lineRule="auto"/>
        <w:jc w:val="both"/>
        <w:rPr>
          <w:rFonts w:ascii="Arial" w:hAnsi="Arial" w:cs="Arial"/>
        </w:rPr>
      </w:pPr>
      <w:r w:rsidRPr="00621F3D">
        <w:rPr>
          <w:rFonts w:ascii="Arial" w:hAnsi="Arial" w:cs="Arial"/>
        </w:rPr>
        <w:t xml:space="preserve">The Data Protection Act 2018 stipulates that data on personal information must be gathered and processed in a lawful, fair and secure manner without breaching confidentiality and rights of individuals. It means that the care notes of </w:t>
      </w:r>
      <w:proofErr w:type="spellStart"/>
      <w:r w:rsidRPr="00621F3D">
        <w:rPr>
          <w:rFonts w:ascii="Arial" w:hAnsi="Arial" w:cs="Arial"/>
        </w:rPr>
        <w:t>Mrs</w:t>
      </w:r>
      <w:proofErr w:type="spellEnd"/>
      <w:r w:rsidRPr="00621F3D">
        <w:rPr>
          <w:rFonts w:ascii="Arial" w:hAnsi="Arial" w:cs="Arial"/>
        </w:rPr>
        <w:t xml:space="preserve"> Mann have to be stored in a secure place, and they should be shared with the concerned professionals and should not be retained longer than required. The Caldicott Principles support the necessity to apply the least amount of information and ensure every time information is shared, the reasons should be explained to protect the privacy of service users (Royal College of Nursing, 2019). Lack of administrative processes, e.g. incomplete notes, lack of handover information or insecure documentation, directly puts the service users at risk, and may also lead to multidisciplinary communication breakdown and </w:t>
      </w:r>
      <w:proofErr w:type="spellStart"/>
      <w:r w:rsidRPr="00621F3D">
        <w:rPr>
          <w:rFonts w:ascii="Arial" w:hAnsi="Arial" w:cs="Arial"/>
        </w:rPr>
        <w:t>organisational</w:t>
      </w:r>
      <w:proofErr w:type="spellEnd"/>
      <w:r w:rsidRPr="00621F3D">
        <w:rPr>
          <w:rFonts w:ascii="Arial" w:hAnsi="Arial" w:cs="Arial"/>
        </w:rPr>
        <w:t xml:space="preserve"> penalties (</w:t>
      </w:r>
      <w:proofErr w:type="spellStart"/>
      <w:r w:rsidRPr="00621F3D">
        <w:rPr>
          <w:rFonts w:ascii="Arial" w:hAnsi="Arial" w:cs="Arial"/>
        </w:rPr>
        <w:t>Mathioudakis</w:t>
      </w:r>
      <w:proofErr w:type="spellEnd"/>
      <w:r w:rsidRPr="00621F3D">
        <w:rPr>
          <w:rFonts w:ascii="Arial" w:hAnsi="Arial" w:cs="Arial"/>
        </w:rPr>
        <w:t xml:space="preserve"> </w:t>
      </w:r>
      <w:r w:rsidR="007E4211" w:rsidRPr="007E4211">
        <w:rPr>
          <w:rFonts w:ascii="Arial" w:hAnsi="Arial" w:cs="Arial"/>
          <w:i/>
          <w:iCs/>
        </w:rPr>
        <w:t>et al.</w:t>
      </w:r>
      <w:r w:rsidRPr="00621F3D">
        <w:rPr>
          <w:rFonts w:ascii="Arial" w:hAnsi="Arial" w:cs="Arial"/>
        </w:rPr>
        <w:t xml:space="preserve">, 2016). In case of </w:t>
      </w:r>
      <w:proofErr w:type="spellStart"/>
      <w:r w:rsidRPr="00621F3D">
        <w:rPr>
          <w:rFonts w:ascii="Arial" w:hAnsi="Arial" w:cs="Arial"/>
        </w:rPr>
        <w:t>Mrs</w:t>
      </w:r>
      <w:proofErr w:type="spellEnd"/>
      <w:r w:rsidRPr="00621F3D">
        <w:rPr>
          <w:rFonts w:ascii="Arial" w:hAnsi="Arial" w:cs="Arial"/>
        </w:rPr>
        <w:t xml:space="preserve"> Mann, the rehabilitation progress might be weakened by poor administrative practice, and the interventions required and the effectiveness of multi-agency working might be compromised. Enforcement of documentation processes therefore is very important in enhancing reliability, accountability and service quality in general.</w:t>
      </w:r>
    </w:p>
    <w:p w14:paraId="276307F3" w14:textId="5548E7B6" w:rsidR="00A274B2" w:rsidRPr="0041478D" w:rsidRDefault="00A274B2" w:rsidP="00021AFF">
      <w:pPr>
        <w:spacing w:before="240" w:line="360" w:lineRule="auto"/>
        <w:jc w:val="both"/>
        <w:rPr>
          <w:rFonts w:ascii="Arial" w:hAnsi="Arial" w:cs="Arial"/>
          <w:b/>
          <w:bCs/>
        </w:rPr>
      </w:pPr>
      <w:r w:rsidRPr="0041478D">
        <w:rPr>
          <w:rFonts w:ascii="Arial" w:hAnsi="Arial" w:cs="Arial"/>
          <w:b/>
          <w:bCs/>
        </w:rPr>
        <w:t>The Importance of working collaboratively</w:t>
      </w:r>
    </w:p>
    <w:p w14:paraId="1C5261A2" w14:textId="197CCFFD" w:rsidR="00621F3D" w:rsidRPr="00621F3D" w:rsidRDefault="00621F3D" w:rsidP="00621F3D">
      <w:pPr>
        <w:spacing w:before="240" w:line="360" w:lineRule="auto"/>
        <w:jc w:val="both"/>
        <w:rPr>
          <w:rFonts w:ascii="Arial" w:hAnsi="Arial" w:cs="Arial"/>
        </w:rPr>
      </w:pPr>
      <w:r w:rsidRPr="00621F3D">
        <w:rPr>
          <w:rFonts w:ascii="Arial" w:hAnsi="Arial" w:cs="Arial"/>
        </w:rPr>
        <w:t xml:space="preserve">The working together is vital in the care of </w:t>
      </w:r>
      <w:proofErr w:type="spellStart"/>
      <w:r w:rsidRPr="00621F3D">
        <w:rPr>
          <w:rFonts w:ascii="Arial" w:hAnsi="Arial" w:cs="Arial"/>
        </w:rPr>
        <w:t>Mrs</w:t>
      </w:r>
      <w:proofErr w:type="spellEnd"/>
      <w:r w:rsidRPr="00621F3D">
        <w:rPr>
          <w:rFonts w:ascii="Arial" w:hAnsi="Arial" w:cs="Arial"/>
        </w:rPr>
        <w:t xml:space="preserve"> Mann since her support needs require the participation of various professionals such as her GP, physiotherapist, domiciliary carers and family members. Integrated care is a way to make sure that every professional knows their job and exchanges relevant information, which leads to more coordinated and person-</w:t>
      </w:r>
      <w:proofErr w:type="spellStart"/>
      <w:r w:rsidRPr="00621F3D">
        <w:rPr>
          <w:rFonts w:ascii="Arial" w:hAnsi="Arial" w:cs="Arial"/>
        </w:rPr>
        <w:t>centred</w:t>
      </w:r>
      <w:proofErr w:type="spellEnd"/>
      <w:r w:rsidRPr="00621F3D">
        <w:rPr>
          <w:rFonts w:ascii="Arial" w:hAnsi="Arial" w:cs="Arial"/>
        </w:rPr>
        <w:t xml:space="preserve"> care (Department of Health and Social Care, 2021). Studies on </w:t>
      </w:r>
      <w:r w:rsidRPr="00621F3D">
        <w:rPr>
          <w:rFonts w:ascii="Arial" w:hAnsi="Arial" w:cs="Arial"/>
        </w:rPr>
        <w:lastRenderedPageBreak/>
        <w:t>interprofessional teamwork highlight that teamwork enhances patient outcomes, eliminates redundancy of work and increases continuity, especially in older adults with complex recovery requirements (</w:t>
      </w:r>
      <w:proofErr w:type="spellStart"/>
      <w:r w:rsidRPr="00621F3D">
        <w:rPr>
          <w:rFonts w:ascii="Arial" w:hAnsi="Arial" w:cs="Arial"/>
        </w:rPr>
        <w:t>Schot</w:t>
      </w:r>
      <w:proofErr w:type="spellEnd"/>
      <w:r w:rsidR="0041478D">
        <w:rPr>
          <w:rFonts w:ascii="Arial" w:hAnsi="Arial" w:cs="Arial"/>
        </w:rPr>
        <w:t xml:space="preserve"> </w:t>
      </w:r>
      <w:r w:rsidR="007E4211" w:rsidRPr="007E4211">
        <w:rPr>
          <w:rFonts w:ascii="Arial" w:hAnsi="Arial" w:cs="Arial"/>
          <w:i/>
          <w:iCs/>
        </w:rPr>
        <w:t>et al.</w:t>
      </w:r>
      <w:r w:rsidRPr="00621F3D">
        <w:rPr>
          <w:rFonts w:ascii="Arial" w:hAnsi="Arial" w:cs="Arial"/>
        </w:rPr>
        <w:t xml:space="preserve">, 2020). In the case of </w:t>
      </w:r>
      <w:proofErr w:type="spellStart"/>
      <w:r w:rsidRPr="00621F3D">
        <w:rPr>
          <w:rFonts w:ascii="Arial" w:hAnsi="Arial" w:cs="Arial"/>
        </w:rPr>
        <w:t>Mrs</w:t>
      </w:r>
      <w:proofErr w:type="spellEnd"/>
      <w:r w:rsidRPr="00621F3D">
        <w:rPr>
          <w:rFonts w:ascii="Arial" w:hAnsi="Arial" w:cs="Arial"/>
        </w:rPr>
        <w:t xml:space="preserve"> Mann, the GP, physiotherapist, and workers take care of he</w:t>
      </w:r>
      <w:r w:rsidR="0041478D">
        <w:rPr>
          <w:rFonts w:ascii="Arial" w:hAnsi="Arial" w:cs="Arial"/>
        </w:rPr>
        <w:t>r twice a week</w:t>
      </w:r>
      <w:r w:rsidRPr="00621F3D">
        <w:rPr>
          <w:rFonts w:ascii="Arial" w:hAnsi="Arial" w:cs="Arial"/>
        </w:rPr>
        <w:t>, so communication breakdown would interfere with her recovery or endanger her life. The role of her daughter is also worthwhile, as she assists in interpretation and gives a contextual understanding of the needs of her mother.</w:t>
      </w:r>
    </w:p>
    <w:p w14:paraId="66984D84" w14:textId="1B95157F" w:rsidR="00621F3D" w:rsidRPr="00621F3D" w:rsidRDefault="00621F3D" w:rsidP="00621F3D">
      <w:pPr>
        <w:spacing w:before="240" w:line="360" w:lineRule="auto"/>
        <w:jc w:val="both"/>
        <w:rPr>
          <w:rFonts w:ascii="Arial" w:hAnsi="Arial" w:cs="Arial"/>
        </w:rPr>
      </w:pPr>
      <w:r w:rsidRPr="00621F3D">
        <w:rPr>
          <w:rFonts w:ascii="Arial" w:hAnsi="Arial" w:cs="Arial"/>
        </w:rPr>
        <w:t xml:space="preserve">Good cooperation must involve </w:t>
      </w:r>
      <w:proofErr w:type="spellStart"/>
      <w:r w:rsidRPr="00621F3D">
        <w:rPr>
          <w:rFonts w:ascii="Arial" w:hAnsi="Arial" w:cs="Arial"/>
        </w:rPr>
        <w:t>organised</w:t>
      </w:r>
      <w:proofErr w:type="spellEnd"/>
      <w:r w:rsidRPr="00621F3D">
        <w:rPr>
          <w:rFonts w:ascii="Arial" w:hAnsi="Arial" w:cs="Arial"/>
        </w:rPr>
        <w:t xml:space="preserve"> communication, mutual decision making and definition of roles. Other methods to improve the accuracy and reliability of information exchange include multi-disciplinary meetings, shared records and structured handover tools (e.g., SBAR) (Zajac </w:t>
      </w:r>
      <w:r w:rsidR="007E4211" w:rsidRPr="007E4211">
        <w:rPr>
          <w:rFonts w:ascii="Arial" w:hAnsi="Arial" w:cs="Arial"/>
          <w:i/>
          <w:iCs/>
        </w:rPr>
        <w:t>et al.</w:t>
      </w:r>
      <w:r w:rsidRPr="00621F3D">
        <w:rPr>
          <w:rFonts w:ascii="Arial" w:hAnsi="Arial" w:cs="Arial"/>
        </w:rPr>
        <w:t xml:space="preserve">, 2021). Communication breakdowns, inconsistency in documentation, or cultural and language barriers are some of the challenges that should be proactively controlled using clear protocols and interpreter support. The NHS Long Term Plan (2019) also </w:t>
      </w:r>
      <w:proofErr w:type="spellStart"/>
      <w:r w:rsidRPr="00621F3D">
        <w:rPr>
          <w:rFonts w:ascii="Arial" w:hAnsi="Arial" w:cs="Arial"/>
        </w:rPr>
        <w:t>emphasi</w:t>
      </w:r>
      <w:r w:rsidR="007E4211">
        <w:rPr>
          <w:rFonts w:ascii="Arial" w:hAnsi="Arial" w:cs="Arial"/>
        </w:rPr>
        <w:t>s</w:t>
      </w:r>
      <w:r w:rsidRPr="00621F3D">
        <w:rPr>
          <w:rFonts w:ascii="Arial" w:hAnsi="Arial" w:cs="Arial"/>
        </w:rPr>
        <w:t>es</w:t>
      </w:r>
      <w:proofErr w:type="spellEnd"/>
      <w:r w:rsidRPr="00621F3D">
        <w:rPr>
          <w:rFonts w:ascii="Arial" w:hAnsi="Arial" w:cs="Arial"/>
        </w:rPr>
        <w:t xml:space="preserve"> the significance of integrated care systems as the key to the improvement of the outcomes of people with multiple care needs, which supports the importance of collaboration in the work of health and social care. In the case of </w:t>
      </w:r>
      <w:proofErr w:type="spellStart"/>
      <w:r w:rsidRPr="00621F3D">
        <w:rPr>
          <w:rFonts w:ascii="Arial" w:hAnsi="Arial" w:cs="Arial"/>
        </w:rPr>
        <w:t>Mrs</w:t>
      </w:r>
      <w:proofErr w:type="spellEnd"/>
      <w:r w:rsidRPr="00621F3D">
        <w:rPr>
          <w:rFonts w:ascii="Arial" w:hAnsi="Arial" w:cs="Arial"/>
        </w:rPr>
        <w:t xml:space="preserve"> Mann, the reinforcement of collaboration between the professionals will make sure that her rehabilitation process is regular, that her medication is properly tracked and her personal care requirements are perceived as a whole.</w:t>
      </w:r>
    </w:p>
    <w:p w14:paraId="7BE2AA73" w14:textId="77777777" w:rsidR="00621F3D" w:rsidRPr="0041478D" w:rsidRDefault="00621F3D" w:rsidP="00621F3D">
      <w:pPr>
        <w:spacing w:before="240" w:line="360" w:lineRule="auto"/>
        <w:jc w:val="both"/>
        <w:rPr>
          <w:rFonts w:ascii="Arial" w:hAnsi="Arial" w:cs="Arial"/>
          <w:b/>
          <w:bCs/>
        </w:rPr>
      </w:pPr>
      <w:r w:rsidRPr="0041478D">
        <w:rPr>
          <w:rFonts w:ascii="Arial" w:hAnsi="Arial" w:cs="Arial"/>
          <w:b/>
          <w:bCs/>
        </w:rPr>
        <w:t xml:space="preserve">Conclusion </w:t>
      </w:r>
    </w:p>
    <w:p w14:paraId="77E09B89" w14:textId="1058C163" w:rsidR="00A274B2" w:rsidRDefault="0041478D" w:rsidP="00621F3D">
      <w:pPr>
        <w:spacing w:before="240" w:line="360" w:lineRule="auto"/>
        <w:jc w:val="both"/>
        <w:rPr>
          <w:rFonts w:ascii="Arial" w:hAnsi="Arial" w:cs="Arial"/>
        </w:rPr>
      </w:pPr>
      <w:r>
        <w:rPr>
          <w:rFonts w:ascii="Arial" w:hAnsi="Arial" w:cs="Arial"/>
        </w:rPr>
        <w:t>In conclusion</w:t>
      </w:r>
      <w:r w:rsidR="00621F3D" w:rsidRPr="00621F3D">
        <w:rPr>
          <w:rFonts w:ascii="Arial" w:hAnsi="Arial" w:cs="Arial"/>
        </w:rPr>
        <w:t>, effective collaborative working, administrative accuracy, and communication are key elements to providing safe and person-</w:t>
      </w:r>
      <w:proofErr w:type="spellStart"/>
      <w:r w:rsidR="00621F3D" w:rsidRPr="00621F3D">
        <w:rPr>
          <w:rFonts w:ascii="Arial" w:hAnsi="Arial" w:cs="Arial"/>
        </w:rPr>
        <w:t>centred</w:t>
      </w:r>
      <w:proofErr w:type="spellEnd"/>
      <w:r w:rsidR="00621F3D" w:rsidRPr="00621F3D">
        <w:rPr>
          <w:rFonts w:ascii="Arial" w:hAnsi="Arial" w:cs="Arial"/>
        </w:rPr>
        <w:t xml:space="preserve"> care to people with complex needs like </w:t>
      </w:r>
      <w:proofErr w:type="spellStart"/>
      <w:r w:rsidR="00621F3D" w:rsidRPr="00621F3D">
        <w:rPr>
          <w:rFonts w:ascii="Arial" w:hAnsi="Arial" w:cs="Arial"/>
        </w:rPr>
        <w:t>Mrs</w:t>
      </w:r>
      <w:proofErr w:type="spellEnd"/>
      <w:r w:rsidR="00621F3D" w:rsidRPr="00621F3D">
        <w:rPr>
          <w:rFonts w:ascii="Arial" w:hAnsi="Arial" w:cs="Arial"/>
        </w:rPr>
        <w:t xml:space="preserve"> Mann. </w:t>
      </w:r>
      <w:proofErr w:type="spellStart"/>
      <w:r w:rsidR="00621F3D" w:rsidRPr="00621F3D">
        <w:rPr>
          <w:rFonts w:ascii="Arial" w:hAnsi="Arial" w:cs="Arial"/>
        </w:rPr>
        <w:t>Utili</w:t>
      </w:r>
      <w:r w:rsidR="007E4211">
        <w:rPr>
          <w:rFonts w:ascii="Arial" w:hAnsi="Arial" w:cs="Arial"/>
        </w:rPr>
        <w:t>s</w:t>
      </w:r>
      <w:r w:rsidR="00621F3D" w:rsidRPr="00621F3D">
        <w:rPr>
          <w:rFonts w:ascii="Arial" w:hAnsi="Arial" w:cs="Arial"/>
        </w:rPr>
        <w:t>ing</w:t>
      </w:r>
      <w:proofErr w:type="spellEnd"/>
      <w:r w:rsidR="00621F3D" w:rsidRPr="00621F3D">
        <w:rPr>
          <w:rFonts w:ascii="Arial" w:hAnsi="Arial" w:cs="Arial"/>
        </w:rPr>
        <w:t xml:space="preserve"> the SMCR model by Berlo would allow practitioners to modify messages, channel, and feedback to break through language and cultural barriers, and legislation such as the Equality Act 2010 and Data Protection Act 2018 would make care inclusive, legal, and respectful to confidentiality. The case identifies the dangers of documentation errors and ineffective information sharing as the causes of risks like medication delays, but also the use of </w:t>
      </w:r>
      <w:proofErr w:type="spellStart"/>
      <w:r w:rsidR="00621F3D" w:rsidRPr="00621F3D">
        <w:rPr>
          <w:rFonts w:ascii="Arial" w:hAnsi="Arial" w:cs="Arial"/>
        </w:rPr>
        <w:t>organi</w:t>
      </w:r>
      <w:r w:rsidR="007E4211">
        <w:rPr>
          <w:rFonts w:ascii="Arial" w:hAnsi="Arial" w:cs="Arial"/>
        </w:rPr>
        <w:t>s</w:t>
      </w:r>
      <w:r w:rsidR="00621F3D" w:rsidRPr="00621F3D">
        <w:rPr>
          <w:rFonts w:ascii="Arial" w:hAnsi="Arial" w:cs="Arial"/>
        </w:rPr>
        <w:t>ed</w:t>
      </w:r>
      <w:proofErr w:type="spellEnd"/>
      <w:r w:rsidR="00621F3D" w:rsidRPr="00621F3D">
        <w:rPr>
          <w:rFonts w:ascii="Arial" w:hAnsi="Arial" w:cs="Arial"/>
        </w:rPr>
        <w:t xml:space="preserve"> administrative systems and the ability of multi-agency communication to ensure that never again. Finally, </w:t>
      </w:r>
      <w:r w:rsidR="00621F3D" w:rsidRPr="00621F3D">
        <w:rPr>
          <w:rFonts w:ascii="Arial" w:hAnsi="Arial" w:cs="Arial"/>
        </w:rPr>
        <w:lastRenderedPageBreak/>
        <w:t xml:space="preserve">quality care of the individuals such as </w:t>
      </w:r>
      <w:proofErr w:type="spellStart"/>
      <w:r w:rsidR="00621F3D" w:rsidRPr="00621F3D">
        <w:rPr>
          <w:rFonts w:ascii="Arial" w:hAnsi="Arial" w:cs="Arial"/>
        </w:rPr>
        <w:t>Mrs</w:t>
      </w:r>
      <w:proofErr w:type="spellEnd"/>
      <w:r w:rsidR="00621F3D" w:rsidRPr="00621F3D">
        <w:rPr>
          <w:rFonts w:ascii="Arial" w:hAnsi="Arial" w:cs="Arial"/>
        </w:rPr>
        <w:t xml:space="preserve"> Mann requires effective communication, adherence to the law and co-ordination of the professional team which maintains her safety, dignity and involvement in the decision-making concerning her care.</w:t>
      </w:r>
    </w:p>
    <w:p w14:paraId="2E7203D1" w14:textId="77777777" w:rsidR="005263DE" w:rsidRDefault="005263DE" w:rsidP="00621F3D">
      <w:pPr>
        <w:spacing w:before="240" w:line="360" w:lineRule="auto"/>
        <w:jc w:val="both"/>
        <w:rPr>
          <w:rFonts w:ascii="Arial" w:hAnsi="Arial" w:cs="Arial"/>
        </w:rPr>
      </w:pPr>
    </w:p>
    <w:p w14:paraId="685ED5DE" w14:textId="77777777" w:rsidR="005263DE" w:rsidRDefault="005263DE" w:rsidP="00621F3D">
      <w:pPr>
        <w:spacing w:before="240" w:line="360" w:lineRule="auto"/>
        <w:jc w:val="both"/>
        <w:rPr>
          <w:rFonts w:ascii="Arial" w:hAnsi="Arial" w:cs="Arial"/>
        </w:rPr>
      </w:pPr>
    </w:p>
    <w:p w14:paraId="34BA0832" w14:textId="77777777" w:rsidR="005263DE" w:rsidRDefault="005263DE" w:rsidP="00621F3D">
      <w:pPr>
        <w:spacing w:before="240" w:line="360" w:lineRule="auto"/>
        <w:jc w:val="both"/>
        <w:rPr>
          <w:rFonts w:ascii="Arial" w:hAnsi="Arial" w:cs="Arial"/>
        </w:rPr>
      </w:pPr>
    </w:p>
    <w:p w14:paraId="293A7D69" w14:textId="77777777" w:rsidR="005263DE" w:rsidRDefault="005263DE" w:rsidP="00621F3D">
      <w:pPr>
        <w:spacing w:before="240" w:line="360" w:lineRule="auto"/>
        <w:jc w:val="both"/>
        <w:rPr>
          <w:rFonts w:ascii="Arial" w:hAnsi="Arial" w:cs="Arial"/>
        </w:rPr>
      </w:pPr>
    </w:p>
    <w:p w14:paraId="0318B906" w14:textId="77777777" w:rsidR="005263DE" w:rsidRDefault="005263DE" w:rsidP="00621F3D">
      <w:pPr>
        <w:spacing w:before="240" w:line="360" w:lineRule="auto"/>
        <w:jc w:val="both"/>
        <w:rPr>
          <w:rFonts w:ascii="Arial" w:hAnsi="Arial" w:cs="Arial"/>
        </w:rPr>
      </w:pPr>
    </w:p>
    <w:p w14:paraId="2AB969F9" w14:textId="77777777" w:rsidR="005263DE" w:rsidRDefault="005263DE" w:rsidP="00621F3D">
      <w:pPr>
        <w:spacing w:before="240" w:line="360" w:lineRule="auto"/>
        <w:jc w:val="both"/>
        <w:rPr>
          <w:rFonts w:ascii="Arial" w:hAnsi="Arial" w:cs="Arial"/>
        </w:rPr>
      </w:pPr>
    </w:p>
    <w:p w14:paraId="31C2FE02" w14:textId="77777777" w:rsidR="005263DE" w:rsidRDefault="005263DE" w:rsidP="00621F3D">
      <w:pPr>
        <w:spacing w:before="240" w:line="360" w:lineRule="auto"/>
        <w:jc w:val="both"/>
        <w:rPr>
          <w:rFonts w:ascii="Arial" w:hAnsi="Arial" w:cs="Arial"/>
        </w:rPr>
      </w:pPr>
    </w:p>
    <w:p w14:paraId="6C608604" w14:textId="77777777" w:rsidR="005263DE" w:rsidRDefault="005263DE" w:rsidP="00621F3D">
      <w:pPr>
        <w:spacing w:before="240" w:line="360" w:lineRule="auto"/>
        <w:jc w:val="both"/>
        <w:rPr>
          <w:rFonts w:ascii="Arial" w:hAnsi="Arial" w:cs="Arial"/>
        </w:rPr>
      </w:pPr>
    </w:p>
    <w:p w14:paraId="48D44628" w14:textId="77777777" w:rsidR="005263DE" w:rsidRDefault="005263DE" w:rsidP="00621F3D">
      <w:pPr>
        <w:spacing w:before="240" w:line="360" w:lineRule="auto"/>
        <w:jc w:val="both"/>
        <w:rPr>
          <w:rFonts w:ascii="Arial" w:hAnsi="Arial" w:cs="Arial"/>
        </w:rPr>
      </w:pPr>
    </w:p>
    <w:p w14:paraId="5E4B1173" w14:textId="77777777" w:rsidR="005263DE" w:rsidRDefault="005263DE" w:rsidP="00621F3D">
      <w:pPr>
        <w:spacing w:before="240" w:line="360" w:lineRule="auto"/>
        <w:jc w:val="both"/>
        <w:rPr>
          <w:rFonts w:ascii="Arial" w:hAnsi="Arial" w:cs="Arial"/>
        </w:rPr>
      </w:pPr>
    </w:p>
    <w:p w14:paraId="1017D44A" w14:textId="77777777" w:rsidR="005263DE" w:rsidRDefault="005263DE" w:rsidP="00621F3D">
      <w:pPr>
        <w:spacing w:before="240" w:line="360" w:lineRule="auto"/>
        <w:jc w:val="both"/>
        <w:rPr>
          <w:rFonts w:ascii="Arial" w:hAnsi="Arial" w:cs="Arial"/>
        </w:rPr>
      </w:pPr>
    </w:p>
    <w:p w14:paraId="749323C2" w14:textId="77777777" w:rsidR="00445B64" w:rsidRDefault="00445B64" w:rsidP="00621F3D">
      <w:pPr>
        <w:spacing w:before="240" w:line="360" w:lineRule="auto"/>
        <w:jc w:val="both"/>
        <w:rPr>
          <w:rFonts w:ascii="Arial" w:hAnsi="Arial" w:cs="Arial"/>
        </w:rPr>
      </w:pPr>
    </w:p>
    <w:p w14:paraId="7C0BDA4E" w14:textId="77777777" w:rsidR="00445B64" w:rsidRDefault="00445B64" w:rsidP="00621F3D">
      <w:pPr>
        <w:spacing w:before="240" w:line="360" w:lineRule="auto"/>
        <w:jc w:val="both"/>
        <w:rPr>
          <w:rFonts w:ascii="Arial" w:hAnsi="Arial" w:cs="Arial"/>
        </w:rPr>
      </w:pPr>
    </w:p>
    <w:p w14:paraId="665A523F" w14:textId="77777777" w:rsidR="00445B64" w:rsidRDefault="00445B64" w:rsidP="00621F3D">
      <w:pPr>
        <w:spacing w:before="240" w:line="360" w:lineRule="auto"/>
        <w:jc w:val="both"/>
        <w:rPr>
          <w:rFonts w:ascii="Arial" w:hAnsi="Arial" w:cs="Arial"/>
        </w:rPr>
      </w:pPr>
    </w:p>
    <w:p w14:paraId="7C6121D7" w14:textId="77777777" w:rsidR="00445B64" w:rsidRDefault="00445B64" w:rsidP="00621F3D">
      <w:pPr>
        <w:spacing w:before="240" w:line="360" w:lineRule="auto"/>
        <w:jc w:val="both"/>
        <w:rPr>
          <w:rFonts w:ascii="Arial" w:hAnsi="Arial" w:cs="Arial"/>
        </w:rPr>
      </w:pPr>
    </w:p>
    <w:p w14:paraId="61089BB0" w14:textId="77777777" w:rsidR="005263DE" w:rsidRDefault="005263DE" w:rsidP="00621F3D">
      <w:pPr>
        <w:spacing w:before="240" w:line="360" w:lineRule="auto"/>
        <w:jc w:val="both"/>
        <w:rPr>
          <w:rFonts w:ascii="Arial" w:hAnsi="Arial" w:cs="Arial"/>
        </w:rPr>
      </w:pPr>
    </w:p>
    <w:p w14:paraId="7DA322D6" w14:textId="77777777" w:rsidR="005263DE" w:rsidRDefault="005263DE" w:rsidP="00621F3D">
      <w:pPr>
        <w:spacing w:before="240" w:line="360" w:lineRule="auto"/>
        <w:jc w:val="both"/>
        <w:rPr>
          <w:rFonts w:ascii="Arial" w:hAnsi="Arial" w:cs="Arial"/>
        </w:rPr>
      </w:pPr>
    </w:p>
    <w:p w14:paraId="1D49000B" w14:textId="77777777" w:rsidR="005263DE" w:rsidRDefault="005263DE" w:rsidP="00621F3D">
      <w:pPr>
        <w:spacing w:before="240" w:line="360" w:lineRule="auto"/>
        <w:jc w:val="both"/>
        <w:rPr>
          <w:rFonts w:ascii="Arial" w:hAnsi="Arial" w:cs="Arial"/>
        </w:rPr>
      </w:pPr>
    </w:p>
    <w:p w14:paraId="77741F3E" w14:textId="7670EF62" w:rsidR="005263DE" w:rsidRDefault="005263DE" w:rsidP="00621F3D">
      <w:pPr>
        <w:spacing w:before="240" w:line="360" w:lineRule="auto"/>
        <w:jc w:val="both"/>
        <w:rPr>
          <w:rFonts w:ascii="Arial" w:hAnsi="Arial" w:cs="Arial"/>
        </w:rPr>
      </w:pPr>
      <w:r>
        <w:rPr>
          <w:rFonts w:ascii="Arial" w:hAnsi="Arial" w:cs="Arial"/>
        </w:rPr>
        <w:lastRenderedPageBreak/>
        <w:t xml:space="preserve">References </w:t>
      </w:r>
    </w:p>
    <w:p w14:paraId="582E3FDA" w14:textId="77777777" w:rsidR="005263DE" w:rsidRPr="0066006E" w:rsidRDefault="005263DE" w:rsidP="005263DE">
      <w:pPr>
        <w:pStyle w:val="NormalWeb"/>
        <w:spacing w:line="360" w:lineRule="auto"/>
        <w:jc w:val="both"/>
        <w:rPr>
          <w:rFonts w:ascii="Arial" w:hAnsi="Arial" w:cs="Arial"/>
        </w:rPr>
      </w:pPr>
      <w:r w:rsidRPr="0066006E">
        <w:rPr>
          <w:rFonts w:ascii="Arial" w:hAnsi="Arial" w:cs="Arial"/>
        </w:rPr>
        <w:t xml:space="preserve">Berlo, D. (1960) </w:t>
      </w:r>
      <w:r w:rsidRPr="0066006E">
        <w:rPr>
          <w:rStyle w:val="Emphasis"/>
          <w:rFonts w:ascii="Arial" w:eastAsiaTheme="majorEastAsia" w:hAnsi="Arial" w:cs="Arial"/>
        </w:rPr>
        <w:t>The Process of Communication</w:t>
      </w:r>
      <w:r w:rsidRPr="0066006E">
        <w:rPr>
          <w:rFonts w:ascii="Arial" w:hAnsi="Arial" w:cs="Arial"/>
        </w:rPr>
        <w:t>. New York: Holt, Rinehart and Winston.</w:t>
      </w:r>
    </w:p>
    <w:p w14:paraId="0154747A" w14:textId="77777777" w:rsidR="005263DE" w:rsidRPr="0066006E" w:rsidRDefault="005263DE" w:rsidP="005263DE">
      <w:pPr>
        <w:pStyle w:val="NormalWeb"/>
        <w:spacing w:line="360" w:lineRule="auto"/>
        <w:jc w:val="both"/>
        <w:rPr>
          <w:rFonts w:ascii="Arial" w:hAnsi="Arial" w:cs="Arial"/>
        </w:rPr>
      </w:pPr>
      <w:r w:rsidRPr="0066006E">
        <w:rPr>
          <w:rFonts w:ascii="Arial" w:hAnsi="Arial" w:cs="Arial"/>
        </w:rPr>
        <w:t xml:space="preserve">Department of Health and Social Care (2021) </w:t>
      </w:r>
      <w:r w:rsidRPr="0066006E">
        <w:rPr>
          <w:rStyle w:val="Emphasis"/>
          <w:rFonts w:ascii="Arial" w:eastAsiaTheme="majorEastAsia" w:hAnsi="Arial" w:cs="Arial"/>
        </w:rPr>
        <w:t>Working Together to Improve Health and Social Care for All</w:t>
      </w:r>
      <w:r w:rsidRPr="0066006E">
        <w:rPr>
          <w:rFonts w:ascii="Arial" w:hAnsi="Arial" w:cs="Arial"/>
        </w:rPr>
        <w:t xml:space="preserve">. Available at: </w:t>
      </w:r>
      <w:hyperlink r:id="rId4" w:tgtFrame="_new" w:history="1">
        <w:r w:rsidRPr="0066006E">
          <w:rPr>
            <w:rStyle w:val="Hyperlink"/>
            <w:rFonts w:ascii="Arial" w:eastAsiaTheme="majorEastAsia" w:hAnsi="Arial" w:cs="Arial"/>
          </w:rPr>
          <w:t>https://www.gov.uk/government/publications/working-together-to-improve-health-and-social-care-for-all</w:t>
        </w:r>
      </w:hyperlink>
      <w:r>
        <w:rPr>
          <w:rFonts w:ascii="Arial" w:hAnsi="Arial" w:cs="Arial"/>
        </w:rPr>
        <w:t xml:space="preserve"> (Accessed: 3</w:t>
      </w:r>
      <w:r w:rsidRPr="00345440">
        <w:rPr>
          <w:rFonts w:ascii="Arial" w:hAnsi="Arial" w:cs="Arial"/>
          <w:vertAlign w:val="superscript"/>
        </w:rPr>
        <w:t>rd</w:t>
      </w:r>
      <w:r>
        <w:rPr>
          <w:rFonts w:ascii="Arial" w:hAnsi="Arial" w:cs="Arial"/>
        </w:rPr>
        <w:t xml:space="preserve"> December 2025).</w:t>
      </w:r>
    </w:p>
    <w:p w14:paraId="20051D7A" w14:textId="77777777" w:rsidR="005263DE" w:rsidRPr="0066006E" w:rsidRDefault="005263DE" w:rsidP="005263DE">
      <w:pPr>
        <w:pStyle w:val="NormalWeb"/>
        <w:spacing w:line="360" w:lineRule="auto"/>
        <w:jc w:val="both"/>
        <w:rPr>
          <w:rFonts w:ascii="Arial" w:hAnsi="Arial" w:cs="Arial"/>
        </w:rPr>
      </w:pPr>
      <w:r w:rsidRPr="0066006E">
        <w:rPr>
          <w:rFonts w:ascii="Arial" w:hAnsi="Arial" w:cs="Arial"/>
        </w:rPr>
        <w:t>Care Quality Commission (202</w:t>
      </w:r>
      <w:r>
        <w:rPr>
          <w:rFonts w:ascii="Arial" w:hAnsi="Arial" w:cs="Arial"/>
        </w:rPr>
        <w:t>4</w:t>
      </w:r>
      <w:r w:rsidRPr="0066006E">
        <w:rPr>
          <w:rFonts w:ascii="Arial" w:hAnsi="Arial" w:cs="Arial"/>
        </w:rPr>
        <w:t xml:space="preserve">) </w:t>
      </w:r>
      <w:r>
        <w:rPr>
          <w:rStyle w:val="Emphasis"/>
          <w:rFonts w:ascii="Arial" w:eastAsiaTheme="majorEastAsia" w:hAnsi="Arial" w:cs="Arial"/>
        </w:rPr>
        <w:t>The fundamental standards</w:t>
      </w:r>
      <w:r w:rsidRPr="0066006E">
        <w:rPr>
          <w:rFonts w:ascii="Arial" w:hAnsi="Arial" w:cs="Arial"/>
        </w:rPr>
        <w:t xml:space="preserve">. Available at: </w:t>
      </w:r>
      <w:hyperlink r:id="rId5" w:history="1">
        <w:r w:rsidRPr="002548A1">
          <w:rPr>
            <w:rStyle w:val="Hyperlink"/>
            <w:rFonts w:ascii="Arial" w:hAnsi="Arial" w:cs="Arial"/>
          </w:rPr>
          <w:t>https://www.cqc.org.uk/about-us/fundamental-standards</w:t>
        </w:r>
      </w:hyperlink>
      <w:r>
        <w:rPr>
          <w:rFonts w:ascii="Arial" w:hAnsi="Arial" w:cs="Arial"/>
        </w:rPr>
        <w:t xml:space="preserve"> (Accessed: 3</w:t>
      </w:r>
      <w:r w:rsidRPr="00345440">
        <w:rPr>
          <w:rFonts w:ascii="Arial" w:hAnsi="Arial" w:cs="Arial"/>
          <w:vertAlign w:val="superscript"/>
        </w:rPr>
        <w:t>rd</w:t>
      </w:r>
      <w:r>
        <w:rPr>
          <w:rFonts w:ascii="Arial" w:hAnsi="Arial" w:cs="Arial"/>
        </w:rPr>
        <w:t xml:space="preserve"> December 2025).</w:t>
      </w:r>
    </w:p>
    <w:p w14:paraId="7F488ACA" w14:textId="77777777" w:rsidR="005263DE" w:rsidRPr="0066006E" w:rsidRDefault="005263DE" w:rsidP="005263DE">
      <w:pPr>
        <w:pStyle w:val="NormalWeb"/>
        <w:spacing w:line="360" w:lineRule="auto"/>
        <w:jc w:val="both"/>
        <w:rPr>
          <w:rFonts w:ascii="Arial" w:hAnsi="Arial" w:cs="Arial"/>
        </w:rPr>
      </w:pPr>
      <w:r w:rsidRPr="0066006E">
        <w:rPr>
          <w:rFonts w:ascii="Arial" w:hAnsi="Arial" w:cs="Arial"/>
        </w:rPr>
        <w:t xml:space="preserve">Equality Act (2010) </w:t>
      </w:r>
      <w:r w:rsidRPr="0066006E">
        <w:rPr>
          <w:rStyle w:val="Emphasis"/>
          <w:rFonts w:ascii="Arial" w:eastAsiaTheme="majorEastAsia" w:hAnsi="Arial" w:cs="Arial"/>
        </w:rPr>
        <w:t>Equality Act 2010</w:t>
      </w:r>
      <w:r w:rsidRPr="0066006E">
        <w:rPr>
          <w:rFonts w:ascii="Arial" w:hAnsi="Arial" w:cs="Arial"/>
        </w:rPr>
        <w:t xml:space="preserve">. Available at: </w:t>
      </w:r>
      <w:hyperlink r:id="rId6" w:tgtFrame="_new" w:history="1">
        <w:r w:rsidRPr="0066006E">
          <w:rPr>
            <w:rStyle w:val="Hyperlink"/>
            <w:rFonts w:ascii="Arial" w:eastAsiaTheme="majorEastAsia" w:hAnsi="Arial" w:cs="Arial"/>
          </w:rPr>
          <w:t>https://www.legislation.gov.uk/ukpga/2010/15/contents</w:t>
        </w:r>
      </w:hyperlink>
      <w:r>
        <w:rPr>
          <w:rFonts w:ascii="Arial" w:hAnsi="Arial" w:cs="Arial"/>
        </w:rPr>
        <w:t xml:space="preserve"> (Accessed: 3</w:t>
      </w:r>
      <w:r w:rsidRPr="00345440">
        <w:rPr>
          <w:rFonts w:ascii="Arial" w:hAnsi="Arial" w:cs="Arial"/>
          <w:vertAlign w:val="superscript"/>
        </w:rPr>
        <w:t>rd</w:t>
      </w:r>
      <w:r>
        <w:rPr>
          <w:rFonts w:ascii="Arial" w:hAnsi="Arial" w:cs="Arial"/>
        </w:rPr>
        <w:t xml:space="preserve"> December 2025).</w:t>
      </w:r>
    </w:p>
    <w:p w14:paraId="1D0158F0" w14:textId="77777777" w:rsidR="005263DE" w:rsidRPr="0066006E" w:rsidRDefault="005263DE" w:rsidP="005263DE">
      <w:pPr>
        <w:pStyle w:val="NormalWeb"/>
        <w:spacing w:line="360" w:lineRule="auto"/>
        <w:jc w:val="both"/>
        <w:rPr>
          <w:rFonts w:ascii="Arial" w:hAnsi="Arial" w:cs="Arial"/>
        </w:rPr>
      </w:pPr>
      <w:r w:rsidRPr="0066006E">
        <w:rPr>
          <w:rFonts w:ascii="Arial" w:hAnsi="Arial" w:cs="Arial"/>
        </w:rPr>
        <w:t xml:space="preserve">Data Protection Act (2018) </w:t>
      </w:r>
      <w:r w:rsidRPr="0066006E">
        <w:rPr>
          <w:rStyle w:val="Emphasis"/>
          <w:rFonts w:ascii="Arial" w:eastAsiaTheme="majorEastAsia" w:hAnsi="Arial" w:cs="Arial"/>
        </w:rPr>
        <w:t>Data Protection Act 2018</w:t>
      </w:r>
      <w:r w:rsidRPr="0066006E">
        <w:rPr>
          <w:rFonts w:ascii="Arial" w:hAnsi="Arial" w:cs="Arial"/>
        </w:rPr>
        <w:t xml:space="preserve">. Available at: </w:t>
      </w:r>
      <w:hyperlink r:id="rId7" w:tgtFrame="_new" w:history="1">
        <w:r w:rsidRPr="0066006E">
          <w:rPr>
            <w:rStyle w:val="Hyperlink"/>
            <w:rFonts w:ascii="Arial" w:eastAsiaTheme="majorEastAsia" w:hAnsi="Arial" w:cs="Arial"/>
          </w:rPr>
          <w:t>https://www.legislation.gov.uk/ukpga/2018/12/contents</w:t>
        </w:r>
      </w:hyperlink>
      <w:r>
        <w:rPr>
          <w:rFonts w:ascii="Arial" w:hAnsi="Arial" w:cs="Arial"/>
        </w:rPr>
        <w:t xml:space="preserve"> (Accessed: 3</w:t>
      </w:r>
      <w:r w:rsidRPr="00345440">
        <w:rPr>
          <w:rFonts w:ascii="Arial" w:hAnsi="Arial" w:cs="Arial"/>
          <w:vertAlign w:val="superscript"/>
        </w:rPr>
        <w:t>rd</w:t>
      </w:r>
      <w:r>
        <w:rPr>
          <w:rFonts w:ascii="Arial" w:hAnsi="Arial" w:cs="Arial"/>
        </w:rPr>
        <w:t xml:space="preserve"> December 2025).</w:t>
      </w:r>
    </w:p>
    <w:p w14:paraId="57BDC07C" w14:textId="77777777" w:rsidR="005263DE" w:rsidRDefault="005263DE" w:rsidP="005263DE">
      <w:pPr>
        <w:pStyle w:val="NormalWeb"/>
        <w:spacing w:line="360" w:lineRule="auto"/>
        <w:jc w:val="both"/>
        <w:rPr>
          <w:rFonts w:ascii="Arial" w:hAnsi="Arial" w:cs="Arial"/>
        </w:rPr>
      </w:pPr>
      <w:r w:rsidRPr="0066006E">
        <w:rPr>
          <w:rFonts w:ascii="Arial" w:hAnsi="Arial" w:cs="Arial"/>
        </w:rPr>
        <w:t xml:space="preserve">Skills for Care (2022) </w:t>
      </w:r>
      <w:r>
        <w:rPr>
          <w:rStyle w:val="Emphasis"/>
          <w:rFonts w:ascii="Arial" w:eastAsiaTheme="majorEastAsia" w:hAnsi="Arial" w:cs="Arial"/>
        </w:rPr>
        <w:t>The care certificate: handling information.</w:t>
      </w:r>
      <w:r w:rsidRPr="0066006E">
        <w:rPr>
          <w:rFonts w:ascii="Arial" w:hAnsi="Arial" w:cs="Arial"/>
        </w:rPr>
        <w:t xml:space="preserve"> Available at: </w:t>
      </w:r>
      <w:hyperlink r:id="rId8" w:history="1">
        <w:r w:rsidRPr="002548A1">
          <w:rPr>
            <w:rStyle w:val="Hyperlink"/>
            <w:rFonts w:ascii="Arial" w:hAnsi="Arial" w:cs="Arial"/>
          </w:rPr>
          <w:t>https://www.skillsforcare.org.uk/resources/documents/Developing-your-workforce/Care-Certificate/Care-Certificate-Standards/Standard-14.pdf</w:t>
        </w:r>
      </w:hyperlink>
      <w:r>
        <w:rPr>
          <w:rFonts w:ascii="Arial" w:hAnsi="Arial" w:cs="Arial"/>
        </w:rPr>
        <w:t xml:space="preserve"> (Accessed: 3</w:t>
      </w:r>
      <w:r w:rsidRPr="00345440">
        <w:rPr>
          <w:rFonts w:ascii="Arial" w:hAnsi="Arial" w:cs="Arial"/>
          <w:vertAlign w:val="superscript"/>
        </w:rPr>
        <w:t>rd</w:t>
      </w:r>
      <w:r>
        <w:rPr>
          <w:rFonts w:ascii="Arial" w:hAnsi="Arial" w:cs="Arial"/>
        </w:rPr>
        <w:t xml:space="preserve"> December 2025).</w:t>
      </w:r>
    </w:p>
    <w:p w14:paraId="258E31F6" w14:textId="77777777" w:rsidR="005263DE" w:rsidRPr="00154FEF" w:rsidRDefault="005263DE" w:rsidP="005263DE">
      <w:pPr>
        <w:pStyle w:val="NormalWeb"/>
        <w:spacing w:line="360" w:lineRule="auto"/>
        <w:jc w:val="both"/>
        <w:rPr>
          <w:rFonts w:ascii="Arial" w:hAnsi="Arial" w:cs="Arial"/>
        </w:rPr>
      </w:pPr>
      <w:proofErr w:type="spellStart"/>
      <w:r>
        <w:rPr>
          <w:rFonts w:ascii="Arial" w:hAnsi="Arial" w:cs="Arial"/>
        </w:rPr>
        <w:t>Mathioudakis</w:t>
      </w:r>
      <w:proofErr w:type="spellEnd"/>
      <w:r>
        <w:rPr>
          <w:rFonts w:ascii="Arial" w:hAnsi="Arial" w:cs="Arial"/>
        </w:rPr>
        <w:t xml:space="preserve">, A., </w:t>
      </w:r>
      <w:proofErr w:type="spellStart"/>
      <w:r>
        <w:rPr>
          <w:rFonts w:ascii="Arial" w:hAnsi="Arial" w:cs="Arial"/>
        </w:rPr>
        <w:t>Rousalova</w:t>
      </w:r>
      <w:proofErr w:type="spellEnd"/>
      <w:r>
        <w:rPr>
          <w:rFonts w:ascii="Arial" w:hAnsi="Arial" w:cs="Arial"/>
        </w:rPr>
        <w:t xml:space="preserve">, I., </w:t>
      </w:r>
      <w:proofErr w:type="spellStart"/>
      <w:r>
        <w:rPr>
          <w:rFonts w:ascii="Arial" w:hAnsi="Arial" w:cs="Arial"/>
        </w:rPr>
        <w:t>Gagnat</w:t>
      </w:r>
      <w:proofErr w:type="spellEnd"/>
      <w:r>
        <w:rPr>
          <w:rFonts w:ascii="Arial" w:hAnsi="Arial" w:cs="Arial"/>
        </w:rPr>
        <w:t xml:space="preserve">, A. A., Saad, N. and </w:t>
      </w:r>
      <w:proofErr w:type="spellStart"/>
      <w:r>
        <w:rPr>
          <w:rFonts w:ascii="Arial" w:hAnsi="Arial" w:cs="Arial"/>
        </w:rPr>
        <w:t>Hardavella</w:t>
      </w:r>
      <w:proofErr w:type="spellEnd"/>
      <w:r>
        <w:rPr>
          <w:rFonts w:ascii="Arial" w:hAnsi="Arial" w:cs="Arial"/>
        </w:rPr>
        <w:t xml:space="preserve">, G. (2016) ‘How to keep good clinical records’, </w:t>
      </w:r>
      <w:r>
        <w:rPr>
          <w:rFonts w:ascii="Arial" w:hAnsi="Arial" w:cs="Arial"/>
          <w:i/>
          <w:iCs/>
        </w:rPr>
        <w:t xml:space="preserve">Breathe, </w:t>
      </w:r>
      <w:r>
        <w:rPr>
          <w:rFonts w:ascii="Arial" w:hAnsi="Arial" w:cs="Arial"/>
        </w:rPr>
        <w:t xml:space="preserve">12(4), pp. 369-373. Available at: </w:t>
      </w:r>
      <w:hyperlink r:id="rId9" w:history="1">
        <w:r w:rsidRPr="002548A1">
          <w:rPr>
            <w:rStyle w:val="Hyperlink"/>
            <w:rFonts w:ascii="Arial" w:hAnsi="Arial" w:cs="Arial"/>
          </w:rPr>
          <w:t>https://doi.org/10.1183/20734735.018016</w:t>
        </w:r>
      </w:hyperlink>
      <w:r>
        <w:rPr>
          <w:rFonts w:ascii="Arial" w:hAnsi="Arial" w:cs="Arial"/>
        </w:rPr>
        <w:t xml:space="preserve"> </w:t>
      </w:r>
    </w:p>
    <w:p w14:paraId="5B1F66D5" w14:textId="77777777" w:rsidR="005263DE" w:rsidRPr="0066006E" w:rsidRDefault="005263DE" w:rsidP="005263DE">
      <w:pPr>
        <w:pStyle w:val="NormalWeb"/>
        <w:spacing w:line="360" w:lineRule="auto"/>
        <w:jc w:val="both"/>
        <w:rPr>
          <w:rFonts w:ascii="Arial" w:hAnsi="Arial" w:cs="Arial"/>
        </w:rPr>
      </w:pPr>
      <w:r w:rsidRPr="0066006E">
        <w:rPr>
          <w:rFonts w:ascii="Arial" w:hAnsi="Arial" w:cs="Arial"/>
        </w:rPr>
        <w:t xml:space="preserve">National Institute for Health and Care Excellence </w:t>
      </w:r>
      <w:r>
        <w:rPr>
          <w:rFonts w:ascii="Arial" w:hAnsi="Arial" w:cs="Arial"/>
        </w:rPr>
        <w:t>[</w:t>
      </w:r>
      <w:r w:rsidRPr="0066006E">
        <w:rPr>
          <w:rFonts w:ascii="Arial" w:hAnsi="Arial" w:cs="Arial"/>
        </w:rPr>
        <w:t>NICE</w:t>
      </w:r>
      <w:r>
        <w:rPr>
          <w:rFonts w:ascii="Arial" w:hAnsi="Arial" w:cs="Arial"/>
        </w:rPr>
        <w:t>]</w:t>
      </w:r>
      <w:r w:rsidRPr="0066006E">
        <w:rPr>
          <w:rFonts w:ascii="Arial" w:hAnsi="Arial" w:cs="Arial"/>
        </w:rPr>
        <w:t xml:space="preserve"> (2020) </w:t>
      </w:r>
      <w:r w:rsidRPr="0066006E">
        <w:rPr>
          <w:rStyle w:val="Emphasis"/>
          <w:rFonts w:ascii="Arial" w:eastAsiaTheme="majorEastAsia" w:hAnsi="Arial" w:cs="Arial"/>
        </w:rPr>
        <w:t>Care of Older People in the Community: Best Practice Guidelines</w:t>
      </w:r>
      <w:r w:rsidRPr="0066006E">
        <w:rPr>
          <w:rFonts w:ascii="Arial" w:hAnsi="Arial" w:cs="Arial"/>
        </w:rPr>
        <w:t xml:space="preserve">. Available at: </w:t>
      </w:r>
      <w:hyperlink r:id="rId10" w:tgtFrame="_new" w:history="1">
        <w:r w:rsidRPr="0066006E">
          <w:rPr>
            <w:rStyle w:val="Hyperlink"/>
            <w:rFonts w:ascii="Arial" w:eastAsiaTheme="majorEastAsia" w:hAnsi="Arial" w:cs="Arial"/>
          </w:rPr>
          <w:t>https://www.nice.org.uk</w:t>
        </w:r>
      </w:hyperlink>
      <w:r>
        <w:rPr>
          <w:rFonts w:ascii="Arial" w:hAnsi="Arial" w:cs="Arial"/>
        </w:rPr>
        <w:t xml:space="preserve"> (Accessed: 3</w:t>
      </w:r>
      <w:r w:rsidRPr="00345440">
        <w:rPr>
          <w:rFonts w:ascii="Arial" w:hAnsi="Arial" w:cs="Arial"/>
          <w:vertAlign w:val="superscript"/>
        </w:rPr>
        <w:t>rd</w:t>
      </w:r>
      <w:r>
        <w:rPr>
          <w:rFonts w:ascii="Arial" w:hAnsi="Arial" w:cs="Arial"/>
        </w:rPr>
        <w:t xml:space="preserve"> December 2025). </w:t>
      </w:r>
    </w:p>
    <w:p w14:paraId="5EB8E99F" w14:textId="77777777" w:rsidR="005263DE" w:rsidRPr="0066006E" w:rsidRDefault="005263DE" w:rsidP="005263DE">
      <w:pPr>
        <w:pStyle w:val="NormalWeb"/>
        <w:spacing w:line="360" w:lineRule="auto"/>
        <w:jc w:val="both"/>
        <w:rPr>
          <w:rFonts w:ascii="Arial" w:hAnsi="Arial" w:cs="Arial"/>
        </w:rPr>
      </w:pPr>
      <w:r w:rsidRPr="0066006E">
        <w:rPr>
          <w:rFonts w:ascii="Arial" w:hAnsi="Arial" w:cs="Arial"/>
        </w:rPr>
        <w:t xml:space="preserve">Royal College of Nursing (2019) </w:t>
      </w:r>
      <w:r w:rsidRPr="0066006E">
        <w:rPr>
          <w:rStyle w:val="Emphasis"/>
          <w:rFonts w:ascii="Arial" w:eastAsiaTheme="majorEastAsia" w:hAnsi="Arial" w:cs="Arial"/>
        </w:rPr>
        <w:t>Principles of Nursing Documentation</w:t>
      </w:r>
      <w:r w:rsidRPr="0066006E">
        <w:rPr>
          <w:rFonts w:ascii="Arial" w:hAnsi="Arial" w:cs="Arial"/>
        </w:rPr>
        <w:t xml:space="preserve">. Available at: </w:t>
      </w:r>
      <w:hyperlink r:id="rId11" w:tgtFrame="_new" w:history="1">
        <w:r w:rsidRPr="0066006E">
          <w:rPr>
            <w:rStyle w:val="Hyperlink"/>
            <w:rFonts w:ascii="Arial" w:eastAsiaTheme="majorEastAsia" w:hAnsi="Arial" w:cs="Arial"/>
          </w:rPr>
          <w:t>https://www.rcn.org.uk/professional-development/publications</w:t>
        </w:r>
      </w:hyperlink>
      <w:r>
        <w:rPr>
          <w:rFonts w:ascii="Arial" w:hAnsi="Arial" w:cs="Arial"/>
        </w:rPr>
        <w:t xml:space="preserve"> (Accessed: 3</w:t>
      </w:r>
      <w:r w:rsidRPr="00B3431C">
        <w:rPr>
          <w:rFonts w:ascii="Arial" w:hAnsi="Arial" w:cs="Arial"/>
          <w:vertAlign w:val="superscript"/>
        </w:rPr>
        <w:t>rd</w:t>
      </w:r>
      <w:r>
        <w:rPr>
          <w:rFonts w:ascii="Arial" w:hAnsi="Arial" w:cs="Arial"/>
        </w:rPr>
        <w:t xml:space="preserve"> December 2025). </w:t>
      </w:r>
    </w:p>
    <w:p w14:paraId="76E75658" w14:textId="77777777" w:rsidR="005263DE" w:rsidRDefault="005263DE" w:rsidP="005263DE">
      <w:pPr>
        <w:pStyle w:val="NormalWeb"/>
        <w:spacing w:line="360" w:lineRule="auto"/>
        <w:jc w:val="both"/>
        <w:rPr>
          <w:rFonts w:ascii="Arial" w:hAnsi="Arial" w:cs="Arial"/>
        </w:rPr>
      </w:pPr>
      <w:r w:rsidRPr="0066006E">
        <w:rPr>
          <w:rFonts w:ascii="Arial" w:hAnsi="Arial" w:cs="Arial"/>
        </w:rPr>
        <w:lastRenderedPageBreak/>
        <w:t xml:space="preserve">O’Halloran, R., Hickson, L., </w:t>
      </w:r>
      <w:r>
        <w:rPr>
          <w:rFonts w:ascii="Arial" w:hAnsi="Arial" w:cs="Arial"/>
        </w:rPr>
        <w:t>and</w:t>
      </w:r>
      <w:r w:rsidRPr="0066006E">
        <w:rPr>
          <w:rFonts w:ascii="Arial" w:hAnsi="Arial" w:cs="Arial"/>
        </w:rPr>
        <w:t xml:space="preserve"> Worrall, L. (2018) ‘Environmental Factors that Influence Communication for Patients in Healthcare Settings’, </w:t>
      </w:r>
      <w:r w:rsidRPr="0066006E">
        <w:rPr>
          <w:rStyle w:val="Emphasis"/>
          <w:rFonts w:ascii="Arial" w:eastAsiaTheme="majorEastAsia" w:hAnsi="Arial" w:cs="Arial"/>
        </w:rPr>
        <w:t xml:space="preserve">International Journal of Language </w:t>
      </w:r>
      <w:r>
        <w:rPr>
          <w:rStyle w:val="Emphasis"/>
          <w:rFonts w:ascii="Arial" w:eastAsiaTheme="majorEastAsia" w:hAnsi="Arial" w:cs="Arial"/>
        </w:rPr>
        <w:t>and</w:t>
      </w:r>
      <w:r w:rsidRPr="0066006E">
        <w:rPr>
          <w:rStyle w:val="Emphasis"/>
          <w:rFonts w:ascii="Arial" w:eastAsiaTheme="majorEastAsia" w:hAnsi="Arial" w:cs="Arial"/>
        </w:rPr>
        <w:t xml:space="preserve"> Communication Disorders</w:t>
      </w:r>
      <w:r w:rsidRPr="0066006E">
        <w:rPr>
          <w:rFonts w:ascii="Arial" w:hAnsi="Arial" w:cs="Arial"/>
        </w:rPr>
        <w:t>, 53(3), pp. 457–472.</w:t>
      </w:r>
    </w:p>
    <w:p w14:paraId="23E86927" w14:textId="77777777" w:rsidR="005263DE" w:rsidRPr="0066006E" w:rsidRDefault="005263DE" w:rsidP="005263DE">
      <w:pPr>
        <w:pStyle w:val="NormalWeb"/>
        <w:spacing w:line="360" w:lineRule="auto"/>
        <w:jc w:val="both"/>
        <w:rPr>
          <w:rFonts w:ascii="Arial" w:hAnsi="Arial" w:cs="Arial"/>
        </w:rPr>
      </w:pPr>
      <w:r w:rsidRPr="00345440">
        <w:rPr>
          <w:rFonts w:ascii="Arial" w:hAnsi="Arial" w:cs="Arial"/>
        </w:rPr>
        <w:t xml:space="preserve">Cam, H., </w:t>
      </w:r>
      <w:proofErr w:type="spellStart"/>
      <w:r w:rsidRPr="00345440">
        <w:rPr>
          <w:rFonts w:ascii="Arial" w:hAnsi="Arial" w:cs="Arial"/>
        </w:rPr>
        <w:t>Wennlöf</w:t>
      </w:r>
      <w:proofErr w:type="spellEnd"/>
      <w:r w:rsidRPr="00345440">
        <w:rPr>
          <w:rFonts w:ascii="Arial" w:hAnsi="Arial" w:cs="Arial"/>
        </w:rPr>
        <w:t>, B., Gillespie, U. et al. (2023) ‘The complexities of communication at hospital discharge of older patients: a qualitative study of healthcare professionals’ views’, BMC Health Services Research, 23, Article 1211. https://doi.org/10.1186/s12913-023-10192-5</w:t>
      </w:r>
    </w:p>
    <w:p w14:paraId="2616C853" w14:textId="77777777" w:rsidR="005263DE" w:rsidRPr="00154FEF" w:rsidRDefault="005263DE" w:rsidP="005263DE">
      <w:pPr>
        <w:pStyle w:val="NormalWeb"/>
        <w:spacing w:line="360" w:lineRule="auto"/>
        <w:jc w:val="both"/>
        <w:rPr>
          <w:rFonts w:ascii="Arial" w:hAnsi="Arial" w:cs="Arial"/>
        </w:rPr>
      </w:pPr>
      <w:r>
        <w:rPr>
          <w:rFonts w:ascii="Arial" w:hAnsi="Arial" w:cs="Arial"/>
        </w:rPr>
        <w:t>Zajac, S., Woods, A., Tannenbaum, S., Salas, E. and Holladay, C. L. (2021) ‘</w:t>
      </w:r>
      <w:r w:rsidRPr="00154FEF">
        <w:rPr>
          <w:rFonts w:ascii="Arial" w:hAnsi="Arial" w:cs="Arial"/>
        </w:rPr>
        <w:t>Overcoming Challenges to Teamwork in Healthcare: A Team Effectiveness Framework and Evidence-Based Guidance</w:t>
      </w:r>
      <w:r>
        <w:rPr>
          <w:rFonts w:ascii="Arial" w:hAnsi="Arial" w:cs="Arial"/>
        </w:rPr>
        <w:t xml:space="preserve">’, </w:t>
      </w:r>
      <w:r>
        <w:rPr>
          <w:rFonts w:ascii="Arial" w:hAnsi="Arial" w:cs="Arial"/>
          <w:i/>
          <w:iCs/>
        </w:rPr>
        <w:t xml:space="preserve">Frontiers in Communication, </w:t>
      </w:r>
      <w:r>
        <w:rPr>
          <w:rFonts w:ascii="Arial" w:hAnsi="Arial" w:cs="Arial"/>
        </w:rPr>
        <w:t xml:space="preserve">6. Available at: </w:t>
      </w:r>
      <w:hyperlink r:id="rId12" w:history="1">
        <w:r w:rsidRPr="002548A1">
          <w:rPr>
            <w:rStyle w:val="Hyperlink"/>
            <w:rFonts w:ascii="Arial" w:hAnsi="Arial" w:cs="Arial"/>
          </w:rPr>
          <w:t>https://doi.org/10.3389/fcomm.2021.606445</w:t>
        </w:r>
      </w:hyperlink>
      <w:r>
        <w:rPr>
          <w:rFonts w:ascii="Arial" w:hAnsi="Arial" w:cs="Arial"/>
        </w:rPr>
        <w:t xml:space="preserve"> </w:t>
      </w:r>
    </w:p>
    <w:p w14:paraId="530FD2BF" w14:textId="77777777" w:rsidR="005263DE" w:rsidRDefault="005263DE" w:rsidP="005263DE">
      <w:pPr>
        <w:pStyle w:val="NormalWeb"/>
        <w:spacing w:line="360" w:lineRule="auto"/>
        <w:jc w:val="both"/>
        <w:rPr>
          <w:rFonts w:ascii="Arial" w:hAnsi="Arial" w:cs="Arial"/>
        </w:rPr>
      </w:pPr>
      <w:r w:rsidRPr="0066006E">
        <w:rPr>
          <w:rFonts w:ascii="Arial" w:hAnsi="Arial" w:cs="Arial"/>
        </w:rPr>
        <w:t xml:space="preserve">NHS England (2019) </w:t>
      </w:r>
      <w:r w:rsidRPr="0066006E">
        <w:rPr>
          <w:rStyle w:val="Emphasis"/>
          <w:rFonts w:ascii="Arial" w:eastAsiaTheme="majorEastAsia" w:hAnsi="Arial" w:cs="Arial"/>
        </w:rPr>
        <w:t>The NHS Long Term Plan</w:t>
      </w:r>
      <w:r w:rsidRPr="0066006E">
        <w:rPr>
          <w:rFonts w:ascii="Arial" w:hAnsi="Arial" w:cs="Arial"/>
        </w:rPr>
        <w:t xml:space="preserve">. Available at: </w:t>
      </w:r>
      <w:hyperlink r:id="rId13" w:tgtFrame="_new" w:history="1">
        <w:r w:rsidRPr="0066006E">
          <w:rPr>
            <w:rStyle w:val="Hyperlink"/>
            <w:rFonts w:ascii="Arial" w:eastAsiaTheme="majorEastAsia" w:hAnsi="Arial" w:cs="Arial"/>
          </w:rPr>
          <w:t>https://www.longtermplan.nhs.uk</w:t>
        </w:r>
      </w:hyperlink>
      <w:r>
        <w:rPr>
          <w:rFonts w:ascii="Arial" w:hAnsi="Arial" w:cs="Arial"/>
        </w:rPr>
        <w:t xml:space="preserve"> (Accessed: 3</w:t>
      </w:r>
      <w:r w:rsidRPr="00345440">
        <w:rPr>
          <w:rFonts w:ascii="Arial" w:hAnsi="Arial" w:cs="Arial"/>
          <w:vertAlign w:val="superscript"/>
        </w:rPr>
        <w:t>rd</w:t>
      </w:r>
      <w:r>
        <w:rPr>
          <w:rFonts w:ascii="Arial" w:hAnsi="Arial" w:cs="Arial"/>
        </w:rPr>
        <w:t xml:space="preserve"> December 2025).</w:t>
      </w:r>
    </w:p>
    <w:p w14:paraId="2114C4E0" w14:textId="77777777" w:rsidR="005263DE" w:rsidRDefault="005263DE" w:rsidP="005263DE">
      <w:pPr>
        <w:pStyle w:val="NormalWeb"/>
        <w:spacing w:line="360" w:lineRule="auto"/>
        <w:jc w:val="both"/>
        <w:rPr>
          <w:rFonts w:ascii="Arial" w:hAnsi="Arial" w:cs="Arial"/>
        </w:rPr>
      </w:pPr>
      <w:proofErr w:type="spellStart"/>
      <w:r>
        <w:rPr>
          <w:rFonts w:ascii="Arial" w:hAnsi="Arial" w:cs="Arial"/>
        </w:rPr>
        <w:t>Schot</w:t>
      </w:r>
      <w:proofErr w:type="spellEnd"/>
      <w:r>
        <w:rPr>
          <w:rFonts w:ascii="Arial" w:hAnsi="Arial" w:cs="Arial"/>
        </w:rPr>
        <w:t xml:space="preserve">, E., </w:t>
      </w:r>
      <w:proofErr w:type="spellStart"/>
      <w:r>
        <w:rPr>
          <w:rFonts w:ascii="Arial" w:hAnsi="Arial" w:cs="Arial"/>
        </w:rPr>
        <w:t>Tummers</w:t>
      </w:r>
      <w:proofErr w:type="spellEnd"/>
      <w:r>
        <w:rPr>
          <w:rFonts w:ascii="Arial" w:hAnsi="Arial" w:cs="Arial"/>
        </w:rPr>
        <w:t xml:space="preserve">, L. and </w:t>
      </w:r>
      <w:proofErr w:type="spellStart"/>
      <w:r>
        <w:rPr>
          <w:rFonts w:ascii="Arial" w:hAnsi="Arial" w:cs="Arial"/>
        </w:rPr>
        <w:t>Noordegraaf</w:t>
      </w:r>
      <w:proofErr w:type="spellEnd"/>
      <w:r>
        <w:rPr>
          <w:rFonts w:ascii="Arial" w:hAnsi="Arial" w:cs="Arial"/>
        </w:rPr>
        <w:t xml:space="preserve">, M. (2020) ‘Working on working together. A systematic review on how healthcare professionals contribute to </w:t>
      </w:r>
      <w:proofErr w:type="spellStart"/>
      <w:r>
        <w:rPr>
          <w:rFonts w:ascii="Arial" w:hAnsi="Arial" w:cs="Arial"/>
        </w:rPr>
        <w:t>interprofessioanal</w:t>
      </w:r>
      <w:proofErr w:type="spellEnd"/>
      <w:r>
        <w:rPr>
          <w:rFonts w:ascii="Arial" w:hAnsi="Arial" w:cs="Arial"/>
        </w:rPr>
        <w:t xml:space="preserve"> collaboration’, </w:t>
      </w:r>
      <w:r>
        <w:rPr>
          <w:rFonts w:ascii="Arial" w:hAnsi="Arial" w:cs="Arial"/>
          <w:i/>
          <w:iCs/>
        </w:rPr>
        <w:t xml:space="preserve">Journal of interprofessional Care, </w:t>
      </w:r>
      <w:r>
        <w:rPr>
          <w:rFonts w:ascii="Arial" w:hAnsi="Arial" w:cs="Arial"/>
        </w:rPr>
        <w:t xml:space="preserve">34(2), pp. 332-342. Available at: </w:t>
      </w:r>
      <w:hyperlink r:id="rId14" w:history="1">
        <w:r w:rsidRPr="002548A1">
          <w:rPr>
            <w:rStyle w:val="Hyperlink"/>
            <w:rFonts w:ascii="Arial" w:hAnsi="Arial" w:cs="Arial"/>
          </w:rPr>
          <w:t>https://doi.org/10.1080/13561820.2019.1636007</w:t>
        </w:r>
      </w:hyperlink>
      <w:r>
        <w:rPr>
          <w:rFonts w:ascii="Arial" w:hAnsi="Arial" w:cs="Arial"/>
        </w:rPr>
        <w:t xml:space="preserve"> </w:t>
      </w:r>
    </w:p>
    <w:p w14:paraId="3DB80896" w14:textId="77777777" w:rsidR="005263DE" w:rsidRPr="00021AFF" w:rsidRDefault="005263DE" w:rsidP="00621F3D">
      <w:pPr>
        <w:spacing w:before="240" w:line="360" w:lineRule="auto"/>
        <w:jc w:val="both"/>
        <w:rPr>
          <w:rFonts w:ascii="Arial" w:hAnsi="Arial" w:cs="Arial"/>
        </w:rPr>
      </w:pPr>
    </w:p>
    <w:sectPr w:rsidR="005263DE" w:rsidRPr="00021AF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Q2NDU2MzE2NDM0MzFR0lEKTi0uzszPAykwrAUAm7ILyiwAAAA="/>
  </w:docVars>
  <w:rsids>
    <w:rsidRoot w:val="00021AFF"/>
    <w:rsid w:val="00021AFF"/>
    <w:rsid w:val="000A3826"/>
    <w:rsid w:val="00216C73"/>
    <w:rsid w:val="00335F73"/>
    <w:rsid w:val="0034156E"/>
    <w:rsid w:val="0041478D"/>
    <w:rsid w:val="00445B64"/>
    <w:rsid w:val="005263DE"/>
    <w:rsid w:val="00590165"/>
    <w:rsid w:val="00621F3D"/>
    <w:rsid w:val="00645D8A"/>
    <w:rsid w:val="00730A53"/>
    <w:rsid w:val="007E4211"/>
    <w:rsid w:val="008071DA"/>
    <w:rsid w:val="00881E60"/>
    <w:rsid w:val="00A274B2"/>
    <w:rsid w:val="00B70AC9"/>
    <w:rsid w:val="00D247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0C66E"/>
  <w15:chartTrackingRefBased/>
  <w15:docId w15:val="{4F442B07-5196-41D9-BA2C-1A666B2CA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1AF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021AF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021AF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021AF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021AF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021A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1A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1A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1A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AF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021AF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021AF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021AF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021AF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021A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1A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1A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1AFF"/>
    <w:rPr>
      <w:rFonts w:eastAsiaTheme="majorEastAsia" w:cstheme="majorBidi"/>
      <w:color w:val="272727" w:themeColor="text1" w:themeTint="D8"/>
    </w:rPr>
  </w:style>
  <w:style w:type="paragraph" w:styleId="Title">
    <w:name w:val="Title"/>
    <w:basedOn w:val="Normal"/>
    <w:next w:val="Normal"/>
    <w:link w:val="TitleChar"/>
    <w:uiPriority w:val="10"/>
    <w:qFormat/>
    <w:rsid w:val="00021A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A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1A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1A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1AFF"/>
    <w:pPr>
      <w:spacing w:before="160"/>
      <w:jc w:val="center"/>
    </w:pPr>
    <w:rPr>
      <w:i/>
      <w:iCs/>
      <w:color w:val="404040" w:themeColor="text1" w:themeTint="BF"/>
    </w:rPr>
  </w:style>
  <w:style w:type="character" w:customStyle="1" w:styleId="QuoteChar">
    <w:name w:val="Quote Char"/>
    <w:basedOn w:val="DefaultParagraphFont"/>
    <w:link w:val="Quote"/>
    <w:uiPriority w:val="29"/>
    <w:rsid w:val="00021AFF"/>
    <w:rPr>
      <w:i/>
      <w:iCs/>
      <w:color w:val="404040" w:themeColor="text1" w:themeTint="BF"/>
    </w:rPr>
  </w:style>
  <w:style w:type="paragraph" w:styleId="ListParagraph">
    <w:name w:val="List Paragraph"/>
    <w:basedOn w:val="Normal"/>
    <w:uiPriority w:val="34"/>
    <w:qFormat/>
    <w:rsid w:val="00021AFF"/>
    <w:pPr>
      <w:ind w:left="720"/>
      <w:contextualSpacing/>
    </w:pPr>
  </w:style>
  <w:style w:type="character" w:styleId="IntenseEmphasis">
    <w:name w:val="Intense Emphasis"/>
    <w:basedOn w:val="DefaultParagraphFont"/>
    <w:uiPriority w:val="21"/>
    <w:qFormat/>
    <w:rsid w:val="00021AFF"/>
    <w:rPr>
      <w:i/>
      <w:iCs/>
      <w:color w:val="2E74B5" w:themeColor="accent1" w:themeShade="BF"/>
    </w:rPr>
  </w:style>
  <w:style w:type="paragraph" w:styleId="IntenseQuote">
    <w:name w:val="Intense Quote"/>
    <w:basedOn w:val="Normal"/>
    <w:next w:val="Normal"/>
    <w:link w:val="IntenseQuoteChar"/>
    <w:uiPriority w:val="30"/>
    <w:qFormat/>
    <w:rsid w:val="00021AF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021AFF"/>
    <w:rPr>
      <w:i/>
      <w:iCs/>
      <w:color w:val="2E74B5" w:themeColor="accent1" w:themeShade="BF"/>
    </w:rPr>
  </w:style>
  <w:style w:type="character" w:styleId="IntenseReference">
    <w:name w:val="Intense Reference"/>
    <w:basedOn w:val="DefaultParagraphFont"/>
    <w:uiPriority w:val="32"/>
    <w:qFormat/>
    <w:rsid w:val="00021AFF"/>
    <w:rPr>
      <w:b/>
      <w:bCs/>
      <w:smallCaps/>
      <w:color w:val="2E74B5" w:themeColor="accent1" w:themeShade="BF"/>
      <w:spacing w:val="5"/>
    </w:rPr>
  </w:style>
  <w:style w:type="paragraph" w:styleId="NormalWeb">
    <w:name w:val="Normal (Web)"/>
    <w:basedOn w:val="Normal"/>
    <w:uiPriority w:val="99"/>
    <w:unhideWhenUsed/>
    <w:rsid w:val="005263D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5263DE"/>
    <w:rPr>
      <w:i/>
      <w:iCs/>
    </w:rPr>
  </w:style>
  <w:style w:type="character" w:styleId="Hyperlink">
    <w:name w:val="Hyperlink"/>
    <w:basedOn w:val="DefaultParagraphFont"/>
    <w:uiPriority w:val="99"/>
    <w:unhideWhenUsed/>
    <w:rsid w:val="005263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resources/documents/Developing-your-workforce/Care-Certificate/Care-Certificate-Standards/Standard-14.pdf" TargetMode="External"/><Relationship Id="rId13" Type="http://schemas.openxmlformats.org/officeDocument/2006/relationships/hyperlink" Target="https://www.longtermplan.nhs.uk" TargetMode="External"/><Relationship Id="rId3" Type="http://schemas.openxmlformats.org/officeDocument/2006/relationships/webSettings" Target="webSettings.xml"/><Relationship Id="rId7" Type="http://schemas.openxmlformats.org/officeDocument/2006/relationships/hyperlink" Target="https://www.legislation.gov.uk/ukpga/2018/12/contents" TargetMode="External"/><Relationship Id="rId12" Type="http://schemas.openxmlformats.org/officeDocument/2006/relationships/hyperlink" Target="https://doi.org/10.3389/fcomm.2021.606445"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legislation.gov.uk/ukpga/2010/15/contents" TargetMode="External"/><Relationship Id="rId11" Type="http://schemas.openxmlformats.org/officeDocument/2006/relationships/hyperlink" Target="https://www.rcn.org.uk/professional-development/publications" TargetMode="External"/><Relationship Id="rId5" Type="http://schemas.openxmlformats.org/officeDocument/2006/relationships/hyperlink" Target="https://www.cqc.org.uk/about-us/fundamental-standards" TargetMode="External"/><Relationship Id="rId15" Type="http://schemas.openxmlformats.org/officeDocument/2006/relationships/fontTable" Target="fontTable.xml"/><Relationship Id="rId10" Type="http://schemas.openxmlformats.org/officeDocument/2006/relationships/hyperlink" Target="https://www.nice.org.uk" TargetMode="External"/><Relationship Id="rId4" Type="http://schemas.openxmlformats.org/officeDocument/2006/relationships/hyperlink" Target="https://www.gov.uk/government/publications/working-together-to-improve-health-and-social-care-for-all" TargetMode="External"/><Relationship Id="rId9" Type="http://schemas.openxmlformats.org/officeDocument/2006/relationships/hyperlink" Target="https://doi.org/10.1183/20734735.018016" TargetMode="External"/><Relationship Id="rId14" Type="http://schemas.openxmlformats.org/officeDocument/2006/relationships/hyperlink" Target="https://doi.org/10.1080/13561820.2019.1636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2038</Words>
  <Characters>11618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Ewemade Sylvia Enabulele (2437216)</cp:lastModifiedBy>
  <cp:revision>2</cp:revision>
  <dcterms:created xsi:type="dcterms:W3CDTF">2025-12-11T14:23:00Z</dcterms:created>
  <dcterms:modified xsi:type="dcterms:W3CDTF">2025-12-11T14:23:00Z</dcterms:modified>
</cp:coreProperties>
</file>