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7728" w:rsidRDefault="00AE7728" w:rsidP="00AE7728">
      <w:pPr>
        <w:spacing w:after="0" w:line="240" w:lineRule="auto"/>
        <w:rPr>
          <w:rFonts w:cs="Arial"/>
          <w:b/>
          <w:sz w:val="32"/>
          <w:szCs w:val="32"/>
          <w:lang w:val="en"/>
        </w:rPr>
      </w:pPr>
      <w:r>
        <w:rPr>
          <w:rFonts w:cs="Arial"/>
          <w:b/>
          <w:bCs/>
          <w:sz w:val="32"/>
          <w:szCs w:val="32"/>
        </w:rPr>
        <w:t xml:space="preserve">(A) </w:t>
      </w:r>
      <w:r w:rsidRPr="00035D84">
        <w:rPr>
          <w:rFonts w:eastAsia="Times New Roman" w:cs="Times New Roman"/>
          <w:b/>
          <w:sz w:val="24"/>
          <w:szCs w:val="24"/>
          <w:lang w:val="en" w:eastAsia="en-GB"/>
        </w:rPr>
        <w:t xml:space="preserve">Read </w:t>
      </w:r>
      <w:r>
        <w:rPr>
          <w:rFonts w:eastAsia="Times New Roman" w:cs="Times New Roman"/>
          <w:b/>
          <w:sz w:val="24"/>
          <w:szCs w:val="24"/>
          <w:lang w:val="en" w:eastAsia="en-GB"/>
        </w:rPr>
        <w:t xml:space="preserve">this </w:t>
      </w:r>
      <w:r w:rsidRPr="00035D84">
        <w:rPr>
          <w:rFonts w:eastAsia="Times New Roman" w:cs="Times New Roman"/>
          <w:b/>
          <w:sz w:val="24"/>
          <w:szCs w:val="24"/>
          <w:lang w:val="en" w:eastAsia="en-GB"/>
        </w:rPr>
        <w:t xml:space="preserve">paragraph </w:t>
      </w:r>
      <w:r>
        <w:rPr>
          <w:rFonts w:eastAsia="Times New Roman" w:cs="Times New Roman"/>
          <w:b/>
          <w:sz w:val="24"/>
          <w:szCs w:val="24"/>
          <w:lang w:val="en" w:eastAsia="en-GB"/>
        </w:rPr>
        <w:t>and t</w:t>
      </w:r>
      <w:r w:rsidRPr="00035D84">
        <w:rPr>
          <w:rFonts w:eastAsia="Times New Roman" w:cs="Times New Roman"/>
          <w:b/>
          <w:sz w:val="24"/>
          <w:szCs w:val="24"/>
          <w:lang w:val="en" w:eastAsia="en-GB"/>
        </w:rPr>
        <w:t>ry to fill in the gaps using the most suitable words from the box below</w:t>
      </w:r>
      <w:r>
        <w:rPr>
          <w:rFonts w:eastAsia="Times New Roman" w:cs="Times New Roman"/>
          <w:b/>
          <w:sz w:val="24"/>
          <w:szCs w:val="24"/>
          <w:lang w:val="en" w:eastAsia="en-GB"/>
        </w:rPr>
        <w:t xml:space="preserve"> the text</w:t>
      </w:r>
      <w:r w:rsidRPr="00035D84">
        <w:rPr>
          <w:rFonts w:eastAsia="Times New Roman" w:cs="Times New Roman"/>
          <w:b/>
          <w:sz w:val="24"/>
          <w:szCs w:val="24"/>
          <w:lang w:val="en" w:eastAsia="en-GB"/>
        </w:rPr>
        <w:t>:</w:t>
      </w:r>
      <w:r>
        <w:rPr>
          <w:rFonts w:cs="Arial"/>
          <w:b/>
          <w:sz w:val="32"/>
          <w:szCs w:val="32"/>
          <w:lang w:val="en"/>
        </w:rPr>
        <w:t xml:space="preserve"> </w:t>
      </w:r>
    </w:p>
    <w:p w:rsidR="00AE7728" w:rsidRDefault="00AE7728" w:rsidP="00E07D0F">
      <w:pPr>
        <w:shd w:val="clear" w:color="auto" w:fill="FFFFFF"/>
        <w:spacing w:before="120" w:after="120" w:line="240" w:lineRule="auto"/>
        <w:jc w:val="both"/>
        <w:rPr>
          <w:rFonts w:eastAsia="Times New Roman" w:cs="Arial"/>
          <w:sz w:val="24"/>
          <w:szCs w:val="24"/>
          <w:lang w:eastAsia="en-GB"/>
        </w:rPr>
      </w:pPr>
    </w:p>
    <w:p w:rsidR="00E07D0F" w:rsidRDefault="00E07D0F" w:rsidP="00E07D0F">
      <w:pPr>
        <w:shd w:val="clear" w:color="auto" w:fill="FFFFFF"/>
        <w:spacing w:before="120" w:after="120" w:line="240" w:lineRule="auto"/>
        <w:jc w:val="both"/>
        <w:rPr>
          <w:rFonts w:eastAsia="Times New Roman" w:cs="Arial"/>
          <w:sz w:val="24"/>
          <w:szCs w:val="24"/>
          <w:vertAlign w:val="superscript"/>
          <w:lang w:eastAsia="en-GB"/>
        </w:rPr>
      </w:pPr>
      <w:r w:rsidRPr="00E07D0F">
        <w:rPr>
          <w:rFonts w:eastAsia="Times New Roman" w:cs="Arial"/>
          <w:sz w:val="24"/>
          <w:szCs w:val="24"/>
          <w:lang w:eastAsia="en-GB"/>
        </w:rPr>
        <w:t>Education began in prehistory, as adults trained the young in the knowledge and skills deemed necessary in their society. In pre-</w:t>
      </w:r>
      <w:hyperlink r:id="rId7" w:tooltip="Literacy" w:history="1">
        <w:r w:rsidRPr="00E07D0F">
          <w:rPr>
            <w:rFonts w:eastAsia="Times New Roman" w:cs="Arial"/>
            <w:sz w:val="24"/>
            <w:szCs w:val="24"/>
            <w:lang w:eastAsia="en-GB"/>
          </w:rPr>
          <w:t>literate</w:t>
        </w:r>
      </w:hyperlink>
      <w:r w:rsidRPr="00E07D0F">
        <w:rPr>
          <w:rFonts w:eastAsia="Times New Roman" w:cs="Arial"/>
          <w:sz w:val="24"/>
          <w:szCs w:val="24"/>
          <w:lang w:eastAsia="en-GB"/>
        </w:rPr>
        <w:t xml:space="preserve"> societies this was </w:t>
      </w:r>
      <w:r w:rsidR="00D72EF8">
        <w:rPr>
          <w:rFonts w:eastAsia="Times New Roman" w:cs="Arial"/>
          <w:sz w:val="24"/>
          <w:szCs w:val="24"/>
          <w:lang w:eastAsia="en-GB"/>
        </w:rPr>
        <w:t>(1</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achieved</w:t>
      </w:r>
      <w:proofErr w:type="gramEnd"/>
      <w:r w:rsidRPr="00E07D0F">
        <w:rPr>
          <w:rFonts w:eastAsia="Times New Roman" w:cs="Arial"/>
          <w:sz w:val="24"/>
          <w:szCs w:val="24"/>
          <w:lang w:eastAsia="en-GB"/>
        </w:rPr>
        <w:t xml:space="preserve"> orally and through imitation. Story-telling passed </w:t>
      </w:r>
      <w:r w:rsidR="00D72EF8">
        <w:rPr>
          <w:rFonts w:eastAsia="Times New Roman" w:cs="Arial"/>
          <w:sz w:val="24"/>
          <w:szCs w:val="24"/>
          <w:lang w:eastAsia="en-GB"/>
        </w:rPr>
        <w:t>(2</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knowledge</w:t>
      </w:r>
      <w:proofErr w:type="gramEnd"/>
      <w:r w:rsidRPr="00E07D0F">
        <w:rPr>
          <w:rFonts w:eastAsia="Times New Roman" w:cs="Arial"/>
          <w:sz w:val="24"/>
          <w:szCs w:val="24"/>
          <w:lang w:eastAsia="en-GB"/>
        </w:rPr>
        <w:t xml:space="preserve">, values, and skills from one generation to the next. As </w:t>
      </w:r>
      <w:r w:rsidR="00D72EF8">
        <w:rPr>
          <w:rFonts w:eastAsia="Times New Roman" w:cs="Arial"/>
          <w:sz w:val="24"/>
          <w:szCs w:val="24"/>
          <w:lang w:eastAsia="en-GB"/>
        </w:rPr>
        <w:t>(3</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cultures</w:t>
      </w:r>
      <w:proofErr w:type="gramEnd"/>
      <w:r w:rsidRPr="00E07D0F">
        <w:rPr>
          <w:rFonts w:eastAsia="Times New Roman" w:cs="Arial"/>
          <w:sz w:val="24"/>
          <w:szCs w:val="24"/>
          <w:lang w:eastAsia="en-GB"/>
        </w:rPr>
        <w:t xml:space="preserve"> began to extend their </w:t>
      </w:r>
      <w:hyperlink r:id="rId8" w:tooltip="Knowledge" w:history="1">
        <w:r w:rsidRPr="00E07D0F">
          <w:rPr>
            <w:rFonts w:eastAsia="Times New Roman" w:cs="Arial"/>
            <w:sz w:val="24"/>
            <w:szCs w:val="24"/>
            <w:lang w:eastAsia="en-GB"/>
          </w:rPr>
          <w:t>knowledge</w:t>
        </w:r>
      </w:hyperlink>
      <w:r w:rsidRPr="00E07D0F">
        <w:rPr>
          <w:rFonts w:eastAsia="Times New Roman" w:cs="Arial"/>
          <w:sz w:val="24"/>
          <w:szCs w:val="24"/>
          <w:lang w:eastAsia="en-GB"/>
        </w:rPr>
        <w:t xml:space="preserve"> beyond skills that could be readily learned through imitation, formal education developed. Schools </w:t>
      </w:r>
      <w:r w:rsidR="00D72EF8">
        <w:rPr>
          <w:rFonts w:eastAsia="Times New Roman" w:cs="Arial"/>
          <w:sz w:val="24"/>
          <w:szCs w:val="24"/>
          <w:lang w:eastAsia="en-GB"/>
        </w:rPr>
        <w:t>(4</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existed</w:t>
      </w:r>
      <w:proofErr w:type="gramEnd"/>
      <w:r w:rsidRPr="00E07D0F">
        <w:rPr>
          <w:rFonts w:eastAsia="Times New Roman" w:cs="Arial"/>
          <w:sz w:val="24"/>
          <w:szCs w:val="24"/>
          <w:lang w:eastAsia="en-GB"/>
        </w:rPr>
        <w:t xml:space="preserve"> in Egypt at the time of the </w:t>
      </w:r>
      <w:hyperlink r:id="rId9" w:tooltip="Middle Kingdom of Egypt" w:history="1">
        <w:r w:rsidRPr="00E07D0F">
          <w:rPr>
            <w:rFonts w:eastAsia="Times New Roman" w:cs="Arial"/>
            <w:sz w:val="24"/>
            <w:szCs w:val="24"/>
            <w:lang w:eastAsia="en-GB"/>
          </w:rPr>
          <w:t>Middle Kingdom</w:t>
        </w:r>
      </w:hyperlink>
      <w:r w:rsidRPr="00E07D0F">
        <w:rPr>
          <w:rFonts w:eastAsia="Times New Roman" w:cs="Arial"/>
          <w:sz w:val="24"/>
          <w:szCs w:val="24"/>
          <w:lang w:eastAsia="en-GB"/>
        </w:rPr>
        <w:t>.</w:t>
      </w:r>
      <w:r w:rsidR="005F0884" w:rsidRPr="00E07D0F">
        <w:rPr>
          <w:rFonts w:eastAsia="Times New Roman" w:cs="Arial"/>
          <w:sz w:val="24"/>
          <w:szCs w:val="24"/>
          <w:lang w:eastAsia="en-GB"/>
        </w:rPr>
        <w:t xml:space="preserve"> </w:t>
      </w:r>
      <w:hyperlink r:id="rId10" w:tooltip="Plato" w:history="1">
        <w:r w:rsidRPr="00E07D0F">
          <w:rPr>
            <w:rFonts w:eastAsia="Times New Roman" w:cs="Arial"/>
            <w:sz w:val="24"/>
            <w:szCs w:val="24"/>
            <w:lang w:eastAsia="en-GB"/>
          </w:rPr>
          <w:t>Plato</w:t>
        </w:r>
      </w:hyperlink>
      <w:r w:rsidRPr="00E07D0F">
        <w:rPr>
          <w:rFonts w:eastAsia="Times New Roman" w:cs="Arial"/>
          <w:sz w:val="24"/>
          <w:szCs w:val="24"/>
          <w:lang w:eastAsia="en-GB"/>
        </w:rPr>
        <w:t> founded the </w:t>
      </w:r>
      <w:hyperlink r:id="rId11" w:tooltip="Platonic Academy" w:history="1">
        <w:r w:rsidRPr="00E07D0F">
          <w:rPr>
            <w:rFonts w:eastAsia="Times New Roman" w:cs="Arial"/>
            <w:sz w:val="24"/>
            <w:szCs w:val="24"/>
            <w:lang w:eastAsia="en-GB"/>
          </w:rPr>
          <w:t>Academy</w:t>
        </w:r>
      </w:hyperlink>
      <w:r w:rsidRPr="00E07D0F">
        <w:rPr>
          <w:rFonts w:eastAsia="Times New Roman" w:cs="Arial"/>
          <w:sz w:val="24"/>
          <w:szCs w:val="24"/>
          <w:lang w:eastAsia="en-GB"/>
        </w:rPr>
        <w:t> in </w:t>
      </w:r>
      <w:hyperlink r:id="rId12" w:tooltip="Ancient Athens" w:history="1">
        <w:r w:rsidRPr="00E07D0F">
          <w:rPr>
            <w:rFonts w:eastAsia="Times New Roman" w:cs="Arial"/>
            <w:sz w:val="24"/>
            <w:szCs w:val="24"/>
            <w:lang w:eastAsia="en-GB"/>
          </w:rPr>
          <w:t>Athens</w:t>
        </w:r>
      </w:hyperlink>
      <w:r w:rsidRPr="00E07D0F">
        <w:rPr>
          <w:rFonts w:eastAsia="Times New Roman" w:cs="Arial"/>
          <w:sz w:val="24"/>
          <w:szCs w:val="24"/>
          <w:lang w:eastAsia="en-GB"/>
        </w:rPr>
        <w:t>, the first institution of higher learning in </w:t>
      </w:r>
      <w:hyperlink r:id="rId13" w:tooltip="Europe" w:history="1">
        <w:r w:rsidRPr="00E07D0F">
          <w:rPr>
            <w:rFonts w:eastAsia="Times New Roman" w:cs="Arial"/>
            <w:sz w:val="24"/>
            <w:szCs w:val="24"/>
            <w:lang w:eastAsia="en-GB"/>
          </w:rPr>
          <w:t>Europe</w:t>
        </w:r>
      </w:hyperlink>
      <w:r w:rsidRPr="00E07D0F">
        <w:rPr>
          <w:rFonts w:eastAsia="Times New Roman" w:cs="Arial"/>
          <w:sz w:val="24"/>
          <w:szCs w:val="24"/>
          <w:lang w:eastAsia="en-GB"/>
        </w:rPr>
        <w:t>. The city of </w:t>
      </w:r>
      <w:hyperlink r:id="rId14" w:tooltip="Alexandria" w:history="1">
        <w:r w:rsidRPr="00E07D0F">
          <w:rPr>
            <w:rFonts w:eastAsia="Times New Roman" w:cs="Arial"/>
            <w:sz w:val="24"/>
            <w:szCs w:val="24"/>
            <w:lang w:eastAsia="en-GB"/>
          </w:rPr>
          <w:t>Alexandria</w:t>
        </w:r>
      </w:hyperlink>
      <w:r w:rsidRPr="00E07D0F">
        <w:rPr>
          <w:rFonts w:eastAsia="Times New Roman" w:cs="Arial"/>
          <w:sz w:val="24"/>
          <w:szCs w:val="24"/>
          <w:lang w:eastAsia="en-GB"/>
        </w:rPr>
        <w:t xml:space="preserve"> in Egypt, </w:t>
      </w:r>
      <w:r w:rsidR="00D72EF8">
        <w:rPr>
          <w:rFonts w:eastAsia="Times New Roman" w:cs="Arial"/>
          <w:sz w:val="24"/>
          <w:szCs w:val="24"/>
          <w:lang w:eastAsia="en-GB"/>
        </w:rPr>
        <w:t>(5</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established</w:t>
      </w:r>
      <w:proofErr w:type="gramEnd"/>
      <w:r w:rsidRPr="00E07D0F">
        <w:rPr>
          <w:rFonts w:eastAsia="Times New Roman" w:cs="Arial"/>
          <w:sz w:val="24"/>
          <w:szCs w:val="24"/>
          <w:lang w:eastAsia="en-GB"/>
        </w:rPr>
        <w:t xml:space="preserve"> in 330 BCE, became the successor to Athens as the </w:t>
      </w:r>
      <w:r w:rsidR="00D72EF8">
        <w:rPr>
          <w:rFonts w:eastAsia="Times New Roman" w:cs="Arial"/>
          <w:sz w:val="24"/>
          <w:szCs w:val="24"/>
          <w:lang w:eastAsia="en-GB"/>
        </w:rPr>
        <w:t>(6)</w:t>
      </w:r>
      <w:r w:rsidRPr="00E07D0F">
        <w:rPr>
          <w:rFonts w:eastAsia="Times New Roman" w:cs="Arial"/>
          <w:b/>
          <w:color w:val="FF0000"/>
          <w:sz w:val="24"/>
          <w:szCs w:val="24"/>
          <w:u w:val="single"/>
          <w:lang w:eastAsia="en-GB"/>
        </w:rPr>
        <w:t>intellectual</w:t>
      </w:r>
      <w:r w:rsidRPr="00E07D0F">
        <w:rPr>
          <w:rFonts w:eastAsia="Times New Roman" w:cs="Arial"/>
          <w:b/>
          <w:color w:val="FF0000"/>
          <w:sz w:val="24"/>
          <w:szCs w:val="24"/>
          <w:lang w:eastAsia="en-GB"/>
        </w:rPr>
        <w:t xml:space="preserve"> </w:t>
      </w:r>
      <w:r w:rsidRPr="00E07D0F">
        <w:rPr>
          <w:rFonts w:eastAsia="Times New Roman" w:cs="Arial"/>
          <w:sz w:val="24"/>
          <w:szCs w:val="24"/>
          <w:lang w:eastAsia="en-GB"/>
        </w:rPr>
        <w:t>cradle</w:t>
      </w:r>
      <w:r w:rsidRPr="00E07D0F">
        <w:rPr>
          <w:rFonts w:eastAsia="Times New Roman" w:cs="Arial"/>
          <w:color w:val="FF0000"/>
          <w:sz w:val="24"/>
          <w:szCs w:val="24"/>
          <w:lang w:eastAsia="en-GB"/>
        </w:rPr>
        <w:t xml:space="preserve"> </w:t>
      </w:r>
      <w:r w:rsidRPr="00E07D0F">
        <w:rPr>
          <w:rFonts w:eastAsia="Times New Roman" w:cs="Arial"/>
          <w:sz w:val="24"/>
          <w:szCs w:val="24"/>
          <w:lang w:eastAsia="en-GB"/>
        </w:rPr>
        <w:t>of </w:t>
      </w:r>
      <w:hyperlink r:id="rId15" w:tooltip="Ancient Greece" w:history="1">
        <w:r w:rsidRPr="00E07D0F">
          <w:rPr>
            <w:rFonts w:eastAsia="Times New Roman" w:cs="Arial"/>
            <w:sz w:val="24"/>
            <w:szCs w:val="24"/>
            <w:lang w:eastAsia="en-GB"/>
          </w:rPr>
          <w:t>Ancient Greece</w:t>
        </w:r>
      </w:hyperlink>
      <w:r w:rsidRPr="00E07D0F">
        <w:rPr>
          <w:rFonts w:eastAsia="Times New Roman" w:cs="Arial"/>
          <w:sz w:val="24"/>
          <w:szCs w:val="24"/>
          <w:lang w:eastAsia="en-GB"/>
        </w:rPr>
        <w:t>. There, the great </w:t>
      </w:r>
      <w:hyperlink r:id="rId16" w:tooltip="Library of Alexandria" w:history="1">
        <w:r w:rsidRPr="00E07D0F">
          <w:rPr>
            <w:rFonts w:eastAsia="Times New Roman" w:cs="Arial"/>
            <w:sz w:val="24"/>
            <w:szCs w:val="24"/>
            <w:lang w:eastAsia="en-GB"/>
          </w:rPr>
          <w:t>Library of Alexandria</w:t>
        </w:r>
      </w:hyperlink>
      <w:r w:rsidRPr="00E07D0F">
        <w:rPr>
          <w:rFonts w:eastAsia="Times New Roman" w:cs="Arial"/>
          <w:sz w:val="24"/>
          <w:szCs w:val="24"/>
          <w:lang w:eastAsia="en-GB"/>
        </w:rPr>
        <w:t xml:space="preserve"> was built in the 3rd century BCE. European </w:t>
      </w:r>
      <w:r w:rsidR="00D72EF8">
        <w:rPr>
          <w:rFonts w:eastAsia="Times New Roman" w:cs="Arial"/>
          <w:sz w:val="24"/>
          <w:szCs w:val="24"/>
          <w:lang w:eastAsia="en-GB"/>
        </w:rPr>
        <w:t>(7</w:t>
      </w:r>
      <w:proofErr w:type="gramStart"/>
      <w:r w:rsidR="00D72EF8">
        <w:rPr>
          <w:rFonts w:eastAsia="Times New Roman" w:cs="Arial"/>
          <w:sz w:val="24"/>
          <w:szCs w:val="24"/>
          <w:lang w:eastAsia="en-GB"/>
        </w:rPr>
        <w:t>)</w:t>
      </w:r>
      <w:r w:rsidRPr="00E07D0F">
        <w:rPr>
          <w:rFonts w:eastAsia="Times New Roman" w:cs="Arial"/>
          <w:b/>
          <w:color w:val="FF0000"/>
          <w:sz w:val="24"/>
          <w:szCs w:val="24"/>
          <w:u w:val="single"/>
          <w:lang w:eastAsia="en-GB"/>
        </w:rPr>
        <w:t>civilizations</w:t>
      </w:r>
      <w:proofErr w:type="gramEnd"/>
      <w:r w:rsidRPr="00E07D0F">
        <w:rPr>
          <w:rFonts w:eastAsia="Times New Roman" w:cs="Arial"/>
          <w:sz w:val="24"/>
          <w:szCs w:val="24"/>
          <w:lang w:eastAsia="en-GB"/>
        </w:rPr>
        <w:t xml:space="preserve"> suffered a collapse of </w:t>
      </w:r>
      <w:r w:rsidR="00D72EF8">
        <w:rPr>
          <w:rFonts w:eastAsia="Times New Roman" w:cs="Arial"/>
          <w:sz w:val="24"/>
          <w:szCs w:val="24"/>
          <w:lang w:eastAsia="en-GB"/>
        </w:rPr>
        <w:t>(8)</w:t>
      </w:r>
      <w:r w:rsidRPr="00E07D0F">
        <w:rPr>
          <w:rFonts w:eastAsia="Times New Roman" w:cs="Arial"/>
          <w:b/>
          <w:color w:val="FF0000"/>
          <w:sz w:val="24"/>
          <w:szCs w:val="24"/>
          <w:u w:val="single"/>
          <w:lang w:eastAsia="en-GB"/>
        </w:rPr>
        <w:t>literacy</w:t>
      </w:r>
      <w:r w:rsidRPr="00E07D0F">
        <w:rPr>
          <w:rFonts w:eastAsia="Times New Roman" w:cs="Arial"/>
          <w:sz w:val="24"/>
          <w:szCs w:val="24"/>
          <w:lang w:eastAsia="en-GB"/>
        </w:rPr>
        <w:t xml:space="preserve"> and organization following the fall of Rome in CE 476.</w:t>
      </w:r>
      <w:r w:rsidR="005F0884" w:rsidRPr="005F0884">
        <w:rPr>
          <w:rFonts w:eastAsia="Times New Roman" w:cs="Arial"/>
          <w:sz w:val="24"/>
          <w:szCs w:val="24"/>
          <w:vertAlign w:val="superscript"/>
          <w:lang w:eastAsia="en-GB"/>
        </w:rPr>
        <w:t xml:space="preserve"> </w:t>
      </w:r>
    </w:p>
    <w:p w:rsidR="00D72EF8" w:rsidRDefault="00D72EF8" w:rsidP="00E07D0F">
      <w:pPr>
        <w:shd w:val="clear" w:color="auto" w:fill="FFFFFF"/>
        <w:spacing w:before="120" w:after="120" w:line="240" w:lineRule="auto"/>
        <w:jc w:val="both"/>
        <w:rPr>
          <w:rFonts w:eastAsia="Times New Roman" w:cs="Arial"/>
          <w:sz w:val="24"/>
          <w:szCs w:val="24"/>
          <w:vertAlign w:val="superscript"/>
          <w:lang w:eastAsia="en-GB"/>
        </w:rPr>
      </w:pPr>
    </w:p>
    <w:p w:rsidR="00DF2C16" w:rsidRPr="00F83A91" w:rsidRDefault="00DF2C16" w:rsidP="00DF2C16">
      <w:pPr>
        <w:spacing w:after="0" w:line="240" w:lineRule="auto"/>
        <w:rPr>
          <w:rFonts w:eastAsia="Times New Roman" w:cs="Times New Roman"/>
          <w:sz w:val="24"/>
          <w:szCs w:val="24"/>
          <w:lang w:val="en" w:eastAsia="en-GB"/>
        </w:rPr>
      </w:pPr>
    </w:p>
    <w:tbl>
      <w:tblPr>
        <w:tblStyle w:val="TableGrid"/>
        <w:tblW w:w="0" w:type="auto"/>
        <w:tblLook w:val="04A0" w:firstRow="1" w:lastRow="0" w:firstColumn="1" w:lastColumn="0" w:noHBand="0" w:noVBand="1"/>
      </w:tblPr>
      <w:tblGrid>
        <w:gridCol w:w="7938"/>
      </w:tblGrid>
      <w:tr w:rsidR="00DF2C16" w:rsidRPr="00F83A91" w:rsidTr="00E72695">
        <w:tc>
          <w:tcPr>
            <w:tcW w:w="7938" w:type="dxa"/>
          </w:tcPr>
          <w:p w:rsidR="00F55907" w:rsidRPr="00650B74" w:rsidRDefault="00DF2C16" w:rsidP="00F55907">
            <w:pPr>
              <w:pStyle w:val="NoSpacing"/>
              <w:rPr>
                <w:rFonts w:asciiTheme="minorHAnsi" w:hAnsiTheme="minorHAnsi" w:cs="Arial"/>
              </w:rPr>
            </w:pPr>
            <w:r w:rsidRPr="00650B74">
              <w:rPr>
                <w:rFonts w:asciiTheme="minorHAnsi" w:hAnsiTheme="minorHAnsi" w:cs="Arial"/>
              </w:rPr>
              <w:t xml:space="preserve">Used               </w:t>
            </w:r>
            <w:r w:rsidRPr="00E07D0F">
              <w:rPr>
                <w:rFonts w:asciiTheme="minorHAnsi" w:hAnsiTheme="minorHAnsi" w:cs="Arial"/>
              </w:rPr>
              <w:t>achieved</w:t>
            </w:r>
            <w:r w:rsidRPr="00650B74">
              <w:rPr>
                <w:rFonts w:asciiTheme="minorHAnsi" w:hAnsiTheme="minorHAnsi" w:cs="Arial"/>
              </w:rPr>
              <w:t xml:space="preserve">       </w:t>
            </w:r>
            <w:r w:rsidRPr="00E07D0F">
              <w:rPr>
                <w:rFonts w:asciiTheme="minorHAnsi" w:hAnsiTheme="minorHAnsi" w:cs="Arial"/>
              </w:rPr>
              <w:t>existed</w:t>
            </w:r>
            <w:r w:rsidRPr="00650B74">
              <w:rPr>
                <w:rFonts w:asciiTheme="minorHAnsi" w:hAnsiTheme="minorHAnsi" w:cs="Arial"/>
              </w:rPr>
              <w:t xml:space="preserve">    </w:t>
            </w:r>
            <w:r w:rsidR="00650B74">
              <w:rPr>
                <w:rFonts w:asciiTheme="minorHAnsi" w:hAnsiTheme="minorHAnsi" w:cs="Arial"/>
              </w:rPr>
              <w:t xml:space="preserve">  </w:t>
            </w:r>
            <w:r w:rsidR="00F55907" w:rsidRPr="00650B74">
              <w:rPr>
                <w:rFonts w:asciiTheme="minorHAnsi" w:hAnsiTheme="minorHAnsi" w:cs="Arial"/>
              </w:rPr>
              <w:t xml:space="preserve">energetic        </w:t>
            </w:r>
            <w:r w:rsidR="00F55907" w:rsidRPr="00E07D0F">
              <w:rPr>
                <w:rFonts w:asciiTheme="minorHAnsi" w:hAnsiTheme="minorHAnsi" w:cs="Arial"/>
              </w:rPr>
              <w:t>intellectual</w:t>
            </w:r>
            <w:r w:rsidR="00DF7379" w:rsidRPr="00650B74">
              <w:rPr>
                <w:rFonts w:asciiTheme="minorHAnsi" w:hAnsiTheme="minorHAnsi" w:cs="Arial"/>
              </w:rPr>
              <w:t xml:space="preserve">        literacy</w:t>
            </w:r>
          </w:p>
          <w:p w:rsidR="00DF2C16" w:rsidRPr="00F83A91" w:rsidRDefault="00DF2C16" w:rsidP="00650B74">
            <w:pPr>
              <w:pStyle w:val="NoSpacing"/>
              <w:rPr>
                <w:rFonts w:asciiTheme="minorHAnsi" w:hAnsiTheme="minorHAnsi"/>
                <w:lang w:val="en"/>
              </w:rPr>
            </w:pPr>
            <w:r w:rsidRPr="00650B74">
              <w:rPr>
                <w:rFonts w:asciiTheme="minorHAnsi" w:hAnsiTheme="minorHAnsi" w:cs="Arial"/>
              </w:rPr>
              <w:t>K</w:t>
            </w:r>
            <w:r w:rsidRPr="00E07D0F">
              <w:rPr>
                <w:rFonts w:asciiTheme="minorHAnsi" w:hAnsiTheme="minorHAnsi" w:cs="Arial"/>
              </w:rPr>
              <w:t>nowledge</w:t>
            </w:r>
            <w:r w:rsidRPr="00650B74">
              <w:rPr>
                <w:rFonts w:asciiTheme="minorHAnsi" w:hAnsiTheme="minorHAnsi" w:cs="Arial"/>
              </w:rPr>
              <w:t xml:space="preserve">    happened      </w:t>
            </w:r>
            <w:r w:rsidRPr="00E07D0F">
              <w:rPr>
                <w:rFonts w:asciiTheme="minorHAnsi" w:hAnsiTheme="minorHAnsi" w:cs="Arial"/>
              </w:rPr>
              <w:t>cultures</w:t>
            </w:r>
            <w:r w:rsidR="00F55907" w:rsidRPr="00650B74">
              <w:rPr>
                <w:rFonts w:asciiTheme="minorHAnsi" w:hAnsiTheme="minorHAnsi" w:cs="Arial"/>
              </w:rPr>
              <w:t xml:space="preserve">   </w:t>
            </w:r>
            <w:r w:rsidR="00F55907" w:rsidRPr="00E07D0F">
              <w:rPr>
                <w:rFonts w:asciiTheme="minorHAnsi" w:hAnsiTheme="minorHAnsi" w:cs="Arial"/>
              </w:rPr>
              <w:t>established</w:t>
            </w:r>
            <w:r w:rsidR="00F55907" w:rsidRPr="00650B74">
              <w:rPr>
                <w:rFonts w:asciiTheme="minorHAnsi" w:hAnsiTheme="minorHAnsi" w:cs="Arial"/>
              </w:rPr>
              <w:t xml:space="preserve">     </w:t>
            </w:r>
            <w:r w:rsidR="00DF7379" w:rsidRPr="00650B74">
              <w:rPr>
                <w:rFonts w:asciiTheme="minorHAnsi" w:hAnsiTheme="minorHAnsi" w:cs="Arial"/>
              </w:rPr>
              <w:t>books</w:t>
            </w:r>
            <w:r w:rsidR="00F55907" w:rsidRPr="00650B74">
              <w:rPr>
                <w:rFonts w:asciiTheme="minorHAnsi" w:hAnsiTheme="minorHAnsi" w:cs="Arial"/>
              </w:rPr>
              <w:t xml:space="preserve">               </w:t>
            </w:r>
            <w:r w:rsidR="00650B74">
              <w:rPr>
                <w:rFonts w:asciiTheme="minorHAnsi" w:hAnsiTheme="minorHAnsi" w:cs="Arial"/>
              </w:rPr>
              <w:t xml:space="preserve">  </w:t>
            </w:r>
            <w:r w:rsidR="00F55907" w:rsidRPr="00E07D0F">
              <w:rPr>
                <w:rFonts w:asciiTheme="minorHAnsi" w:hAnsiTheme="minorHAnsi" w:cs="Arial"/>
              </w:rPr>
              <w:t>civilizations</w:t>
            </w:r>
          </w:p>
        </w:tc>
      </w:tr>
    </w:tbl>
    <w:p w:rsidR="00D72EF8" w:rsidRPr="005F0884" w:rsidRDefault="00D72EF8" w:rsidP="00E07D0F">
      <w:pPr>
        <w:shd w:val="clear" w:color="auto" w:fill="FFFFFF"/>
        <w:spacing w:before="120" w:after="120" w:line="240" w:lineRule="auto"/>
        <w:jc w:val="both"/>
        <w:rPr>
          <w:rFonts w:eastAsia="Times New Roman" w:cs="Arial"/>
          <w:sz w:val="24"/>
          <w:szCs w:val="24"/>
          <w:vertAlign w:val="superscript"/>
          <w:lang w:eastAsia="en-GB"/>
        </w:rPr>
      </w:pPr>
    </w:p>
    <w:p w:rsidR="00DF7379" w:rsidRDefault="00DF7379" w:rsidP="00DF7379">
      <w:pPr>
        <w:pStyle w:val="NoSpacing"/>
        <w:rPr>
          <w:rFonts w:asciiTheme="minorHAnsi" w:hAnsiTheme="minorHAnsi" w:cs="Arial"/>
          <w:b/>
          <w:sz w:val="32"/>
          <w:szCs w:val="32"/>
          <w:lang w:val="en"/>
        </w:rPr>
      </w:pPr>
    </w:p>
    <w:p w:rsidR="00DF7379" w:rsidRDefault="00DF7379" w:rsidP="00DF7379">
      <w:pPr>
        <w:pStyle w:val="NoSpacing"/>
        <w:rPr>
          <w:rFonts w:asciiTheme="minorHAnsi" w:hAnsiTheme="minorHAnsi" w:cs="Arial"/>
          <w:b/>
          <w:sz w:val="32"/>
          <w:szCs w:val="32"/>
          <w:lang w:val="en"/>
        </w:rPr>
      </w:pPr>
      <w:r w:rsidRPr="00B87045">
        <w:rPr>
          <w:rFonts w:asciiTheme="minorHAnsi" w:hAnsiTheme="minorHAnsi" w:cs="Arial"/>
          <w:b/>
          <w:sz w:val="32"/>
          <w:szCs w:val="32"/>
          <w:lang w:val="en"/>
        </w:rPr>
        <w:t>(B)</w:t>
      </w:r>
      <w:r w:rsidRPr="006B1114">
        <w:rPr>
          <w:b/>
          <w:lang w:val="en"/>
        </w:rPr>
        <w:t xml:space="preserve"> </w:t>
      </w:r>
      <w:r w:rsidRPr="003D286B">
        <w:rPr>
          <w:rFonts w:asciiTheme="minorHAnsi" w:hAnsiTheme="minorHAnsi"/>
          <w:b/>
          <w:lang w:val="en"/>
        </w:rPr>
        <w:t>Read this paragraph and try to find words in the text which means the same as the list following this paragrap</w:t>
      </w:r>
      <w:r>
        <w:rPr>
          <w:rFonts w:asciiTheme="minorHAnsi" w:hAnsiTheme="minorHAnsi"/>
          <w:b/>
          <w:lang w:val="en"/>
        </w:rPr>
        <w:t>h.</w:t>
      </w:r>
      <w:r w:rsidRPr="003D286B">
        <w:rPr>
          <w:rFonts w:asciiTheme="minorHAnsi" w:hAnsiTheme="minorHAnsi" w:cs="Arial"/>
          <w:b/>
          <w:sz w:val="32"/>
          <w:szCs w:val="32"/>
          <w:lang w:val="en"/>
        </w:rPr>
        <w:t xml:space="preserve"> </w:t>
      </w:r>
    </w:p>
    <w:p w:rsidR="009F695F" w:rsidRDefault="009F695F" w:rsidP="00DF7379">
      <w:pPr>
        <w:pStyle w:val="NoSpacing"/>
        <w:rPr>
          <w:rFonts w:asciiTheme="minorHAnsi" w:hAnsiTheme="minorHAnsi" w:cs="Arial"/>
          <w:b/>
          <w:sz w:val="32"/>
          <w:szCs w:val="32"/>
          <w:lang w:val="en"/>
        </w:rPr>
      </w:pPr>
    </w:p>
    <w:p w:rsidR="009F695F" w:rsidRDefault="00700FA8" w:rsidP="009F695F">
      <w:pPr>
        <w:pStyle w:val="NormalWeb"/>
        <w:shd w:val="clear" w:color="auto" w:fill="FFFFFF"/>
        <w:spacing w:before="120" w:beforeAutospacing="0" w:after="120" w:afterAutospacing="0"/>
        <w:jc w:val="both"/>
        <w:rPr>
          <w:rFonts w:asciiTheme="minorHAnsi" w:hAnsiTheme="minorHAnsi" w:cs="Arial"/>
          <w:color w:val="252525"/>
        </w:rPr>
      </w:pPr>
      <w:r w:rsidRPr="00700FA8">
        <w:rPr>
          <w:rFonts w:asciiTheme="minorHAnsi" w:hAnsiTheme="minorHAnsi" w:cs="Arial"/>
          <w:bCs/>
          <w:shd w:val="clear" w:color="auto" w:fill="FFFFFF"/>
        </w:rPr>
        <w:t>Open education</w:t>
      </w:r>
      <w:r w:rsidRPr="00700FA8">
        <w:rPr>
          <w:rStyle w:val="apple-converted-space"/>
          <w:rFonts w:asciiTheme="minorHAnsi" w:hAnsiTheme="minorHAnsi" w:cs="Arial"/>
          <w:shd w:val="clear" w:color="auto" w:fill="FFFFFF"/>
        </w:rPr>
        <w:t> </w:t>
      </w:r>
      <w:r w:rsidRPr="00700FA8">
        <w:rPr>
          <w:rFonts w:asciiTheme="minorHAnsi" w:hAnsiTheme="minorHAnsi" w:cs="Arial"/>
          <w:shd w:val="clear" w:color="auto" w:fill="FFFFFF"/>
        </w:rPr>
        <w:t xml:space="preserve">is a </w:t>
      </w:r>
      <w:r w:rsidRPr="009F58A5">
        <w:rPr>
          <w:rFonts w:asciiTheme="minorHAnsi" w:hAnsiTheme="minorHAnsi" w:cs="Arial"/>
          <w:b/>
          <w:color w:val="FF0000"/>
          <w:u w:val="single"/>
          <w:shd w:val="clear" w:color="auto" w:fill="FFFFFF"/>
        </w:rPr>
        <w:t>collective</w:t>
      </w:r>
      <w:r w:rsidRPr="00700FA8">
        <w:rPr>
          <w:rFonts w:asciiTheme="minorHAnsi" w:hAnsiTheme="minorHAnsi" w:cs="Arial"/>
          <w:shd w:val="clear" w:color="auto" w:fill="FFFFFF"/>
        </w:rPr>
        <w:t xml:space="preserve"> term</w:t>
      </w:r>
      <w:r w:rsidRPr="00700FA8">
        <w:rPr>
          <w:rStyle w:val="apple-converted-space"/>
          <w:rFonts w:asciiTheme="minorHAnsi" w:hAnsiTheme="minorHAnsi" w:cs="Arial"/>
          <w:shd w:val="clear" w:color="auto" w:fill="FFFFFF"/>
        </w:rPr>
        <w:t> </w:t>
      </w:r>
      <w:r w:rsidRPr="00700FA8">
        <w:rPr>
          <w:rFonts w:asciiTheme="minorHAnsi" w:hAnsiTheme="minorHAnsi" w:cs="Arial"/>
          <w:shd w:val="clear" w:color="auto" w:fill="FFFFFF"/>
        </w:rPr>
        <w:t xml:space="preserve">to describe institutional practices and programmatic initiatives that broaden access to the learning and training </w:t>
      </w:r>
      <w:r w:rsidRPr="009F58A5">
        <w:rPr>
          <w:rFonts w:asciiTheme="minorHAnsi" w:hAnsiTheme="minorHAnsi" w:cs="Arial"/>
          <w:b/>
          <w:color w:val="FF0000"/>
          <w:u w:val="single"/>
          <w:shd w:val="clear" w:color="auto" w:fill="FFFFFF"/>
        </w:rPr>
        <w:t>traditionally</w:t>
      </w:r>
      <w:r w:rsidRPr="00700FA8">
        <w:rPr>
          <w:rFonts w:asciiTheme="minorHAnsi" w:hAnsiTheme="minorHAnsi" w:cs="Arial"/>
          <w:shd w:val="clear" w:color="auto" w:fill="FFFFFF"/>
        </w:rPr>
        <w:t xml:space="preserve"> offered through formal education systems. </w:t>
      </w:r>
      <w:r w:rsidR="00B238E9">
        <w:rPr>
          <w:rFonts w:asciiTheme="minorHAnsi" w:hAnsiTheme="minorHAnsi" w:cs="Arial"/>
          <w:shd w:val="clear" w:color="auto" w:fill="FFFFFF"/>
        </w:rPr>
        <w:t xml:space="preserve">In fact, it is quickly </w:t>
      </w:r>
      <w:r w:rsidR="009F695F" w:rsidRPr="00E07D0F">
        <w:rPr>
          <w:rFonts w:asciiTheme="minorHAnsi" w:hAnsiTheme="minorHAnsi" w:cs="Arial"/>
          <w:color w:val="252525"/>
        </w:rPr>
        <w:t>becom</w:t>
      </w:r>
      <w:r w:rsidR="00B238E9">
        <w:rPr>
          <w:rFonts w:asciiTheme="minorHAnsi" w:hAnsiTheme="minorHAnsi" w:cs="Arial"/>
          <w:color w:val="252525"/>
        </w:rPr>
        <w:t>ing</w:t>
      </w:r>
      <w:r w:rsidR="009F695F" w:rsidRPr="00E07D0F">
        <w:rPr>
          <w:rFonts w:asciiTheme="minorHAnsi" w:hAnsiTheme="minorHAnsi" w:cs="Arial"/>
          <w:color w:val="252525"/>
        </w:rPr>
        <w:t xml:space="preserve"> the dominant form of education, for many reasons such as its </w:t>
      </w:r>
      <w:r w:rsidR="009F695F" w:rsidRPr="009F58A5">
        <w:rPr>
          <w:rFonts w:asciiTheme="minorHAnsi" w:hAnsiTheme="minorHAnsi" w:cs="Arial"/>
          <w:b/>
          <w:color w:val="FF0000"/>
          <w:u w:val="single"/>
        </w:rPr>
        <w:t xml:space="preserve">efficiency </w:t>
      </w:r>
      <w:r w:rsidR="009F695F" w:rsidRPr="00E07D0F">
        <w:rPr>
          <w:rFonts w:asciiTheme="minorHAnsi" w:hAnsiTheme="minorHAnsi" w:cs="Arial"/>
          <w:color w:val="252525"/>
        </w:rPr>
        <w:t>and results compared to traditional methods.</w:t>
      </w:r>
      <w:r w:rsidR="009F695F" w:rsidRPr="00E07D0F">
        <w:rPr>
          <w:rStyle w:val="apple-converted-space"/>
          <w:rFonts w:asciiTheme="minorHAnsi" w:hAnsiTheme="minorHAnsi" w:cs="Arial"/>
          <w:color w:val="252525"/>
        </w:rPr>
        <w:t> </w:t>
      </w:r>
      <w:r w:rsidR="00B238E9">
        <w:rPr>
          <w:rStyle w:val="apple-converted-space"/>
          <w:rFonts w:asciiTheme="minorHAnsi" w:hAnsiTheme="minorHAnsi" w:cs="Arial"/>
          <w:color w:val="252525"/>
        </w:rPr>
        <w:t>However, o</w:t>
      </w:r>
      <w:r w:rsidR="009F695F" w:rsidRPr="00E07D0F">
        <w:rPr>
          <w:rFonts w:asciiTheme="minorHAnsi" w:hAnsiTheme="minorHAnsi" w:cs="Arial"/>
          <w:color w:val="252525"/>
        </w:rPr>
        <w:t xml:space="preserve">nline courses often can be more expensive than face-to-face classes. Out of 182 colleges surveyed in 2009 nearly half said tuition for online courses was higher than for </w:t>
      </w:r>
      <w:r w:rsidR="009F695F" w:rsidRPr="009F58A5">
        <w:rPr>
          <w:rFonts w:asciiTheme="minorHAnsi" w:hAnsiTheme="minorHAnsi" w:cs="Arial"/>
          <w:b/>
          <w:color w:val="FF0000"/>
          <w:u w:val="single"/>
        </w:rPr>
        <w:t>campus</w:t>
      </w:r>
      <w:r w:rsidR="009F695F" w:rsidRPr="00E07D0F">
        <w:rPr>
          <w:rFonts w:asciiTheme="minorHAnsi" w:hAnsiTheme="minorHAnsi" w:cs="Arial"/>
          <w:color w:val="252525"/>
        </w:rPr>
        <w:t xml:space="preserve"> based ones.</w:t>
      </w:r>
      <w:r w:rsidR="009F695F" w:rsidRPr="00E07D0F">
        <w:rPr>
          <w:rStyle w:val="apple-converted-space"/>
          <w:rFonts w:asciiTheme="minorHAnsi" w:hAnsiTheme="minorHAnsi" w:cs="Arial"/>
          <w:color w:val="252525"/>
        </w:rPr>
        <w:t> </w:t>
      </w:r>
      <w:r w:rsidR="009F695F" w:rsidRPr="00E07D0F">
        <w:rPr>
          <w:rFonts w:asciiTheme="minorHAnsi" w:hAnsiTheme="minorHAnsi" w:cs="Arial"/>
          <w:color w:val="252525"/>
        </w:rPr>
        <w:t xml:space="preserve">Many large university </w:t>
      </w:r>
      <w:r w:rsidR="009F695F" w:rsidRPr="009F58A5">
        <w:rPr>
          <w:rFonts w:asciiTheme="minorHAnsi" w:hAnsiTheme="minorHAnsi" w:cs="Arial"/>
          <w:b/>
          <w:color w:val="FF0000"/>
          <w:u w:val="single"/>
        </w:rPr>
        <w:t>institutions</w:t>
      </w:r>
      <w:r w:rsidR="009F695F" w:rsidRPr="00E07D0F">
        <w:rPr>
          <w:rFonts w:asciiTheme="minorHAnsi" w:hAnsiTheme="minorHAnsi" w:cs="Arial"/>
          <w:color w:val="252525"/>
        </w:rPr>
        <w:t xml:space="preserve"> are now starting to offer free or almost free full courses such as Harvard, MIT and Berkeley</w:t>
      </w:r>
      <w:r w:rsidR="001B0487">
        <w:rPr>
          <w:rFonts w:asciiTheme="minorHAnsi" w:hAnsiTheme="minorHAnsi" w:cs="Arial"/>
          <w:color w:val="252525"/>
        </w:rPr>
        <w:t xml:space="preserve">. </w:t>
      </w:r>
      <w:r w:rsidR="009F695F" w:rsidRPr="00E07D0F">
        <w:rPr>
          <w:rFonts w:asciiTheme="minorHAnsi" w:hAnsiTheme="minorHAnsi" w:cs="Arial"/>
          <w:color w:val="252525"/>
        </w:rPr>
        <w:t xml:space="preserve">Other universities </w:t>
      </w:r>
      <w:r w:rsidR="009F695F" w:rsidRPr="009F58A5">
        <w:rPr>
          <w:rFonts w:asciiTheme="minorHAnsi" w:hAnsiTheme="minorHAnsi" w:cs="Arial"/>
          <w:b/>
          <w:color w:val="FF0000"/>
          <w:u w:val="single"/>
        </w:rPr>
        <w:t>offering</w:t>
      </w:r>
      <w:r w:rsidR="009F695F" w:rsidRPr="00E07D0F">
        <w:rPr>
          <w:rFonts w:asciiTheme="minorHAnsi" w:hAnsiTheme="minorHAnsi" w:cs="Arial"/>
          <w:color w:val="252525"/>
        </w:rPr>
        <w:t xml:space="preserve"> open education are Stanford, Princeton, Duke, Johns Hopkins, Edinburgh, U. Penn, U. Michigan, U. Virginia, U. Washington, and Caltech. It has been called the biggest change in the way we learn since the printing press. Despite favourable studies on </w:t>
      </w:r>
      <w:r w:rsidR="009F695F" w:rsidRPr="009F58A5">
        <w:rPr>
          <w:rFonts w:asciiTheme="minorHAnsi" w:hAnsiTheme="minorHAnsi" w:cs="Arial"/>
          <w:b/>
          <w:color w:val="FF0000"/>
          <w:u w:val="single"/>
        </w:rPr>
        <w:t>effectiveness,</w:t>
      </w:r>
      <w:r w:rsidR="009F695F" w:rsidRPr="00E07D0F">
        <w:rPr>
          <w:rFonts w:asciiTheme="minorHAnsi" w:hAnsiTheme="minorHAnsi" w:cs="Arial"/>
          <w:color w:val="252525"/>
        </w:rPr>
        <w:t xml:space="preserve"> many people may still desire to choose traditional campus education for social and cultural reasons.</w:t>
      </w:r>
      <w:r w:rsidR="001B0487" w:rsidRPr="00E07D0F">
        <w:rPr>
          <w:rFonts w:asciiTheme="minorHAnsi" w:hAnsiTheme="minorHAnsi" w:cs="Arial"/>
          <w:color w:val="252525"/>
        </w:rPr>
        <w:t xml:space="preserve"> </w:t>
      </w:r>
    </w:p>
    <w:p w:rsidR="009F58A5" w:rsidRPr="009F58A5" w:rsidRDefault="009F58A5" w:rsidP="009F695F">
      <w:pPr>
        <w:pStyle w:val="NormalWeb"/>
        <w:shd w:val="clear" w:color="auto" w:fill="FFFFFF"/>
        <w:spacing w:before="120" w:beforeAutospacing="0" w:after="120" w:afterAutospacing="0"/>
        <w:jc w:val="both"/>
        <w:rPr>
          <w:rFonts w:asciiTheme="minorHAnsi" w:hAnsiTheme="minorHAnsi" w:cs="Arial"/>
          <w:color w:val="252525"/>
        </w:rPr>
      </w:pPr>
    </w:p>
    <w:p w:rsidR="009F58A5" w:rsidRDefault="009F58A5" w:rsidP="00E86872">
      <w:pPr>
        <w:pStyle w:val="NoSpacing"/>
        <w:numPr>
          <w:ilvl w:val="0"/>
          <w:numId w:val="1"/>
        </w:numPr>
        <w:rPr>
          <w:rFonts w:asciiTheme="minorHAnsi" w:hAnsiTheme="minorHAnsi"/>
          <w:shd w:val="clear" w:color="auto" w:fill="FFFFFF"/>
        </w:rPr>
      </w:pPr>
      <w:r>
        <w:rPr>
          <w:rFonts w:asciiTheme="minorHAnsi" w:hAnsiTheme="minorHAnsi"/>
          <w:shd w:val="clear" w:color="auto" w:fill="FFFFFF"/>
        </w:rPr>
        <w:t>Shared (c</w:t>
      </w:r>
      <w:r w:rsidRPr="009F58A5">
        <w:rPr>
          <w:rFonts w:asciiTheme="minorHAnsi" w:hAnsiTheme="minorHAnsi"/>
          <w:shd w:val="clear" w:color="auto" w:fill="FFFFFF"/>
        </w:rPr>
        <w:t>ollective</w:t>
      </w:r>
      <w:r>
        <w:rPr>
          <w:rFonts w:asciiTheme="minorHAnsi" w:hAnsiTheme="minorHAnsi"/>
          <w:shd w:val="clear" w:color="auto" w:fill="FFFFFF"/>
        </w:rPr>
        <w:t>)</w:t>
      </w:r>
    </w:p>
    <w:p w:rsidR="009F695F" w:rsidRDefault="009F58A5" w:rsidP="00E86872">
      <w:pPr>
        <w:pStyle w:val="NoSpacing"/>
        <w:numPr>
          <w:ilvl w:val="0"/>
          <w:numId w:val="1"/>
        </w:numPr>
        <w:rPr>
          <w:rFonts w:asciiTheme="minorHAnsi" w:hAnsiTheme="minorHAnsi"/>
          <w:shd w:val="clear" w:color="auto" w:fill="FFFFFF"/>
        </w:rPr>
      </w:pPr>
      <w:r>
        <w:rPr>
          <w:rFonts w:asciiTheme="minorHAnsi" w:hAnsiTheme="minorHAnsi"/>
          <w:shd w:val="clear" w:color="auto" w:fill="FFFFFF"/>
        </w:rPr>
        <w:t>Usually (t</w:t>
      </w:r>
      <w:r w:rsidRPr="009F58A5">
        <w:rPr>
          <w:rFonts w:asciiTheme="minorHAnsi" w:hAnsiTheme="minorHAnsi"/>
          <w:shd w:val="clear" w:color="auto" w:fill="FFFFFF"/>
        </w:rPr>
        <w:t>raditionally</w:t>
      </w:r>
      <w:r>
        <w:rPr>
          <w:rFonts w:asciiTheme="minorHAnsi" w:hAnsiTheme="minorHAnsi"/>
          <w:shd w:val="clear" w:color="auto" w:fill="FFFFFF"/>
        </w:rPr>
        <w:t>)</w:t>
      </w:r>
    </w:p>
    <w:p w:rsidR="009F695F" w:rsidRDefault="002A591E" w:rsidP="00E86872">
      <w:pPr>
        <w:pStyle w:val="NoSpacing"/>
        <w:numPr>
          <w:ilvl w:val="0"/>
          <w:numId w:val="1"/>
        </w:numPr>
        <w:rPr>
          <w:rFonts w:asciiTheme="minorHAnsi" w:hAnsiTheme="minorHAnsi"/>
        </w:rPr>
      </w:pPr>
      <w:r>
        <w:rPr>
          <w:rFonts w:asciiTheme="minorHAnsi" w:hAnsiTheme="minorHAnsi"/>
        </w:rPr>
        <w:t>Productivity (e</w:t>
      </w:r>
      <w:r w:rsidR="009F58A5" w:rsidRPr="009F58A5">
        <w:rPr>
          <w:rFonts w:asciiTheme="minorHAnsi" w:hAnsiTheme="minorHAnsi"/>
        </w:rPr>
        <w:t>fficiency</w:t>
      </w:r>
      <w:r>
        <w:rPr>
          <w:rFonts w:asciiTheme="minorHAnsi" w:hAnsiTheme="minorHAnsi"/>
        </w:rPr>
        <w:t>)</w:t>
      </w:r>
    </w:p>
    <w:p w:rsidR="009F695F" w:rsidRDefault="002A591E" w:rsidP="00E86872">
      <w:pPr>
        <w:pStyle w:val="NoSpacing"/>
        <w:numPr>
          <w:ilvl w:val="0"/>
          <w:numId w:val="1"/>
        </w:numPr>
        <w:rPr>
          <w:rFonts w:asciiTheme="minorHAnsi" w:hAnsiTheme="minorHAnsi"/>
        </w:rPr>
      </w:pPr>
      <w:r>
        <w:rPr>
          <w:rFonts w:asciiTheme="minorHAnsi" w:hAnsiTheme="minorHAnsi"/>
        </w:rPr>
        <w:t>University grounds (c</w:t>
      </w:r>
      <w:r w:rsidR="009F58A5" w:rsidRPr="009F58A5">
        <w:rPr>
          <w:rFonts w:asciiTheme="minorHAnsi" w:hAnsiTheme="minorHAnsi"/>
        </w:rPr>
        <w:t>ampus</w:t>
      </w:r>
      <w:r>
        <w:rPr>
          <w:rFonts w:asciiTheme="minorHAnsi" w:hAnsiTheme="minorHAnsi"/>
        </w:rPr>
        <w:t>)</w:t>
      </w:r>
    </w:p>
    <w:p w:rsidR="009F695F" w:rsidRDefault="002A591E" w:rsidP="00E86872">
      <w:pPr>
        <w:pStyle w:val="NoSpacing"/>
        <w:numPr>
          <w:ilvl w:val="0"/>
          <w:numId w:val="1"/>
        </w:numPr>
        <w:rPr>
          <w:rFonts w:asciiTheme="minorHAnsi" w:hAnsiTheme="minorHAnsi"/>
        </w:rPr>
      </w:pPr>
      <w:r>
        <w:rPr>
          <w:rFonts w:asciiTheme="minorHAnsi" w:hAnsiTheme="minorHAnsi"/>
        </w:rPr>
        <w:t>Organisations (</w:t>
      </w:r>
      <w:r w:rsidR="009F58A5" w:rsidRPr="009F58A5">
        <w:rPr>
          <w:rFonts w:asciiTheme="minorHAnsi" w:hAnsiTheme="minorHAnsi"/>
        </w:rPr>
        <w:t>Institutions</w:t>
      </w:r>
      <w:r>
        <w:rPr>
          <w:rFonts w:asciiTheme="minorHAnsi" w:hAnsiTheme="minorHAnsi"/>
        </w:rPr>
        <w:t xml:space="preserve">) </w:t>
      </w:r>
    </w:p>
    <w:p w:rsidR="009F695F" w:rsidRDefault="00C24480" w:rsidP="00E86872">
      <w:pPr>
        <w:pStyle w:val="NoSpacing"/>
        <w:numPr>
          <w:ilvl w:val="0"/>
          <w:numId w:val="1"/>
        </w:numPr>
        <w:rPr>
          <w:rFonts w:asciiTheme="minorHAnsi" w:hAnsiTheme="minorHAnsi"/>
        </w:rPr>
      </w:pPr>
      <w:r>
        <w:rPr>
          <w:rFonts w:asciiTheme="minorHAnsi" w:hAnsiTheme="minorHAnsi"/>
        </w:rPr>
        <w:t>Suggesting (o</w:t>
      </w:r>
      <w:r w:rsidR="009F58A5" w:rsidRPr="009F58A5">
        <w:rPr>
          <w:rFonts w:asciiTheme="minorHAnsi" w:hAnsiTheme="minorHAnsi"/>
        </w:rPr>
        <w:t>ffering</w:t>
      </w:r>
      <w:r>
        <w:rPr>
          <w:rFonts w:asciiTheme="minorHAnsi" w:hAnsiTheme="minorHAnsi"/>
        </w:rPr>
        <w:t>)</w:t>
      </w:r>
    </w:p>
    <w:p w:rsidR="00470105" w:rsidRPr="00E07D0F" w:rsidRDefault="0059563C" w:rsidP="00E86872">
      <w:pPr>
        <w:pStyle w:val="NoSpacing"/>
        <w:numPr>
          <w:ilvl w:val="0"/>
          <w:numId w:val="1"/>
        </w:numPr>
        <w:rPr>
          <w:rFonts w:asciiTheme="minorHAnsi" w:hAnsiTheme="minorHAnsi"/>
        </w:rPr>
      </w:pPr>
      <w:r>
        <w:rPr>
          <w:rFonts w:asciiTheme="minorHAnsi" w:hAnsiTheme="minorHAnsi"/>
        </w:rPr>
        <w:t>U</w:t>
      </w:r>
      <w:r w:rsidR="00E66A34">
        <w:rPr>
          <w:rFonts w:asciiTheme="minorHAnsi" w:hAnsiTheme="minorHAnsi"/>
        </w:rPr>
        <w:t>sefulness (e</w:t>
      </w:r>
      <w:r w:rsidR="009F58A5" w:rsidRPr="009F58A5">
        <w:rPr>
          <w:rFonts w:asciiTheme="minorHAnsi" w:hAnsiTheme="minorHAnsi"/>
        </w:rPr>
        <w:t>ffectiveness</w:t>
      </w:r>
      <w:r w:rsidR="00E66A34">
        <w:rPr>
          <w:rFonts w:asciiTheme="minorHAnsi" w:hAnsiTheme="minorHAnsi"/>
        </w:rPr>
        <w:t>)</w:t>
      </w:r>
    </w:p>
    <w:sectPr w:rsidR="00470105" w:rsidRPr="00E07D0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2C15" w:rsidRDefault="00672C15" w:rsidP="006614EA">
      <w:pPr>
        <w:spacing w:after="0" w:line="240" w:lineRule="auto"/>
      </w:pPr>
      <w:r>
        <w:separator/>
      </w:r>
    </w:p>
  </w:endnote>
  <w:endnote w:type="continuationSeparator" w:id="0">
    <w:p w:rsidR="00672C15" w:rsidRDefault="00672C15" w:rsidP="00661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61C1" w:rsidRDefault="00B261C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61C1" w:rsidRDefault="00B261C1">
    <w:pPr>
      <w:pStyle w:val="Footer"/>
    </w:pPr>
    <w:r>
      <w:t xml:space="preserve">                                                                                  -adapted from </w:t>
    </w:r>
    <w:r w:rsidRPr="00251D71">
      <w:t>https://en.wikipedia.org/wiki/Education</w:t>
    </w:r>
    <w:bookmarkStart w:id="0" w:name="_GoBack"/>
    <w:bookmarkEnd w:id="0"/>
  </w:p>
  <w:p w:rsidR="00B261C1" w:rsidRDefault="00B261C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61C1" w:rsidRDefault="00B261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2C15" w:rsidRDefault="00672C15" w:rsidP="006614EA">
      <w:pPr>
        <w:spacing w:after="0" w:line="240" w:lineRule="auto"/>
      </w:pPr>
      <w:r>
        <w:separator/>
      </w:r>
    </w:p>
  </w:footnote>
  <w:footnote w:type="continuationSeparator" w:id="0">
    <w:p w:rsidR="00672C15" w:rsidRDefault="00672C15" w:rsidP="006614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61C1" w:rsidRDefault="00B261C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14EA" w:rsidRPr="006614EA" w:rsidRDefault="006614EA">
    <w:pPr>
      <w:pStyle w:val="Header"/>
      <w:rPr>
        <w:b/>
        <w:sz w:val="32"/>
        <w:szCs w:val="32"/>
      </w:rPr>
    </w:pPr>
    <w:r w:rsidRPr="006614EA">
      <w:rPr>
        <w:b/>
        <w:sz w:val="32"/>
        <w:szCs w:val="32"/>
      </w:rPr>
      <w:t xml:space="preserve">REMIN Pre-sessional Reading 8 (Education) - </w:t>
    </w:r>
    <w:r w:rsidR="0063060B">
      <w:rPr>
        <w:b/>
        <w:sz w:val="32"/>
        <w:szCs w:val="32"/>
      </w:rPr>
      <w:t>KEY</w:t>
    </w:r>
  </w:p>
  <w:p w:rsidR="006614EA" w:rsidRDefault="006614E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61C1" w:rsidRDefault="00B261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31025C"/>
    <w:multiLevelType w:val="hybridMultilevel"/>
    <w:tmpl w:val="9F18DFF2"/>
    <w:lvl w:ilvl="0" w:tplc="6908C776">
      <w:start w:val="2"/>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136A"/>
    <w:rsid w:val="00032E90"/>
    <w:rsid w:val="00035ECF"/>
    <w:rsid w:val="000361B5"/>
    <w:rsid w:val="000367E8"/>
    <w:rsid w:val="00037D91"/>
    <w:rsid w:val="00040264"/>
    <w:rsid w:val="00043515"/>
    <w:rsid w:val="00043F41"/>
    <w:rsid w:val="000533C7"/>
    <w:rsid w:val="00057530"/>
    <w:rsid w:val="000713F1"/>
    <w:rsid w:val="00074F1D"/>
    <w:rsid w:val="00080B44"/>
    <w:rsid w:val="00080D8A"/>
    <w:rsid w:val="0008252E"/>
    <w:rsid w:val="00083D76"/>
    <w:rsid w:val="000860D1"/>
    <w:rsid w:val="00087623"/>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220CE"/>
    <w:rsid w:val="00122F60"/>
    <w:rsid w:val="00123380"/>
    <w:rsid w:val="00125592"/>
    <w:rsid w:val="00132B7E"/>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B0487"/>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2CE7"/>
    <w:rsid w:val="002237BC"/>
    <w:rsid w:val="00231C38"/>
    <w:rsid w:val="002320B9"/>
    <w:rsid w:val="002362BD"/>
    <w:rsid w:val="00236F57"/>
    <w:rsid w:val="00237EA3"/>
    <w:rsid w:val="0024303C"/>
    <w:rsid w:val="00245FFD"/>
    <w:rsid w:val="00253882"/>
    <w:rsid w:val="002562C4"/>
    <w:rsid w:val="00257D13"/>
    <w:rsid w:val="002623B9"/>
    <w:rsid w:val="00262BA2"/>
    <w:rsid w:val="00275FA6"/>
    <w:rsid w:val="00282914"/>
    <w:rsid w:val="00285FAC"/>
    <w:rsid w:val="00294E05"/>
    <w:rsid w:val="002A591E"/>
    <w:rsid w:val="002B1D6E"/>
    <w:rsid w:val="002B43A2"/>
    <w:rsid w:val="002B5B72"/>
    <w:rsid w:val="002B748A"/>
    <w:rsid w:val="002D31B8"/>
    <w:rsid w:val="002D4902"/>
    <w:rsid w:val="002D6EBE"/>
    <w:rsid w:val="002F1A40"/>
    <w:rsid w:val="00302BD0"/>
    <w:rsid w:val="00302F4A"/>
    <w:rsid w:val="00303D74"/>
    <w:rsid w:val="00320C1E"/>
    <w:rsid w:val="003267BE"/>
    <w:rsid w:val="003276B9"/>
    <w:rsid w:val="003309E9"/>
    <w:rsid w:val="003342BA"/>
    <w:rsid w:val="00337EC3"/>
    <w:rsid w:val="0034774C"/>
    <w:rsid w:val="003508F4"/>
    <w:rsid w:val="00352C27"/>
    <w:rsid w:val="00357F74"/>
    <w:rsid w:val="00363A51"/>
    <w:rsid w:val="00383F1D"/>
    <w:rsid w:val="0038535A"/>
    <w:rsid w:val="0038561C"/>
    <w:rsid w:val="003A22E8"/>
    <w:rsid w:val="003A25EA"/>
    <w:rsid w:val="003B393A"/>
    <w:rsid w:val="003B6C72"/>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609A3"/>
    <w:rsid w:val="00462919"/>
    <w:rsid w:val="00467A7C"/>
    <w:rsid w:val="00467FDE"/>
    <w:rsid w:val="00470105"/>
    <w:rsid w:val="00473254"/>
    <w:rsid w:val="004757B8"/>
    <w:rsid w:val="00477C32"/>
    <w:rsid w:val="004818CA"/>
    <w:rsid w:val="00483C63"/>
    <w:rsid w:val="004868AC"/>
    <w:rsid w:val="0048744A"/>
    <w:rsid w:val="004903D9"/>
    <w:rsid w:val="004A4047"/>
    <w:rsid w:val="004B22E7"/>
    <w:rsid w:val="004B274A"/>
    <w:rsid w:val="004B305F"/>
    <w:rsid w:val="004C6A94"/>
    <w:rsid w:val="004D668C"/>
    <w:rsid w:val="004D6BAA"/>
    <w:rsid w:val="004D7D82"/>
    <w:rsid w:val="004E51E5"/>
    <w:rsid w:val="004F02FF"/>
    <w:rsid w:val="004F1AAC"/>
    <w:rsid w:val="004F5540"/>
    <w:rsid w:val="00501C68"/>
    <w:rsid w:val="0050247C"/>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82E88"/>
    <w:rsid w:val="0058722A"/>
    <w:rsid w:val="00591308"/>
    <w:rsid w:val="0059563C"/>
    <w:rsid w:val="00596AEC"/>
    <w:rsid w:val="00597433"/>
    <w:rsid w:val="005A64D9"/>
    <w:rsid w:val="005A6737"/>
    <w:rsid w:val="005C35B4"/>
    <w:rsid w:val="005D0CE6"/>
    <w:rsid w:val="005E0F2E"/>
    <w:rsid w:val="005E4275"/>
    <w:rsid w:val="005E7A7A"/>
    <w:rsid w:val="005F0884"/>
    <w:rsid w:val="005F1A7B"/>
    <w:rsid w:val="00606F43"/>
    <w:rsid w:val="00610B31"/>
    <w:rsid w:val="00610DAC"/>
    <w:rsid w:val="00617F33"/>
    <w:rsid w:val="00626E92"/>
    <w:rsid w:val="006302C3"/>
    <w:rsid w:val="0063060B"/>
    <w:rsid w:val="0063156C"/>
    <w:rsid w:val="006362B2"/>
    <w:rsid w:val="00636F55"/>
    <w:rsid w:val="006430DE"/>
    <w:rsid w:val="00650B74"/>
    <w:rsid w:val="00653198"/>
    <w:rsid w:val="006614EA"/>
    <w:rsid w:val="006629B8"/>
    <w:rsid w:val="00670A63"/>
    <w:rsid w:val="00672C15"/>
    <w:rsid w:val="00675B38"/>
    <w:rsid w:val="00690335"/>
    <w:rsid w:val="00692DC6"/>
    <w:rsid w:val="00696246"/>
    <w:rsid w:val="006A1744"/>
    <w:rsid w:val="006B5DEF"/>
    <w:rsid w:val="006B7E1B"/>
    <w:rsid w:val="006C0975"/>
    <w:rsid w:val="006C2EC9"/>
    <w:rsid w:val="006C6390"/>
    <w:rsid w:val="006D2C4D"/>
    <w:rsid w:val="006E28C5"/>
    <w:rsid w:val="006E4FBA"/>
    <w:rsid w:val="006E61AF"/>
    <w:rsid w:val="006F0EF5"/>
    <w:rsid w:val="006F136A"/>
    <w:rsid w:val="00700FA8"/>
    <w:rsid w:val="00702868"/>
    <w:rsid w:val="00711E3A"/>
    <w:rsid w:val="00723898"/>
    <w:rsid w:val="007300E6"/>
    <w:rsid w:val="00731F6C"/>
    <w:rsid w:val="007360CB"/>
    <w:rsid w:val="007406FC"/>
    <w:rsid w:val="00743082"/>
    <w:rsid w:val="00743E9C"/>
    <w:rsid w:val="00753F1A"/>
    <w:rsid w:val="007559E9"/>
    <w:rsid w:val="00764E3B"/>
    <w:rsid w:val="00770AEE"/>
    <w:rsid w:val="007710AE"/>
    <w:rsid w:val="007738AB"/>
    <w:rsid w:val="007748C5"/>
    <w:rsid w:val="00783598"/>
    <w:rsid w:val="00790EFA"/>
    <w:rsid w:val="0079674D"/>
    <w:rsid w:val="007B41A0"/>
    <w:rsid w:val="007B429A"/>
    <w:rsid w:val="007B699D"/>
    <w:rsid w:val="007C0C58"/>
    <w:rsid w:val="007C371C"/>
    <w:rsid w:val="007C502D"/>
    <w:rsid w:val="007C5628"/>
    <w:rsid w:val="007E0624"/>
    <w:rsid w:val="007E08E8"/>
    <w:rsid w:val="007E68F9"/>
    <w:rsid w:val="007F4902"/>
    <w:rsid w:val="007F6F34"/>
    <w:rsid w:val="007F7529"/>
    <w:rsid w:val="008002B7"/>
    <w:rsid w:val="00807C18"/>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5689E"/>
    <w:rsid w:val="00862645"/>
    <w:rsid w:val="00864457"/>
    <w:rsid w:val="0086495E"/>
    <w:rsid w:val="00881DD7"/>
    <w:rsid w:val="0088604C"/>
    <w:rsid w:val="008869ED"/>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FE3"/>
    <w:rsid w:val="009231A1"/>
    <w:rsid w:val="0093761C"/>
    <w:rsid w:val="00942966"/>
    <w:rsid w:val="009543ED"/>
    <w:rsid w:val="009554C7"/>
    <w:rsid w:val="00960770"/>
    <w:rsid w:val="00962152"/>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58A5"/>
    <w:rsid w:val="009F62FA"/>
    <w:rsid w:val="009F695F"/>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972B5"/>
    <w:rsid w:val="00AA7A7D"/>
    <w:rsid w:val="00AB24A2"/>
    <w:rsid w:val="00AB6EE4"/>
    <w:rsid w:val="00AB7661"/>
    <w:rsid w:val="00AC154C"/>
    <w:rsid w:val="00AE63BF"/>
    <w:rsid w:val="00AE7728"/>
    <w:rsid w:val="00AE78AA"/>
    <w:rsid w:val="00AF665B"/>
    <w:rsid w:val="00B03BBF"/>
    <w:rsid w:val="00B05AF9"/>
    <w:rsid w:val="00B05C74"/>
    <w:rsid w:val="00B071D4"/>
    <w:rsid w:val="00B10CDC"/>
    <w:rsid w:val="00B169A2"/>
    <w:rsid w:val="00B238E9"/>
    <w:rsid w:val="00B24CE9"/>
    <w:rsid w:val="00B261C1"/>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B6AF6"/>
    <w:rsid w:val="00BD782C"/>
    <w:rsid w:val="00BE54A4"/>
    <w:rsid w:val="00BF06B8"/>
    <w:rsid w:val="00BF563C"/>
    <w:rsid w:val="00C20F7D"/>
    <w:rsid w:val="00C23F06"/>
    <w:rsid w:val="00C24480"/>
    <w:rsid w:val="00C303F8"/>
    <w:rsid w:val="00C311D4"/>
    <w:rsid w:val="00C35BAE"/>
    <w:rsid w:val="00C42E5B"/>
    <w:rsid w:val="00C45288"/>
    <w:rsid w:val="00C50C19"/>
    <w:rsid w:val="00C528E9"/>
    <w:rsid w:val="00C54C0B"/>
    <w:rsid w:val="00C56899"/>
    <w:rsid w:val="00C63E4A"/>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F0078"/>
    <w:rsid w:val="00CF1E5E"/>
    <w:rsid w:val="00CF1F03"/>
    <w:rsid w:val="00CF2146"/>
    <w:rsid w:val="00D01ACC"/>
    <w:rsid w:val="00D02647"/>
    <w:rsid w:val="00D027D1"/>
    <w:rsid w:val="00D05DF8"/>
    <w:rsid w:val="00D135E6"/>
    <w:rsid w:val="00D43B38"/>
    <w:rsid w:val="00D53B3F"/>
    <w:rsid w:val="00D57F04"/>
    <w:rsid w:val="00D6119D"/>
    <w:rsid w:val="00D61296"/>
    <w:rsid w:val="00D635E6"/>
    <w:rsid w:val="00D6698E"/>
    <w:rsid w:val="00D66EFC"/>
    <w:rsid w:val="00D67027"/>
    <w:rsid w:val="00D67BA0"/>
    <w:rsid w:val="00D72EF8"/>
    <w:rsid w:val="00D74E4E"/>
    <w:rsid w:val="00D77219"/>
    <w:rsid w:val="00D92CAE"/>
    <w:rsid w:val="00D97892"/>
    <w:rsid w:val="00DA4DB2"/>
    <w:rsid w:val="00DA4EAA"/>
    <w:rsid w:val="00DB707B"/>
    <w:rsid w:val="00DC2360"/>
    <w:rsid w:val="00DC33E3"/>
    <w:rsid w:val="00DC44BE"/>
    <w:rsid w:val="00DC5E33"/>
    <w:rsid w:val="00DD52E6"/>
    <w:rsid w:val="00DE124E"/>
    <w:rsid w:val="00DE62E0"/>
    <w:rsid w:val="00DE7AB2"/>
    <w:rsid w:val="00DF2C16"/>
    <w:rsid w:val="00DF7379"/>
    <w:rsid w:val="00E07D0F"/>
    <w:rsid w:val="00E07F2D"/>
    <w:rsid w:val="00E27432"/>
    <w:rsid w:val="00E41AB6"/>
    <w:rsid w:val="00E444C2"/>
    <w:rsid w:val="00E547A9"/>
    <w:rsid w:val="00E62848"/>
    <w:rsid w:val="00E66A34"/>
    <w:rsid w:val="00E67507"/>
    <w:rsid w:val="00E67544"/>
    <w:rsid w:val="00E7070C"/>
    <w:rsid w:val="00E718FF"/>
    <w:rsid w:val="00E71D8F"/>
    <w:rsid w:val="00E85E42"/>
    <w:rsid w:val="00E86872"/>
    <w:rsid w:val="00E93FD9"/>
    <w:rsid w:val="00E95B44"/>
    <w:rsid w:val="00E9630B"/>
    <w:rsid w:val="00E96CEC"/>
    <w:rsid w:val="00EA1DCF"/>
    <w:rsid w:val="00EB2B99"/>
    <w:rsid w:val="00ED1BF3"/>
    <w:rsid w:val="00ED222C"/>
    <w:rsid w:val="00EE71AD"/>
    <w:rsid w:val="00F0044A"/>
    <w:rsid w:val="00F05938"/>
    <w:rsid w:val="00F102EB"/>
    <w:rsid w:val="00F104A1"/>
    <w:rsid w:val="00F13CB7"/>
    <w:rsid w:val="00F13F59"/>
    <w:rsid w:val="00F20E2E"/>
    <w:rsid w:val="00F21C9C"/>
    <w:rsid w:val="00F25CBE"/>
    <w:rsid w:val="00F26210"/>
    <w:rsid w:val="00F306FB"/>
    <w:rsid w:val="00F352CA"/>
    <w:rsid w:val="00F359F7"/>
    <w:rsid w:val="00F37ED9"/>
    <w:rsid w:val="00F43974"/>
    <w:rsid w:val="00F45A29"/>
    <w:rsid w:val="00F518B6"/>
    <w:rsid w:val="00F51963"/>
    <w:rsid w:val="00F51C75"/>
    <w:rsid w:val="00F55907"/>
    <w:rsid w:val="00F609BB"/>
    <w:rsid w:val="00F76984"/>
    <w:rsid w:val="00F779CD"/>
    <w:rsid w:val="00F826E9"/>
    <w:rsid w:val="00F83A91"/>
    <w:rsid w:val="00F9472E"/>
    <w:rsid w:val="00F96C36"/>
    <w:rsid w:val="00FA058C"/>
    <w:rsid w:val="00FA75AB"/>
    <w:rsid w:val="00FA7E6B"/>
    <w:rsid w:val="00FB0BE0"/>
    <w:rsid w:val="00FB2742"/>
    <w:rsid w:val="00FB3197"/>
    <w:rsid w:val="00FC264D"/>
    <w:rsid w:val="00FD0091"/>
    <w:rsid w:val="00FD0CD2"/>
    <w:rsid w:val="00FD4915"/>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60F064-9ED2-4037-8508-3446C70D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1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6F136A"/>
  </w:style>
  <w:style w:type="character" w:styleId="Hyperlink">
    <w:name w:val="Hyperlink"/>
    <w:basedOn w:val="DefaultParagraphFont"/>
    <w:uiPriority w:val="99"/>
    <w:semiHidden/>
    <w:unhideWhenUsed/>
    <w:rsid w:val="006F136A"/>
    <w:rPr>
      <w:color w:val="0000FF"/>
      <w:u w:val="single"/>
    </w:rPr>
  </w:style>
  <w:style w:type="table" w:styleId="TableGrid">
    <w:name w:val="Table Grid"/>
    <w:basedOn w:val="TableNormal"/>
    <w:uiPriority w:val="39"/>
    <w:rsid w:val="00D72E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72EF8"/>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1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4EA"/>
  </w:style>
  <w:style w:type="paragraph" w:styleId="Footer">
    <w:name w:val="footer"/>
    <w:basedOn w:val="Normal"/>
    <w:link w:val="FooterChar"/>
    <w:uiPriority w:val="99"/>
    <w:unhideWhenUsed/>
    <w:rsid w:val="00661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0859789">
      <w:bodyDiv w:val="1"/>
      <w:marLeft w:val="0"/>
      <w:marRight w:val="0"/>
      <w:marTop w:val="0"/>
      <w:marBottom w:val="0"/>
      <w:divBdr>
        <w:top w:val="none" w:sz="0" w:space="0" w:color="auto"/>
        <w:left w:val="none" w:sz="0" w:space="0" w:color="auto"/>
        <w:bottom w:val="none" w:sz="0" w:space="0" w:color="auto"/>
        <w:right w:val="none" w:sz="0" w:space="0" w:color="auto"/>
      </w:divBdr>
      <w:divsChild>
        <w:div w:id="263265553">
          <w:marLeft w:val="336"/>
          <w:marRight w:val="0"/>
          <w:marTop w:val="120"/>
          <w:marBottom w:val="312"/>
          <w:divBdr>
            <w:top w:val="none" w:sz="0" w:space="0" w:color="auto"/>
            <w:left w:val="none" w:sz="0" w:space="0" w:color="auto"/>
            <w:bottom w:val="none" w:sz="0" w:space="0" w:color="auto"/>
            <w:right w:val="none" w:sz="0" w:space="0" w:color="auto"/>
          </w:divBdr>
          <w:divsChild>
            <w:div w:id="1089355140">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90291597">
      <w:bodyDiv w:val="1"/>
      <w:marLeft w:val="0"/>
      <w:marRight w:val="0"/>
      <w:marTop w:val="0"/>
      <w:marBottom w:val="0"/>
      <w:divBdr>
        <w:top w:val="none" w:sz="0" w:space="0" w:color="auto"/>
        <w:left w:val="none" w:sz="0" w:space="0" w:color="auto"/>
        <w:bottom w:val="none" w:sz="0" w:space="0" w:color="auto"/>
        <w:right w:val="none" w:sz="0" w:space="0" w:color="auto"/>
      </w:divBdr>
    </w:div>
    <w:div w:id="1514613483">
      <w:bodyDiv w:val="1"/>
      <w:marLeft w:val="0"/>
      <w:marRight w:val="0"/>
      <w:marTop w:val="0"/>
      <w:marBottom w:val="0"/>
      <w:divBdr>
        <w:top w:val="none" w:sz="0" w:space="0" w:color="auto"/>
        <w:left w:val="none" w:sz="0" w:space="0" w:color="auto"/>
        <w:bottom w:val="none" w:sz="0" w:space="0" w:color="auto"/>
        <w:right w:val="none" w:sz="0" w:space="0" w:color="auto"/>
      </w:divBdr>
    </w:div>
    <w:div w:id="1926574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Knowledge" TargetMode="External"/><Relationship Id="rId13" Type="http://schemas.openxmlformats.org/officeDocument/2006/relationships/hyperlink" Target="https://en.wikipedia.org/wiki/Europe"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en.wikipedia.org/wiki/Literacy" TargetMode="External"/><Relationship Id="rId12" Type="http://schemas.openxmlformats.org/officeDocument/2006/relationships/hyperlink" Target="https://en.wikipedia.org/wiki/Ancient_Athen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n.wikipedia.org/wiki/Library_of_Alexandria"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latonic_Academ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Ancient_Greece" TargetMode="External"/><Relationship Id="rId23" Type="http://schemas.openxmlformats.org/officeDocument/2006/relationships/fontTable" Target="fontTable.xml"/><Relationship Id="rId10" Type="http://schemas.openxmlformats.org/officeDocument/2006/relationships/hyperlink" Target="https://en.wikipedia.org/wiki/Plato"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Middle_Kingdom_of_Egypt" TargetMode="External"/><Relationship Id="rId14" Type="http://schemas.openxmlformats.org/officeDocument/2006/relationships/hyperlink" Target="https://en.wikipedia.org/wiki/Alexandria"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501</Words>
  <Characters>2862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cp:revision>
  <cp:lastPrinted>2017-02-21T16:07:00Z</cp:lastPrinted>
  <dcterms:created xsi:type="dcterms:W3CDTF">2017-02-21T17:14:00Z</dcterms:created>
  <dcterms:modified xsi:type="dcterms:W3CDTF">2017-02-28T11:48:00Z</dcterms:modified>
</cp:coreProperties>
</file>