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18D9" w:rsidRPr="008A18D9" w:rsidRDefault="008A18D9" w:rsidP="008A18D9">
      <w:pPr>
        <w:pStyle w:val="Header"/>
        <w:tabs>
          <w:tab w:val="clear" w:pos="4153"/>
          <w:tab w:val="clear" w:pos="8306"/>
        </w:tabs>
        <w:jc w:val="right"/>
        <w:rPr>
          <w:rFonts w:ascii="Arial" w:hAnsi="Arial" w:cs="Arial"/>
          <w:b/>
          <w:bCs/>
          <w:sz w:val="24"/>
          <w:szCs w:val="28"/>
        </w:rPr>
      </w:pPr>
      <w:r w:rsidRPr="008A18D9">
        <w:rPr>
          <w:rFonts w:ascii="Arial" w:hAnsi="Arial" w:cs="Arial"/>
          <w:noProof/>
          <w:sz w:val="18"/>
        </w:rPr>
        <w:drawing>
          <wp:anchor distT="0" distB="0" distL="114300" distR="114300" simplePos="0" relativeHeight="251663360" behindDoc="0" locked="0" layoutInCell="1" allowOverlap="1" wp14:anchorId="605B4250" wp14:editId="280BF013">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A18D9">
        <w:rPr>
          <w:rFonts w:ascii="Arial" w:hAnsi="Arial" w:cs="Arial"/>
          <w:sz w:val="18"/>
        </w:rPr>
        <w:t xml:space="preserve"> </w:t>
      </w:r>
      <w:r w:rsidRPr="008A18D9">
        <w:rPr>
          <w:rFonts w:ascii="Arial" w:hAnsi="Arial" w:cs="Arial"/>
          <w:sz w:val="18"/>
        </w:rPr>
        <w:br w:type="textWrapping" w:clear="all"/>
      </w:r>
      <w:r w:rsidRPr="008A18D9">
        <w:rPr>
          <w:rFonts w:ascii="Arial" w:hAnsi="Arial" w:cs="Arial"/>
          <w:b/>
          <w:bCs/>
          <w:sz w:val="24"/>
          <w:szCs w:val="28"/>
        </w:rPr>
        <w:t>APPENDIX GA36c</w:t>
      </w: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A18D9" w:rsidRPr="008A18D9" w:rsidTr="008A18D9">
        <w:tc>
          <w:tcPr>
            <w:tcW w:w="8618" w:type="dxa"/>
            <w:shd w:val="clear" w:color="auto" w:fill="C0C0C0"/>
          </w:tcPr>
          <w:p w:rsidR="008A18D9" w:rsidRPr="008A18D9" w:rsidRDefault="008A18D9" w:rsidP="00F72F53">
            <w:pPr>
              <w:pStyle w:val="Heading4"/>
              <w:rPr>
                <w:rFonts w:ascii="Arial" w:hAnsi="Arial" w:cs="Arial"/>
                <w:b/>
                <w:bCs/>
                <w:sz w:val="20"/>
              </w:rPr>
            </w:pPr>
            <w:r w:rsidRPr="008A18D9">
              <w:rPr>
                <w:rFonts w:ascii="Arial" w:hAnsi="Arial" w:cs="Arial"/>
                <w:b/>
                <w:bCs/>
                <w:sz w:val="20"/>
              </w:rPr>
              <w:t xml:space="preserve">LEVEL 6 ASSESSMENT SPECIFICATION </w:t>
            </w:r>
          </w:p>
        </w:tc>
      </w:tr>
    </w:tbl>
    <w:tbl>
      <w:tblPr>
        <w:tblpPr w:leftFromText="180" w:rightFromText="180" w:vertAnchor="text" w:horzAnchor="margin" w:tblpY="11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A18D9" w:rsidRPr="008A18D9" w:rsidTr="008A18D9">
        <w:tc>
          <w:tcPr>
            <w:tcW w:w="2093"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Student name:</w:t>
            </w:r>
          </w:p>
        </w:tc>
        <w:tc>
          <w:tcPr>
            <w:tcW w:w="3293" w:type="dxa"/>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Gemma Elizabeth Bush</w:t>
            </w:r>
          </w:p>
        </w:tc>
        <w:tc>
          <w:tcPr>
            <w:tcW w:w="2268" w:type="dxa"/>
            <w:shd w:val="clear" w:color="auto" w:fill="D9D9D9" w:themeFill="background1" w:themeFillShade="D9"/>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Student ID number:</w:t>
            </w:r>
          </w:p>
        </w:tc>
        <w:tc>
          <w:tcPr>
            <w:tcW w:w="2268" w:type="dxa"/>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1804862</w:t>
            </w:r>
          </w:p>
        </w:tc>
      </w:tr>
      <w:tr w:rsidR="008A18D9" w:rsidRPr="008A18D9" w:rsidTr="008A18D9">
        <w:tc>
          <w:tcPr>
            <w:tcW w:w="2093"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Programme:</w:t>
            </w:r>
          </w:p>
        </w:tc>
        <w:tc>
          <w:tcPr>
            <w:tcW w:w="7829" w:type="dxa"/>
            <w:gridSpan w:val="3"/>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Secondary PGCE</w:t>
            </w:r>
          </w:p>
        </w:tc>
      </w:tr>
      <w:tr w:rsidR="008A18D9" w:rsidRPr="008A18D9" w:rsidTr="008A18D9">
        <w:tc>
          <w:tcPr>
            <w:tcW w:w="2093"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Module:</w:t>
            </w:r>
          </w:p>
        </w:tc>
        <w:tc>
          <w:tcPr>
            <w:tcW w:w="7829" w:type="dxa"/>
            <w:gridSpan w:val="3"/>
            <w:shd w:val="clear" w:color="auto" w:fill="auto"/>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 xml:space="preserve">Principles of Teaching, Learning and Pedagogy in the Secondary Sector </w:t>
            </w:r>
          </w:p>
        </w:tc>
      </w:tr>
      <w:tr w:rsidR="008A18D9" w:rsidRPr="008A18D9" w:rsidTr="008A18D9">
        <w:tc>
          <w:tcPr>
            <w:tcW w:w="2093"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Module code:</w:t>
            </w:r>
          </w:p>
        </w:tc>
        <w:tc>
          <w:tcPr>
            <w:tcW w:w="3293" w:type="dxa"/>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ECSP6001</w:t>
            </w:r>
          </w:p>
        </w:tc>
        <w:tc>
          <w:tcPr>
            <w:tcW w:w="2268" w:type="dxa"/>
            <w:shd w:val="clear" w:color="auto" w:fill="D9D9D9" w:themeFill="background1" w:themeFillShade="D9"/>
          </w:tcPr>
          <w:p w:rsidR="008A18D9" w:rsidRPr="008A18D9" w:rsidRDefault="008A18D9" w:rsidP="008A18D9">
            <w:pPr>
              <w:pStyle w:val="Heading2"/>
              <w:rPr>
                <w:rFonts w:ascii="Arial" w:hAnsi="Arial" w:cs="Arial"/>
                <w:sz w:val="18"/>
                <w:szCs w:val="22"/>
              </w:rPr>
            </w:pPr>
            <w:r w:rsidRPr="008A18D9">
              <w:rPr>
                <w:rFonts w:ascii="Arial" w:hAnsi="Arial" w:cs="Arial"/>
                <w:sz w:val="18"/>
                <w:szCs w:val="22"/>
              </w:rPr>
              <w:t>Contribution to Overall Module Assessment (%):</w:t>
            </w:r>
          </w:p>
        </w:tc>
        <w:tc>
          <w:tcPr>
            <w:tcW w:w="2268" w:type="dxa"/>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50%</w:t>
            </w:r>
          </w:p>
        </w:tc>
      </w:tr>
      <w:tr w:rsidR="008A18D9" w:rsidRPr="008A18D9" w:rsidTr="008A18D9">
        <w:tc>
          <w:tcPr>
            <w:tcW w:w="2093"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Lecturer:</w:t>
            </w:r>
          </w:p>
        </w:tc>
        <w:tc>
          <w:tcPr>
            <w:tcW w:w="3293" w:type="dxa"/>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 xml:space="preserve">Alison S Evans </w:t>
            </w:r>
          </w:p>
        </w:tc>
        <w:tc>
          <w:tcPr>
            <w:tcW w:w="2268" w:type="dxa"/>
            <w:shd w:val="clear" w:color="auto" w:fill="D9D9D9" w:themeFill="background1" w:themeFillShade="D9"/>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Internal Verifier:</w:t>
            </w:r>
          </w:p>
        </w:tc>
        <w:tc>
          <w:tcPr>
            <w:tcW w:w="2268" w:type="dxa"/>
          </w:tcPr>
          <w:p w:rsidR="008A18D9" w:rsidRPr="008A18D9" w:rsidRDefault="008A18D9" w:rsidP="008A18D9">
            <w:pPr>
              <w:spacing w:before="120" w:after="120"/>
              <w:jc w:val="both"/>
              <w:rPr>
                <w:rFonts w:ascii="Arial" w:hAnsi="Arial" w:cs="Arial"/>
                <w:b/>
                <w:sz w:val="18"/>
                <w:szCs w:val="22"/>
              </w:rPr>
            </w:pPr>
          </w:p>
        </w:tc>
      </w:tr>
      <w:tr w:rsidR="008A18D9" w:rsidRPr="008A18D9" w:rsidTr="008A18D9">
        <w:tc>
          <w:tcPr>
            <w:tcW w:w="2093"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Assignment Title:</w:t>
            </w:r>
          </w:p>
        </w:tc>
        <w:tc>
          <w:tcPr>
            <w:tcW w:w="3293" w:type="dxa"/>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 xml:space="preserve">Part B, (i) and (ii) </w:t>
            </w:r>
          </w:p>
        </w:tc>
        <w:tc>
          <w:tcPr>
            <w:tcW w:w="2268"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Word count (or equivalent):</w:t>
            </w:r>
          </w:p>
        </w:tc>
        <w:tc>
          <w:tcPr>
            <w:tcW w:w="2268" w:type="dxa"/>
          </w:tcPr>
          <w:p w:rsidR="008A18D9" w:rsidRPr="008A18D9" w:rsidRDefault="008A18D9" w:rsidP="008A18D9">
            <w:pPr>
              <w:pStyle w:val="ListParagraph"/>
              <w:numPr>
                <w:ilvl w:val="0"/>
                <w:numId w:val="17"/>
              </w:numPr>
              <w:spacing w:before="120" w:after="120"/>
              <w:jc w:val="both"/>
              <w:rPr>
                <w:rFonts w:ascii="Arial" w:hAnsi="Arial" w:cs="Arial"/>
                <w:b/>
                <w:sz w:val="18"/>
                <w:szCs w:val="22"/>
              </w:rPr>
            </w:pPr>
            <w:r w:rsidRPr="008A18D9">
              <w:rPr>
                <w:rFonts w:ascii="Arial" w:hAnsi="Arial" w:cs="Arial"/>
                <w:b/>
                <w:sz w:val="18"/>
                <w:szCs w:val="22"/>
              </w:rPr>
              <w:t>= 1,500</w:t>
            </w:r>
          </w:p>
          <w:p w:rsidR="008A18D9" w:rsidRPr="008A18D9" w:rsidRDefault="008A18D9" w:rsidP="008A18D9">
            <w:pPr>
              <w:pStyle w:val="ListParagraph"/>
              <w:numPr>
                <w:ilvl w:val="0"/>
                <w:numId w:val="17"/>
              </w:numPr>
              <w:spacing w:before="120" w:after="120"/>
              <w:jc w:val="both"/>
              <w:rPr>
                <w:rFonts w:ascii="Arial" w:hAnsi="Arial" w:cs="Arial"/>
                <w:b/>
                <w:sz w:val="18"/>
                <w:szCs w:val="22"/>
              </w:rPr>
            </w:pPr>
            <w:r w:rsidRPr="008A18D9">
              <w:rPr>
                <w:rFonts w:ascii="Arial" w:hAnsi="Arial" w:cs="Arial"/>
                <w:b/>
                <w:sz w:val="18"/>
                <w:szCs w:val="22"/>
              </w:rPr>
              <w:t>= 2,000</w:t>
            </w:r>
          </w:p>
        </w:tc>
      </w:tr>
      <w:tr w:rsidR="008A18D9" w:rsidRPr="008A18D9" w:rsidTr="008A18D9">
        <w:tc>
          <w:tcPr>
            <w:tcW w:w="2093"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Submission deadline:</w:t>
            </w:r>
          </w:p>
        </w:tc>
        <w:tc>
          <w:tcPr>
            <w:tcW w:w="3293" w:type="dxa"/>
            <w:shd w:val="clear" w:color="auto" w:fill="auto"/>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26 November 2018</w:t>
            </w:r>
          </w:p>
        </w:tc>
        <w:tc>
          <w:tcPr>
            <w:tcW w:w="2268"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Return date of provisional marks &amp; written feedback:</w:t>
            </w:r>
          </w:p>
        </w:tc>
        <w:tc>
          <w:tcPr>
            <w:tcW w:w="2268" w:type="dxa"/>
          </w:tcPr>
          <w:p w:rsidR="008A18D9" w:rsidRPr="008A18D9" w:rsidRDefault="008A18D9" w:rsidP="008A18D9">
            <w:pPr>
              <w:spacing w:before="120" w:after="120"/>
              <w:jc w:val="both"/>
              <w:rPr>
                <w:rFonts w:ascii="Arial" w:hAnsi="Arial" w:cs="Arial"/>
                <w:b/>
                <w:sz w:val="18"/>
                <w:szCs w:val="22"/>
              </w:rPr>
            </w:pPr>
            <w:r w:rsidRPr="008A18D9">
              <w:rPr>
                <w:rFonts w:ascii="Arial" w:hAnsi="Arial" w:cs="Arial"/>
                <w:b/>
                <w:sz w:val="18"/>
                <w:szCs w:val="22"/>
              </w:rPr>
              <w:t>17 December 2018</w:t>
            </w:r>
          </w:p>
        </w:tc>
      </w:tr>
      <w:tr w:rsidR="008A18D9" w:rsidRPr="008A18D9" w:rsidTr="008A18D9">
        <w:tc>
          <w:tcPr>
            <w:tcW w:w="2093" w:type="dxa"/>
            <w:shd w:val="clear" w:color="auto" w:fill="auto"/>
          </w:tcPr>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Submission method:</w:t>
            </w:r>
          </w:p>
        </w:tc>
        <w:tc>
          <w:tcPr>
            <w:tcW w:w="7829" w:type="dxa"/>
            <w:gridSpan w:val="3"/>
            <w:shd w:val="clear" w:color="auto" w:fill="auto"/>
          </w:tcPr>
          <w:p w:rsidR="008A18D9" w:rsidRPr="008A18D9" w:rsidRDefault="008A18D9" w:rsidP="008A18D9">
            <w:pPr>
              <w:rPr>
                <w:rFonts w:ascii="Arial" w:hAnsi="Arial" w:cs="Arial"/>
                <w:sz w:val="18"/>
                <w:szCs w:val="22"/>
              </w:rPr>
            </w:pPr>
            <w:r w:rsidRPr="008A18D9">
              <w:rPr>
                <w:rFonts w:ascii="Arial" w:hAnsi="Arial" w:cs="Arial"/>
                <w:sz w:val="18"/>
                <w:szCs w:val="22"/>
              </w:rPr>
              <w:t xml:space="preserve">All written assessments, where practical and possible, must be submitted via </w:t>
            </w:r>
            <w:proofErr w:type="spellStart"/>
            <w:r w:rsidRPr="008A18D9">
              <w:rPr>
                <w:rFonts w:ascii="Arial" w:hAnsi="Arial" w:cs="Arial"/>
                <w:sz w:val="18"/>
                <w:szCs w:val="22"/>
              </w:rPr>
              <w:t>Turnitin</w:t>
            </w:r>
            <w:proofErr w:type="spellEnd"/>
            <w:r w:rsidRPr="008A18D9">
              <w:rPr>
                <w:rFonts w:ascii="Arial" w:hAnsi="Arial" w:cs="Arial"/>
                <w:sz w:val="18"/>
                <w:szCs w:val="22"/>
              </w:rPr>
              <w:t xml:space="preserve"> unless otherwise instructed by the Lecturer. (Please DO NOT put this assessment specification into </w:t>
            </w:r>
            <w:proofErr w:type="spellStart"/>
            <w:r w:rsidRPr="008A18D9">
              <w:rPr>
                <w:rFonts w:ascii="Arial" w:hAnsi="Arial" w:cs="Arial"/>
                <w:sz w:val="18"/>
                <w:szCs w:val="22"/>
              </w:rPr>
              <w:t>Turnitin</w:t>
            </w:r>
            <w:proofErr w:type="spellEnd"/>
            <w:r w:rsidRPr="008A18D9">
              <w:rPr>
                <w:rFonts w:ascii="Arial" w:hAnsi="Arial" w:cs="Arial"/>
                <w:sz w:val="18"/>
                <w:szCs w:val="22"/>
              </w:rPr>
              <w:t xml:space="preserve"> or it will match many similarities with other students’ submissions.)</w:t>
            </w:r>
          </w:p>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 xml:space="preserve">Alternative submission method (if applicable): </w:t>
            </w:r>
          </w:p>
          <w:p w:rsidR="008A18D9" w:rsidRPr="008A18D9" w:rsidRDefault="008A18D9" w:rsidP="008A18D9">
            <w:pPr>
              <w:spacing w:before="120" w:after="120"/>
              <w:jc w:val="both"/>
              <w:rPr>
                <w:rFonts w:ascii="Arial" w:hAnsi="Arial" w:cs="Arial"/>
                <w:b/>
                <w:bCs/>
                <w:sz w:val="18"/>
                <w:szCs w:val="22"/>
              </w:rPr>
            </w:pPr>
            <w:r w:rsidRPr="008A18D9">
              <w:rPr>
                <w:rFonts w:ascii="Arial" w:hAnsi="Arial" w:cs="Arial"/>
                <w:b/>
                <w:bCs/>
                <w:sz w:val="18"/>
                <w:szCs w:val="22"/>
              </w:rPr>
              <w:t xml:space="preserve">Late submission of the assessment will result in a late penalty mark.  </w:t>
            </w:r>
            <w:r w:rsidRPr="008A18D9">
              <w:rPr>
                <w:rFonts w:ascii="Arial" w:hAnsi="Arial" w:cs="Arial"/>
                <w:sz w:val="18"/>
                <w:szCs w:val="22"/>
              </w:rPr>
              <w:t>Penalties for late submission: Up to one week late, maximum mark of 40%.  Over one week late, 0%.  Only the Extenuating Circumstances Panel may approve a change to submission dates.</w:t>
            </w:r>
          </w:p>
        </w:tc>
      </w:tr>
      <w:tr w:rsidR="008A18D9" w:rsidRPr="008A18D9" w:rsidTr="008A18D9">
        <w:tc>
          <w:tcPr>
            <w:tcW w:w="2093" w:type="dxa"/>
            <w:shd w:val="clear" w:color="auto" w:fill="auto"/>
          </w:tcPr>
          <w:p w:rsidR="008A18D9" w:rsidRPr="008A18D9" w:rsidRDefault="008A18D9" w:rsidP="008A18D9">
            <w:pPr>
              <w:spacing w:before="120" w:after="120"/>
              <w:rPr>
                <w:rFonts w:ascii="Arial" w:hAnsi="Arial" w:cs="Arial"/>
                <w:b/>
                <w:bCs/>
                <w:sz w:val="18"/>
                <w:szCs w:val="22"/>
              </w:rPr>
            </w:pPr>
            <w:r w:rsidRPr="008A18D9">
              <w:rPr>
                <w:rFonts w:ascii="Arial" w:hAnsi="Arial" w:cs="Arial"/>
                <w:b/>
                <w:bCs/>
                <w:sz w:val="18"/>
                <w:szCs w:val="22"/>
              </w:rPr>
              <w:t>Academic honesty / referencing:</w:t>
            </w:r>
          </w:p>
        </w:tc>
        <w:tc>
          <w:tcPr>
            <w:tcW w:w="7829" w:type="dxa"/>
            <w:gridSpan w:val="3"/>
            <w:shd w:val="clear" w:color="auto" w:fill="auto"/>
          </w:tcPr>
          <w:p w:rsidR="008A18D9" w:rsidRPr="008A18D9" w:rsidRDefault="008A18D9" w:rsidP="008A18D9">
            <w:pPr>
              <w:spacing w:before="120" w:after="120"/>
              <w:jc w:val="both"/>
              <w:rPr>
                <w:rFonts w:ascii="Arial" w:hAnsi="Arial" w:cs="Arial"/>
                <w:sz w:val="18"/>
                <w:szCs w:val="22"/>
              </w:rPr>
            </w:pPr>
            <w:r w:rsidRPr="008A18D9">
              <w:rPr>
                <w:rFonts w:ascii="Arial" w:hAnsi="Arial" w:cs="Arial"/>
                <w:sz w:val="18"/>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7C1523" w:rsidRPr="005C211C" w:rsidRDefault="00B3379C" w:rsidP="004D33B0">
      <w:pPr>
        <w:rPr>
          <w:b/>
          <w:u w:val="single"/>
        </w:rPr>
      </w:pPr>
      <w:r w:rsidRPr="005C211C">
        <w:rPr>
          <w:b/>
          <w:u w:val="single"/>
        </w:rPr>
        <w:lastRenderedPageBreak/>
        <w:t>Part B (i)</w:t>
      </w:r>
    </w:p>
    <w:p w:rsidR="00B3379C" w:rsidRPr="004D33B0" w:rsidRDefault="00B3379C" w:rsidP="004D33B0"/>
    <w:p w:rsidR="00BB6FD0" w:rsidRDefault="00B3379C" w:rsidP="004D33B0">
      <w:r w:rsidRPr="004D33B0">
        <w:t xml:space="preserve">The Scheme of Work (SoW) I created for the Micro Teach was addressed towards a mixed ability year 7 class. </w:t>
      </w:r>
      <w:r w:rsidR="00BB6FD0">
        <w:t>I develop</w:t>
      </w:r>
      <w:r w:rsidR="00A47006">
        <w:t>ed</w:t>
      </w:r>
      <w:r w:rsidR="00BB6FD0">
        <w:t xml:space="preserve"> the SoW around the National Exemplar Framework for Religious Education sub topic, authority and influence; “how religious authority conveys ideas…and why this influences believers” (Welsh Assembly Government, 2013</w:t>
      </w:r>
      <w:r w:rsidR="004E1412">
        <w:t>, Page 21</w:t>
      </w:r>
      <w:r w:rsidR="00BB6FD0">
        <w:t>)</w:t>
      </w:r>
      <w:r w:rsidR="00E10D06">
        <w:t xml:space="preserve">. Within this area of the Religious Education Framework, a SoW concerning sacred texts developed. </w:t>
      </w:r>
      <w:r w:rsidR="0082402E">
        <w:t xml:space="preserve">Through this section I was able to </w:t>
      </w:r>
      <w:r w:rsidR="00761A0A">
        <w:t>utilise</w:t>
      </w:r>
      <w:r w:rsidR="008924A2">
        <w:t xml:space="preserve"> the three major subject specific skills: “engaging with fundamental questions”, “expressing personal responses” and “exploring religious beliefs” (Welsh Assembly Government, 2013, Page 20).</w:t>
      </w:r>
      <w:r w:rsidR="00134709">
        <w:t xml:space="preserve"> With this basic framework of </w:t>
      </w:r>
      <w:r w:rsidR="00A1343B">
        <w:t>my</w:t>
      </w:r>
      <w:r w:rsidR="00134709">
        <w:t xml:space="preserve"> SoW in mind, the understanding expressed within the Successful Futures document that “RE can and should provide valuable experiences for children and young people that contribute to each of the purposes of education” can be utilised in</w:t>
      </w:r>
      <w:r w:rsidR="004B2557">
        <w:t>to</w:t>
      </w:r>
      <w:r w:rsidR="00134709">
        <w:t xml:space="preserve"> my own planning and practice (Donaldson, 2015, Page 46).</w:t>
      </w:r>
    </w:p>
    <w:p w:rsidR="00CE0A60" w:rsidRDefault="00CE0A60" w:rsidP="004D33B0"/>
    <w:p w:rsidR="006D1489" w:rsidRDefault="00070C4B" w:rsidP="004D33B0">
      <w:r>
        <w:t>In order to incorporate this idea into my SoW, the u</w:t>
      </w:r>
      <w:r w:rsidR="005E18DE">
        <w:t>se</w:t>
      </w:r>
      <w:r>
        <w:t xml:space="preserve"> of a range of frameworks that make up the curriculum was required</w:t>
      </w:r>
      <w:r w:rsidR="00CE0A60">
        <w:t>, in particular the Literacy and Numeracy Framework (LNF)</w:t>
      </w:r>
      <w:r w:rsidR="00654CF9">
        <w:t>, Digital Competency Framework (DCF) and Curriculum Cymreig.</w:t>
      </w:r>
      <w:r w:rsidR="00FC76E6">
        <w:t xml:space="preserve"> </w:t>
      </w:r>
      <w:r w:rsidR="007209CC">
        <w:t xml:space="preserve">Primarily, the “appropriate implementation of the LNF is a national priority” (Welsh Assembly Government, 2016, Page 7). </w:t>
      </w:r>
      <w:r w:rsidR="0062521A">
        <w:t xml:space="preserve">Therefore, my SoW was designed to incorporate </w:t>
      </w:r>
      <w:r w:rsidR="004222A7">
        <w:t>several</w:t>
      </w:r>
      <w:r w:rsidR="0062521A">
        <w:t xml:space="preserve"> areas of the Literacy Framework to ensure that learners are “challenged and supported to develop levels of thinking…to solve problems and think creatively” (Welsh Assembly Government, 2016, Page 6).</w:t>
      </w:r>
      <w:r w:rsidR="00982E2D">
        <w:t xml:space="preserve"> I decid</w:t>
      </w:r>
      <w:r w:rsidR="001C5B3B">
        <w:t>ed</w:t>
      </w:r>
      <w:r w:rsidR="00982E2D">
        <w:t xml:space="preserve"> to utilise the Literacy Framework more so than the Numeracy as this framework links more </w:t>
      </w:r>
      <w:r w:rsidR="00982E2D">
        <w:lastRenderedPageBreak/>
        <w:t>closely to Religious Education</w:t>
      </w:r>
      <w:r w:rsidR="001C5B3B">
        <w:t xml:space="preserve"> </w:t>
      </w:r>
      <w:r w:rsidR="00982E2D">
        <w:t>however, during the sixth lesson of the SoW, learners are able to discover figures of believers and display these statistics into a bar chart</w:t>
      </w:r>
      <w:r w:rsidR="00E37372">
        <w:t xml:space="preserve">. Through this implementation, I believed that the learners would receive the best </w:t>
      </w:r>
      <w:r w:rsidR="00FF5923">
        <w:t>learning</w:t>
      </w:r>
      <w:r w:rsidR="00E37372">
        <w:t xml:space="preserve"> as opposed to forcing numeracy into every lesson</w:t>
      </w:r>
      <w:r w:rsidR="001F5993">
        <w:t xml:space="preserve"> to simply meet a requirement.</w:t>
      </w:r>
    </w:p>
    <w:p w:rsidR="006D1489" w:rsidRDefault="006D1489" w:rsidP="004D33B0"/>
    <w:p w:rsidR="00FB197C" w:rsidRDefault="001C5B3B" w:rsidP="004D33B0">
      <w:r>
        <w:t xml:space="preserve">With regards to the Literacy Framework, </w:t>
      </w:r>
      <w:r w:rsidR="00754308">
        <w:t>t</w:t>
      </w:r>
      <w:r>
        <w:t xml:space="preserve">he learners would be able to develop a range of literacy skills throughout the SoW; the ability to be able to express initial ideas within their group and the final exit task of ‘networking’ whereby the learners present their research through communication with others in a less stressful environment. Both of these above develop the learners literacy skills, progressing their oral confidence and enhancing their vocabulary. </w:t>
      </w:r>
      <w:r w:rsidR="005B6428">
        <w:t>Equally their written literacy skills will be improved through the course of the SoW, for example, Lesson 2 requires the learners to select and organise ideas and information into a Venn diagram. Both aspects of the Literacy Framework have been engaged with throughout the SoW and I valued these as being significantly important in my planning</w:t>
      </w:r>
      <w:r w:rsidR="00CD62C5">
        <w:t xml:space="preserve"> (Welsh Assembly Government, 2016). </w:t>
      </w:r>
    </w:p>
    <w:p w:rsidR="00FB197C" w:rsidRDefault="00FB197C" w:rsidP="004D33B0"/>
    <w:p w:rsidR="00070C4B" w:rsidRDefault="00666DC4" w:rsidP="004D33B0">
      <w:r>
        <w:t xml:space="preserve">Additionally, the DCF and Curriculum Cymreig have been utilised in </w:t>
      </w:r>
      <w:r w:rsidR="00043177">
        <w:t>my</w:t>
      </w:r>
      <w:r>
        <w:t xml:space="preserve"> SoW in order to progress the skill development of learners and expand tasks to address these frameworks. </w:t>
      </w:r>
      <w:r w:rsidR="004C760A">
        <w:t xml:space="preserve">The use of these three main curriculum frameworks, will enable a “focus on pedagogy, deeper skill development, transferability, and understanding” (Donaldson, 2015, Page 41). Equally, these competencies will provide a “continuum of development” (Welsh Assembly Government, </w:t>
      </w:r>
      <w:r w:rsidR="008E74D0">
        <w:t>2016, Page 6)</w:t>
      </w:r>
      <w:r w:rsidR="00852449">
        <w:t xml:space="preserve"> and develop learners in the classroom into “ethical, informed citizens of Wales and the world” (Donaldson, 2015, Page 29).</w:t>
      </w:r>
    </w:p>
    <w:p w:rsidR="00FB197C" w:rsidRDefault="00FB197C" w:rsidP="004D33B0"/>
    <w:p w:rsidR="00FB197C" w:rsidRDefault="00FB197C" w:rsidP="004D33B0">
      <w:r>
        <w:t xml:space="preserve">The final framework that I utilised in the SoW is the Education for Sustainable Development and Global Citizenship (ESDGC). </w:t>
      </w:r>
      <w:r w:rsidR="003F0C44">
        <w:t xml:space="preserve">The ESDGC </w:t>
      </w:r>
      <w:r w:rsidR="005E61C4">
        <w:t xml:space="preserve">fits into many RE lessons relatively easy as the framework closely links with the topics that Religious Education explores throughout the curriculum. </w:t>
      </w:r>
      <w:r w:rsidR="00A8742F">
        <w:t>The theme of sacred texts that I chose</w:t>
      </w:r>
      <w:r w:rsidR="006747D2">
        <w:t>,</w:t>
      </w:r>
      <w:r w:rsidR="00A8742F">
        <w:t xml:space="preserve"> enables learners to “understand the complex, interrelated nature of the world” and build the skills that will allow them to critically think about ideas and concepts in order to make decisions (Welsh Assembly Government, 2008, Page 4).</w:t>
      </w:r>
    </w:p>
    <w:p w:rsidR="00297768" w:rsidRDefault="00297768" w:rsidP="004D33B0"/>
    <w:p w:rsidR="00671CBE" w:rsidRDefault="00297768" w:rsidP="004D33B0">
      <w:r>
        <w:t xml:space="preserve">Before I created my SoW, I held the view of </w:t>
      </w:r>
      <w:r w:rsidR="00A23E0D">
        <w:t xml:space="preserve">Skinner that positive and negative reinforcement would largely effect the progress of the learners alongside the approach of a teacher led lesson that has been developed by Watson and Thorndike. </w:t>
      </w:r>
      <w:r w:rsidR="00F61F29">
        <w:t>However, when conducting my own research on classroom management and how learners will develop knowledge and understanding best, my perspective altered to a more constructivist understanding</w:t>
      </w:r>
      <w:r w:rsidR="00AD3B3A">
        <w:t xml:space="preserve">; </w:t>
      </w:r>
      <w:r w:rsidR="00F61F29">
        <w:t xml:space="preserve">instead </w:t>
      </w:r>
      <w:r w:rsidR="00AD3B3A">
        <w:t xml:space="preserve">as a teacher, I should be a </w:t>
      </w:r>
      <w:r w:rsidR="00F61F29">
        <w:t>facilitator of the learning through a more pupil led approach (Bates, 2016).</w:t>
      </w:r>
      <w:r w:rsidR="000641A6">
        <w:t xml:space="preserve"> </w:t>
      </w:r>
    </w:p>
    <w:p w:rsidR="00566A55" w:rsidRDefault="00566A55" w:rsidP="004D33B0"/>
    <w:p w:rsidR="00F67C64" w:rsidRDefault="00FA2BD9" w:rsidP="00566A55">
      <w:r>
        <w:t xml:space="preserve">Vygotsky held the perspective that when children worked in groups, they learnt more </w:t>
      </w:r>
      <w:r w:rsidR="004F737E">
        <w:t xml:space="preserve">than </w:t>
      </w:r>
      <w:r w:rsidR="00D15696">
        <w:t>whe</w:t>
      </w:r>
      <w:r>
        <w:t xml:space="preserve">n </w:t>
      </w:r>
      <w:r w:rsidR="004F737E">
        <w:t>they c</w:t>
      </w:r>
      <w:r>
        <w:t>omplet</w:t>
      </w:r>
      <w:r w:rsidR="004F737E">
        <w:t>ed</w:t>
      </w:r>
      <w:r>
        <w:t xml:space="preserve"> a task on their own</w:t>
      </w:r>
      <w:r w:rsidR="007048CD">
        <w:t>; “the process of engagement enabled them to refine their thinking or their performance to make it more effective” (Welsh Assembly Government, 2010, Page 5)</w:t>
      </w:r>
      <w:r w:rsidR="0042368C">
        <w:t>.</w:t>
      </w:r>
      <w:r w:rsidR="00E71735">
        <w:t xml:space="preserve"> </w:t>
      </w:r>
      <w:r w:rsidR="00EF77A1">
        <w:t xml:space="preserve">Vygotsky introduced the Zone of Proximal Development (ZPD) whereby it leads the learners to a “stage towards being able to do something” on their own. </w:t>
      </w:r>
      <w:r w:rsidR="00CD71AB">
        <w:lastRenderedPageBreak/>
        <w:t xml:space="preserve">Scaffolding is in place to build the bridge between what the learners can do now and what they can do with some </w:t>
      </w:r>
      <w:r w:rsidR="00043EDD">
        <w:t>support</w:t>
      </w:r>
      <w:r w:rsidR="00CD71AB">
        <w:t xml:space="preserve"> in place</w:t>
      </w:r>
      <w:r w:rsidR="00862F81">
        <w:t xml:space="preserve"> (Welsh Assembly Government, 2010).</w:t>
      </w:r>
      <w:r w:rsidR="006774AC">
        <w:t xml:space="preserve"> </w:t>
      </w:r>
      <w:r w:rsidR="00BE2E7E">
        <w:t>Additionally, scaffolding can be “used by a teacher to help people safely take risks and reach a higher level of understanding than would be possible by the individual’s efforts alone” (Bates, 2016, Page 46</w:t>
      </w:r>
      <w:r w:rsidR="00027645">
        <w:t>).</w:t>
      </w:r>
      <w:r w:rsidR="0059375A">
        <w:t xml:space="preserve"> </w:t>
      </w:r>
      <w:r w:rsidR="00BB48E3">
        <w:t xml:space="preserve">Research </w:t>
      </w:r>
      <w:r w:rsidR="004545F1">
        <w:t>that has</w:t>
      </w:r>
      <w:r w:rsidR="00BB48E3">
        <w:t xml:space="preserve"> been added to the theories of Vygotsky, conclud</w:t>
      </w:r>
      <w:r w:rsidR="004545F1">
        <w:t xml:space="preserve">ed </w:t>
      </w:r>
      <w:r w:rsidR="00BB48E3">
        <w:t xml:space="preserve">that nearly “80% of what children learn, they learn from each other” (Welsh Assembly Government, 2010, Page 7). </w:t>
      </w:r>
      <w:r w:rsidR="00566A55">
        <w:t>Taking on board the perspective</w:t>
      </w:r>
      <w:r w:rsidR="00F67C64">
        <w:t>s</w:t>
      </w:r>
      <w:r w:rsidR="00566A55">
        <w:t xml:space="preserve"> of Vygotsky</w:t>
      </w:r>
      <w:r w:rsidR="00F67C64">
        <w:t>, Skinner and Griffith and Burns</w:t>
      </w:r>
      <w:r w:rsidR="00566A55">
        <w:t xml:space="preserve">, I created a SoW allowing multiple tasks to largely involve group work and an exit point to reflect </w:t>
      </w:r>
      <w:r w:rsidR="004B3DA3">
        <w:t>this new perspective that I have taken.</w:t>
      </w:r>
      <w:r w:rsidR="00F67C64">
        <w:t xml:space="preserve"> Additionally, I would utilise a minimalistic approach to teaching towards the end of the SoW (Griffith and Burns, 2012) whereby the pupils have more freedom over the expansion of their tasks and would be encouraged by positive reinforcement (Bates, 2016).</w:t>
      </w:r>
    </w:p>
    <w:p w:rsidR="00AA2DC3" w:rsidRDefault="00AA2DC3" w:rsidP="00566A55"/>
    <w:p w:rsidR="00566A55" w:rsidRDefault="004B3DA3" w:rsidP="00566A55">
      <w:r>
        <w:t xml:space="preserve"> </w:t>
      </w:r>
      <w:r w:rsidR="00566A55">
        <w:t>Likewise, “improving the quality of thinking and developing assessment for learning is the importance of establishing effective group work in the classroom” (Welsh Assembly Government, 2010, Page 5).</w:t>
      </w:r>
      <w:r w:rsidR="0073279D">
        <w:t xml:space="preserve"> Additionally, I was keen to encourage “a more modern style of teaching, where much more exploration and group work takes place amongst the students” (</w:t>
      </w:r>
      <w:proofErr w:type="spellStart"/>
      <w:r w:rsidR="0073279D">
        <w:t>Cowley</w:t>
      </w:r>
      <w:proofErr w:type="spellEnd"/>
      <w:r w:rsidR="0073279D">
        <w:t xml:space="preserve">, </w:t>
      </w:r>
      <w:r w:rsidR="00673907">
        <w:t xml:space="preserve">2001, Page 120). </w:t>
      </w:r>
    </w:p>
    <w:p w:rsidR="001A7124" w:rsidRDefault="001A7124" w:rsidP="00566A55"/>
    <w:p w:rsidR="0070575D" w:rsidRDefault="001A7124" w:rsidP="00566A55">
      <w:r>
        <w:t>When looking in</w:t>
      </w:r>
      <w:r w:rsidR="0035115F">
        <w:t>to</w:t>
      </w:r>
      <w:r>
        <w:t xml:space="preserve"> detail at the advantages of group work, I discovered that “the makeup of groups can be manipulated”, enabling groups to be picked out purposefully with an objective in mind</w:t>
      </w:r>
      <w:r w:rsidR="005F6F33">
        <w:t xml:space="preserve">, e.g. </w:t>
      </w:r>
      <w:r w:rsidR="00BB44D5">
        <w:t>enabling the learners to reach a target and understand the relevant knowledge.</w:t>
      </w:r>
      <w:r w:rsidR="00A91C62">
        <w:t xml:space="preserve"> There is a number of ways in which a group can be created; pairing learners up </w:t>
      </w:r>
      <w:r w:rsidR="00A91C62">
        <w:lastRenderedPageBreak/>
        <w:t xml:space="preserve">into similar abilities to push them to the highest levels they can achieve, mixed ability groups whereby the children are paired to the Most Knowledgeable Other (MKO) [a view Vygotsky held] (Bates, 2016), or randomised pairing creating a learning environment that instils fairness. </w:t>
      </w:r>
      <w:r w:rsidR="00E0179C">
        <w:t xml:space="preserve">I chose to hold Vygotsky’s MKO perspective whereby the learners are organised into groups where they can learn from a more knowledgeable pupil and learn from each other’s understanding of acquiring knowledge. </w:t>
      </w:r>
    </w:p>
    <w:p w:rsidR="0070575D" w:rsidRDefault="0070575D" w:rsidP="00566A55"/>
    <w:p w:rsidR="001A7124" w:rsidRDefault="00E0179C" w:rsidP="00566A55">
      <w:r>
        <w:t xml:space="preserve">Alternatively, I </w:t>
      </w:r>
      <w:r w:rsidR="007645EB">
        <w:t>h</w:t>
      </w:r>
      <w:r w:rsidR="0070575D">
        <w:t>eld</w:t>
      </w:r>
      <w:r w:rsidR="007645EB">
        <w:t xml:space="preserve"> a perspective when constructing the SoW that learners of all abilities can impact another pupils learning in the classroom. All learners have different ways of processing information, of which they are able to share with their group.</w:t>
      </w:r>
      <w:r w:rsidR="008B18BB">
        <w:t xml:space="preserve"> Incorporating this information into my micro teach, I produced a seating plan to reflect my understanding and expectations for my group work in the lesson and how this would be set out; Additional Learning Needs (ALN) and More Able and Talented (</w:t>
      </w:r>
      <w:proofErr w:type="spellStart"/>
      <w:r w:rsidR="008B18BB">
        <w:t>MA</w:t>
      </w:r>
      <w:r w:rsidR="00E42867">
        <w:t>a</w:t>
      </w:r>
      <w:r w:rsidR="008B18BB">
        <w:t>T</w:t>
      </w:r>
      <w:proofErr w:type="spellEnd"/>
      <w:r w:rsidR="008B18BB">
        <w:t>) seated on the same tables to boost progress and understanding.</w:t>
      </w:r>
      <w:r w:rsidR="0070575D">
        <w:t xml:space="preserve"> </w:t>
      </w:r>
      <w:r w:rsidR="006135DA">
        <w:t xml:space="preserve">Equally, this perspective will enable contributions from the groups to be valued, whereas, if the groups are set in abilities, some learners may feel more reluctant to </w:t>
      </w:r>
      <w:r w:rsidR="00C47967">
        <w:t>answer questions and engage in the classroom</w:t>
      </w:r>
      <w:r w:rsidR="004D6889">
        <w:t xml:space="preserve"> (Welsh Assembly Government, 2010)</w:t>
      </w:r>
      <w:r w:rsidR="00E515AA">
        <w:t>.</w:t>
      </w:r>
      <w:r w:rsidR="00F559CC">
        <w:t xml:space="preserve"> Through this regard for inclusive learning in the classroom I am able to address </w:t>
      </w:r>
      <w:proofErr w:type="spellStart"/>
      <w:r w:rsidR="00F559CC">
        <w:t>Biesta’s</w:t>
      </w:r>
      <w:proofErr w:type="spellEnd"/>
      <w:r w:rsidR="00F559CC">
        <w:t xml:space="preserve"> perspective on learning: “the point of education is…that they learn </w:t>
      </w:r>
      <w:r w:rsidR="00F559CC">
        <w:rPr>
          <w:i/>
        </w:rPr>
        <w:t xml:space="preserve">something, </w:t>
      </w:r>
      <w:r w:rsidR="00F559CC">
        <w:t xml:space="preserve">that they learn this for particular </w:t>
      </w:r>
      <w:r w:rsidR="00F559CC">
        <w:rPr>
          <w:i/>
        </w:rPr>
        <w:t xml:space="preserve">purposes, </w:t>
      </w:r>
      <w:r w:rsidR="00F559CC">
        <w:t xml:space="preserve">and that they learn this from </w:t>
      </w:r>
      <w:r w:rsidR="00F559CC">
        <w:rPr>
          <w:i/>
        </w:rPr>
        <w:t>someone”</w:t>
      </w:r>
      <w:r w:rsidR="00F559CC">
        <w:t xml:space="preserve"> (</w:t>
      </w:r>
      <w:proofErr w:type="spellStart"/>
      <w:r w:rsidR="00F559CC">
        <w:t>Biesta</w:t>
      </w:r>
      <w:proofErr w:type="spellEnd"/>
      <w:r w:rsidR="00F559CC">
        <w:t>, 2012, Page 36)</w:t>
      </w:r>
      <w:r w:rsidR="0027682C">
        <w:t xml:space="preserve">. </w:t>
      </w:r>
    </w:p>
    <w:p w:rsidR="00EA1649" w:rsidRDefault="00EA1649" w:rsidP="00566A55"/>
    <w:p w:rsidR="00EA1649" w:rsidRDefault="00EA1649" w:rsidP="00566A55">
      <w:r>
        <w:t>A further factor that I wished to incorporate in my SoW</w:t>
      </w:r>
      <w:r w:rsidR="009C7EEF">
        <w:t xml:space="preserve"> was creativity in the lesson. In order to reach this stage in the lesson, the learners would have to have learnt some content in </w:t>
      </w:r>
      <w:r w:rsidR="009C7EEF">
        <w:lastRenderedPageBreak/>
        <w:t>order to be able to access this final task of the micro teach lesson. Furthermore, tasks should be “intrinsically motivating”; students should be completing a task because they want to not because they have been bribed to do so (Griffith</w:t>
      </w:r>
      <w:r w:rsidR="006F7896">
        <w:t xml:space="preserve"> and Burns</w:t>
      </w:r>
      <w:r w:rsidR="009C7EEF">
        <w:t>, 2012, Page 19).</w:t>
      </w:r>
      <w:r w:rsidR="00CB2682">
        <w:t xml:space="preserve"> </w:t>
      </w:r>
      <w:r w:rsidR="0035115F">
        <w:t xml:space="preserve">Taking on board this perspective, I created several creative tasks within my SoW, one of which </w:t>
      </w:r>
      <w:r w:rsidR="00241D82">
        <w:t xml:space="preserve">I </w:t>
      </w:r>
      <w:r w:rsidR="0035115F">
        <w:t xml:space="preserve">displayed in my micro teach lesson; design your own scroll task. With limited time for the lesson, I had created the scrolls ahead of time, however in a full lesson, the learners would have made these themselves with the guidance and support from myself. Additionally, I utilised two scaffolding techniques into the creative task; firstly, </w:t>
      </w:r>
      <w:r w:rsidR="00282542">
        <w:t>Vygotsky’s perspective to “model possible ways of completing the task, which individuals can imitate and then eventually internalise” (Bates, 2016, Page 46)</w:t>
      </w:r>
      <w:r w:rsidR="00283268">
        <w:t xml:space="preserve"> and secondly, a success criteria created by myself to aid creativity and provides the learners with a checklist of what needs to be included in the task. </w:t>
      </w:r>
      <w:r w:rsidR="00BB236D">
        <w:t xml:space="preserve">The success criteria in itself had been differentiated to address the range of abilities in a mixed ability classroom. </w:t>
      </w:r>
    </w:p>
    <w:p w:rsidR="006F7896" w:rsidRDefault="006F7896" w:rsidP="00566A55"/>
    <w:p w:rsidR="00645314" w:rsidRDefault="006F7896" w:rsidP="00566A55">
      <w:r>
        <w:t xml:space="preserve">Overall, </w:t>
      </w:r>
      <w:r w:rsidR="007C1523">
        <w:t>I largely adopted a constructivist approach within my SoW and micro teach</w:t>
      </w:r>
      <w:r w:rsidR="00680FF0">
        <w:t xml:space="preserve">; setting up tasks and providing learners with the relevant information required to access the activity that would lead into a social constructivist element to my own teaching. After researching different methods of learning theories, </w:t>
      </w:r>
      <w:r w:rsidR="00727F64">
        <w:t xml:space="preserve">and taking on board the ideas made clear in the Successful Futures document, </w:t>
      </w:r>
      <w:r w:rsidR="00680FF0">
        <w:t>I understood that these would be the best approaches for myself to develop within the SoW and equally, allow the learners to be hands on when they are developing new skills and acquiring knowledge.</w:t>
      </w:r>
      <w:r w:rsidR="00645314">
        <w:t xml:space="preserve"> Through this strategy, I will be utilising an engaging curriculum, “encouraging enjoyment from learning and satisfaction in mastering challenging subject matter” (Donaldson, 2015, Page 14).</w:t>
      </w:r>
    </w:p>
    <w:p w:rsidR="00645314" w:rsidRPr="005C211C" w:rsidRDefault="00645314" w:rsidP="00566A55">
      <w:pPr>
        <w:rPr>
          <w:b/>
          <w:u w:val="single"/>
        </w:rPr>
      </w:pPr>
      <w:r w:rsidRPr="005C211C">
        <w:rPr>
          <w:b/>
          <w:u w:val="single"/>
        </w:rPr>
        <w:lastRenderedPageBreak/>
        <w:t>Part B (ii)</w:t>
      </w:r>
    </w:p>
    <w:p w:rsidR="00417AC0" w:rsidRDefault="00976EDD" w:rsidP="00566A55">
      <w:r>
        <w:t xml:space="preserve">Proceeding discussion surrounding the learning theories that created and transformed both my SoW and micro teach, I will now reflect upon the micro teach feedback that I received from my tutor and peers on the day of the lesson alongside my observations </w:t>
      </w:r>
      <w:r w:rsidR="005B3274">
        <w:t xml:space="preserve">that I have gathered from my first teaching placement, </w:t>
      </w:r>
      <w:r w:rsidR="00225C66">
        <w:t>and the</w:t>
      </w:r>
      <w:r w:rsidR="005B3274">
        <w:t xml:space="preserve"> feedback that I have received from my placement </w:t>
      </w:r>
      <w:r w:rsidR="00AB502D">
        <w:t xml:space="preserve">school mentor and class teachers. </w:t>
      </w:r>
    </w:p>
    <w:p w:rsidR="00417AC0" w:rsidRDefault="00417AC0" w:rsidP="00566A55"/>
    <w:p w:rsidR="00645314" w:rsidRDefault="00417AC0" w:rsidP="00566A55">
      <w:r>
        <w:t>Reflection is a key aspect of development, therefore, I will be focusing on t</w:t>
      </w:r>
      <w:r w:rsidR="000B0725">
        <w:t xml:space="preserve">wo </w:t>
      </w:r>
      <w:r>
        <w:t>key areas in my micro teach lesson that can be improved and developed over the course of my training in my placement school</w:t>
      </w:r>
      <w:r w:rsidR="00C22F80">
        <w:t xml:space="preserve">; Treorchy Comprehensive School. </w:t>
      </w:r>
      <w:r w:rsidR="00976EDD">
        <w:t xml:space="preserve"> </w:t>
      </w:r>
      <w:r w:rsidR="00A32F14">
        <w:t>Two areas of improvement are as follows: developing a success criteria that is more inclusive to learners and secondly, creating learning objectives that tackle what the pupils will learn as opposed to what they will be doing in the lesson</w:t>
      </w:r>
      <w:r w:rsidR="00D878E2">
        <w:t>.</w:t>
      </w:r>
    </w:p>
    <w:p w:rsidR="008A63E0" w:rsidRDefault="008A63E0" w:rsidP="00566A55"/>
    <w:p w:rsidR="008A63E0" w:rsidRDefault="008A63E0" w:rsidP="00566A55">
      <w:r>
        <w:t xml:space="preserve">The first target that I will address is the implementation of a success criteria. </w:t>
      </w:r>
      <w:r w:rsidR="00CA1427">
        <w:t xml:space="preserve">A success criteria is a form of scaffolding, in place to support the learning of the pupils, exceeding what they could have achieved without this support. </w:t>
      </w:r>
      <w:r w:rsidR="00CB6393">
        <w:t>A success criteria is a form of Vygotsky’s ZPD whereby there is a bridge between what the learners could do alone and what they can do with support (Bates, 2016)</w:t>
      </w:r>
      <w:r w:rsidR="001C49FA">
        <w:t>.</w:t>
      </w:r>
      <w:r w:rsidR="00CC4969">
        <w:t xml:space="preserve"> </w:t>
      </w:r>
      <w:r w:rsidR="00E42867">
        <w:t xml:space="preserve">This target was identified in my micro teach lesson whereby, I was informed to use the success criteria more in the lesson, developing it within the classroom as opposed to writing a criteria for the learners to use. The Qualified Teaching Status Standard (QTS) S3.3.4 addresses differentiation, of which a success criteria </w:t>
      </w:r>
      <w:r w:rsidR="00E42867">
        <w:lastRenderedPageBreak/>
        <w:t xml:space="preserve">can be developed within. Demonstrating differentiating my “teaching to meet the needs of learners” including the </w:t>
      </w:r>
      <w:proofErr w:type="spellStart"/>
      <w:r w:rsidR="00E42867">
        <w:t>MAaT</w:t>
      </w:r>
      <w:proofErr w:type="spellEnd"/>
      <w:r w:rsidR="00E42867">
        <w:t xml:space="preserve"> and ALN learners (Welsh Assembly Government, 2009</w:t>
      </w:r>
      <w:r w:rsidR="00C343A8">
        <w:t>, Page 11).</w:t>
      </w:r>
      <w:r w:rsidR="00552EA2">
        <w:t xml:space="preserve"> The standard encompasses a range of areas of which I am able to learn from an</w:t>
      </w:r>
      <w:r w:rsidR="003E4956">
        <w:t>d</w:t>
      </w:r>
      <w:r w:rsidR="00552EA2">
        <w:t xml:space="preserve"> improve a success criteria for lessons I will be teaching in the future.</w:t>
      </w:r>
    </w:p>
    <w:p w:rsidR="00817FD9" w:rsidRDefault="00817FD9" w:rsidP="00566A55"/>
    <w:p w:rsidR="00817FD9" w:rsidRDefault="00817FD9" w:rsidP="00566A55">
      <w:r>
        <w:t>One way in which my own success criteria c</w:t>
      </w:r>
      <w:r w:rsidR="006B1777">
        <w:t>ould</w:t>
      </w:r>
      <w:r>
        <w:t xml:space="preserve"> have been developed for my micro teach lesson would be to “refer to the “bigger picture” – bringing in previous learning and where the learning is going” (Clarke, 2009). Likewise, on reflection of the success criteria that I used in my own lesson, I could have brought in to dialogue for the learners how this task will impact the wider </w:t>
      </w:r>
      <w:r w:rsidR="002E4C0D">
        <w:t xml:space="preserve">topic, incorporating the exit point of the networking task. Equally, I could have established that this is a working success criteria that learners can add to and adjust according to the task and range of learners. </w:t>
      </w:r>
      <w:r w:rsidR="007916A3">
        <w:t xml:space="preserve">This relates back to Clarke’s idea, “to have maximum impact – success criteria must be generated by the pupils” (Clarke, 2009). The primary importance of the success criteria is that the class have ownership over the criteria and through this, they are more likely to partake in the task with their full potential’ intrinsically motivated to achieve the most and enjoy the task that they have helped to create (Griffith and Burns, 2012). </w:t>
      </w:r>
    </w:p>
    <w:p w:rsidR="008B0186" w:rsidRDefault="008B0186" w:rsidP="00566A55"/>
    <w:p w:rsidR="008B0186" w:rsidRDefault="008B0186" w:rsidP="00566A55">
      <w:r>
        <w:t xml:space="preserve">Furthermore, the success criteria could be addressed as a whole school area of which a success criteria is developed by the learners: to “mobilise the education community around a common mission” (Donaldson, 2015, Page 21). </w:t>
      </w:r>
      <w:r w:rsidR="009074B5">
        <w:t>Through the idea put forward in the Successful Futures document, a common mission will encompass all Areas of Learning and Experience (</w:t>
      </w:r>
      <w:proofErr w:type="spellStart"/>
      <w:r w:rsidR="009074B5">
        <w:t>AoLE</w:t>
      </w:r>
      <w:proofErr w:type="spellEnd"/>
      <w:r w:rsidR="009074B5">
        <w:t xml:space="preserve">) to work closely together in order to share best practice for their learners. </w:t>
      </w:r>
      <w:r w:rsidR="009074B5">
        <w:lastRenderedPageBreak/>
        <w:t>Through this understanding of a common mission</w:t>
      </w:r>
      <w:r w:rsidR="004975BA">
        <w:t xml:space="preserve">, </w:t>
      </w:r>
      <w:r w:rsidR="009074B5">
        <w:t xml:space="preserve"> continuity </w:t>
      </w:r>
      <w:r w:rsidR="004975BA">
        <w:t xml:space="preserve">is allowed </w:t>
      </w:r>
      <w:r w:rsidR="009074B5">
        <w:t>within the curriculum to be capitalised on to ensure that learners are working towards a common goal and a purpose of gaining transferable skills (Donal</w:t>
      </w:r>
      <w:r w:rsidR="006D5027">
        <w:t>d</w:t>
      </w:r>
      <w:r w:rsidR="009074B5">
        <w:t>son, 2015).</w:t>
      </w:r>
      <w:r w:rsidR="001C3176">
        <w:t xml:space="preserve"> Therefore, in this light, the learners can build up a “body of knowledge and have the skills to connect and apply that knowledge in different contexts” (Donaldson, 2015, Page 29). </w:t>
      </w:r>
    </w:p>
    <w:p w:rsidR="002453C4" w:rsidRDefault="002453C4" w:rsidP="00566A55"/>
    <w:p w:rsidR="002453C4" w:rsidRDefault="002453C4" w:rsidP="00566A55">
      <w:r>
        <w:t xml:space="preserve">Within the initial few weeks of my first teaching placement, I was able to observe several Religious Education teachers implement a success criteria into their lesson. The purpose of the criteria was for the learners to come up with </w:t>
      </w:r>
      <w:r w:rsidR="00AA7A61">
        <w:t>several</w:t>
      </w:r>
      <w:r>
        <w:t xml:space="preserve"> aspects of their exit point presentation of their SoW on Rites of Passage that they want the whole class to adhere to. Both classes were able to come up with the criteria themselves, some learners had to work in pairs, others as a group of four. Both classes constructed a whole class criteria, of which they wrote down in their books, enabling the learner to reflect back to these when they prepare for their exit point, ensuring they have hit the targets they have set for the class.</w:t>
      </w:r>
      <w:r w:rsidR="007D7734">
        <w:t xml:space="preserve"> This form of success criteria established in my placement school puts the learners in charge of the</w:t>
      </w:r>
      <w:r w:rsidR="00915DED">
        <w:t xml:space="preserve">ir own </w:t>
      </w:r>
      <w:r w:rsidR="007D7734">
        <w:t xml:space="preserve">task, whereby “learning becomes more personalised, but yet manageable” (Clarke, 2009). </w:t>
      </w:r>
      <w:r w:rsidR="008F6B83">
        <w:t xml:space="preserve">This set up of a success criteria has been addressed to myself by my university tutor and my subject mentor in my placement school as a target to address in my practice. </w:t>
      </w:r>
    </w:p>
    <w:p w:rsidR="000B44AE" w:rsidRDefault="000B44AE" w:rsidP="00566A55"/>
    <w:p w:rsidR="008C332A" w:rsidRDefault="000B44AE" w:rsidP="00566A55">
      <w:r>
        <w:t xml:space="preserve">Further ways of utilising a success criteria can include modelling examples of comparing past pupils work and what could be improved: “comparison of two products is even better as it gives an indication of quality (why is this one better than that one?)” (Hattie, 2010). I </w:t>
      </w:r>
      <w:r>
        <w:lastRenderedPageBreak/>
        <w:t xml:space="preserve">have seen this form of a success criteria utilised when observing a year 7 mixed ability class in my placement school. The learners were completing a task; a success criteria had already been set and was left on the board for learners. When some learners had finished the task, the teacher gathered the attention of the class and demonstrated two separate pieces </w:t>
      </w:r>
      <w:r w:rsidR="006F0FED">
        <w:t xml:space="preserve">of work, alongside open questions asking the class what areas of the piece were good and what could be improved. </w:t>
      </w:r>
      <w:r w:rsidR="007F3CEE">
        <w:t>Within this framework of success criteria is the incorporation of effective questioning that leads to effective answers.</w:t>
      </w:r>
      <w:r w:rsidR="00FD539A">
        <w:t xml:space="preserve"> </w:t>
      </w:r>
    </w:p>
    <w:p w:rsidR="008C332A" w:rsidRDefault="008C332A" w:rsidP="00566A55"/>
    <w:p w:rsidR="00C270D1" w:rsidRDefault="00FD539A" w:rsidP="00566A55">
      <w:r>
        <w:t xml:space="preserve">This form of questioning can be developed using Bloom’s Taxonomy; </w:t>
      </w:r>
      <w:r w:rsidR="002A4602">
        <w:t xml:space="preserve">“provides a framework for planning thinking and learning tasks” (Wallace and Donnelly, 2004, Page 58). </w:t>
      </w:r>
      <w:r w:rsidR="00C270D1">
        <w:t>“Phrasing ‘difficult’ questions in a supportive way for less able students”</w:t>
      </w:r>
      <w:r w:rsidR="00F434E3">
        <w:t xml:space="preserve"> (Butt, 2003, Page 40)</w:t>
      </w:r>
      <w:r w:rsidR="00C270D1">
        <w:t xml:space="preserve"> not only develops differentiation within the planning of the lesson, but it allows the </w:t>
      </w:r>
      <w:r w:rsidR="00F434E3">
        <w:t>less able pupils to learn from the MKOs in the class (Bates, 2016)</w:t>
      </w:r>
      <w:r w:rsidR="00DE02FE">
        <w:t>.</w:t>
      </w:r>
      <w:r w:rsidR="008C332A">
        <w:t xml:space="preserve"> Furthermore, Socrates expressed the idea that “learning will only occur as a result of questioning and interpreting the wisdom of others and when one comes to recognise…faults” (Bates, 2016, Page 8)</w:t>
      </w:r>
      <w:r w:rsidR="00B54F7C">
        <w:t>. In t</w:t>
      </w:r>
      <w:r w:rsidR="00F95356">
        <w:t>his sense, a success criteria cannot progress a learner if it stands alone or is regarded as poor. An incorporation of a variety of techniques: modelling, effective questioning and inclusive learning need to take place alongside the criteria in order to make it successful to all and progress who</w:t>
      </w:r>
      <w:r w:rsidR="00641ACF">
        <w:t>le</w:t>
      </w:r>
      <w:r w:rsidR="00F95356">
        <w:t xml:space="preserve"> class learning.</w:t>
      </w:r>
    </w:p>
    <w:p w:rsidR="00235C16" w:rsidRDefault="00235C16" w:rsidP="00566A55"/>
    <w:p w:rsidR="001C3176" w:rsidRDefault="001C3176" w:rsidP="00566A55"/>
    <w:p w:rsidR="007B5DC3" w:rsidRDefault="00B00504" w:rsidP="00566A55">
      <w:r>
        <w:lastRenderedPageBreak/>
        <w:t xml:space="preserve">Additionally, </w:t>
      </w:r>
      <w:r w:rsidR="007B5DC3">
        <w:t xml:space="preserve">this form of questioning can incorporate pushing the learners into the struggle zone with the modelling of other pupils work and the ability to push their ability and extend their answers. Equally, this style of success criteria allows scaling up to take place for the learners, pushing them to the redraft and increase their potential attainment (Allison and Tharby, 2015). </w:t>
      </w:r>
    </w:p>
    <w:p w:rsidR="007B5DC3" w:rsidRDefault="007B5DC3" w:rsidP="00566A55"/>
    <w:p w:rsidR="005C0C05" w:rsidRDefault="00AC5F4E" w:rsidP="00566A55">
      <w:r>
        <w:t xml:space="preserve">Therefore, </w:t>
      </w:r>
      <w:r w:rsidR="00B00504">
        <w:t xml:space="preserve">utilising a success criteria can incorporate issues in education that need to be improved across the curriculum: </w:t>
      </w:r>
      <w:r w:rsidR="00B964A5">
        <w:t>“ensure that tasks are challenging enough to enable more able pupils to reach higher levels in key stage 3” and “strategies to raise the attainment of boys” (Estyn, 2013, Page 5).</w:t>
      </w:r>
      <w:r w:rsidR="00A2393D">
        <w:t xml:space="preserve"> Therefore, a simple success criteria that it utilised effectively in the classroom can aid multiple issues within current education.</w:t>
      </w:r>
    </w:p>
    <w:p w:rsidR="00E836E1" w:rsidRDefault="00E836E1" w:rsidP="00566A55"/>
    <w:p w:rsidR="00E80B74" w:rsidRDefault="00D80D7C" w:rsidP="00566A55">
      <w:r>
        <w:t>Upon reflection, with</w:t>
      </w:r>
      <w:r w:rsidR="00E836E1">
        <w:t xml:space="preserve"> regards to demonstrating a physical example, I could have taken my model of my scroll further (Hattie, 2010) by displaying a range of learners work to the class to open up a discussion surrounding positive reinforcement (Bates, 2016)</w:t>
      </w:r>
      <w:r w:rsidR="001D1AC2">
        <w:t xml:space="preserve"> </w:t>
      </w:r>
      <w:r w:rsidR="00E836E1">
        <w:t>and improving work to the learner’s full potential alongside high order questioning with the aid of Bloom’s Taxonomy.</w:t>
      </w:r>
      <w:r w:rsidR="00452BEB">
        <w:t xml:space="preserve"> Reflecting on my own success criteria, </w:t>
      </w:r>
      <w:r w:rsidR="009128E3">
        <w:t>I</w:t>
      </w:r>
      <w:r w:rsidR="00E80B74">
        <w:t xml:space="preserve"> addressed the need for a criteria for the task, of which</w:t>
      </w:r>
      <w:r w:rsidR="00BF0E9B">
        <w:t xml:space="preserve">, </w:t>
      </w:r>
      <w:r w:rsidR="00E80B74">
        <w:t xml:space="preserve">was differentiated for the range of learners in the classroom, however, I could take a success criteria much further in the future of my own practice. Taking on board the ideas and techniques of how a criteria can be effective will allow myself </w:t>
      </w:r>
      <w:r w:rsidR="001142A7">
        <w:t xml:space="preserve">to </w:t>
      </w:r>
      <w:r w:rsidR="00E80B74">
        <w:t>see the importance and effect in the classroom of a success criteria for all learners.</w:t>
      </w:r>
      <w:r w:rsidR="00531A49">
        <w:t xml:space="preserve"> Not only will the improved success criteria improve the work of the related task, the learners confidence will </w:t>
      </w:r>
      <w:r w:rsidR="00531A49">
        <w:lastRenderedPageBreak/>
        <w:t xml:space="preserve">build knowing that they are setting their own targets and likewise, their progress will improve across the </w:t>
      </w:r>
      <w:proofErr w:type="spellStart"/>
      <w:r w:rsidR="00531A49">
        <w:t>SoW.</w:t>
      </w:r>
      <w:proofErr w:type="spellEnd"/>
    </w:p>
    <w:p w:rsidR="000472B9" w:rsidRDefault="000472B9" w:rsidP="00566A55"/>
    <w:p w:rsidR="007E0268" w:rsidRDefault="007E0268" w:rsidP="00566A55">
      <w:r>
        <w:t xml:space="preserve">The second key area that I will be addressing from my micro teach is the creation of learning objectives set to express what the pupils will learn as opposed to what they will be doing in the lesson. </w:t>
      </w:r>
      <w:r w:rsidR="00A86521">
        <w:t xml:space="preserve">This is the main target from my university tutor that needs to be addressed within my practice in my first placement. </w:t>
      </w:r>
      <w:r w:rsidR="0067071A">
        <w:t xml:space="preserve">The focus is to “be clear about the aims of the lesson” (Butt, 2003, Page 63). Learners will perform better when they have a clear understanding of what they have to do and what is expected of them. </w:t>
      </w:r>
      <w:r w:rsidR="00E836E1">
        <w:t>This target addressed the QTS standard S3.1.2 “They use teaching and learning objectives to plan lessons…showing how they will access learners’ knowledge, skills and understanding. They take account of and support learner’s varying needs so that all those they teach can make good progress” (Welsh Assembly Government, 2009</w:t>
      </w:r>
      <w:r w:rsidR="00834E91">
        <w:t xml:space="preserve">, Page 8). </w:t>
      </w:r>
    </w:p>
    <w:p w:rsidR="002837EA" w:rsidRDefault="002837EA" w:rsidP="00566A55"/>
    <w:p w:rsidR="002837EA" w:rsidRDefault="002837EA" w:rsidP="00566A55">
      <w:r>
        <w:t xml:space="preserve">Additionally, the learning objective can be broken down in the classroom and can be questioned by the teacher, asking learners about certain factors. During my observations on my placement, I have seen how successful this can be when the learners understand why the objectives are there and how they are going to get there. This method has been utilised at the start of the lesson to explain what the objectives are and subsequently at the end of the lesson in order to see if the objectives have been met in the lesson and how the learners have met the requirements. </w:t>
      </w:r>
      <w:r w:rsidR="002C6465">
        <w:t xml:space="preserve">This method is based on an “inclusive environment” </w:t>
      </w:r>
      <w:r w:rsidR="00751B1B">
        <w:t xml:space="preserve">(Wallace and Donnelly, 2004, Page 43) </w:t>
      </w:r>
      <w:r w:rsidR="002C6465">
        <w:t xml:space="preserve">whereby the learners understand why the objectives are there and they have ownership over how they are going to meet them. </w:t>
      </w:r>
    </w:p>
    <w:p w:rsidR="00775F8E" w:rsidRDefault="00775F8E" w:rsidP="00566A55"/>
    <w:p w:rsidR="006B0327" w:rsidRDefault="00775F8E" w:rsidP="00566A55">
      <w:r>
        <w:t xml:space="preserve">In light of the suggested targets from my university and school based mentors, if I were to repeat the micro teach lesson again, I would alter the targets to improve progress in the classroom. Through observations of Year 7 mixed ability classes, the range of abilities is far more vast than I planned for within my </w:t>
      </w:r>
      <w:proofErr w:type="spellStart"/>
      <w:r>
        <w:t>SoW.</w:t>
      </w:r>
      <w:proofErr w:type="spellEnd"/>
      <w:r>
        <w:t xml:space="preserve"> With this in mind, </w:t>
      </w:r>
      <w:r w:rsidR="0074576E">
        <w:t xml:space="preserve">the learning objectives would need to be tailored to what they would learn in the lesson with the ‘bigger picture’ in mind; exit point of the networking </w:t>
      </w:r>
      <w:r w:rsidR="008754B9">
        <w:t xml:space="preserve">in order to see the impact of the learning in this lesson. </w:t>
      </w:r>
      <w:r w:rsidR="00DF73A3">
        <w:t xml:space="preserve">Additionally, I would centralise the success criteria as being extremely important in the lesson, </w:t>
      </w:r>
      <w:r w:rsidR="00C428D6">
        <w:t>establishing discussion time within the groups in order for the class to have ownership over the criteria of tasks.</w:t>
      </w:r>
      <w:r w:rsidR="00D878E2">
        <w:t xml:space="preserve"> </w:t>
      </w:r>
      <w:r w:rsidR="000A3652">
        <w:t xml:space="preserve">Within this reflection, I targeted two key areas of my practice that need to be addressed in my first teaching placement; feedback of which has been provided to myself from both university and school based conversations. </w:t>
      </w:r>
      <w:r w:rsidR="007D709A">
        <w:t>To improve these key areas that I have highlighted concerning my practice, I have developed an action plan which contains actions related to how I will tackle the areas of improvement in order to achieve the QTS standards necessary to collectively improve my teaching practice.</w:t>
      </w:r>
    </w:p>
    <w:p w:rsidR="00512DA6" w:rsidRDefault="00512DA6" w:rsidP="00512DA6"/>
    <w:p w:rsidR="00512DA6" w:rsidRDefault="00512DA6">
      <w:r>
        <w:br w:type="page"/>
      </w:r>
    </w:p>
    <w:p w:rsidR="00512DA6" w:rsidRPr="00EF3248" w:rsidRDefault="00512DA6" w:rsidP="00512DA6">
      <w:pPr>
        <w:rPr>
          <w:b/>
          <w:u w:val="single"/>
        </w:rPr>
      </w:pPr>
      <w:r w:rsidRPr="00EF3248">
        <w:rPr>
          <w:b/>
          <w:u w:val="single"/>
        </w:rPr>
        <w:lastRenderedPageBreak/>
        <w:t>Reference List:</w:t>
      </w:r>
    </w:p>
    <w:p w:rsidR="002E3DF6" w:rsidRPr="007371DD" w:rsidRDefault="002E3DF6" w:rsidP="002E3DF6">
      <w:pPr>
        <w:pStyle w:val="ListParagraph"/>
        <w:numPr>
          <w:ilvl w:val="0"/>
          <w:numId w:val="16"/>
        </w:numPr>
        <w:tabs>
          <w:tab w:val="left" w:pos="1470"/>
        </w:tabs>
        <w:spacing w:line="360" w:lineRule="auto"/>
        <w:rPr>
          <w:rFonts w:ascii="Calibri" w:eastAsia="Calibri" w:hAnsi="Calibri"/>
        </w:rPr>
      </w:pPr>
      <w:r>
        <w:rPr>
          <w:rFonts w:ascii="Calibri" w:eastAsia="Calibri" w:hAnsi="Calibri"/>
        </w:rPr>
        <w:t xml:space="preserve">Allison, S., and Tharby, A., (2015) </w:t>
      </w:r>
      <w:r>
        <w:rPr>
          <w:rFonts w:ascii="Calibri" w:eastAsia="Calibri" w:hAnsi="Calibri"/>
          <w:i/>
        </w:rPr>
        <w:t>Making Every Lesson Count: Six Principles to Support Great teaching and Learning</w:t>
      </w:r>
      <w:r>
        <w:rPr>
          <w:rFonts w:ascii="Calibri" w:eastAsia="Calibri" w:hAnsi="Calibri"/>
        </w:rPr>
        <w:t>, Crown House Publishing</w:t>
      </w:r>
    </w:p>
    <w:p w:rsidR="002E3DF6" w:rsidRDefault="002E3DF6" w:rsidP="002E3DF6">
      <w:pPr>
        <w:pStyle w:val="ListParagraph"/>
        <w:tabs>
          <w:tab w:val="left" w:pos="1470"/>
        </w:tabs>
        <w:spacing w:line="360" w:lineRule="auto"/>
        <w:ind w:left="360"/>
        <w:jc w:val="both"/>
        <w:rPr>
          <w:rFonts w:ascii="Calibri" w:eastAsia="Calibri" w:hAnsi="Calibri"/>
        </w:rPr>
      </w:pPr>
    </w:p>
    <w:p w:rsidR="002E3DF6" w:rsidRDefault="002E3DF6" w:rsidP="002E3DF6">
      <w:pPr>
        <w:pStyle w:val="ListParagraph"/>
        <w:numPr>
          <w:ilvl w:val="0"/>
          <w:numId w:val="16"/>
        </w:numPr>
        <w:tabs>
          <w:tab w:val="left" w:pos="1470"/>
        </w:tabs>
        <w:spacing w:line="360" w:lineRule="auto"/>
        <w:rPr>
          <w:rFonts w:ascii="Calibri" w:eastAsia="Calibri" w:hAnsi="Calibri"/>
        </w:rPr>
      </w:pPr>
      <w:r>
        <w:rPr>
          <w:rFonts w:ascii="Calibri" w:eastAsia="Calibri" w:hAnsi="Calibri"/>
        </w:rPr>
        <w:t xml:space="preserve">Bates, B, (2016), </w:t>
      </w:r>
      <w:r w:rsidRPr="0085282E">
        <w:rPr>
          <w:rFonts w:ascii="Calibri" w:eastAsia="Calibri" w:hAnsi="Calibri"/>
          <w:i/>
        </w:rPr>
        <w:t>Learning Theories Simplified</w:t>
      </w:r>
      <w:r>
        <w:rPr>
          <w:rFonts w:ascii="Calibri" w:eastAsia="Calibri" w:hAnsi="Calibri"/>
        </w:rPr>
        <w:t>, Sage</w:t>
      </w:r>
    </w:p>
    <w:p w:rsidR="002E3DF6" w:rsidRDefault="002E3DF6" w:rsidP="002E3DF6">
      <w:pPr>
        <w:pStyle w:val="ListParagraph"/>
        <w:rPr>
          <w:rFonts w:ascii="Calibri" w:eastAsia="Calibri" w:hAnsi="Calibri"/>
        </w:rPr>
      </w:pPr>
    </w:p>
    <w:p w:rsidR="00B82E31" w:rsidRPr="002E3DF6" w:rsidRDefault="00B82E31" w:rsidP="002E3DF6">
      <w:pPr>
        <w:pStyle w:val="ListParagraph"/>
        <w:rPr>
          <w:rFonts w:ascii="Calibri" w:eastAsia="Calibri" w:hAnsi="Calibri"/>
        </w:rPr>
      </w:pPr>
    </w:p>
    <w:p w:rsidR="002E3DF6" w:rsidRPr="002E3DF6" w:rsidRDefault="002E3DF6" w:rsidP="002E3DF6">
      <w:pPr>
        <w:pStyle w:val="ListParagraph"/>
        <w:numPr>
          <w:ilvl w:val="0"/>
          <w:numId w:val="16"/>
        </w:numPr>
        <w:tabs>
          <w:tab w:val="left" w:pos="1470"/>
        </w:tabs>
        <w:spacing w:line="360" w:lineRule="auto"/>
        <w:jc w:val="both"/>
        <w:rPr>
          <w:rFonts w:asciiTheme="minorHAnsi" w:eastAsia="Calibri" w:hAnsiTheme="minorHAnsi" w:cstheme="minorHAnsi"/>
          <w:color w:val="000000" w:themeColor="text1"/>
        </w:rPr>
      </w:pPr>
      <w:proofErr w:type="spellStart"/>
      <w:r>
        <w:rPr>
          <w:rFonts w:asciiTheme="minorHAnsi" w:eastAsia="Calibri" w:hAnsiTheme="minorHAnsi" w:cstheme="minorHAnsi"/>
          <w:color w:val="000000" w:themeColor="text1"/>
        </w:rPr>
        <w:t>Biesta</w:t>
      </w:r>
      <w:proofErr w:type="spellEnd"/>
      <w:r>
        <w:rPr>
          <w:rFonts w:asciiTheme="minorHAnsi" w:eastAsia="Calibri" w:hAnsiTheme="minorHAnsi" w:cstheme="minorHAnsi"/>
          <w:color w:val="000000" w:themeColor="text1"/>
        </w:rPr>
        <w:t>, J, J B, (2012) Giving Teaching Back to Education to the Disappearance of the Teacher, Phenomenology &amp; Practice, Volume 6, No.2, pp35-49</w:t>
      </w:r>
    </w:p>
    <w:p w:rsidR="002E3DF6" w:rsidRDefault="002E3DF6" w:rsidP="002E3DF6">
      <w:pPr>
        <w:pStyle w:val="ListParagraph"/>
        <w:rPr>
          <w:rFonts w:ascii="Calibri" w:eastAsia="Calibri" w:hAnsi="Calibri"/>
        </w:rPr>
      </w:pPr>
    </w:p>
    <w:p w:rsidR="00B82E31" w:rsidRPr="002E3DF6" w:rsidRDefault="00B82E31" w:rsidP="002E3DF6">
      <w:pPr>
        <w:pStyle w:val="ListParagraph"/>
        <w:rPr>
          <w:rFonts w:ascii="Calibri" w:eastAsia="Calibri" w:hAnsi="Calibri"/>
        </w:rPr>
      </w:pPr>
    </w:p>
    <w:p w:rsidR="002E3DF6" w:rsidRDefault="002E3DF6" w:rsidP="002E3DF6">
      <w:pPr>
        <w:pStyle w:val="ListParagraph"/>
        <w:numPr>
          <w:ilvl w:val="0"/>
          <w:numId w:val="16"/>
        </w:numPr>
        <w:tabs>
          <w:tab w:val="left" w:pos="1470"/>
        </w:tabs>
        <w:spacing w:line="360" w:lineRule="auto"/>
        <w:jc w:val="both"/>
        <w:rPr>
          <w:rFonts w:ascii="Calibri" w:eastAsia="Calibri" w:hAnsi="Calibri"/>
        </w:rPr>
      </w:pPr>
      <w:r w:rsidRPr="004A20CA">
        <w:rPr>
          <w:rFonts w:ascii="Calibri" w:eastAsia="Calibri" w:hAnsi="Calibri"/>
        </w:rPr>
        <w:t>Butt, G, (2003) Lesson Planning, London: Continuum</w:t>
      </w:r>
    </w:p>
    <w:p w:rsidR="002E3DF6" w:rsidRDefault="002E3DF6" w:rsidP="002E3DF6">
      <w:pPr>
        <w:pStyle w:val="ListParagraph"/>
        <w:rPr>
          <w:rFonts w:ascii="Calibri" w:eastAsia="Calibri" w:hAnsi="Calibri"/>
        </w:rPr>
      </w:pPr>
    </w:p>
    <w:p w:rsidR="00B82E31" w:rsidRPr="002E3DF6" w:rsidRDefault="00B82E31" w:rsidP="002E3DF6">
      <w:pPr>
        <w:pStyle w:val="ListParagraph"/>
        <w:rPr>
          <w:rFonts w:ascii="Calibri" w:eastAsia="Calibri" w:hAnsi="Calibri"/>
        </w:rPr>
      </w:pPr>
    </w:p>
    <w:p w:rsidR="002E3DF6" w:rsidRPr="00512DA6" w:rsidRDefault="002E3DF6" w:rsidP="002E3DF6">
      <w:pPr>
        <w:pStyle w:val="ListParagraph"/>
        <w:numPr>
          <w:ilvl w:val="0"/>
          <w:numId w:val="16"/>
        </w:numPr>
        <w:rPr>
          <w:rFonts w:ascii="Calibri" w:eastAsia="Calibri" w:hAnsi="Calibri"/>
          <w:color w:val="0563C1"/>
          <w:szCs w:val="18"/>
          <w:u w:val="single"/>
        </w:rPr>
      </w:pPr>
      <w:r w:rsidRPr="00512DA6">
        <w:rPr>
          <w:rFonts w:ascii="Calibri" w:eastAsia="Calibri" w:hAnsi="Calibri"/>
          <w:szCs w:val="22"/>
        </w:rPr>
        <w:t xml:space="preserve">Clarke, S., </w:t>
      </w:r>
      <w:r>
        <w:rPr>
          <w:rFonts w:ascii="Calibri" w:eastAsia="Calibri" w:hAnsi="Calibri"/>
          <w:szCs w:val="22"/>
        </w:rPr>
        <w:t xml:space="preserve">(2009) </w:t>
      </w:r>
      <w:r w:rsidRPr="00512DA6">
        <w:rPr>
          <w:rFonts w:ascii="Calibri" w:eastAsia="Calibri" w:hAnsi="Calibri"/>
          <w:i/>
          <w:szCs w:val="22"/>
        </w:rPr>
        <w:t xml:space="preserve">Learning Objectives and Success Criteria, </w:t>
      </w:r>
      <w:r w:rsidRPr="00512DA6">
        <w:rPr>
          <w:rFonts w:ascii="Calibri" w:eastAsia="Calibri" w:hAnsi="Calibri"/>
          <w:szCs w:val="22"/>
        </w:rPr>
        <w:t xml:space="preserve">[online], Available from: </w:t>
      </w:r>
      <w:r w:rsidRPr="00512DA6">
        <w:rPr>
          <w:rFonts w:ascii="Calibri" w:eastAsia="Calibri" w:hAnsi="Calibri"/>
          <w:i/>
          <w:szCs w:val="22"/>
        </w:rPr>
        <w:t xml:space="preserve"> </w:t>
      </w:r>
      <w:hyperlink r:id="rId7" w:history="1">
        <w:r w:rsidRPr="00512DA6">
          <w:rPr>
            <w:rFonts w:ascii="Calibri" w:eastAsia="Calibri" w:hAnsi="Calibri"/>
            <w:color w:val="0563C1"/>
            <w:szCs w:val="18"/>
            <w:u w:val="single"/>
          </w:rPr>
          <w:t>http://www.shirleyclarke-education.org/research/learning-objectives-and-success-criteria-2009/</w:t>
        </w:r>
      </w:hyperlink>
    </w:p>
    <w:p w:rsidR="002E3DF6" w:rsidRPr="002E3DF6" w:rsidRDefault="002E3DF6" w:rsidP="002E3DF6">
      <w:pPr>
        <w:pStyle w:val="ListParagraph"/>
        <w:tabs>
          <w:tab w:val="left" w:pos="1470"/>
        </w:tabs>
        <w:spacing w:line="360" w:lineRule="auto"/>
        <w:ind w:left="360"/>
        <w:jc w:val="both"/>
        <w:rPr>
          <w:rFonts w:asciiTheme="minorHAnsi" w:eastAsia="Calibri" w:hAnsiTheme="minorHAnsi" w:cstheme="minorHAnsi"/>
          <w:color w:val="000000" w:themeColor="text1"/>
        </w:rPr>
      </w:pPr>
      <w:r>
        <w:rPr>
          <w:rFonts w:asciiTheme="minorHAnsi" w:eastAsia="Calibri" w:hAnsiTheme="minorHAnsi" w:cstheme="minorHAnsi"/>
          <w:color w:val="000000" w:themeColor="text1"/>
        </w:rPr>
        <w:t>Accessed on 13/11/18</w:t>
      </w:r>
    </w:p>
    <w:p w:rsidR="002E3DF6" w:rsidRDefault="002E3DF6" w:rsidP="002E3DF6">
      <w:pPr>
        <w:pStyle w:val="ListParagraph"/>
        <w:tabs>
          <w:tab w:val="left" w:pos="1470"/>
        </w:tabs>
        <w:spacing w:line="360" w:lineRule="auto"/>
        <w:ind w:left="360"/>
        <w:rPr>
          <w:rFonts w:ascii="Calibri" w:eastAsia="Calibri" w:hAnsi="Calibri"/>
        </w:rPr>
      </w:pPr>
    </w:p>
    <w:p w:rsidR="002E3DF6" w:rsidRDefault="002E3DF6" w:rsidP="002E3DF6">
      <w:pPr>
        <w:pStyle w:val="ListParagraph"/>
        <w:numPr>
          <w:ilvl w:val="0"/>
          <w:numId w:val="16"/>
        </w:numPr>
        <w:tabs>
          <w:tab w:val="left" w:pos="1470"/>
        </w:tabs>
        <w:spacing w:line="360" w:lineRule="auto"/>
        <w:rPr>
          <w:rFonts w:ascii="Calibri" w:eastAsia="Calibri" w:hAnsi="Calibri"/>
        </w:rPr>
      </w:pPr>
      <w:proofErr w:type="spellStart"/>
      <w:r w:rsidRPr="007371DD">
        <w:rPr>
          <w:rFonts w:ascii="Calibri" w:eastAsia="Calibri" w:hAnsi="Calibri"/>
        </w:rPr>
        <w:t>Cowley</w:t>
      </w:r>
      <w:proofErr w:type="spellEnd"/>
      <w:r w:rsidRPr="007371DD">
        <w:rPr>
          <w:rFonts w:ascii="Calibri" w:eastAsia="Calibri" w:hAnsi="Calibri"/>
        </w:rPr>
        <w:t>, S, (2001), Getting the Buggers to Behave, London: Continuum</w:t>
      </w:r>
    </w:p>
    <w:p w:rsidR="002E3DF6" w:rsidRDefault="002E3DF6" w:rsidP="002E3DF6">
      <w:pPr>
        <w:pStyle w:val="ListParagraph"/>
        <w:tabs>
          <w:tab w:val="left" w:pos="1470"/>
        </w:tabs>
        <w:spacing w:line="360" w:lineRule="auto"/>
        <w:ind w:left="360"/>
        <w:rPr>
          <w:rFonts w:ascii="Calibri" w:eastAsia="Calibri" w:hAnsi="Calibri"/>
        </w:rPr>
      </w:pPr>
    </w:p>
    <w:p w:rsidR="002E3DF6" w:rsidRPr="00512DA6" w:rsidRDefault="002E3DF6" w:rsidP="002E3DF6">
      <w:pPr>
        <w:pStyle w:val="ListParagraph"/>
        <w:numPr>
          <w:ilvl w:val="0"/>
          <w:numId w:val="16"/>
        </w:numPr>
        <w:rPr>
          <w:rFonts w:ascii="Calibri" w:eastAsia="Calibri" w:hAnsi="Calibri"/>
        </w:rPr>
      </w:pPr>
      <w:r w:rsidRPr="00512DA6">
        <w:rPr>
          <w:rFonts w:ascii="Calibri" w:eastAsia="Calibri" w:hAnsi="Calibri"/>
        </w:rPr>
        <w:t>Donaldson, G, (2015) Successful Futures: Independent Review of Curriculum and Assessment Arrangements in Wales Welsh Government [online]. Available from:</w:t>
      </w:r>
    </w:p>
    <w:p w:rsidR="002E3DF6" w:rsidRDefault="002E3DF6" w:rsidP="002E3DF6">
      <w:pPr>
        <w:pStyle w:val="ListParagraph"/>
        <w:ind w:left="360"/>
      </w:pPr>
      <w:hyperlink r:id="rId8" w:history="1">
        <w:r w:rsidRPr="001A495A">
          <w:rPr>
            <w:rStyle w:val="Hyperlink"/>
            <w:rFonts w:eastAsiaTheme="majorEastAsia"/>
          </w:rPr>
          <w:t>https://gov.wales/docs/dcells/publications/150317-successful-futures-en.pdf</w:t>
        </w:r>
      </w:hyperlink>
      <w:r>
        <w:t xml:space="preserve"> </w:t>
      </w:r>
    </w:p>
    <w:p w:rsidR="002E3DF6" w:rsidRDefault="002E3DF6" w:rsidP="002E3DF6">
      <w:pPr>
        <w:pStyle w:val="ListParagraph"/>
        <w:ind w:left="360"/>
        <w:rPr>
          <w:rFonts w:asciiTheme="minorHAnsi" w:hAnsiTheme="minorHAnsi" w:cstheme="minorHAnsi"/>
        </w:rPr>
      </w:pPr>
      <w:r w:rsidRPr="00512DA6">
        <w:rPr>
          <w:rFonts w:asciiTheme="minorHAnsi" w:hAnsiTheme="minorHAnsi" w:cstheme="minorHAnsi"/>
        </w:rPr>
        <w:t>Accessed on 13/11/2018</w:t>
      </w:r>
    </w:p>
    <w:p w:rsidR="002E3DF6" w:rsidRDefault="002E3DF6" w:rsidP="002E3DF6">
      <w:pPr>
        <w:pStyle w:val="ListParagraph"/>
        <w:ind w:left="360"/>
        <w:rPr>
          <w:rFonts w:asciiTheme="minorHAnsi" w:hAnsiTheme="minorHAnsi" w:cstheme="minorHAnsi"/>
        </w:rPr>
      </w:pPr>
    </w:p>
    <w:p w:rsidR="00B82E31" w:rsidRDefault="00B82E31" w:rsidP="002E3DF6">
      <w:pPr>
        <w:pStyle w:val="ListParagraph"/>
        <w:ind w:left="360"/>
        <w:rPr>
          <w:rFonts w:asciiTheme="minorHAnsi" w:hAnsiTheme="minorHAnsi" w:cstheme="minorHAnsi"/>
        </w:rPr>
      </w:pPr>
    </w:p>
    <w:p w:rsidR="002E3DF6" w:rsidRPr="00512DA6" w:rsidRDefault="002E3DF6" w:rsidP="002E3DF6">
      <w:pPr>
        <w:pStyle w:val="ListParagraph"/>
        <w:numPr>
          <w:ilvl w:val="0"/>
          <w:numId w:val="16"/>
        </w:numPr>
        <w:rPr>
          <w:rFonts w:ascii="Calibri" w:eastAsia="Calibri" w:hAnsi="Calibri"/>
        </w:rPr>
      </w:pPr>
      <w:r w:rsidRPr="00512DA6">
        <w:rPr>
          <w:rFonts w:ascii="Calibri" w:eastAsia="Calibri" w:hAnsi="Calibri"/>
        </w:rPr>
        <w:t xml:space="preserve">Estyn, (2013), </w:t>
      </w:r>
      <w:r w:rsidRPr="00512DA6">
        <w:rPr>
          <w:rFonts w:ascii="Calibri" w:eastAsia="Calibri" w:hAnsi="Calibri"/>
          <w:i/>
        </w:rPr>
        <w:t xml:space="preserve">Religious Education in Secondary Schools, </w:t>
      </w:r>
      <w:r w:rsidRPr="00512DA6">
        <w:rPr>
          <w:rFonts w:ascii="Calibri" w:eastAsia="Calibri" w:hAnsi="Calibri"/>
        </w:rPr>
        <w:t>[online]. Available from:</w:t>
      </w:r>
    </w:p>
    <w:p w:rsidR="002E3DF6" w:rsidRDefault="002E3DF6" w:rsidP="002E3DF6">
      <w:pPr>
        <w:pStyle w:val="ListParagraph"/>
        <w:tabs>
          <w:tab w:val="left" w:pos="1470"/>
        </w:tabs>
        <w:spacing w:line="360" w:lineRule="auto"/>
        <w:ind w:left="360"/>
        <w:jc w:val="both"/>
        <w:rPr>
          <w:rStyle w:val="Hyperlink"/>
          <w:rFonts w:eastAsiaTheme="majorEastAsia"/>
        </w:rPr>
      </w:pPr>
      <w:hyperlink r:id="rId9" w:history="1">
        <w:r w:rsidRPr="001A495A">
          <w:rPr>
            <w:rStyle w:val="Hyperlink"/>
            <w:rFonts w:eastAsiaTheme="majorEastAsia"/>
          </w:rPr>
          <w:t>https://www.estyn.gov.wales/sites/default/files/documents/Religious%20education%20in%20secondary%20schools%20-%20June%202013.pdf</w:t>
        </w:r>
      </w:hyperlink>
    </w:p>
    <w:p w:rsidR="002E3DF6" w:rsidRDefault="002E3DF6" w:rsidP="002E3DF6">
      <w:pPr>
        <w:pStyle w:val="ListParagraph"/>
        <w:tabs>
          <w:tab w:val="left" w:pos="1470"/>
        </w:tabs>
        <w:spacing w:line="360" w:lineRule="auto"/>
        <w:ind w:left="360"/>
        <w:jc w:val="both"/>
        <w:rPr>
          <w:rStyle w:val="Hyperlink"/>
          <w:rFonts w:asciiTheme="minorHAnsi" w:eastAsiaTheme="majorEastAsia" w:hAnsiTheme="minorHAnsi" w:cstheme="minorHAnsi"/>
          <w:color w:val="000000" w:themeColor="text1"/>
          <w:u w:val="none"/>
        </w:rPr>
      </w:pPr>
      <w:r w:rsidRPr="00512DA6">
        <w:rPr>
          <w:rStyle w:val="Hyperlink"/>
          <w:rFonts w:asciiTheme="minorHAnsi" w:eastAsiaTheme="majorEastAsia" w:hAnsiTheme="minorHAnsi" w:cstheme="minorHAnsi"/>
          <w:color w:val="000000" w:themeColor="text1"/>
          <w:u w:val="none"/>
        </w:rPr>
        <w:t>Accessed on 13/11/18</w:t>
      </w:r>
    </w:p>
    <w:p w:rsidR="002E3DF6" w:rsidRDefault="002E3DF6" w:rsidP="002E3DF6">
      <w:pPr>
        <w:pStyle w:val="ListParagraph"/>
        <w:tabs>
          <w:tab w:val="left" w:pos="1470"/>
        </w:tabs>
        <w:spacing w:line="360" w:lineRule="auto"/>
        <w:ind w:left="360"/>
        <w:jc w:val="both"/>
        <w:rPr>
          <w:rStyle w:val="Hyperlink"/>
          <w:rFonts w:asciiTheme="minorHAnsi" w:eastAsiaTheme="majorEastAsia" w:hAnsiTheme="minorHAnsi" w:cstheme="minorHAnsi"/>
          <w:color w:val="000000" w:themeColor="text1"/>
          <w:u w:val="none"/>
        </w:rPr>
      </w:pPr>
    </w:p>
    <w:p w:rsidR="002E3DF6" w:rsidRDefault="002E3DF6" w:rsidP="002E3DF6">
      <w:pPr>
        <w:pStyle w:val="ListParagraph"/>
        <w:numPr>
          <w:ilvl w:val="0"/>
          <w:numId w:val="16"/>
        </w:numPr>
        <w:tabs>
          <w:tab w:val="left" w:pos="1470"/>
        </w:tabs>
        <w:spacing w:line="360" w:lineRule="auto"/>
        <w:rPr>
          <w:rFonts w:ascii="Calibri" w:eastAsia="Calibri" w:hAnsi="Calibri"/>
        </w:rPr>
      </w:pPr>
      <w:r>
        <w:rPr>
          <w:rFonts w:ascii="Calibri" w:eastAsia="Calibri" w:hAnsi="Calibri"/>
        </w:rPr>
        <w:t xml:space="preserve">Griffith, A., and Burns, M.,(2012) </w:t>
      </w:r>
      <w:r>
        <w:rPr>
          <w:rFonts w:ascii="Calibri" w:eastAsia="Calibri" w:hAnsi="Calibri"/>
          <w:i/>
        </w:rPr>
        <w:t xml:space="preserve">Outstanding Teachers: Engaging Learners, </w:t>
      </w:r>
      <w:r>
        <w:rPr>
          <w:rFonts w:ascii="Calibri" w:eastAsia="Calibri" w:hAnsi="Calibri"/>
        </w:rPr>
        <w:t>Crown House Publishing</w:t>
      </w:r>
    </w:p>
    <w:p w:rsidR="002E3DF6" w:rsidRDefault="002E3DF6" w:rsidP="002E3DF6">
      <w:pPr>
        <w:pStyle w:val="ListParagraph"/>
        <w:tabs>
          <w:tab w:val="left" w:pos="1470"/>
        </w:tabs>
        <w:spacing w:line="360" w:lineRule="auto"/>
        <w:ind w:left="360"/>
        <w:rPr>
          <w:rFonts w:ascii="Calibri" w:eastAsia="Calibri" w:hAnsi="Calibri"/>
        </w:rPr>
      </w:pPr>
    </w:p>
    <w:p w:rsidR="002E3DF6" w:rsidRPr="00512DA6" w:rsidRDefault="002E3DF6" w:rsidP="002E3DF6">
      <w:pPr>
        <w:pStyle w:val="ListParagraph"/>
        <w:numPr>
          <w:ilvl w:val="0"/>
          <w:numId w:val="16"/>
        </w:numPr>
        <w:rPr>
          <w:rFonts w:ascii="Calibri" w:eastAsia="Calibri" w:hAnsi="Calibri"/>
          <w:color w:val="0563C1"/>
          <w:u w:val="single"/>
        </w:rPr>
      </w:pPr>
      <w:r w:rsidRPr="00512DA6">
        <w:rPr>
          <w:rFonts w:ascii="Calibri" w:eastAsia="Calibri" w:hAnsi="Calibri"/>
        </w:rPr>
        <w:t xml:space="preserve">Hattie, J., (2010), </w:t>
      </w:r>
      <w:r w:rsidRPr="00512DA6">
        <w:rPr>
          <w:rFonts w:ascii="Calibri" w:eastAsia="Calibri" w:hAnsi="Calibri"/>
          <w:i/>
        </w:rPr>
        <w:t xml:space="preserve">Learning Intentions and Success Criteria, </w:t>
      </w:r>
      <w:r w:rsidRPr="00512DA6">
        <w:rPr>
          <w:rFonts w:ascii="Calibri" w:eastAsia="Calibri" w:hAnsi="Calibri"/>
        </w:rPr>
        <w:t>[online], Available from:</w:t>
      </w:r>
      <w:r w:rsidRPr="00512DA6">
        <w:rPr>
          <w:rFonts w:ascii="Calibri" w:eastAsia="Calibri" w:hAnsi="Calibri"/>
          <w:sz w:val="22"/>
          <w:szCs w:val="22"/>
        </w:rPr>
        <w:t xml:space="preserve"> </w:t>
      </w:r>
      <w:hyperlink r:id="rId10" w:history="1">
        <w:r w:rsidRPr="00512DA6">
          <w:rPr>
            <w:rFonts w:ascii="Calibri" w:eastAsia="Calibri" w:hAnsi="Calibri"/>
            <w:color w:val="0563C1"/>
            <w:u w:val="single"/>
          </w:rPr>
          <w:t>https://www.stem.org.uk/resources/elibrary/resource/273227/john-hattie-learning-intentions-and-success-criteria</w:t>
        </w:r>
      </w:hyperlink>
    </w:p>
    <w:p w:rsidR="002E3DF6" w:rsidRDefault="002E3DF6" w:rsidP="002E3DF6">
      <w:pPr>
        <w:pStyle w:val="ListParagraph"/>
        <w:ind w:left="360"/>
        <w:rPr>
          <w:rFonts w:asciiTheme="minorHAnsi" w:hAnsiTheme="minorHAnsi" w:cstheme="minorHAnsi"/>
        </w:rPr>
      </w:pPr>
      <w:r w:rsidRPr="00512DA6">
        <w:rPr>
          <w:rFonts w:asciiTheme="minorHAnsi" w:hAnsiTheme="minorHAnsi" w:cstheme="minorHAnsi"/>
        </w:rPr>
        <w:t>Accessed on 15/11/18</w:t>
      </w:r>
    </w:p>
    <w:p w:rsidR="002E3DF6" w:rsidRDefault="002E3DF6" w:rsidP="002E3DF6">
      <w:pPr>
        <w:pStyle w:val="ListParagraph"/>
        <w:ind w:left="360"/>
        <w:rPr>
          <w:rFonts w:asciiTheme="minorHAnsi" w:hAnsiTheme="minorHAnsi" w:cstheme="minorHAnsi"/>
        </w:rPr>
      </w:pPr>
    </w:p>
    <w:p w:rsidR="00B82E31" w:rsidRDefault="00B82E31" w:rsidP="002E3DF6">
      <w:pPr>
        <w:pStyle w:val="ListParagraph"/>
        <w:ind w:left="360"/>
        <w:rPr>
          <w:rFonts w:asciiTheme="minorHAnsi" w:hAnsiTheme="minorHAnsi" w:cstheme="minorHAnsi"/>
        </w:rPr>
      </w:pPr>
    </w:p>
    <w:p w:rsidR="002E3DF6" w:rsidRPr="00360E03" w:rsidRDefault="002E3DF6" w:rsidP="002E3DF6">
      <w:pPr>
        <w:pStyle w:val="ListParagraph"/>
        <w:numPr>
          <w:ilvl w:val="0"/>
          <w:numId w:val="16"/>
        </w:numPr>
        <w:spacing w:line="360" w:lineRule="auto"/>
        <w:jc w:val="both"/>
        <w:rPr>
          <w:rFonts w:ascii="Calibri" w:eastAsia="Calibri" w:hAnsi="Calibri"/>
        </w:rPr>
      </w:pPr>
      <w:r w:rsidRPr="00360E03">
        <w:rPr>
          <w:rFonts w:ascii="Calibri" w:eastAsia="Calibri" w:hAnsi="Calibri"/>
        </w:rPr>
        <w:t xml:space="preserve">Wallace, B., and Donnelly, V., (2004) </w:t>
      </w:r>
      <w:r w:rsidRPr="00360E03">
        <w:rPr>
          <w:rFonts w:ascii="Calibri" w:eastAsia="Calibri" w:hAnsi="Calibri"/>
          <w:i/>
        </w:rPr>
        <w:t xml:space="preserve">A curriculum of opportunity: developing potential into performance Meeting the needs of more able and talented pupils within a policy of inclusion, </w:t>
      </w:r>
      <w:r w:rsidRPr="00360E03">
        <w:rPr>
          <w:rFonts w:ascii="Calibri" w:eastAsia="Calibri" w:hAnsi="Calibri"/>
        </w:rPr>
        <w:t xml:space="preserve">[online] Available from:    </w:t>
      </w:r>
    </w:p>
    <w:p w:rsidR="002E3DF6" w:rsidRDefault="002E3DF6" w:rsidP="002E3DF6">
      <w:pPr>
        <w:pStyle w:val="ListParagraph"/>
        <w:spacing w:line="360" w:lineRule="auto"/>
        <w:ind w:left="360"/>
        <w:jc w:val="both"/>
        <w:rPr>
          <w:rFonts w:ascii="Calibri" w:eastAsia="Calibri" w:hAnsi="Calibri"/>
          <w:sz w:val="21"/>
          <w:szCs w:val="22"/>
        </w:rPr>
      </w:pPr>
      <w:hyperlink r:id="rId11" w:history="1">
        <w:r w:rsidRPr="001A495A">
          <w:rPr>
            <w:rStyle w:val="Hyperlink"/>
            <w:rFonts w:ascii="Calibri" w:eastAsia="Calibri" w:hAnsi="Calibri"/>
            <w:sz w:val="22"/>
            <w:szCs w:val="22"/>
          </w:rPr>
          <w:t>http://journals.sagepub.com.ezproxy.uwtsd.ac.uk/doi/pdf/10.1177/026142940401900108</w:t>
        </w:r>
      </w:hyperlink>
      <w:r w:rsidRPr="00360E03">
        <w:rPr>
          <w:rFonts w:ascii="Calibri" w:eastAsia="Calibri" w:hAnsi="Calibri"/>
          <w:sz w:val="22"/>
          <w:szCs w:val="22"/>
        </w:rPr>
        <w:t xml:space="preserve"> </w:t>
      </w:r>
      <w:r w:rsidRPr="006B140D">
        <w:rPr>
          <w:rFonts w:ascii="Calibri" w:eastAsia="Calibri" w:hAnsi="Calibri"/>
          <w:sz w:val="21"/>
          <w:szCs w:val="22"/>
        </w:rPr>
        <w:t>Accessed on:15/11/18</w:t>
      </w:r>
    </w:p>
    <w:p w:rsidR="002E3DF6" w:rsidRDefault="002E3DF6" w:rsidP="002E3DF6">
      <w:pPr>
        <w:pStyle w:val="ListParagraph"/>
        <w:spacing w:line="360" w:lineRule="auto"/>
        <w:ind w:left="360"/>
        <w:jc w:val="both"/>
        <w:rPr>
          <w:rFonts w:ascii="Calibri" w:eastAsia="Calibri" w:hAnsi="Calibri"/>
          <w:sz w:val="21"/>
          <w:szCs w:val="22"/>
        </w:rPr>
      </w:pPr>
    </w:p>
    <w:p w:rsidR="002E3DF6" w:rsidRPr="00741D78" w:rsidRDefault="002E3DF6" w:rsidP="002E3DF6">
      <w:pPr>
        <w:pStyle w:val="ListParagraph"/>
        <w:numPr>
          <w:ilvl w:val="0"/>
          <w:numId w:val="16"/>
        </w:numPr>
        <w:tabs>
          <w:tab w:val="left" w:pos="1470"/>
        </w:tabs>
        <w:spacing w:line="360" w:lineRule="auto"/>
        <w:rPr>
          <w:rFonts w:ascii="Calibri" w:eastAsia="Calibri" w:hAnsi="Calibri"/>
        </w:rPr>
      </w:pPr>
      <w:r>
        <w:rPr>
          <w:rFonts w:ascii="Calibri" w:eastAsia="Calibri" w:hAnsi="Calibri"/>
        </w:rPr>
        <w:lastRenderedPageBreak/>
        <w:t xml:space="preserve">Welsh Assembly Government (2008), </w:t>
      </w:r>
      <w:r>
        <w:rPr>
          <w:rFonts w:ascii="Calibri" w:eastAsia="Calibri" w:hAnsi="Calibri"/>
          <w:i/>
        </w:rPr>
        <w:t xml:space="preserve">Education for Sustainable Development and Global Citizenship (No. 66) </w:t>
      </w:r>
      <w:r>
        <w:rPr>
          <w:rFonts w:ascii="Calibri" w:eastAsia="Calibri" w:hAnsi="Calibri"/>
        </w:rPr>
        <w:t xml:space="preserve">[online] Available from: </w:t>
      </w:r>
      <w:hyperlink r:id="rId12" w:history="1">
        <w:r w:rsidRPr="001A495A">
          <w:rPr>
            <w:rStyle w:val="Hyperlink"/>
            <w:rFonts w:ascii="Calibri" w:eastAsia="Calibri" w:hAnsi="Calibri"/>
          </w:rPr>
          <w:t>http://learning.gov.wales/docs/learningwales/publications/081204infoteachertraineesen.pdf</w:t>
        </w:r>
      </w:hyperlink>
      <w:r>
        <w:rPr>
          <w:rFonts w:ascii="Calibri" w:eastAsia="Calibri" w:hAnsi="Calibri"/>
        </w:rPr>
        <w:br/>
      </w:r>
      <w:r w:rsidRPr="00741D78">
        <w:rPr>
          <w:rFonts w:ascii="Calibri" w:eastAsia="Calibri" w:hAnsi="Calibri"/>
        </w:rPr>
        <w:t>Accessed on 14/11/18</w:t>
      </w:r>
    </w:p>
    <w:p w:rsidR="002E3DF6" w:rsidRPr="002E3DF6" w:rsidRDefault="002E3DF6" w:rsidP="002E3DF6">
      <w:pPr>
        <w:pStyle w:val="ListParagraph"/>
        <w:tabs>
          <w:tab w:val="left" w:pos="1470"/>
        </w:tabs>
        <w:spacing w:line="360" w:lineRule="auto"/>
        <w:ind w:left="360"/>
        <w:rPr>
          <w:rFonts w:ascii="Calibri" w:eastAsia="Calibri" w:hAnsi="Calibri"/>
        </w:rPr>
      </w:pPr>
    </w:p>
    <w:p w:rsidR="002E3DF6" w:rsidRPr="002E3DF6" w:rsidRDefault="002E3DF6" w:rsidP="002E3DF6">
      <w:pPr>
        <w:pStyle w:val="ListParagraph"/>
        <w:rPr>
          <w:rFonts w:ascii="Calibri" w:eastAsia="Calibri" w:hAnsi="Calibri"/>
        </w:rPr>
      </w:pPr>
    </w:p>
    <w:p w:rsidR="00512DA6" w:rsidRDefault="00512DA6" w:rsidP="00512DA6">
      <w:pPr>
        <w:pStyle w:val="ListParagraph"/>
        <w:numPr>
          <w:ilvl w:val="0"/>
          <w:numId w:val="16"/>
        </w:numPr>
        <w:tabs>
          <w:tab w:val="left" w:pos="1470"/>
        </w:tabs>
        <w:spacing w:line="360" w:lineRule="auto"/>
        <w:jc w:val="both"/>
        <w:rPr>
          <w:rFonts w:ascii="Calibri" w:eastAsia="Calibri" w:hAnsi="Calibri"/>
        </w:rPr>
      </w:pPr>
      <w:r w:rsidRPr="00512DA6">
        <w:rPr>
          <w:rFonts w:ascii="Calibri" w:eastAsia="Calibri" w:hAnsi="Calibri"/>
        </w:rPr>
        <w:t>Welsh Assembly Government (2010)</w:t>
      </w:r>
      <w:r>
        <w:rPr>
          <w:rFonts w:ascii="Calibri" w:eastAsia="Calibri" w:hAnsi="Calibri"/>
        </w:rPr>
        <w:t>,</w:t>
      </w:r>
      <w:r w:rsidRPr="00512DA6">
        <w:rPr>
          <w:rFonts w:ascii="Calibri" w:eastAsia="Calibri" w:hAnsi="Calibri"/>
        </w:rPr>
        <w:t xml:space="preserve"> </w:t>
      </w:r>
      <w:r w:rsidRPr="00512DA6">
        <w:rPr>
          <w:rFonts w:ascii="Calibri" w:eastAsia="Calibri" w:hAnsi="Calibri"/>
          <w:i/>
        </w:rPr>
        <w:t xml:space="preserve">How to develop thinking and assessment for learning in the classroom </w:t>
      </w:r>
      <w:r w:rsidRPr="00512DA6">
        <w:rPr>
          <w:rFonts w:ascii="Calibri" w:eastAsia="Calibri" w:hAnsi="Calibri"/>
        </w:rPr>
        <w:t xml:space="preserve">[online]. Available from: </w:t>
      </w:r>
    </w:p>
    <w:p w:rsidR="00512DA6" w:rsidRPr="00512DA6" w:rsidRDefault="00512DA6" w:rsidP="00512DA6">
      <w:pPr>
        <w:pStyle w:val="ListParagraph"/>
        <w:tabs>
          <w:tab w:val="left" w:pos="1470"/>
        </w:tabs>
        <w:spacing w:line="360" w:lineRule="auto"/>
        <w:ind w:left="360"/>
        <w:jc w:val="both"/>
        <w:rPr>
          <w:rStyle w:val="Hyperlink"/>
          <w:rFonts w:eastAsiaTheme="majorEastAsia"/>
        </w:rPr>
      </w:pPr>
      <w:hyperlink r:id="rId13" w:history="1">
        <w:r w:rsidRPr="001A495A">
          <w:rPr>
            <w:rStyle w:val="Hyperlink"/>
            <w:rFonts w:eastAsiaTheme="majorEastAsia"/>
          </w:rPr>
          <w:t>http://learning.gov.wales/docs/learningwales/publications/130429how-to-develop-thinking-en.pdf</w:t>
        </w:r>
      </w:hyperlink>
      <w:r>
        <w:rPr>
          <w:rStyle w:val="Hyperlink"/>
          <w:rFonts w:eastAsiaTheme="majorEastAsia"/>
        </w:rPr>
        <w:t xml:space="preserve"> </w:t>
      </w:r>
    </w:p>
    <w:p w:rsidR="00512DA6" w:rsidRDefault="00512DA6" w:rsidP="00512DA6">
      <w:pPr>
        <w:pStyle w:val="ListParagraph"/>
        <w:tabs>
          <w:tab w:val="left" w:pos="1470"/>
        </w:tabs>
        <w:spacing w:line="360" w:lineRule="auto"/>
        <w:ind w:left="360"/>
        <w:jc w:val="both"/>
        <w:rPr>
          <w:rStyle w:val="Hyperlink"/>
          <w:rFonts w:asciiTheme="minorHAnsi" w:eastAsiaTheme="majorEastAsia" w:hAnsiTheme="minorHAnsi" w:cstheme="minorHAnsi"/>
          <w:color w:val="000000" w:themeColor="text1"/>
          <w:u w:val="none"/>
        </w:rPr>
      </w:pPr>
      <w:r w:rsidRPr="00512DA6">
        <w:rPr>
          <w:rStyle w:val="Hyperlink"/>
          <w:rFonts w:asciiTheme="minorHAnsi" w:eastAsiaTheme="majorEastAsia" w:hAnsiTheme="minorHAnsi" w:cstheme="minorHAnsi"/>
          <w:color w:val="000000" w:themeColor="text1"/>
          <w:u w:val="none"/>
        </w:rPr>
        <w:t>Accessed on 13/11/2018</w:t>
      </w:r>
    </w:p>
    <w:p w:rsidR="002E3DF6" w:rsidRDefault="002E3DF6" w:rsidP="00512DA6">
      <w:pPr>
        <w:pStyle w:val="ListParagraph"/>
        <w:tabs>
          <w:tab w:val="left" w:pos="1470"/>
        </w:tabs>
        <w:spacing w:line="360" w:lineRule="auto"/>
        <w:ind w:left="360"/>
        <w:jc w:val="both"/>
        <w:rPr>
          <w:rStyle w:val="Hyperlink"/>
          <w:rFonts w:asciiTheme="minorHAnsi" w:eastAsiaTheme="majorEastAsia" w:hAnsiTheme="minorHAnsi" w:cstheme="minorHAnsi"/>
          <w:color w:val="000000" w:themeColor="text1"/>
          <w:u w:val="none"/>
        </w:rPr>
      </w:pPr>
    </w:p>
    <w:p w:rsidR="002E3DF6" w:rsidRPr="004A20CA" w:rsidRDefault="002E3DF6" w:rsidP="002E3DF6">
      <w:pPr>
        <w:pStyle w:val="ListParagraph"/>
        <w:numPr>
          <w:ilvl w:val="0"/>
          <w:numId w:val="16"/>
        </w:numPr>
        <w:spacing w:line="360" w:lineRule="auto"/>
        <w:jc w:val="both"/>
        <w:rPr>
          <w:rFonts w:ascii="Calibri" w:eastAsia="Calibri" w:hAnsi="Calibri"/>
          <w:szCs w:val="18"/>
        </w:rPr>
      </w:pPr>
      <w:r w:rsidRPr="004A20CA">
        <w:rPr>
          <w:rFonts w:ascii="Calibri" w:eastAsia="Calibri" w:hAnsi="Calibri"/>
          <w:szCs w:val="18"/>
        </w:rPr>
        <w:t xml:space="preserve">Welsh Assembly Government (2009) </w:t>
      </w:r>
      <w:r w:rsidRPr="004A20CA">
        <w:rPr>
          <w:rFonts w:ascii="Calibri" w:eastAsia="Calibri" w:hAnsi="Calibri"/>
          <w:i/>
          <w:szCs w:val="18"/>
        </w:rPr>
        <w:t xml:space="preserve">The Qualified Teacher Status Standards Wales 2009 (2009 No.25), </w:t>
      </w:r>
      <w:r w:rsidRPr="004A20CA">
        <w:rPr>
          <w:rFonts w:ascii="Calibri" w:eastAsia="Calibri" w:hAnsi="Calibri"/>
          <w:szCs w:val="18"/>
        </w:rPr>
        <w:t xml:space="preserve">[online]. Available from: </w:t>
      </w:r>
    </w:p>
    <w:p w:rsidR="002E3DF6" w:rsidRDefault="002E3DF6" w:rsidP="002E3DF6">
      <w:pPr>
        <w:pStyle w:val="ListParagraph"/>
        <w:spacing w:line="360" w:lineRule="auto"/>
        <w:ind w:left="360"/>
        <w:jc w:val="both"/>
        <w:rPr>
          <w:rFonts w:ascii="Calibri" w:eastAsia="Calibri" w:hAnsi="Calibri"/>
          <w:szCs w:val="18"/>
        </w:rPr>
      </w:pPr>
      <w:hyperlink r:id="rId14" w:history="1">
        <w:r w:rsidRPr="001A495A">
          <w:rPr>
            <w:rStyle w:val="Hyperlink"/>
            <w:rFonts w:ascii="Calibri" w:eastAsia="Calibri" w:hAnsi="Calibri"/>
            <w:szCs w:val="18"/>
          </w:rPr>
          <w:t>http://gov.wales/legislation/subordinate/nonsi/educationwales/2009/3220099/?lang=en</w:t>
        </w:r>
      </w:hyperlink>
      <w:r w:rsidRPr="004A20CA">
        <w:rPr>
          <w:rFonts w:ascii="Calibri" w:eastAsia="Calibri" w:hAnsi="Calibri"/>
          <w:szCs w:val="18"/>
        </w:rPr>
        <w:t xml:space="preserve"> </w:t>
      </w:r>
    </w:p>
    <w:p w:rsidR="002E3DF6" w:rsidRPr="002E3DF6" w:rsidRDefault="002E3DF6" w:rsidP="002E3DF6">
      <w:pPr>
        <w:pStyle w:val="ListParagraph"/>
        <w:spacing w:line="360" w:lineRule="auto"/>
        <w:ind w:left="360"/>
        <w:jc w:val="both"/>
        <w:rPr>
          <w:rFonts w:ascii="Calibri" w:eastAsia="Calibri" w:hAnsi="Calibri"/>
          <w:szCs w:val="18"/>
        </w:rPr>
      </w:pPr>
      <w:r w:rsidRPr="004A20CA">
        <w:rPr>
          <w:rFonts w:ascii="Calibri" w:eastAsia="Calibri" w:hAnsi="Calibri"/>
          <w:szCs w:val="18"/>
        </w:rPr>
        <w:t>Accessed on: 15/11/18</w:t>
      </w:r>
    </w:p>
    <w:p w:rsidR="006B140D" w:rsidRPr="002E3DF6" w:rsidRDefault="006B140D" w:rsidP="002E3DF6">
      <w:pPr>
        <w:pStyle w:val="ListParagraph"/>
        <w:tabs>
          <w:tab w:val="left" w:pos="1470"/>
        </w:tabs>
        <w:spacing w:line="360" w:lineRule="auto"/>
        <w:ind w:left="360"/>
        <w:jc w:val="both"/>
        <w:rPr>
          <w:rFonts w:asciiTheme="minorHAnsi" w:eastAsiaTheme="majorEastAsia" w:hAnsiTheme="minorHAnsi" w:cstheme="minorHAnsi"/>
          <w:color w:val="000000" w:themeColor="text1"/>
        </w:rPr>
      </w:pPr>
    </w:p>
    <w:p w:rsidR="004A20CA" w:rsidRPr="004A20CA" w:rsidRDefault="004A20CA" w:rsidP="004A20CA">
      <w:pPr>
        <w:pStyle w:val="ListParagraph"/>
        <w:numPr>
          <w:ilvl w:val="0"/>
          <w:numId w:val="16"/>
        </w:numPr>
        <w:tabs>
          <w:tab w:val="left" w:pos="1470"/>
        </w:tabs>
        <w:spacing w:line="360" w:lineRule="auto"/>
        <w:jc w:val="both"/>
        <w:rPr>
          <w:rFonts w:ascii="Calibri" w:eastAsia="Calibri" w:hAnsi="Calibri"/>
        </w:rPr>
      </w:pPr>
      <w:r w:rsidRPr="004A20CA">
        <w:rPr>
          <w:rFonts w:ascii="Calibri" w:eastAsia="Calibri" w:hAnsi="Calibri"/>
        </w:rPr>
        <w:t xml:space="preserve">Welsh Assembly Government (2013) </w:t>
      </w:r>
      <w:r w:rsidRPr="004A20CA">
        <w:rPr>
          <w:rFonts w:ascii="Calibri" w:eastAsia="Calibri" w:hAnsi="Calibri"/>
          <w:i/>
        </w:rPr>
        <w:t xml:space="preserve">National Exemplar Framework for Religious Education for 3 to 19-year-olds in Wales </w:t>
      </w:r>
      <w:r w:rsidRPr="004A20CA">
        <w:rPr>
          <w:rFonts w:ascii="Calibri" w:eastAsia="Calibri" w:hAnsi="Calibri"/>
        </w:rPr>
        <w:t xml:space="preserve">[online]. Available from: </w:t>
      </w:r>
    </w:p>
    <w:p w:rsidR="004A20CA" w:rsidRPr="004A20CA" w:rsidRDefault="004A20CA" w:rsidP="004A20CA">
      <w:pPr>
        <w:pStyle w:val="ListParagraph"/>
        <w:ind w:left="360"/>
        <w:rPr>
          <w:rFonts w:ascii="Calibri" w:eastAsia="Calibri" w:hAnsi="Calibri"/>
          <w:color w:val="0563C1"/>
          <w:u w:val="single"/>
        </w:rPr>
      </w:pPr>
      <w:hyperlink r:id="rId15" w:history="1">
        <w:r w:rsidRPr="001A495A">
          <w:rPr>
            <w:rStyle w:val="Hyperlink"/>
            <w:rFonts w:ascii="Calibri" w:eastAsia="Calibri" w:hAnsi="Calibri"/>
          </w:rPr>
          <w:t>http://learning.gov.wales/docs/learningwales/publications/130426-re-national-exemplar-framework-en-v2.pdf</w:t>
        </w:r>
      </w:hyperlink>
    </w:p>
    <w:p w:rsidR="004A20CA" w:rsidRPr="00B82E31" w:rsidRDefault="004A20CA" w:rsidP="004A20CA">
      <w:pPr>
        <w:pStyle w:val="ListParagraph"/>
        <w:ind w:left="360"/>
        <w:rPr>
          <w:rFonts w:asciiTheme="minorHAnsi" w:hAnsiTheme="minorHAnsi" w:cstheme="minorHAnsi"/>
        </w:rPr>
      </w:pPr>
      <w:r w:rsidRPr="00B82E31">
        <w:rPr>
          <w:rFonts w:asciiTheme="minorHAnsi" w:hAnsiTheme="minorHAnsi" w:cstheme="minorHAnsi"/>
        </w:rPr>
        <w:t>Accessed on 15/11/18</w:t>
      </w:r>
    </w:p>
    <w:p w:rsidR="002E3DF6" w:rsidRDefault="002E3DF6" w:rsidP="004A20CA">
      <w:pPr>
        <w:pStyle w:val="ListParagraph"/>
        <w:ind w:left="360"/>
      </w:pPr>
    </w:p>
    <w:p w:rsidR="004A20CA" w:rsidRDefault="004A20CA" w:rsidP="004A20CA">
      <w:pPr>
        <w:pStyle w:val="ListParagraph"/>
        <w:ind w:left="360"/>
      </w:pPr>
      <w:bookmarkStart w:id="0" w:name="_GoBack"/>
      <w:bookmarkEnd w:id="0"/>
    </w:p>
    <w:p w:rsidR="004A20CA" w:rsidRPr="004A20CA" w:rsidRDefault="004A20CA" w:rsidP="004A20CA">
      <w:pPr>
        <w:pStyle w:val="ListParagraph"/>
        <w:numPr>
          <w:ilvl w:val="0"/>
          <w:numId w:val="16"/>
        </w:numPr>
        <w:tabs>
          <w:tab w:val="left" w:pos="1470"/>
        </w:tabs>
        <w:spacing w:line="360" w:lineRule="auto"/>
        <w:jc w:val="both"/>
        <w:rPr>
          <w:rFonts w:ascii="Calibri" w:eastAsia="Calibri" w:hAnsi="Calibri"/>
        </w:rPr>
      </w:pPr>
      <w:r w:rsidRPr="004A20CA">
        <w:rPr>
          <w:rFonts w:ascii="Calibri" w:eastAsia="Calibri" w:hAnsi="Calibri"/>
        </w:rPr>
        <w:t xml:space="preserve">Welsh Assembly Government (2016) </w:t>
      </w:r>
      <w:r w:rsidRPr="004A20CA">
        <w:rPr>
          <w:rFonts w:ascii="Calibri" w:eastAsia="Calibri" w:hAnsi="Calibri"/>
          <w:i/>
        </w:rPr>
        <w:t>National Literacy and Numeracy Programmes: A strategic action plan, Cardiff:</w:t>
      </w:r>
      <w:r w:rsidRPr="004A20CA">
        <w:rPr>
          <w:rFonts w:ascii="Calibri" w:eastAsia="Calibri" w:hAnsi="Calibri"/>
        </w:rPr>
        <w:t xml:space="preserve"> [online]. Available from: </w:t>
      </w:r>
    </w:p>
    <w:p w:rsidR="004A20CA" w:rsidRPr="004A20CA" w:rsidRDefault="004A20CA" w:rsidP="004A20CA">
      <w:pPr>
        <w:pStyle w:val="ListParagraph"/>
        <w:tabs>
          <w:tab w:val="left" w:pos="1470"/>
        </w:tabs>
        <w:spacing w:line="360" w:lineRule="auto"/>
        <w:ind w:left="360"/>
        <w:jc w:val="both"/>
        <w:rPr>
          <w:rFonts w:ascii="Calibri" w:eastAsia="Calibri" w:hAnsi="Calibri"/>
        </w:rPr>
      </w:pPr>
      <w:hyperlink r:id="rId16" w:history="1">
        <w:r w:rsidRPr="001A495A">
          <w:rPr>
            <w:rStyle w:val="Hyperlink"/>
            <w:rFonts w:ascii="Calibri" w:eastAsia="Calibri" w:hAnsi="Calibri"/>
          </w:rPr>
          <w:t>http://learning.gov.wales/docs/learningwales/publications/160316-national-literacy-and-numeracy-programmes-en.pdf</w:t>
        </w:r>
      </w:hyperlink>
      <w:r w:rsidRPr="004A20CA">
        <w:rPr>
          <w:rFonts w:ascii="Calibri" w:eastAsia="Calibri" w:hAnsi="Calibri"/>
        </w:rPr>
        <w:t xml:space="preserve"> </w:t>
      </w:r>
    </w:p>
    <w:p w:rsidR="004A20CA" w:rsidRDefault="004A20CA" w:rsidP="004A20CA">
      <w:pPr>
        <w:pStyle w:val="ListParagraph"/>
        <w:tabs>
          <w:tab w:val="left" w:pos="1470"/>
        </w:tabs>
        <w:spacing w:line="360" w:lineRule="auto"/>
        <w:ind w:left="360"/>
        <w:jc w:val="both"/>
        <w:rPr>
          <w:rFonts w:ascii="Calibri" w:eastAsia="Calibri" w:hAnsi="Calibri"/>
        </w:rPr>
      </w:pPr>
      <w:r w:rsidRPr="004A20CA">
        <w:rPr>
          <w:rFonts w:ascii="Calibri" w:eastAsia="Calibri" w:hAnsi="Calibri"/>
        </w:rPr>
        <w:t>Accessed on 15/11/18</w:t>
      </w:r>
    </w:p>
    <w:p w:rsidR="004A20CA" w:rsidRPr="004A20CA" w:rsidRDefault="004A20CA" w:rsidP="004A20CA">
      <w:pPr>
        <w:pStyle w:val="ListParagraph"/>
        <w:tabs>
          <w:tab w:val="left" w:pos="1470"/>
        </w:tabs>
        <w:spacing w:line="360" w:lineRule="auto"/>
        <w:ind w:left="360"/>
        <w:jc w:val="both"/>
        <w:rPr>
          <w:rFonts w:ascii="Calibri" w:eastAsia="Calibri" w:hAnsi="Calibri"/>
        </w:rPr>
      </w:pPr>
    </w:p>
    <w:p w:rsidR="007371DD" w:rsidRPr="007371DD" w:rsidRDefault="007371DD" w:rsidP="007371DD">
      <w:pPr>
        <w:pStyle w:val="ListParagraph"/>
        <w:rPr>
          <w:rFonts w:ascii="Calibri" w:eastAsia="Calibri" w:hAnsi="Calibri"/>
        </w:rPr>
      </w:pPr>
    </w:p>
    <w:p w:rsidR="00741D78" w:rsidRPr="00741D78" w:rsidRDefault="00741D78" w:rsidP="00741D78">
      <w:pPr>
        <w:pStyle w:val="ListParagraph"/>
        <w:rPr>
          <w:rFonts w:ascii="Calibri" w:eastAsia="Calibri" w:hAnsi="Calibri"/>
        </w:rPr>
      </w:pPr>
    </w:p>
    <w:p w:rsidR="001952A4" w:rsidRPr="001952A4" w:rsidRDefault="001952A4" w:rsidP="001952A4">
      <w:pPr>
        <w:pStyle w:val="ListParagraph"/>
        <w:rPr>
          <w:rFonts w:ascii="Calibri" w:eastAsia="Calibri" w:hAnsi="Calibri"/>
        </w:rPr>
      </w:pPr>
    </w:p>
    <w:p w:rsidR="00512DA6" w:rsidRPr="00512DA6" w:rsidRDefault="00512DA6" w:rsidP="002E3DF6">
      <w:pPr>
        <w:pStyle w:val="ListParagraph"/>
        <w:tabs>
          <w:tab w:val="left" w:pos="1470"/>
        </w:tabs>
        <w:spacing w:line="360" w:lineRule="auto"/>
        <w:ind w:left="360"/>
        <w:jc w:val="both"/>
        <w:rPr>
          <w:rFonts w:asciiTheme="minorHAnsi" w:eastAsia="Calibri" w:hAnsiTheme="minorHAnsi" w:cstheme="minorHAnsi"/>
          <w:color w:val="000000" w:themeColor="text1"/>
        </w:rPr>
      </w:pPr>
    </w:p>
    <w:p w:rsidR="004D0052" w:rsidRDefault="006B0327" w:rsidP="00512DA6">
      <w:r>
        <w:br w:type="page"/>
      </w:r>
    </w:p>
    <w:tbl>
      <w:tblPr>
        <w:tblW w:w="11089" w:type="dxa"/>
        <w:tblInd w:w="-993" w:type="dxa"/>
        <w:tblLayout w:type="fixed"/>
        <w:tblCellMar>
          <w:left w:w="126" w:type="dxa"/>
          <w:right w:w="126" w:type="dxa"/>
        </w:tblCellMar>
        <w:tblLook w:val="0000" w:firstRow="0" w:lastRow="0" w:firstColumn="0" w:lastColumn="0" w:noHBand="0" w:noVBand="0"/>
      </w:tblPr>
      <w:tblGrid>
        <w:gridCol w:w="1011"/>
        <w:gridCol w:w="68"/>
        <w:gridCol w:w="272"/>
        <w:gridCol w:w="1769"/>
        <w:gridCol w:w="1501"/>
        <w:gridCol w:w="1617"/>
        <w:gridCol w:w="2835"/>
        <w:gridCol w:w="1243"/>
        <w:gridCol w:w="387"/>
        <w:gridCol w:w="386"/>
      </w:tblGrid>
      <w:tr w:rsidR="006B0327" w:rsidRPr="00B20307" w:rsidTr="006B0327">
        <w:trPr>
          <w:gridBefore w:val="2"/>
          <w:gridAfter w:val="1"/>
          <w:wBefore w:w="1079" w:type="dxa"/>
          <w:wAfter w:w="386" w:type="dxa"/>
          <w:trHeight w:val="366"/>
        </w:trPr>
        <w:tc>
          <w:tcPr>
            <w:tcW w:w="272" w:type="dxa"/>
            <w:tcBorders>
              <w:right w:val="single" w:sz="4" w:space="0" w:color="auto"/>
            </w:tcBorders>
          </w:tcPr>
          <w:p w:rsidR="006B0327" w:rsidRPr="00B20307" w:rsidRDefault="006B0327" w:rsidP="0093714B">
            <w:pPr>
              <w:spacing w:line="163" w:lineRule="exact"/>
              <w:rPr>
                <w:rFonts w:ascii="Arial" w:hAnsi="Arial"/>
                <w:lang w:val="en-US"/>
              </w:rPr>
            </w:pPr>
          </w:p>
          <w:p w:rsidR="006B0327" w:rsidRPr="00B20307" w:rsidRDefault="006B0327" w:rsidP="0093714B">
            <w:pPr>
              <w:spacing w:after="19"/>
              <w:rPr>
                <w:rFonts w:ascii="Arial" w:hAnsi="Arial"/>
              </w:rPr>
            </w:pPr>
          </w:p>
        </w:tc>
        <w:tc>
          <w:tcPr>
            <w:tcW w:w="8965" w:type="dxa"/>
            <w:gridSpan w:val="5"/>
            <w:tcBorders>
              <w:top w:val="single" w:sz="4" w:space="0" w:color="auto"/>
              <w:left w:val="single" w:sz="4" w:space="0" w:color="auto"/>
              <w:bottom w:val="single" w:sz="4" w:space="0" w:color="auto"/>
              <w:right w:val="single" w:sz="4" w:space="0" w:color="auto"/>
            </w:tcBorders>
          </w:tcPr>
          <w:p w:rsidR="006B0327" w:rsidRPr="00695D6E" w:rsidRDefault="006B0327" w:rsidP="0093714B">
            <w:pPr>
              <w:rPr>
                <w:b/>
                <w:sz w:val="28"/>
                <w:szCs w:val="28"/>
              </w:rPr>
            </w:pPr>
            <w:bookmarkStart w:id="1" w:name="_Toc334522047"/>
            <w:r>
              <w:rPr>
                <w:rFonts w:ascii="Arial" w:hAnsi="Arial"/>
                <w:b/>
              </w:rPr>
              <w:t xml:space="preserve">                              </w:t>
            </w:r>
            <w:r w:rsidRPr="00695D6E">
              <w:rPr>
                <w:b/>
                <w:sz w:val="28"/>
                <w:szCs w:val="28"/>
              </w:rPr>
              <w:t>ACTION PLAN  -  Objectives and programme for Term</w:t>
            </w:r>
            <w:bookmarkEnd w:id="1"/>
            <w:r>
              <w:rPr>
                <w:b/>
                <w:sz w:val="28"/>
                <w:szCs w:val="28"/>
              </w:rPr>
              <w:t xml:space="preserve"> 1</w:t>
            </w:r>
          </w:p>
        </w:tc>
        <w:tc>
          <w:tcPr>
            <w:tcW w:w="387" w:type="dxa"/>
            <w:tcBorders>
              <w:left w:val="single" w:sz="4" w:space="0" w:color="auto"/>
            </w:tcBorders>
          </w:tcPr>
          <w:p w:rsidR="006B0327" w:rsidRPr="00B20307" w:rsidRDefault="006B0327" w:rsidP="0093714B">
            <w:pPr>
              <w:tabs>
                <w:tab w:val="right" w:leader="dot" w:pos="3898"/>
              </w:tabs>
              <w:spacing w:after="19"/>
              <w:ind w:left="720"/>
              <w:rPr>
                <w:rFonts w:ascii="Arial" w:hAnsi="Arial"/>
              </w:rPr>
            </w:pPr>
          </w:p>
        </w:tc>
      </w:tr>
      <w:tr w:rsidR="006B0327" w:rsidRPr="00B20307" w:rsidTr="006B0327">
        <w:tblPrEx>
          <w:tblCellMar>
            <w:left w:w="108" w:type="dxa"/>
            <w:right w:w="108" w:type="dxa"/>
          </w:tblCellMar>
        </w:tblPrEx>
        <w:trPr>
          <w:gridBefore w:val="1"/>
          <w:gridAfter w:val="2"/>
          <w:wBefore w:w="1011" w:type="dxa"/>
          <w:wAfter w:w="773" w:type="dxa"/>
          <w:trHeight w:val="282"/>
        </w:trPr>
        <w:tc>
          <w:tcPr>
            <w:tcW w:w="3610" w:type="dxa"/>
            <w:gridSpan w:val="4"/>
          </w:tcPr>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b/>
              </w:rPr>
            </w:pPr>
            <w:r>
              <w:rPr>
                <w:rFonts w:ascii="Arial" w:hAnsi="Arial"/>
                <w:b/>
                <w:noProof/>
              </w:rPr>
              <mc:AlternateContent>
                <mc:Choice Requires="wps">
                  <w:drawing>
                    <wp:anchor distT="0" distB="0" distL="114300" distR="114300" simplePos="0" relativeHeight="251659264" behindDoc="0" locked="0" layoutInCell="1" allowOverlap="1" wp14:anchorId="3A031494" wp14:editId="23395400">
                      <wp:simplePos x="0" y="0"/>
                      <wp:positionH relativeFrom="column">
                        <wp:posOffset>71042</wp:posOffset>
                      </wp:positionH>
                      <wp:positionV relativeFrom="paragraph">
                        <wp:posOffset>457200</wp:posOffset>
                      </wp:positionV>
                      <wp:extent cx="1699089" cy="342900"/>
                      <wp:effectExtent l="0" t="0" r="15875" b="127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089" cy="342900"/>
                              </a:xfrm>
                              <a:prstGeom prst="rect">
                                <a:avLst/>
                              </a:prstGeom>
                              <a:solidFill>
                                <a:srgbClr val="FFFFFF"/>
                              </a:solidFill>
                              <a:ln w="9525">
                                <a:solidFill>
                                  <a:srgbClr val="000000"/>
                                </a:solidFill>
                                <a:miter lim="800000"/>
                                <a:headEnd/>
                                <a:tailEnd/>
                              </a:ln>
                            </wps:spPr>
                            <wps:txbx>
                              <w:txbxContent>
                                <w:p w:rsidR="006B0327" w:rsidRPr="002D4D50" w:rsidRDefault="006B0327" w:rsidP="006B0327">
                                  <w:pPr>
                                    <w:rPr>
                                      <w:b/>
                                    </w:rPr>
                                  </w:pPr>
                                  <w:r w:rsidRPr="002D4D50">
                                    <w:rPr>
                                      <w:b/>
                                    </w:rPr>
                                    <w:t>Name</w:t>
                                  </w:r>
                                  <w:r>
                                    <w:rPr>
                                      <w:b/>
                                    </w:rPr>
                                    <w:t>:  Gemma Bush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031494" id="_x0000_t202" coordsize="21600,21600" o:spt="202" path="m,l,21600r21600,l21600,xe">
                      <v:stroke joinstyle="miter"/>
                      <v:path gradientshapeok="t" o:connecttype="rect"/>
                    </v:shapetype>
                    <v:shape id="Text Box 50" o:spid="_x0000_s1026" type="#_x0000_t202" style="position:absolute;margin-left:5.6pt;margin-top:36pt;width:133.8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">
                      <v:textbox>
                        <w:txbxContent>
                          <w:p w:rsidR="006B0327" w:rsidRPr="002D4D50" w:rsidRDefault="006B0327" w:rsidP="006B0327">
                            <w:pPr>
                              <w:rPr>
                                <w:b/>
                              </w:rPr>
                            </w:pPr>
                            <w:r w:rsidRPr="002D4D50">
                              <w:rPr>
                                <w:b/>
                              </w:rPr>
                              <w:t>Name</w:t>
                            </w:r>
                            <w:r>
                              <w:rPr>
                                <w:b/>
                              </w:rPr>
                              <w:t>:  Gemma Bush</w:t>
                            </w:r>
                          </w:p>
                        </w:txbxContent>
                      </v:textbox>
                    </v:shape>
                  </w:pict>
                </mc:Fallback>
              </mc:AlternateContent>
            </w:r>
          </w:p>
          <w:p w:rsidR="006B0327" w:rsidRPr="00B20307" w:rsidRDefault="006B0327" w:rsidP="0093714B">
            <w:pPr>
              <w:tabs>
                <w:tab w:val="left" w:pos="-720"/>
                <w:tab w:val="left" w:pos="360"/>
                <w:tab w:val="left" w:pos="720"/>
                <w:tab w:val="left" w:pos="1440"/>
                <w:tab w:val="left" w:pos="2160"/>
                <w:tab w:val="left" w:pos="2880"/>
                <w:tab w:val="left" w:pos="3330"/>
                <w:tab w:val="left" w:pos="4320"/>
              </w:tabs>
              <w:ind w:firstLine="360"/>
              <w:rPr>
                <w:rFonts w:ascii="Arial" w:hAnsi="Arial"/>
                <w:b/>
              </w:rPr>
            </w:pPr>
          </w:p>
        </w:tc>
        <w:tc>
          <w:tcPr>
            <w:tcW w:w="5695" w:type="dxa"/>
            <w:gridSpan w:val="3"/>
          </w:tcPr>
          <w:p w:rsidR="006B0327" w:rsidRPr="00B20307" w:rsidRDefault="006B0327" w:rsidP="0093714B">
            <w:pPr>
              <w:tabs>
                <w:tab w:val="left" w:pos="-720"/>
                <w:tab w:val="left" w:pos="0"/>
                <w:tab w:val="left" w:pos="720"/>
                <w:tab w:val="left" w:pos="1440"/>
                <w:tab w:val="left" w:pos="2160"/>
                <w:tab w:val="left" w:pos="2880"/>
                <w:tab w:val="left" w:pos="3330"/>
                <w:tab w:val="left" w:pos="4320"/>
              </w:tabs>
              <w:jc w:val="right"/>
              <w:rPr>
                <w:rFonts w:ascii="Arial" w:hAnsi="Arial"/>
                <w:b/>
              </w:rPr>
            </w:pPr>
            <w:r>
              <w:rPr>
                <w:rFonts w:ascii="Arial" w:hAnsi="Arial"/>
                <w:b/>
                <w:noProof/>
              </w:rPr>
              <mc:AlternateContent>
                <mc:Choice Requires="wps">
                  <w:drawing>
                    <wp:anchor distT="0" distB="0" distL="114300" distR="114300" simplePos="0" relativeHeight="251661312" behindDoc="0" locked="0" layoutInCell="1" allowOverlap="1" wp14:anchorId="63349E64" wp14:editId="74AD5E2F">
                      <wp:simplePos x="0" y="0"/>
                      <wp:positionH relativeFrom="column">
                        <wp:posOffset>-280687</wp:posOffset>
                      </wp:positionH>
                      <wp:positionV relativeFrom="paragraph">
                        <wp:posOffset>458644</wp:posOffset>
                      </wp:positionV>
                      <wp:extent cx="2041742" cy="342900"/>
                      <wp:effectExtent l="0" t="0" r="15875" b="127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1742" cy="342900"/>
                              </a:xfrm>
                              <a:prstGeom prst="rect">
                                <a:avLst/>
                              </a:prstGeom>
                              <a:solidFill>
                                <a:srgbClr val="FFFFFF"/>
                              </a:solidFill>
                              <a:ln w="9525">
                                <a:solidFill>
                                  <a:srgbClr val="000000"/>
                                </a:solidFill>
                                <a:miter lim="800000"/>
                                <a:headEnd/>
                                <a:tailEnd/>
                              </a:ln>
                            </wps:spPr>
                            <wps:txbx>
                              <w:txbxContent>
                                <w:p w:rsidR="006B0327" w:rsidRPr="002D4D50" w:rsidRDefault="006B0327" w:rsidP="006B0327">
                                  <w:pPr>
                                    <w:rPr>
                                      <w:b/>
                                    </w:rPr>
                                  </w:pPr>
                                  <w:r w:rsidRPr="002D4D50">
                                    <w:rPr>
                                      <w:b/>
                                    </w:rPr>
                                    <w:t>Subject</w:t>
                                  </w:r>
                                  <w:r>
                                    <w:rPr>
                                      <w:b/>
                                    </w:rPr>
                                    <w:t>: Religious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49E64" id="Text Box 49" o:spid="_x0000_s1027" type="#_x0000_t202" style="position:absolute;left:0;text-align:left;margin-left:-22.1pt;margin-top:36.1pt;width:160.7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">
                      <v:textbox>
                        <w:txbxContent>
                          <w:p w:rsidR="006B0327" w:rsidRPr="002D4D50" w:rsidRDefault="006B0327" w:rsidP="006B0327">
                            <w:pPr>
                              <w:rPr>
                                <w:b/>
                              </w:rPr>
                            </w:pPr>
                            <w:r w:rsidRPr="002D4D50">
                              <w:rPr>
                                <w:b/>
                              </w:rPr>
                              <w:t>Subject</w:t>
                            </w:r>
                            <w:r>
                              <w:rPr>
                                <w:b/>
                              </w:rPr>
                              <w:t>: Religious Education</w:t>
                            </w:r>
                          </w:p>
                        </w:txbxContent>
                      </v:textbox>
                    </v:shape>
                  </w:pict>
                </mc:Fallback>
              </mc:AlternateContent>
            </w:r>
            <w:r>
              <w:rPr>
                <w:rFonts w:ascii="Arial" w:hAnsi="Arial"/>
                <w:b/>
                <w:noProof/>
              </w:rPr>
              <mc:AlternateContent>
                <mc:Choice Requires="wps">
                  <w:drawing>
                    <wp:anchor distT="0" distB="0" distL="114300" distR="114300" simplePos="0" relativeHeight="251660288" behindDoc="0" locked="0" layoutInCell="1" allowOverlap="1" wp14:anchorId="69583C7E" wp14:editId="7915AC53">
                      <wp:simplePos x="0" y="0"/>
                      <wp:positionH relativeFrom="column">
                        <wp:posOffset>2049328</wp:posOffset>
                      </wp:positionH>
                      <wp:positionV relativeFrom="paragraph">
                        <wp:posOffset>459270</wp:posOffset>
                      </wp:positionV>
                      <wp:extent cx="2109278" cy="342900"/>
                      <wp:effectExtent l="0" t="0" r="12065" b="1270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9278" cy="342900"/>
                              </a:xfrm>
                              <a:prstGeom prst="rect">
                                <a:avLst/>
                              </a:prstGeom>
                              <a:solidFill>
                                <a:srgbClr val="FFFFFF"/>
                              </a:solidFill>
                              <a:ln w="9525">
                                <a:solidFill>
                                  <a:srgbClr val="000000"/>
                                </a:solidFill>
                                <a:miter lim="800000"/>
                                <a:headEnd/>
                                <a:tailEnd/>
                              </a:ln>
                            </wps:spPr>
                            <wps:txbx>
                              <w:txbxContent>
                                <w:p w:rsidR="006B0327" w:rsidRPr="002D4D50" w:rsidRDefault="006B0327" w:rsidP="006B0327">
                                  <w:pPr>
                                    <w:rPr>
                                      <w:b/>
                                    </w:rPr>
                                  </w:pPr>
                                  <w:r>
                                    <w:rPr>
                                      <w:b/>
                                    </w:rPr>
                                    <w:t>Date: 24</w:t>
                                  </w:r>
                                  <w:r w:rsidRPr="00C01019">
                                    <w:rPr>
                                      <w:b/>
                                      <w:vertAlign w:val="superscript"/>
                                    </w:rPr>
                                    <w:t>th</w:t>
                                  </w:r>
                                  <w:r>
                                    <w:rPr>
                                      <w:b/>
                                    </w:rPr>
                                    <w:t xml:space="preserve"> November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83C7E" id="Text Box 48" o:spid="_x0000_s1028" type="#_x0000_t202" style="position:absolute;left:0;text-align:left;margin-left:161.35pt;margin-top:36.15pt;width:166.1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">
                      <v:textbox>
                        <w:txbxContent>
                          <w:p w:rsidR="006B0327" w:rsidRPr="002D4D50" w:rsidRDefault="006B0327" w:rsidP="006B0327">
                            <w:pPr>
                              <w:rPr>
                                <w:b/>
                              </w:rPr>
                            </w:pPr>
                            <w:r>
                              <w:rPr>
                                <w:b/>
                              </w:rPr>
                              <w:t>Date: 24</w:t>
                            </w:r>
                            <w:r w:rsidRPr="00C01019">
                              <w:rPr>
                                <w:b/>
                                <w:vertAlign w:val="superscript"/>
                              </w:rPr>
                              <w:t>th</w:t>
                            </w:r>
                            <w:r>
                              <w:rPr>
                                <w:b/>
                              </w:rPr>
                              <w:t xml:space="preserve"> November 2018</w:t>
                            </w:r>
                          </w:p>
                        </w:txbxContent>
                      </v:textbox>
                    </v:shape>
                  </w:pict>
                </mc:Fallback>
              </mc:AlternateContent>
            </w:r>
          </w:p>
          <w:p w:rsidR="006B0327" w:rsidRPr="00B20307" w:rsidRDefault="006B0327" w:rsidP="0093714B">
            <w:pPr>
              <w:tabs>
                <w:tab w:val="left" w:pos="-720"/>
                <w:tab w:val="left" w:pos="0"/>
                <w:tab w:val="left" w:pos="720"/>
                <w:tab w:val="left" w:pos="1440"/>
                <w:tab w:val="left" w:pos="2160"/>
                <w:tab w:val="left" w:pos="2880"/>
                <w:tab w:val="left" w:pos="3330"/>
                <w:tab w:val="left" w:pos="4320"/>
              </w:tabs>
              <w:jc w:val="right"/>
              <w:rPr>
                <w:rFonts w:ascii="Arial" w:hAnsi="Arial"/>
                <w:b/>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jc w:val="right"/>
              <w:rPr>
                <w:rFonts w:ascii="Arial" w:hAnsi="Arial"/>
                <w:b/>
              </w:rPr>
            </w:pPr>
          </w:p>
        </w:tc>
      </w:tr>
      <w:tr w:rsidR="006B0327" w:rsidRPr="00B20307" w:rsidTr="006B0327">
        <w:tblPrEx>
          <w:tblCellMar>
            <w:left w:w="132" w:type="dxa"/>
            <w:right w:w="132" w:type="dxa"/>
          </w:tblCellMar>
        </w:tblPrEx>
        <w:tc>
          <w:tcPr>
            <w:tcW w:w="3120" w:type="dxa"/>
            <w:gridSpan w:val="4"/>
            <w:tcBorders>
              <w:top w:val="single" w:sz="7" w:space="0" w:color="000000"/>
              <w:left w:val="single" w:sz="7" w:space="0" w:color="000000"/>
              <w:bottom w:val="single" w:sz="6" w:space="0" w:color="FFFFFF"/>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93714B">
            <w:pPr>
              <w:tabs>
                <w:tab w:val="center" w:pos="1218"/>
                <w:tab w:val="left" w:pos="1440"/>
                <w:tab w:val="left" w:pos="2160"/>
                <w:tab w:val="left" w:pos="2880"/>
                <w:tab w:val="left" w:pos="3330"/>
                <w:tab w:val="left" w:pos="4320"/>
              </w:tabs>
              <w:rPr>
                <w:rFonts w:ascii="Arial" w:hAnsi="Arial"/>
                <w:b/>
              </w:rPr>
            </w:pPr>
            <w:r w:rsidRPr="00B20307">
              <w:rPr>
                <w:rFonts w:ascii="Arial" w:hAnsi="Arial"/>
              </w:rPr>
              <w:tab/>
            </w:r>
            <w:r w:rsidRPr="00B20307">
              <w:rPr>
                <w:rFonts w:ascii="Arial" w:hAnsi="Arial"/>
                <w:b/>
              </w:rPr>
              <w:t>OBJECTIVES</w:t>
            </w:r>
          </w:p>
          <w:p w:rsidR="006B0327" w:rsidRPr="00B20307" w:rsidRDefault="006B0327" w:rsidP="0093714B">
            <w:pPr>
              <w:tabs>
                <w:tab w:val="center" w:pos="1218"/>
                <w:tab w:val="left" w:pos="1440"/>
                <w:tab w:val="left" w:pos="2160"/>
                <w:tab w:val="left" w:pos="2880"/>
                <w:tab w:val="left" w:pos="3330"/>
                <w:tab w:val="left" w:pos="4320"/>
              </w:tabs>
              <w:jc w:val="center"/>
              <w:rPr>
                <w:rFonts w:ascii="Arial" w:hAnsi="Arial"/>
                <w:b/>
                <w:sz w:val="16"/>
              </w:rPr>
            </w:pPr>
            <w:r w:rsidRPr="00B20307">
              <w:rPr>
                <w:rFonts w:ascii="Arial" w:hAnsi="Arial"/>
                <w:b/>
                <w:sz w:val="14"/>
              </w:rPr>
              <w:t>(</w:t>
            </w:r>
            <w:r w:rsidRPr="00B20307">
              <w:rPr>
                <w:rFonts w:ascii="Arial" w:hAnsi="Arial"/>
                <w:b/>
                <w:sz w:val="16"/>
              </w:rPr>
              <w:t>relate to QTS Standards</w:t>
            </w:r>
          </w:p>
          <w:p w:rsidR="006B0327" w:rsidRPr="00B20307" w:rsidRDefault="006B0327" w:rsidP="0093714B">
            <w:pPr>
              <w:tabs>
                <w:tab w:val="center" w:pos="1218"/>
                <w:tab w:val="left" w:pos="1440"/>
                <w:tab w:val="left" w:pos="2160"/>
                <w:tab w:val="left" w:pos="2880"/>
                <w:tab w:val="left" w:pos="3330"/>
                <w:tab w:val="left" w:pos="4320"/>
              </w:tabs>
              <w:jc w:val="center"/>
              <w:rPr>
                <w:rFonts w:ascii="Arial" w:hAnsi="Arial"/>
                <w:b/>
                <w:sz w:val="14"/>
              </w:rPr>
            </w:pPr>
            <w:r w:rsidRPr="00B20307">
              <w:rPr>
                <w:rFonts w:ascii="Arial" w:hAnsi="Arial"/>
                <w:b/>
                <w:sz w:val="16"/>
              </w:rPr>
              <w:t xml:space="preserve"> where appropriate).</w:t>
            </w:r>
          </w:p>
        </w:tc>
        <w:tc>
          <w:tcPr>
            <w:tcW w:w="3118" w:type="dxa"/>
            <w:gridSpan w:val="2"/>
            <w:tcBorders>
              <w:top w:val="single" w:sz="7" w:space="0" w:color="000000"/>
              <w:left w:val="single" w:sz="7" w:space="0" w:color="000000"/>
              <w:bottom w:val="single" w:sz="6" w:space="0" w:color="FFFFFF"/>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93714B">
            <w:pPr>
              <w:tabs>
                <w:tab w:val="center" w:pos="2883"/>
                <w:tab w:val="left" w:pos="3330"/>
                <w:tab w:val="left" w:pos="4320"/>
              </w:tabs>
              <w:rPr>
                <w:rFonts w:ascii="Arial" w:hAnsi="Arial"/>
              </w:rPr>
            </w:pPr>
            <w:r w:rsidRPr="00B20307">
              <w:rPr>
                <w:rFonts w:ascii="Arial" w:hAnsi="Arial"/>
              </w:rPr>
              <w:tab/>
            </w:r>
            <w:r w:rsidRPr="00B20307">
              <w:rPr>
                <w:rFonts w:ascii="Arial" w:hAnsi="Arial"/>
                <w:b/>
              </w:rPr>
              <w:t>ACTIONS TO BE TAKEN</w:t>
            </w:r>
          </w:p>
        </w:tc>
        <w:tc>
          <w:tcPr>
            <w:tcW w:w="2835" w:type="dxa"/>
            <w:tcBorders>
              <w:top w:val="single" w:sz="7" w:space="0" w:color="000000"/>
              <w:left w:val="single" w:sz="7" w:space="0" w:color="000000"/>
              <w:bottom w:val="single" w:sz="6" w:space="0" w:color="FFFFFF"/>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790DF4">
            <w:pPr>
              <w:tabs>
                <w:tab w:val="center" w:pos="2119"/>
                <w:tab w:val="left" w:pos="2160"/>
                <w:tab w:val="left" w:pos="2880"/>
                <w:tab w:val="left" w:pos="3330"/>
                <w:tab w:val="left" w:pos="4320"/>
              </w:tabs>
              <w:jc w:val="center"/>
              <w:rPr>
                <w:rFonts w:ascii="Arial" w:hAnsi="Arial"/>
                <w:b/>
              </w:rPr>
            </w:pPr>
            <w:r w:rsidRPr="00B20307">
              <w:rPr>
                <w:rFonts w:ascii="Arial" w:hAnsi="Arial"/>
                <w:b/>
              </w:rPr>
              <w:t>SUCCESS</w:t>
            </w:r>
          </w:p>
          <w:p w:rsidR="006B0327" w:rsidRPr="00B20307" w:rsidRDefault="006B0327" w:rsidP="00790DF4">
            <w:pPr>
              <w:tabs>
                <w:tab w:val="center" w:pos="2119"/>
                <w:tab w:val="left" w:pos="2160"/>
                <w:tab w:val="left" w:pos="2880"/>
                <w:tab w:val="left" w:pos="3330"/>
                <w:tab w:val="left" w:pos="4320"/>
              </w:tabs>
              <w:jc w:val="center"/>
              <w:rPr>
                <w:rFonts w:ascii="Arial" w:hAnsi="Arial"/>
              </w:rPr>
            </w:pPr>
            <w:r w:rsidRPr="00B20307">
              <w:rPr>
                <w:rFonts w:ascii="Arial" w:hAnsi="Arial"/>
                <w:b/>
              </w:rPr>
              <w:t>CRITERIA</w:t>
            </w:r>
          </w:p>
        </w:tc>
        <w:tc>
          <w:tcPr>
            <w:tcW w:w="2016" w:type="dxa"/>
            <w:gridSpan w:val="3"/>
            <w:tcBorders>
              <w:top w:val="single" w:sz="7" w:space="0" w:color="000000"/>
              <w:left w:val="single" w:sz="7" w:space="0" w:color="000000"/>
              <w:bottom w:val="single" w:sz="6" w:space="0" w:color="FFFFFF"/>
              <w:right w:val="single" w:sz="7" w:space="0" w:color="000000"/>
            </w:tcBorders>
          </w:tcPr>
          <w:p w:rsidR="006B0327" w:rsidRPr="00B20307" w:rsidRDefault="006B0327" w:rsidP="0093714B">
            <w:pPr>
              <w:spacing w:line="163" w:lineRule="exact"/>
              <w:rPr>
                <w:rFonts w:ascii="Arial" w:hAnsi="Arial"/>
              </w:rPr>
            </w:pPr>
          </w:p>
          <w:p w:rsidR="006B0327" w:rsidRPr="00B20307" w:rsidRDefault="006B0327" w:rsidP="0093714B">
            <w:pPr>
              <w:tabs>
                <w:tab w:val="center" w:pos="631"/>
                <w:tab w:val="left" w:pos="720"/>
                <w:tab w:val="left" w:pos="1440"/>
                <w:tab w:val="left" w:pos="2160"/>
                <w:tab w:val="left" w:pos="2880"/>
                <w:tab w:val="left" w:pos="3330"/>
                <w:tab w:val="left" w:pos="4320"/>
              </w:tabs>
              <w:rPr>
                <w:rFonts w:ascii="Arial" w:hAnsi="Arial"/>
                <w:b/>
              </w:rPr>
            </w:pPr>
            <w:r w:rsidRPr="00B20307">
              <w:rPr>
                <w:rFonts w:ascii="Arial" w:hAnsi="Arial"/>
              </w:rPr>
              <w:tab/>
            </w:r>
            <w:r w:rsidRPr="00B20307">
              <w:rPr>
                <w:rFonts w:ascii="Arial" w:hAnsi="Arial"/>
                <w:b/>
              </w:rPr>
              <w:t>TARGET</w:t>
            </w:r>
          </w:p>
          <w:p w:rsidR="006B0327" w:rsidRPr="00B20307" w:rsidRDefault="006B0327" w:rsidP="0093714B">
            <w:pPr>
              <w:tabs>
                <w:tab w:val="center" w:pos="631"/>
                <w:tab w:val="left" w:pos="720"/>
                <w:tab w:val="left" w:pos="1440"/>
                <w:tab w:val="left" w:pos="2160"/>
                <w:tab w:val="left" w:pos="2880"/>
                <w:tab w:val="left" w:pos="3330"/>
                <w:tab w:val="left" w:pos="4320"/>
              </w:tabs>
              <w:rPr>
                <w:rFonts w:ascii="Arial" w:hAnsi="Arial"/>
              </w:rPr>
            </w:pPr>
            <w:r w:rsidRPr="00B20307">
              <w:rPr>
                <w:rFonts w:ascii="Arial" w:hAnsi="Arial"/>
                <w:b/>
              </w:rPr>
              <w:tab/>
              <w:t>DATE</w:t>
            </w:r>
          </w:p>
        </w:tc>
      </w:tr>
      <w:tr w:rsidR="006B0327" w:rsidRPr="00B20307" w:rsidTr="006B0327">
        <w:tblPrEx>
          <w:tblCellMar>
            <w:left w:w="132" w:type="dxa"/>
            <w:right w:w="132" w:type="dxa"/>
          </w:tblCellMar>
        </w:tblPrEx>
        <w:tc>
          <w:tcPr>
            <w:tcW w:w="3120" w:type="dxa"/>
            <w:gridSpan w:val="4"/>
            <w:tcBorders>
              <w:top w:val="single" w:sz="7" w:space="0" w:color="000000"/>
              <w:left w:val="single" w:sz="7" w:space="0" w:color="000000"/>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3118" w:type="dxa"/>
            <w:gridSpan w:val="2"/>
            <w:tcBorders>
              <w:top w:val="single" w:sz="7" w:space="0" w:color="000000"/>
              <w:left w:val="single" w:sz="7" w:space="0" w:color="000000"/>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2835" w:type="dxa"/>
            <w:tcBorders>
              <w:top w:val="single" w:sz="7" w:space="0" w:color="000000"/>
              <w:left w:val="single" w:sz="7" w:space="0" w:color="000000"/>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2016" w:type="dxa"/>
            <w:gridSpan w:val="3"/>
            <w:tcBorders>
              <w:top w:val="single" w:sz="7" w:space="0" w:color="000000"/>
              <w:left w:val="single" w:sz="7" w:space="0" w:color="000000"/>
              <w:right w:val="single" w:sz="7" w:space="0" w:color="000000"/>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r>
      <w:tr w:rsidR="006B0327" w:rsidRPr="00B20307" w:rsidTr="006B0327">
        <w:tblPrEx>
          <w:tblCellMar>
            <w:left w:w="132" w:type="dxa"/>
            <w:right w:w="132" w:type="dxa"/>
          </w:tblCellMar>
        </w:tblPrEx>
        <w:tc>
          <w:tcPr>
            <w:tcW w:w="3120" w:type="dxa"/>
            <w:gridSpan w:val="4"/>
            <w:tcBorders>
              <w:left w:val="single" w:sz="7" w:space="0" w:color="000000"/>
              <w:right w:val="single" w:sz="6" w:space="0" w:color="FFFFFF"/>
            </w:tcBorders>
          </w:tcPr>
          <w:p w:rsidR="006B0327" w:rsidRPr="00B20307" w:rsidRDefault="006B0327" w:rsidP="0093714B">
            <w:pPr>
              <w:spacing w:line="163" w:lineRule="exact"/>
              <w:rPr>
                <w:rFonts w:ascii="Arial" w:hAnsi="Arial"/>
              </w:rPr>
            </w:pPr>
          </w:p>
          <w:p w:rsidR="006B0327" w:rsidRDefault="007F32D0" w:rsidP="0093714B">
            <w:pPr>
              <w:tabs>
                <w:tab w:val="left" w:pos="-720"/>
                <w:tab w:val="left" w:pos="0"/>
                <w:tab w:val="left" w:pos="720"/>
                <w:tab w:val="left" w:pos="1440"/>
                <w:tab w:val="left" w:pos="2160"/>
                <w:tab w:val="left" w:pos="2880"/>
                <w:tab w:val="left" w:pos="3330"/>
                <w:tab w:val="left" w:pos="4320"/>
              </w:tabs>
              <w:spacing w:after="19"/>
              <w:rPr>
                <w:rFonts w:ascii="Arial" w:hAnsi="Arial"/>
              </w:rPr>
            </w:pPr>
            <w:r>
              <w:rPr>
                <w:rFonts w:ascii="Arial" w:hAnsi="Arial"/>
              </w:rPr>
              <w:t xml:space="preserve">S3.1.2 - </w:t>
            </w:r>
            <w:r>
              <w:rPr>
                <w:color w:val="000000"/>
              </w:rPr>
              <w:t xml:space="preserve">They use these teaching and learning objectives to plan lessons, and sequences of lessons, showing how they will assess learners’ knowledge, skills and understanding.  They take account of and support learners’ </w:t>
            </w:r>
            <w:r w:rsidRPr="003314A7">
              <w:rPr>
                <w:color w:val="000000"/>
              </w:rPr>
              <w:t>varying</w:t>
            </w:r>
            <w:r>
              <w:rPr>
                <w:color w:val="000000"/>
              </w:rPr>
              <w:t xml:space="preserve"> needs so that all those they teach can make good progress.</w:t>
            </w: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3F7A94" w:rsidP="0093714B">
            <w:pPr>
              <w:tabs>
                <w:tab w:val="left" w:pos="-720"/>
                <w:tab w:val="left" w:pos="0"/>
                <w:tab w:val="left" w:pos="720"/>
                <w:tab w:val="left" w:pos="1440"/>
                <w:tab w:val="left" w:pos="2160"/>
                <w:tab w:val="left" w:pos="2880"/>
                <w:tab w:val="left" w:pos="3330"/>
                <w:tab w:val="left" w:pos="4320"/>
              </w:tabs>
              <w:spacing w:after="19"/>
              <w:rPr>
                <w:rFonts w:ascii="Arial" w:hAnsi="Arial"/>
              </w:rPr>
            </w:pPr>
            <w:r>
              <w:rPr>
                <w:rFonts w:ascii="Arial" w:hAnsi="Arial"/>
              </w:rPr>
              <w:t xml:space="preserve">S3.3.4 - </w:t>
            </w:r>
            <w:r>
              <w:rPr>
                <w:color w:val="000000"/>
              </w:rPr>
              <w:t xml:space="preserve">They differentiate their teaching to meet the needs of learners, </w:t>
            </w:r>
            <w:r w:rsidRPr="00B07D0F">
              <w:rPr>
                <w:color w:val="000000"/>
              </w:rPr>
              <w:t xml:space="preserve">including </w:t>
            </w:r>
            <w:r>
              <w:rPr>
                <w:color w:val="000000"/>
              </w:rPr>
              <w:t xml:space="preserve">the more able and talented, and </w:t>
            </w:r>
            <w:r w:rsidRPr="00B07D0F">
              <w:rPr>
                <w:color w:val="000000"/>
              </w:rPr>
              <w:t xml:space="preserve">those with </w:t>
            </w:r>
            <w:r w:rsidRPr="0047548B">
              <w:rPr>
                <w:color w:val="000000"/>
              </w:rPr>
              <w:t xml:space="preserve">special educational </w:t>
            </w:r>
            <w:r w:rsidRPr="00B07D0F">
              <w:rPr>
                <w:color w:val="000000"/>
              </w:rPr>
              <w:t>needs.</w:t>
            </w:r>
            <w:r>
              <w:rPr>
                <w:color w:val="000000"/>
              </w:rPr>
              <w:t xml:space="preserve">  They may have guidance from an experienced teacher where appropriate.</w:t>
            </w: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B752FF" w:rsidRDefault="00B752FF"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CD084D" w:rsidRPr="00CD084D" w:rsidRDefault="00CD084D" w:rsidP="00CD084D">
            <w:pPr>
              <w:autoSpaceDE w:val="0"/>
              <w:autoSpaceDN w:val="0"/>
              <w:adjustRightInd w:val="0"/>
              <w:spacing w:after="120"/>
              <w:rPr>
                <w:color w:val="000000"/>
              </w:rPr>
            </w:pPr>
            <w:r w:rsidRPr="00CD084D">
              <w:rPr>
                <w:bCs/>
                <w:color w:val="000000"/>
              </w:rPr>
              <w:t>S3.3.3</w:t>
            </w:r>
            <w:r>
              <w:rPr>
                <w:bCs/>
                <w:color w:val="000000"/>
              </w:rPr>
              <w:t xml:space="preserve"> - </w:t>
            </w:r>
            <w:r w:rsidRPr="00CD084D">
              <w:rPr>
                <w:color w:val="000000"/>
              </w:rPr>
              <w:t>They teach clearly structured lessons or sequences of work which interest and motivate learners and which:</w:t>
            </w:r>
          </w:p>
          <w:p w:rsidR="00CD084D" w:rsidRPr="00CD084D" w:rsidRDefault="00CD084D" w:rsidP="00CD084D">
            <w:pPr>
              <w:numPr>
                <w:ilvl w:val="0"/>
                <w:numId w:val="11"/>
              </w:numPr>
              <w:autoSpaceDE w:val="0"/>
              <w:autoSpaceDN w:val="0"/>
              <w:adjustRightInd w:val="0"/>
              <w:spacing w:after="120" w:line="240" w:lineRule="auto"/>
              <w:rPr>
                <w:color w:val="000000"/>
              </w:rPr>
            </w:pPr>
            <w:r w:rsidRPr="00CD084D">
              <w:rPr>
                <w:color w:val="000000"/>
              </w:rPr>
              <w:t>make learning objectives clear to learners;</w:t>
            </w:r>
          </w:p>
          <w:p w:rsidR="00CD084D" w:rsidRPr="00CD084D" w:rsidRDefault="00CD084D" w:rsidP="00CD084D">
            <w:pPr>
              <w:numPr>
                <w:ilvl w:val="0"/>
                <w:numId w:val="11"/>
              </w:numPr>
              <w:autoSpaceDE w:val="0"/>
              <w:autoSpaceDN w:val="0"/>
              <w:adjustRightInd w:val="0"/>
              <w:spacing w:after="120" w:line="240" w:lineRule="auto"/>
              <w:rPr>
                <w:color w:val="000000"/>
              </w:rPr>
            </w:pPr>
            <w:r w:rsidRPr="00CD084D">
              <w:rPr>
                <w:color w:val="000000"/>
              </w:rPr>
              <w:t>employ interactive teaching methods and collaborative group work; and</w:t>
            </w:r>
          </w:p>
          <w:p w:rsidR="00CD084D" w:rsidRPr="00CD084D" w:rsidRDefault="00CD084D" w:rsidP="00CD084D">
            <w:pPr>
              <w:numPr>
                <w:ilvl w:val="0"/>
                <w:numId w:val="11"/>
              </w:numPr>
              <w:autoSpaceDE w:val="0"/>
              <w:autoSpaceDN w:val="0"/>
              <w:adjustRightInd w:val="0"/>
              <w:spacing w:after="0" w:line="240" w:lineRule="auto"/>
              <w:ind w:left="714" w:hanging="357"/>
              <w:rPr>
                <w:color w:val="000000"/>
              </w:rPr>
            </w:pPr>
            <w:r w:rsidRPr="00CD084D">
              <w:rPr>
                <w:color w:val="000000"/>
              </w:rPr>
              <w:t xml:space="preserve">promote active and independent learning that enables learners </w:t>
            </w:r>
            <w:r w:rsidRPr="00CD084D">
              <w:rPr>
                <w:color w:val="000000"/>
              </w:rPr>
              <w:lastRenderedPageBreak/>
              <w:t>to think for themselves, and to plan and manage their own learning.</w:t>
            </w: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3118" w:type="dxa"/>
            <w:gridSpan w:val="2"/>
            <w:tcBorders>
              <w:left w:val="single" w:sz="7" w:space="0" w:color="000000"/>
              <w:right w:val="single" w:sz="6" w:space="0" w:color="FFFFFF"/>
            </w:tcBorders>
          </w:tcPr>
          <w:p w:rsidR="006B0327" w:rsidRPr="00781688" w:rsidRDefault="006B0327" w:rsidP="0093714B">
            <w:pPr>
              <w:spacing w:line="163" w:lineRule="exact"/>
            </w:pPr>
          </w:p>
          <w:p w:rsidR="006B0327" w:rsidRPr="00781688" w:rsidRDefault="007F32D0" w:rsidP="007F32D0">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781688">
              <w:rPr>
                <w:rFonts w:asciiTheme="minorHAnsi" w:hAnsiTheme="minorHAnsi"/>
                <w:sz w:val="24"/>
              </w:rPr>
              <w:t>Address every learning objective to what the class will have learnt by the end of the lesson.</w:t>
            </w:r>
          </w:p>
          <w:p w:rsidR="007F32D0" w:rsidRPr="00781688" w:rsidRDefault="007F32D0" w:rsidP="007F32D0">
            <w:pPr>
              <w:pStyle w:val="ListParagraph"/>
              <w:tabs>
                <w:tab w:val="left" w:pos="-720"/>
                <w:tab w:val="left" w:pos="0"/>
                <w:tab w:val="left" w:pos="720"/>
                <w:tab w:val="left" w:pos="1440"/>
                <w:tab w:val="left" w:pos="2160"/>
                <w:tab w:val="left" w:pos="2880"/>
                <w:tab w:val="left" w:pos="3330"/>
                <w:tab w:val="left" w:pos="4320"/>
              </w:tabs>
              <w:spacing w:after="19"/>
              <w:ind w:left="360"/>
              <w:rPr>
                <w:rFonts w:asciiTheme="minorHAnsi" w:hAnsiTheme="minorHAnsi"/>
                <w:sz w:val="24"/>
              </w:rPr>
            </w:pPr>
          </w:p>
          <w:p w:rsidR="007F32D0" w:rsidRPr="00781688" w:rsidRDefault="007F32D0" w:rsidP="007F32D0">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781688">
              <w:rPr>
                <w:rFonts w:asciiTheme="minorHAnsi" w:hAnsiTheme="minorHAnsi"/>
                <w:sz w:val="24"/>
              </w:rPr>
              <w:t>Ensure that learners understand why the objectives are there through a discussion at the start of the lesson.</w:t>
            </w:r>
          </w:p>
          <w:p w:rsidR="007F32D0" w:rsidRPr="00781688" w:rsidRDefault="007F32D0" w:rsidP="007F32D0">
            <w:pPr>
              <w:pStyle w:val="ListParagraph"/>
              <w:rPr>
                <w:rFonts w:asciiTheme="minorHAnsi" w:hAnsiTheme="minorHAnsi"/>
                <w:sz w:val="24"/>
              </w:rPr>
            </w:pPr>
          </w:p>
          <w:p w:rsidR="007F32D0" w:rsidRPr="00781688" w:rsidRDefault="007F32D0" w:rsidP="007F32D0">
            <w:pPr>
              <w:pStyle w:val="ListParagraph"/>
              <w:tabs>
                <w:tab w:val="left" w:pos="-720"/>
                <w:tab w:val="left" w:pos="0"/>
                <w:tab w:val="left" w:pos="720"/>
                <w:tab w:val="left" w:pos="1440"/>
                <w:tab w:val="left" w:pos="2160"/>
                <w:tab w:val="left" w:pos="2880"/>
                <w:tab w:val="left" w:pos="3330"/>
                <w:tab w:val="left" w:pos="4320"/>
              </w:tabs>
              <w:spacing w:after="19"/>
              <w:ind w:left="360"/>
              <w:rPr>
                <w:rFonts w:asciiTheme="minorHAnsi" w:hAnsiTheme="minorHAnsi"/>
                <w:sz w:val="24"/>
              </w:rPr>
            </w:pPr>
          </w:p>
          <w:p w:rsidR="007F32D0" w:rsidRPr="00781688" w:rsidRDefault="00790DF4" w:rsidP="007F32D0">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781688">
              <w:rPr>
                <w:rFonts w:asciiTheme="minorHAnsi" w:hAnsiTheme="minorHAnsi"/>
                <w:sz w:val="24"/>
              </w:rPr>
              <w:t>Recap on the objectives at the end of every lesson to ensure consolidation of the lesson and what is required for next lesson if the class have not met the lesson’s objectives.</w:t>
            </w: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Pr="003F7A94" w:rsidRDefault="003F7A94" w:rsidP="003F7A94">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szCs w:val="24"/>
              </w:rPr>
            </w:pPr>
            <w:r w:rsidRPr="003F7A94">
              <w:rPr>
                <w:rFonts w:asciiTheme="minorHAnsi" w:hAnsiTheme="minorHAnsi"/>
                <w:sz w:val="24"/>
                <w:szCs w:val="24"/>
              </w:rPr>
              <w:t xml:space="preserve">Creating class success criteria incorporating ideas from learners to enable learners to have ownership over tasks. </w:t>
            </w:r>
            <w:r w:rsidRPr="003F7A94">
              <w:rPr>
                <w:rFonts w:asciiTheme="minorHAnsi" w:hAnsiTheme="minorHAnsi"/>
                <w:sz w:val="24"/>
                <w:szCs w:val="24"/>
              </w:rPr>
              <w:br/>
            </w:r>
          </w:p>
          <w:p w:rsidR="003F7A94" w:rsidRPr="003F7A94" w:rsidRDefault="003F7A94" w:rsidP="003F7A94">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szCs w:val="24"/>
              </w:rPr>
            </w:pPr>
            <w:r w:rsidRPr="003F7A94">
              <w:rPr>
                <w:rFonts w:asciiTheme="minorHAnsi" w:hAnsiTheme="minorHAnsi"/>
                <w:sz w:val="24"/>
                <w:szCs w:val="24"/>
              </w:rPr>
              <w:t>Effective questioning during the task in order to address positive work and areas of improvement through a class discussion.</w:t>
            </w:r>
            <w:r w:rsidRPr="003F7A94">
              <w:rPr>
                <w:rFonts w:asciiTheme="minorHAnsi" w:hAnsiTheme="minorHAnsi"/>
                <w:sz w:val="24"/>
                <w:szCs w:val="24"/>
              </w:rPr>
              <w:br/>
            </w:r>
          </w:p>
          <w:p w:rsidR="003F7A94" w:rsidRPr="003F7A94" w:rsidRDefault="003F7A94" w:rsidP="003F7A94">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szCs w:val="24"/>
              </w:rPr>
            </w:pPr>
            <w:r w:rsidRPr="003F7A94">
              <w:rPr>
                <w:rFonts w:asciiTheme="minorHAnsi" w:hAnsiTheme="minorHAnsi"/>
                <w:sz w:val="24"/>
                <w:szCs w:val="24"/>
              </w:rPr>
              <w:t>Ensuring that all learners can access the criteria by expressing that they have to hit 3,4 of the list.</w:t>
            </w: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B752FF" w:rsidRPr="003B41E0" w:rsidRDefault="00B752FF" w:rsidP="0093714B">
            <w:pPr>
              <w:tabs>
                <w:tab w:val="left" w:pos="-720"/>
                <w:tab w:val="left" w:pos="0"/>
                <w:tab w:val="left" w:pos="720"/>
                <w:tab w:val="left" w:pos="1440"/>
                <w:tab w:val="left" w:pos="2160"/>
                <w:tab w:val="left" w:pos="2880"/>
                <w:tab w:val="left" w:pos="3330"/>
                <w:tab w:val="left" w:pos="4320"/>
              </w:tabs>
              <w:spacing w:after="19"/>
            </w:pPr>
          </w:p>
          <w:p w:rsidR="006B0327" w:rsidRPr="003B41E0" w:rsidRDefault="00B752FF" w:rsidP="00B752FF">
            <w:pPr>
              <w:pStyle w:val="ListParagraph"/>
              <w:numPr>
                <w:ilvl w:val="3"/>
                <w:numId w:val="11"/>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szCs w:val="24"/>
              </w:rPr>
            </w:pPr>
            <w:r w:rsidRPr="003B41E0">
              <w:rPr>
                <w:rFonts w:asciiTheme="minorHAnsi" w:hAnsiTheme="minorHAnsi"/>
                <w:sz w:val="24"/>
                <w:szCs w:val="24"/>
              </w:rPr>
              <w:t>Ensure that the lessons are structured effectively to the progress of the learners.</w:t>
            </w:r>
            <w:r w:rsidRPr="003B41E0">
              <w:rPr>
                <w:rFonts w:asciiTheme="minorHAnsi" w:hAnsiTheme="minorHAnsi"/>
                <w:sz w:val="24"/>
                <w:szCs w:val="24"/>
              </w:rPr>
              <w:br/>
            </w:r>
          </w:p>
          <w:p w:rsidR="00B752FF" w:rsidRPr="003B41E0" w:rsidRDefault="004237F8" w:rsidP="00B752FF">
            <w:pPr>
              <w:pStyle w:val="ListParagraph"/>
              <w:numPr>
                <w:ilvl w:val="3"/>
                <w:numId w:val="11"/>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szCs w:val="24"/>
              </w:rPr>
            </w:pPr>
            <w:r w:rsidRPr="003B41E0">
              <w:rPr>
                <w:rFonts w:asciiTheme="minorHAnsi" w:hAnsiTheme="minorHAnsi"/>
                <w:sz w:val="24"/>
                <w:szCs w:val="24"/>
              </w:rPr>
              <w:t>Interactive and hand on tasks for classes that need something to look at as opposed to copying from the board.</w:t>
            </w:r>
          </w:p>
          <w:p w:rsidR="00E25371" w:rsidRPr="003B41E0" w:rsidRDefault="00E25371" w:rsidP="00E25371">
            <w:pPr>
              <w:pStyle w:val="ListParagraph"/>
              <w:tabs>
                <w:tab w:val="left" w:pos="-720"/>
                <w:tab w:val="left" w:pos="0"/>
                <w:tab w:val="left" w:pos="1440"/>
                <w:tab w:val="left" w:pos="2160"/>
                <w:tab w:val="left" w:pos="2880"/>
                <w:tab w:val="left" w:pos="3330"/>
                <w:tab w:val="left" w:pos="4320"/>
              </w:tabs>
              <w:spacing w:after="19"/>
              <w:ind w:left="360"/>
              <w:rPr>
                <w:rFonts w:asciiTheme="minorHAnsi" w:hAnsiTheme="minorHAnsi"/>
                <w:sz w:val="24"/>
                <w:szCs w:val="24"/>
              </w:rPr>
            </w:pPr>
          </w:p>
          <w:p w:rsidR="00FA2438" w:rsidRPr="003B41E0" w:rsidRDefault="003B41E0" w:rsidP="00B752FF">
            <w:pPr>
              <w:pStyle w:val="ListParagraph"/>
              <w:numPr>
                <w:ilvl w:val="3"/>
                <w:numId w:val="11"/>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szCs w:val="24"/>
              </w:rPr>
            </w:pPr>
            <w:r w:rsidRPr="003B41E0">
              <w:rPr>
                <w:rFonts w:asciiTheme="minorHAnsi" w:hAnsiTheme="minorHAnsi"/>
                <w:sz w:val="24"/>
                <w:szCs w:val="24"/>
              </w:rPr>
              <w:t>Providing tasks that incorporate effective group work and independent activities.</w:t>
            </w: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Pr="00F3320A" w:rsidRDefault="006B0327" w:rsidP="0093714B">
            <w:pPr>
              <w:pStyle w:val="ListParagraph"/>
              <w:tabs>
                <w:tab w:val="left" w:pos="-720"/>
                <w:tab w:val="left" w:pos="0"/>
                <w:tab w:val="left" w:pos="720"/>
                <w:tab w:val="left" w:pos="1440"/>
                <w:tab w:val="left" w:pos="2160"/>
                <w:tab w:val="left" w:pos="2880"/>
                <w:tab w:val="left" w:pos="3330"/>
                <w:tab w:val="left" w:pos="4320"/>
              </w:tabs>
              <w:spacing w:after="19"/>
              <w:rPr>
                <w:rFonts w:ascii="Arial" w:hAnsi="Arial"/>
                <w:szCs w:val="24"/>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2835" w:type="dxa"/>
            <w:tcBorders>
              <w:left w:val="single" w:sz="7" w:space="0" w:color="000000"/>
              <w:right w:val="single" w:sz="6" w:space="0" w:color="FFFFFF"/>
            </w:tcBorders>
          </w:tcPr>
          <w:p w:rsidR="006B0327" w:rsidRPr="00781688" w:rsidRDefault="00790DF4" w:rsidP="00790DF4">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781688">
              <w:rPr>
                <w:rFonts w:asciiTheme="minorHAnsi" w:hAnsiTheme="minorHAnsi"/>
                <w:sz w:val="24"/>
              </w:rPr>
              <w:lastRenderedPageBreak/>
              <w:t>Range of skills and knowledge to alter ways of learning in the classroom listed in order to differ lessons and keep engagement.</w:t>
            </w:r>
            <w:r w:rsidRPr="00781688">
              <w:rPr>
                <w:rFonts w:asciiTheme="minorHAnsi" w:hAnsiTheme="minorHAnsi"/>
                <w:sz w:val="24"/>
              </w:rPr>
              <w:br/>
            </w:r>
          </w:p>
          <w:p w:rsidR="00790DF4" w:rsidRPr="00781688" w:rsidRDefault="00790DF4" w:rsidP="00790DF4">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781688">
              <w:rPr>
                <w:rFonts w:asciiTheme="minorHAnsi" w:hAnsiTheme="minorHAnsi"/>
                <w:sz w:val="24"/>
              </w:rPr>
              <w:t>Positive feedback from lesson comments surrounding consolidation of learning objectives.</w:t>
            </w:r>
            <w:r w:rsidRPr="00781688">
              <w:rPr>
                <w:rFonts w:asciiTheme="minorHAnsi" w:hAnsiTheme="minorHAnsi"/>
                <w:sz w:val="24"/>
              </w:rPr>
              <w:br/>
            </w:r>
          </w:p>
          <w:p w:rsidR="00790DF4" w:rsidRPr="00781688" w:rsidRDefault="00790DF4" w:rsidP="00790DF4">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781688">
              <w:rPr>
                <w:rFonts w:asciiTheme="minorHAnsi" w:hAnsiTheme="minorHAnsi"/>
                <w:sz w:val="24"/>
              </w:rPr>
              <w:t>Understanding the ability of the class in order to make sure that the learners are stretched within the lesson but not unable to cope.</w:t>
            </w:r>
          </w:p>
          <w:p w:rsidR="006B0327" w:rsidRPr="00790DF4" w:rsidRDefault="006B0327" w:rsidP="00790DF4">
            <w:pPr>
              <w:pStyle w:val="ListParagraph"/>
              <w:tabs>
                <w:tab w:val="left" w:pos="-720"/>
                <w:tab w:val="left" w:pos="0"/>
                <w:tab w:val="left" w:pos="720"/>
                <w:tab w:val="left" w:pos="1440"/>
                <w:tab w:val="left" w:pos="2160"/>
                <w:tab w:val="left" w:pos="2880"/>
                <w:tab w:val="left" w:pos="3330"/>
                <w:tab w:val="left" w:pos="4320"/>
              </w:tabs>
              <w:spacing w:after="19"/>
              <w:ind w:left="360"/>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Pr="00CD084D" w:rsidRDefault="003F7A94" w:rsidP="003F7A94">
            <w:pPr>
              <w:pStyle w:val="ListParagraph"/>
              <w:numPr>
                <w:ilvl w:val="0"/>
                <w:numId w:val="10"/>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CD084D">
              <w:rPr>
                <w:rFonts w:asciiTheme="minorHAnsi" w:hAnsiTheme="minorHAnsi"/>
                <w:sz w:val="24"/>
              </w:rPr>
              <w:t>Positive feedback following a number of lessons expressing that effective questioning has been utilised.</w:t>
            </w:r>
          </w:p>
          <w:p w:rsidR="003F7A94" w:rsidRPr="00CD084D" w:rsidRDefault="003F7A94" w:rsidP="003F7A94">
            <w:pPr>
              <w:pStyle w:val="ListParagraph"/>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p>
          <w:p w:rsidR="003F7A94" w:rsidRPr="00CD084D" w:rsidRDefault="003F7A94" w:rsidP="003F7A94">
            <w:pPr>
              <w:pStyle w:val="ListParagraph"/>
              <w:numPr>
                <w:ilvl w:val="0"/>
                <w:numId w:val="10"/>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CD084D">
              <w:rPr>
                <w:rFonts w:asciiTheme="minorHAnsi" w:hAnsiTheme="minorHAnsi"/>
                <w:sz w:val="24"/>
              </w:rPr>
              <w:t>Improvement of class ownership over their work.</w:t>
            </w:r>
          </w:p>
          <w:p w:rsidR="003F7A94" w:rsidRPr="00CD084D" w:rsidRDefault="003F7A94" w:rsidP="003F7A94">
            <w:pPr>
              <w:pStyle w:val="ListParagraph"/>
              <w:rPr>
                <w:rFonts w:asciiTheme="minorHAnsi" w:hAnsiTheme="minorHAnsi"/>
                <w:sz w:val="24"/>
              </w:rPr>
            </w:pPr>
          </w:p>
          <w:p w:rsidR="003F7A94" w:rsidRPr="00CD084D" w:rsidRDefault="003F7A94" w:rsidP="003F7A94">
            <w:pPr>
              <w:pStyle w:val="ListParagraph"/>
              <w:numPr>
                <w:ilvl w:val="0"/>
                <w:numId w:val="10"/>
              </w:numPr>
              <w:tabs>
                <w:tab w:val="left" w:pos="-720"/>
                <w:tab w:val="left" w:pos="0"/>
                <w:tab w:val="left" w:pos="720"/>
                <w:tab w:val="left" w:pos="1440"/>
                <w:tab w:val="left" w:pos="2160"/>
                <w:tab w:val="left" w:pos="2880"/>
                <w:tab w:val="left" w:pos="3330"/>
                <w:tab w:val="left" w:pos="4320"/>
              </w:tabs>
              <w:spacing w:after="19"/>
              <w:rPr>
                <w:rFonts w:asciiTheme="minorHAnsi" w:hAnsiTheme="minorHAnsi"/>
                <w:sz w:val="24"/>
              </w:rPr>
            </w:pPr>
            <w:r w:rsidRPr="00CD084D">
              <w:rPr>
                <w:rFonts w:asciiTheme="minorHAnsi" w:hAnsiTheme="minorHAnsi"/>
                <w:sz w:val="24"/>
              </w:rPr>
              <w:t>Effort improves and attainment rising in the classes.</w:t>
            </w: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3B41E0" w:rsidRDefault="003B41E0" w:rsidP="003B41E0">
            <w:pPr>
              <w:tabs>
                <w:tab w:val="left" w:pos="-720"/>
                <w:tab w:val="left" w:pos="0"/>
                <w:tab w:val="left" w:pos="720"/>
                <w:tab w:val="left" w:pos="1440"/>
                <w:tab w:val="left" w:pos="2160"/>
                <w:tab w:val="left" w:pos="2880"/>
                <w:tab w:val="left" w:pos="3330"/>
                <w:tab w:val="left" w:pos="4320"/>
              </w:tabs>
              <w:spacing w:after="19"/>
            </w:pPr>
            <w:r w:rsidRPr="003B41E0">
              <w:t>1.  Positive results from the learning of a range of learners.</w:t>
            </w:r>
          </w:p>
          <w:p w:rsidR="003B41E0" w:rsidRPr="003B41E0" w:rsidRDefault="003B41E0" w:rsidP="003B41E0">
            <w:pPr>
              <w:tabs>
                <w:tab w:val="left" w:pos="-720"/>
                <w:tab w:val="left" w:pos="0"/>
                <w:tab w:val="left" w:pos="720"/>
                <w:tab w:val="left" w:pos="1440"/>
                <w:tab w:val="left" w:pos="2160"/>
                <w:tab w:val="left" w:pos="2880"/>
                <w:tab w:val="left" w:pos="3330"/>
                <w:tab w:val="left" w:pos="4320"/>
              </w:tabs>
              <w:spacing w:after="19"/>
            </w:pPr>
          </w:p>
          <w:p w:rsidR="003B41E0" w:rsidRDefault="003B41E0" w:rsidP="003B41E0">
            <w:pPr>
              <w:tabs>
                <w:tab w:val="left" w:pos="-720"/>
                <w:tab w:val="left" w:pos="0"/>
                <w:tab w:val="left" w:pos="720"/>
                <w:tab w:val="left" w:pos="1440"/>
                <w:tab w:val="left" w:pos="2160"/>
                <w:tab w:val="left" w:pos="2880"/>
                <w:tab w:val="left" w:pos="3330"/>
                <w:tab w:val="left" w:pos="4320"/>
              </w:tabs>
              <w:spacing w:after="19"/>
            </w:pPr>
            <w:r w:rsidRPr="003B41E0">
              <w:t>2. engagement of learners in all classes.</w:t>
            </w:r>
          </w:p>
          <w:p w:rsidR="003B41E0" w:rsidRPr="003B41E0" w:rsidRDefault="003B41E0" w:rsidP="003B41E0">
            <w:pPr>
              <w:tabs>
                <w:tab w:val="left" w:pos="-720"/>
                <w:tab w:val="left" w:pos="0"/>
                <w:tab w:val="left" w:pos="720"/>
                <w:tab w:val="left" w:pos="1440"/>
                <w:tab w:val="left" w:pos="2160"/>
                <w:tab w:val="left" w:pos="2880"/>
                <w:tab w:val="left" w:pos="3330"/>
                <w:tab w:val="left" w:pos="4320"/>
              </w:tabs>
              <w:spacing w:after="19"/>
            </w:pPr>
          </w:p>
          <w:p w:rsidR="003B41E0" w:rsidRPr="003B41E0" w:rsidRDefault="003B41E0" w:rsidP="003B41E0">
            <w:pPr>
              <w:tabs>
                <w:tab w:val="left" w:pos="-720"/>
                <w:tab w:val="left" w:pos="0"/>
                <w:tab w:val="left" w:pos="720"/>
                <w:tab w:val="left" w:pos="1440"/>
                <w:tab w:val="left" w:pos="2160"/>
                <w:tab w:val="left" w:pos="2880"/>
                <w:tab w:val="left" w:pos="3330"/>
                <w:tab w:val="left" w:pos="4320"/>
              </w:tabs>
              <w:spacing w:after="19"/>
            </w:pPr>
            <w:r w:rsidRPr="003B41E0">
              <w:t xml:space="preserve">3. positive feedback from comments in placement </w:t>
            </w:r>
            <w:r w:rsidRPr="003B41E0">
              <w:lastRenderedPageBreak/>
              <w:t>that reflects differentiation effectively.</w:t>
            </w: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p w:rsidR="006B0327" w:rsidRPr="007F32D0" w:rsidRDefault="006B0327" w:rsidP="007F32D0">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2016" w:type="dxa"/>
            <w:gridSpan w:val="3"/>
            <w:tcBorders>
              <w:left w:val="single" w:sz="7" w:space="0" w:color="000000"/>
              <w:right w:val="single" w:sz="7" w:space="0" w:color="000000"/>
            </w:tcBorders>
          </w:tcPr>
          <w:p w:rsidR="006B0327" w:rsidRPr="00781688" w:rsidRDefault="00781688" w:rsidP="0093714B">
            <w:r w:rsidRPr="00781688">
              <w:lastRenderedPageBreak/>
              <w:t>By the end of PTE1 but</w:t>
            </w:r>
            <w:r>
              <w:t>,</w:t>
            </w:r>
            <w:r w:rsidRPr="00781688">
              <w:t xml:space="preserve"> it is an ongoing target.</w:t>
            </w:r>
          </w:p>
          <w:p w:rsidR="006B0327" w:rsidRPr="005F3563" w:rsidRDefault="006B0327" w:rsidP="0093714B">
            <w:pPr>
              <w:rPr>
                <w:rFonts w:ascii="Arial" w:hAnsi="Arial"/>
              </w:rPr>
            </w:pPr>
          </w:p>
          <w:p w:rsidR="006B0327" w:rsidRPr="005F3563"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Pr="00CD084D" w:rsidRDefault="00CD084D" w:rsidP="0093714B">
            <w:r w:rsidRPr="00CD084D">
              <w:t>By the end of PTE1 (ongoing target)</w:t>
            </w: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3B41E0" w:rsidP="0093714B">
            <w:pPr>
              <w:rPr>
                <w:rFonts w:ascii="Arial" w:hAnsi="Arial"/>
              </w:rPr>
            </w:pPr>
            <w:r>
              <w:rPr>
                <w:rFonts w:ascii="Arial" w:hAnsi="Arial"/>
              </w:rPr>
              <w:t>End of PTE 1 (ongoing target)</w:t>
            </w:r>
          </w:p>
          <w:p w:rsidR="006B0327" w:rsidRDefault="006B0327" w:rsidP="0093714B">
            <w:pPr>
              <w:rPr>
                <w:rFonts w:ascii="Arial" w:hAnsi="Arial"/>
              </w:rPr>
            </w:pPr>
          </w:p>
          <w:p w:rsidR="006B0327" w:rsidRDefault="006B0327" w:rsidP="0093714B">
            <w:pPr>
              <w:rPr>
                <w:rFonts w:ascii="Arial" w:hAnsi="Arial"/>
              </w:rPr>
            </w:pPr>
          </w:p>
          <w:p w:rsidR="006B0327" w:rsidRPr="005F3563" w:rsidRDefault="006B0327" w:rsidP="0093714B">
            <w:pPr>
              <w:rPr>
                <w:rFonts w:ascii="Arial" w:hAnsi="Arial"/>
              </w:rPr>
            </w:pPr>
          </w:p>
          <w:p w:rsidR="006B0327" w:rsidRPr="005F3563" w:rsidRDefault="006B0327" w:rsidP="0093714B">
            <w:pPr>
              <w:rPr>
                <w:rFonts w:ascii="Arial" w:hAnsi="Arial"/>
              </w:rPr>
            </w:pPr>
          </w:p>
          <w:p w:rsidR="006B0327" w:rsidRPr="005F3563"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Default="006B0327" w:rsidP="0093714B">
            <w:pPr>
              <w:rPr>
                <w:rFonts w:ascii="Arial" w:hAnsi="Arial"/>
              </w:rPr>
            </w:pPr>
          </w:p>
          <w:p w:rsidR="006B0327" w:rsidRPr="005F3563" w:rsidRDefault="006B0327" w:rsidP="0093714B">
            <w:pPr>
              <w:rPr>
                <w:rFonts w:ascii="Arial" w:hAnsi="Arial"/>
              </w:rPr>
            </w:pPr>
          </w:p>
        </w:tc>
      </w:tr>
      <w:tr w:rsidR="006B0327" w:rsidRPr="00B20307" w:rsidTr="006B0327">
        <w:tblPrEx>
          <w:tblCellMar>
            <w:left w:w="132" w:type="dxa"/>
            <w:right w:w="132" w:type="dxa"/>
          </w:tblCellMar>
        </w:tblPrEx>
        <w:tc>
          <w:tcPr>
            <w:tcW w:w="3120" w:type="dxa"/>
            <w:gridSpan w:val="4"/>
            <w:tcBorders>
              <w:left w:val="single" w:sz="7" w:space="0" w:color="000000"/>
              <w:right w:val="single" w:sz="6" w:space="0" w:color="FFFFFF"/>
            </w:tcBorders>
          </w:tcPr>
          <w:p w:rsidR="006B0327" w:rsidRDefault="006B0327" w:rsidP="0093714B">
            <w:pPr>
              <w:spacing w:line="163" w:lineRule="exact"/>
              <w:rPr>
                <w:rFonts w:ascii="Arial" w:hAnsi="Arial"/>
              </w:rPr>
            </w:pPr>
          </w:p>
          <w:p w:rsidR="006B0327" w:rsidRDefault="006B0327" w:rsidP="0093714B">
            <w:pPr>
              <w:spacing w:line="163" w:lineRule="exact"/>
              <w:rPr>
                <w:rFonts w:ascii="Arial" w:hAnsi="Arial"/>
              </w:rPr>
            </w:pPr>
          </w:p>
          <w:p w:rsidR="006B0327" w:rsidRDefault="006B0327" w:rsidP="0093714B">
            <w:pPr>
              <w:spacing w:line="163" w:lineRule="exact"/>
              <w:rPr>
                <w:rFonts w:ascii="Arial" w:hAnsi="Arial"/>
              </w:rPr>
            </w:pPr>
          </w:p>
          <w:p w:rsidR="006B0327" w:rsidRDefault="006B0327" w:rsidP="0093714B">
            <w:pPr>
              <w:spacing w:line="163" w:lineRule="exact"/>
              <w:rPr>
                <w:rFonts w:ascii="Arial" w:hAnsi="Arial"/>
              </w:rPr>
            </w:pPr>
          </w:p>
          <w:p w:rsidR="006B0327" w:rsidRDefault="006B0327" w:rsidP="0093714B">
            <w:pPr>
              <w:spacing w:line="163" w:lineRule="exact"/>
              <w:rPr>
                <w:rFonts w:ascii="Arial" w:hAnsi="Arial"/>
              </w:rPr>
            </w:pPr>
          </w:p>
          <w:p w:rsidR="006B0327" w:rsidRDefault="006B0327" w:rsidP="0093714B">
            <w:pPr>
              <w:spacing w:line="163" w:lineRule="exact"/>
              <w:rPr>
                <w:rFonts w:ascii="Arial" w:hAnsi="Arial"/>
              </w:rPr>
            </w:pPr>
          </w:p>
          <w:p w:rsidR="006B0327" w:rsidRDefault="006B0327" w:rsidP="0093714B">
            <w:pPr>
              <w:spacing w:line="163" w:lineRule="exact"/>
              <w:rPr>
                <w:rFonts w:ascii="Arial" w:hAnsi="Arial"/>
              </w:rPr>
            </w:pPr>
          </w:p>
          <w:p w:rsidR="006B0327" w:rsidRDefault="006B0327" w:rsidP="0093714B">
            <w:pPr>
              <w:spacing w:line="163" w:lineRule="exact"/>
              <w:rPr>
                <w:rFonts w:ascii="Arial" w:hAnsi="Arial"/>
              </w:rPr>
            </w:pPr>
          </w:p>
          <w:p w:rsidR="006B0327" w:rsidRDefault="006B0327" w:rsidP="0093714B">
            <w:pPr>
              <w:spacing w:line="163" w:lineRule="exact"/>
              <w:rPr>
                <w:rFonts w:ascii="Arial" w:hAnsi="Arial"/>
              </w:rPr>
            </w:pPr>
          </w:p>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3118" w:type="dxa"/>
            <w:gridSpan w:val="2"/>
            <w:tcBorders>
              <w:left w:val="single" w:sz="7" w:space="0" w:color="000000"/>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2835" w:type="dxa"/>
            <w:tcBorders>
              <w:left w:val="single" w:sz="7" w:space="0" w:color="000000"/>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2016" w:type="dxa"/>
            <w:gridSpan w:val="3"/>
            <w:tcBorders>
              <w:left w:val="single" w:sz="7" w:space="0" w:color="000000"/>
              <w:right w:val="single" w:sz="7" w:space="0" w:color="000000"/>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r>
      <w:tr w:rsidR="006B0327" w:rsidRPr="00B20307" w:rsidTr="00423B5A">
        <w:tblPrEx>
          <w:tblCellMar>
            <w:left w:w="132" w:type="dxa"/>
            <w:right w:w="132" w:type="dxa"/>
          </w:tblCellMar>
        </w:tblPrEx>
        <w:trPr>
          <w:trHeight w:val="113"/>
        </w:trPr>
        <w:tc>
          <w:tcPr>
            <w:tcW w:w="3120" w:type="dxa"/>
            <w:gridSpan w:val="4"/>
            <w:tcBorders>
              <w:left w:val="single" w:sz="7" w:space="0" w:color="000000"/>
              <w:bottom w:val="single" w:sz="7" w:space="0" w:color="000000"/>
              <w:right w:val="single" w:sz="6" w:space="0" w:color="FFFFFF"/>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r w:rsidRPr="00F3320A">
              <w:rPr>
                <w:rFonts w:ascii="Arial" w:hAnsi="Arial"/>
              </w:rPr>
              <w:t>.</w:t>
            </w: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3118" w:type="dxa"/>
            <w:gridSpan w:val="2"/>
            <w:tcBorders>
              <w:left w:val="single" w:sz="7" w:space="0" w:color="000000"/>
              <w:bottom w:val="single" w:sz="7" w:space="0" w:color="000000"/>
              <w:right w:val="single" w:sz="6" w:space="0" w:color="FFFFFF"/>
            </w:tcBorders>
          </w:tcPr>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2835" w:type="dxa"/>
            <w:tcBorders>
              <w:left w:val="single" w:sz="7" w:space="0" w:color="000000"/>
              <w:bottom w:val="single" w:sz="7" w:space="0" w:color="000000"/>
              <w:right w:val="single" w:sz="8" w:space="0" w:color="000000"/>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c>
          <w:tcPr>
            <w:tcW w:w="2016" w:type="dxa"/>
            <w:gridSpan w:val="3"/>
            <w:tcBorders>
              <w:left w:val="single" w:sz="8" w:space="0" w:color="000000"/>
              <w:bottom w:val="single" w:sz="8" w:space="0" w:color="000000"/>
              <w:right w:val="single" w:sz="8" w:space="0" w:color="000000"/>
            </w:tcBorders>
          </w:tcPr>
          <w:p w:rsidR="006B0327" w:rsidRPr="00B20307" w:rsidRDefault="006B0327" w:rsidP="0093714B">
            <w:pPr>
              <w:spacing w:line="163" w:lineRule="exact"/>
              <w:rPr>
                <w:rFonts w:ascii="Arial" w:hAnsi="Arial"/>
              </w:rPr>
            </w:pPr>
          </w:p>
          <w:p w:rsidR="006B0327" w:rsidRPr="00B20307" w:rsidRDefault="006B0327" w:rsidP="0093714B">
            <w:pPr>
              <w:tabs>
                <w:tab w:val="left" w:pos="-720"/>
                <w:tab w:val="left" w:pos="0"/>
                <w:tab w:val="left" w:pos="720"/>
                <w:tab w:val="left" w:pos="1440"/>
                <w:tab w:val="left" w:pos="2160"/>
                <w:tab w:val="left" w:pos="2880"/>
                <w:tab w:val="left" w:pos="3330"/>
                <w:tab w:val="left" w:pos="4320"/>
              </w:tabs>
              <w:spacing w:after="19"/>
              <w:rPr>
                <w:rFonts w:ascii="Arial" w:hAnsi="Arial"/>
              </w:rPr>
            </w:pPr>
          </w:p>
        </w:tc>
      </w:tr>
    </w:tbl>
    <w:p w:rsidR="005B3274" w:rsidRPr="00F559CC" w:rsidRDefault="005B3274" w:rsidP="00566A55"/>
    <w:p w:rsidR="00566A55" w:rsidRDefault="00566A55" w:rsidP="004D33B0"/>
    <w:p w:rsidR="00B3379C" w:rsidRPr="004D33B0" w:rsidRDefault="00B3379C" w:rsidP="004D33B0"/>
    <w:sectPr w:rsidR="00B3379C" w:rsidRPr="004D33B0" w:rsidSect="006C12B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6781"/>
    <w:multiLevelType w:val="hybridMultilevel"/>
    <w:tmpl w:val="343E9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B4D1B"/>
    <w:multiLevelType w:val="hybridMultilevel"/>
    <w:tmpl w:val="2A6CC0B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05694CEF"/>
    <w:multiLevelType w:val="hybridMultilevel"/>
    <w:tmpl w:val="84DE9E1A"/>
    <w:lvl w:ilvl="0" w:tplc="13FE3B52">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360"/>
        </w:tabs>
        <w:ind w:left="36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0A022B30"/>
    <w:multiLevelType w:val="hybridMultilevel"/>
    <w:tmpl w:val="76701E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21003"/>
    <w:multiLevelType w:val="hybridMultilevel"/>
    <w:tmpl w:val="0032C4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CD0CB8"/>
    <w:multiLevelType w:val="hybridMultilevel"/>
    <w:tmpl w:val="4A643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661987"/>
    <w:multiLevelType w:val="hybridMultilevel"/>
    <w:tmpl w:val="8F74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BC3231"/>
    <w:multiLevelType w:val="hybridMultilevel"/>
    <w:tmpl w:val="3CFE42EC"/>
    <w:lvl w:ilvl="0" w:tplc="9D4AAF6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D14702"/>
    <w:multiLevelType w:val="hybridMultilevel"/>
    <w:tmpl w:val="0C965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47F1FBB"/>
    <w:multiLevelType w:val="hybridMultilevel"/>
    <w:tmpl w:val="13CCCA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6626A60"/>
    <w:multiLevelType w:val="hybridMultilevel"/>
    <w:tmpl w:val="81843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873F06"/>
    <w:multiLevelType w:val="hybridMultilevel"/>
    <w:tmpl w:val="65EED4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8131A18"/>
    <w:multiLevelType w:val="hybridMultilevel"/>
    <w:tmpl w:val="6D62C358"/>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670170E8"/>
    <w:multiLevelType w:val="hybridMultilevel"/>
    <w:tmpl w:val="B6B019F4"/>
    <w:lvl w:ilvl="0" w:tplc="4CC0ECCA">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A17501F"/>
    <w:multiLevelType w:val="hybridMultilevel"/>
    <w:tmpl w:val="64AA4328"/>
    <w:lvl w:ilvl="0" w:tplc="D0E09FC2">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51515F"/>
    <w:multiLevelType w:val="hybridMultilevel"/>
    <w:tmpl w:val="ED322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16"/>
  </w:num>
  <w:num w:numId="5">
    <w:abstractNumId w:val="7"/>
  </w:num>
  <w:num w:numId="6">
    <w:abstractNumId w:val="11"/>
  </w:num>
  <w:num w:numId="7">
    <w:abstractNumId w:val="9"/>
  </w:num>
  <w:num w:numId="8">
    <w:abstractNumId w:val="12"/>
  </w:num>
  <w:num w:numId="9">
    <w:abstractNumId w:val="10"/>
  </w:num>
  <w:num w:numId="10">
    <w:abstractNumId w:val="3"/>
  </w:num>
  <w:num w:numId="11">
    <w:abstractNumId w:val="2"/>
  </w:num>
  <w:num w:numId="12">
    <w:abstractNumId w:val="15"/>
  </w:num>
  <w:num w:numId="13">
    <w:abstractNumId w:val="1"/>
  </w:num>
  <w:num w:numId="14">
    <w:abstractNumId w:val="13"/>
  </w:num>
  <w:num w:numId="15">
    <w:abstractNumId w:val="8"/>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79C"/>
    <w:rsid w:val="00023E90"/>
    <w:rsid w:val="00027645"/>
    <w:rsid w:val="00043177"/>
    <w:rsid w:val="00043EDD"/>
    <w:rsid w:val="000472B9"/>
    <w:rsid w:val="00051AA0"/>
    <w:rsid w:val="000641A6"/>
    <w:rsid w:val="00070C4B"/>
    <w:rsid w:val="00084D3F"/>
    <w:rsid w:val="000A3652"/>
    <w:rsid w:val="000B0725"/>
    <w:rsid w:val="000B44AE"/>
    <w:rsid w:val="001142A7"/>
    <w:rsid w:val="001202C2"/>
    <w:rsid w:val="001223E2"/>
    <w:rsid w:val="00134709"/>
    <w:rsid w:val="001952A4"/>
    <w:rsid w:val="001A7124"/>
    <w:rsid w:val="001C3176"/>
    <w:rsid w:val="001C49FA"/>
    <w:rsid w:val="001C5B3B"/>
    <w:rsid w:val="001D1AC2"/>
    <w:rsid w:val="001F5993"/>
    <w:rsid w:val="00210668"/>
    <w:rsid w:val="00225C66"/>
    <w:rsid w:val="00235C16"/>
    <w:rsid w:val="00241D82"/>
    <w:rsid w:val="002453C4"/>
    <w:rsid w:val="0027682C"/>
    <w:rsid w:val="00282542"/>
    <w:rsid w:val="00283268"/>
    <w:rsid w:val="002837EA"/>
    <w:rsid w:val="00297768"/>
    <w:rsid w:val="002A4602"/>
    <w:rsid w:val="002B60D7"/>
    <w:rsid w:val="002C6465"/>
    <w:rsid w:val="002E3DF6"/>
    <w:rsid w:val="002E4C0D"/>
    <w:rsid w:val="003017F3"/>
    <w:rsid w:val="0035115F"/>
    <w:rsid w:val="00360E03"/>
    <w:rsid w:val="00366908"/>
    <w:rsid w:val="003860E6"/>
    <w:rsid w:val="003B41E0"/>
    <w:rsid w:val="003E4956"/>
    <w:rsid w:val="003F0C44"/>
    <w:rsid w:val="003F7A94"/>
    <w:rsid w:val="00417AC0"/>
    <w:rsid w:val="004222A7"/>
    <w:rsid w:val="0042368C"/>
    <w:rsid w:val="004237F8"/>
    <w:rsid w:val="00423B5A"/>
    <w:rsid w:val="00447B7A"/>
    <w:rsid w:val="00452BEB"/>
    <w:rsid w:val="004545F1"/>
    <w:rsid w:val="00473389"/>
    <w:rsid w:val="00483509"/>
    <w:rsid w:val="004975BA"/>
    <w:rsid w:val="004A20CA"/>
    <w:rsid w:val="004B2557"/>
    <w:rsid w:val="004B3DA3"/>
    <w:rsid w:val="004C760A"/>
    <w:rsid w:val="004D0052"/>
    <w:rsid w:val="004D33B0"/>
    <w:rsid w:val="004D6889"/>
    <w:rsid w:val="004E1412"/>
    <w:rsid w:val="004F6D3E"/>
    <w:rsid w:val="004F737E"/>
    <w:rsid w:val="00512DA6"/>
    <w:rsid w:val="00531A49"/>
    <w:rsid w:val="00552EA2"/>
    <w:rsid w:val="00552EAD"/>
    <w:rsid w:val="00566A55"/>
    <w:rsid w:val="0059375A"/>
    <w:rsid w:val="005A5269"/>
    <w:rsid w:val="005B3274"/>
    <w:rsid w:val="005B6428"/>
    <w:rsid w:val="005C0C05"/>
    <w:rsid w:val="005C211C"/>
    <w:rsid w:val="005E18DE"/>
    <w:rsid w:val="005E61C4"/>
    <w:rsid w:val="005F6F33"/>
    <w:rsid w:val="006135DA"/>
    <w:rsid w:val="006237E5"/>
    <w:rsid w:val="0062521A"/>
    <w:rsid w:val="00641ACF"/>
    <w:rsid w:val="00644331"/>
    <w:rsid w:val="00645314"/>
    <w:rsid w:val="00654CF9"/>
    <w:rsid w:val="00666DC4"/>
    <w:rsid w:val="0067071A"/>
    <w:rsid w:val="00671CBE"/>
    <w:rsid w:val="00673907"/>
    <w:rsid w:val="006747D2"/>
    <w:rsid w:val="006774AC"/>
    <w:rsid w:val="00680FF0"/>
    <w:rsid w:val="006B0327"/>
    <w:rsid w:val="006B140D"/>
    <w:rsid w:val="006B1777"/>
    <w:rsid w:val="006C12B0"/>
    <w:rsid w:val="006D1489"/>
    <w:rsid w:val="006D5027"/>
    <w:rsid w:val="006F0FED"/>
    <w:rsid w:val="006F7896"/>
    <w:rsid w:val="007048CD"/>
    <w:rsid w:val="0070575D"/>
    <w:rsid w:val="007209CC"/>
    <w:rsid w:val="00727F64"/>
    <w:rsid w:val="0073279D"/>
    <w:rsid w:val="007371DD"/>
    <w:rsid w:val="00741D78"/>
    <w:rsid w:val="0074576E"/>
    <w:rsid w:val="00751B1B"/>
    <w:rsid w:val="00754308"/>
    <w:rsid w:val="00761A0A"/>
    <w:rsid w:val="007645EB"/>
    <w:rsid w:val="00775F8E"/>
    <w:rsid w:val="00781688"/>
    <w:rsid w:val="00783567"/>
    <w:rsid w:val="00790DF4"/>
    <w:rsid w:val="007916A3"/>
    <w:rsid w:val="007B5DC3"/>
    <w:rsid w:val="007C1523"/>
    <w:rsid w:val="007D709A"/>
    <w:rsid w:val="007D7734"/>
    <w:rsid w:val="007E0268"/>
    <w:rsid w:val="007F32D0"/>
    <w:rsid w:val="007F3CEE"/>
    <w:rsid w:val="00817FD9"/>
    <w:rsid w:val="0082402E"/>
    <w:rsid w:val="00834E91"/>
    <w:rsid w:val="00852449"/>
    <w:rsid w:val="0085282E"/>
    <w:rsid w:val="00862F81"/>
    <w:rsid w:val="008754B9"/>
    <w:rsid w:val="008825ED"/>
    <w:rsid w:val="008924A2"/>
    <w:rsid w:val="008A18D9"/>
    <w:rsid w:val="008A63E0"/>
    <w:rsid w:val="008B0186"/>
    <w:rsid w:val="008B18BB"/>
    <w:rsid w:val="008C332A"/>
    <w:rsid w:val="008E74D0"/>
    <w:rsid w:val="008E7E31"/>
    <w:rsid w:val="008F6B83"/>
    <w:rsid w:val="00905DBA"/>
    <w:rsid w:val="009074B5"/>
    <w:rsid w:val="009128E3"/>
    <w:rsid w:val="00915DED"/>
    <w:rsid w:val="00944083"/>
    <w:rsid w:val="00976EDD"/>
    <w:rsid w:val="00982E2D"/>
    <w:rsid w:val="009C7EEF"/>
    <w:rsid w:val="00A1343B"/>
    <w:rsid w:val="00A2393D"/>
    <w:rsid w:val="00A23E0D"/>
    <w:rsid w:val="00A32F14"/>
    <w:rsid w:val="00A47006"/>
    <w:rsid w:val="00A70CEC"/>
    <w:rsid w:val="00A83FC9"/>
    <w:rsid w:val="00A86521"/>
    <w:rsid w:val="00A8742F"/>
    <w:rsid w:val="00A91C62"/>
    <w:rsid w:val="00AA2DC3"/>
    <w:rsid w:val="00AA7A61"/>
    <w:rsid w:val="00AB502D"/>
    <w:rsid w:val="00AC5F4E"/>
    <w:rsid w:val="00AD3B3A"/>
    <w:rsid w:val="00B00504"/>
    <w:rsid w:val="00B3379C"/>
    <w:rsid w:val="00B54F7C"/>
    <w:rsid w:val="00B752FF"/>
    <w:rsid w:val="00B82E31"/>
    <w:rsid w:val="00B964A5"/>
    <w:rsid w:val="00BA0A9D"/>
    <w:rsid w:val="00BB236D"/>
    <w:rsid w:val="00BB44D5"/>
    <w:rsid w:val="00BB48E3"/>
    <w:rsid w:val="00BB6FD0"/>
    <w:rsid w:val="00BE09B0"/>
    <w:rsid w:val="00BE1170"/>
    <w:rsid w:val="00BE2E7E"/>
    <w:rsid w:val="00BF0E9B"/>
    <w:rsid w:val="00C22F80"/>
    <w:rsid w:val="00C270D1"/>
    <w:rsid w:val="00C343A8"/>
    <w:rsid w:val="00C428D6"/>
    <w:rsid w:val="00C47967"/>
    <w:rsid w:val="00CA1427"/>
    <w:rsid w:val="00CB2682"/>
    <w:rsid w:val="00CB6393"/>
    <w:rsid w:val="00CC4969"/>
    <w:rsid w:val="00CD084D"/>
    <w:rsid w:val="00CD62C5"/>
    <w:rsid w:val="00CD71AB"/>
    <w:rsid w:val="00CE0A60"/>
    <w:rsid w:val="00CF00B7"/>
    <w:rsid w:val="00D15696"/>
    <w:rsid w:val="00D80D7C"/>
    <w:rsid w:val="00D878E2"/>
    <w:rsid w:val="00D91320"/>
    <w:rsid w:val="00DA62C8"/>
    <w:rsid w:val="00DE02FE"/>
    <w:rsid w:val="00DF73A3"/>
    <w:rsid w:val="00E0179C"/>
    <w:rsid w:val="00E10D06"/>
    <w:rsid w:val="00E119AD"/>
    <w:rsid w:val="00E25371"/>
    <w:rsid w:val="00E37372"/>
    <w:rsid w:val="00E42867"/>
    <w:rsid w:val="00E515AA"/>
    <w:rsid w:val="00E71735"/>
    <w:rsid w:val="00E80B74"/>
    <w:rsid w:val="00E836E1"/>
    <w:rsid w:val="00EA1649"/>
    <w:rsid w:val="00EF3248"/>
    <w:rsid w:val="00EF77A1"/>
    <w:rsid w:val="00F434E3"/>
    <w:rsid w:val="00F559CC"/>
    <w:rsid w:val="00F61F29"/>
    <w:rsid w:val="00F67C64"/>
    <w:rsid w:val="00F71C40"/>
    <w:rsid w:val="00F95356"/>
    <w:rsid w:val="00FA0A43"/>
    <w:rsid w:val="00FA2438"/>
    <w:rsid w:val="00FA2BD9"/>
    <w:rsid w:val="00FB0D2B"/>
    <w:rsid w:val="00FB197C"/>
    <w:rsid w:val="00FC1512"/>
    <w:rsid w:val="00FC76E6"/>
    <w:rsid w:val="00FD539A"/>
    <w:rsid w:val="00FF5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B3781"/>
  <w15:chartTrackingRefBased/>
  <w15:docId w15:val="{07EFA1EA-27C5-1244-87A6-EA92DCD11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33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33B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33B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D33B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33B0"/>
  </w:style>
  <w:style w:type="character" w:customStyle="1" w:styleId="Heading1Char">
    <w:name w:val="Heading 1 Char"/>
    <w:basedOn w:val="DefaultParagraphFont"/>
    <w:link w:val="Heading1"/>
    <w:uiPriority w:val="9"/>
    <w:rsid w:val="004D33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D33B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D33B0"/>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D33B0"/>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4D33B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3B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B0327"/>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Char">
    <w:name w:val="Char"/>
    <w:basedOn w:val="Normal"/>
    <w:rsid w:val="007F32D0"/>
    <w:pPr>
      <w:spacing w:line="240" w:lineRule="exact"/>
    </w:pPr>
    <w:rPr>
      <w:rFonts w:ascii="Tahoma" w:eastAsia="Times New Roman" w:hAnsi="Tahoma" w:cs="Tahoma"/>
      <w:sz w:val="20"/>
      <w:szCs w:val="20"/>
      <w:lang w:val="en-US"/>
    </w:rPr>
  </w:style>
  <w:style w:type="character" w:styleId="Hyperlink">
    <w:name w:val="Hyperlink"/>
    <w:basedOn w:val="DefaultParagraphFont"/>
    <w:uiPriority w:val="99"/>
    <w:unhideWhenUsed/>
    <w:rsid w:val="00512DA6"/>
    <w:rPr>
      <w:color w:val="0563C1" w:themeColor="hyperlink"/>
      <w:u w:val="single"/>
    </w:rPr>
  </w:style>
  <w:style w:type="character" w:styleId="FollowedHyperlink">
    <w:name w:val="FollowedHyperlink"/>
    <w:basedOn w:val="DefaultParagraphFont"/>
    <w:uiPriority w:val="99"/>
    <w:semiHidden/>
    <w:unhideWhenUsed/>
    <w:rsid w:val="00512DA6"/>
    <w:rPr>
      <w:color w:val="954F72" w:themeColor="followedHyperlink"/>
      <w:u w:val="single"/>
    </w:rPr>
  </w:style>
  <w:style w:type="character" w:styleId="UnresolvedMention">
    <w:name w:val="Unresolved Mention"/>
    <w:basedOn w:val="DefaultParagraphFont"/>
    <w:uiPriority w:val="99"/>
    <w:semiHidden/>
    <w:unhideWhenUsed/>
    <w:rsid w:val="00512DA6"/>
    <w:rPr>
      <w:color w:val="605E5C"/>
      <w:shd w:val="clear" w:color="auto" w:fill="E1DFDD"/>
    </w:rPr>
  </w:style>
  <w:style w:type="paragraph" w:styleId="Header">
    <w:name w:val="header"/>
    <w:basedOn w:val="Normal"/>
    <w:link w:val="HeaderChar"/>
    <w:rsid w:val="008A18D9"/>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8A18D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317-successful-futures-en.pdf" TargetMode="External"/><Relationship Id="rId13" Type="http://schemas.openxmlformats.org/officeDocument/2006/relationships/hyperlink" Target="http://learning.gov.wales/docs/learningwales/publications/130429how-to-develop-thinking-en.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hirleyclarke-education.org/research/learning-objectives-and-success-criteria-2009/" TargetMode="External"/><Relationship Id="rId12" Type="http://schemas.openxmlformats.org/officeDocument/2006/relationships/hyperlink" Target="http://learning.gov.wales/docs/learningwales/publications/081204infoteachertraineese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learning.gov.wales/docs/learningwales/publications/160316-national-literacy-and-numeracy-programmes-en.pdf"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journals.sagepub.com.ezproxy.uwtsd.ac.uk/doi/pdf/10.1177/026142940401900108" TargetMode="External"/><Relationship Id="rId5" Type="http://schemas.openxmlformats.org/officeDocument/2006/relationships/image" Target="media/image1.png"/><Relationship Id="rId15" Type="http://schemas.openxmlformats.org/officeDocument/2006/relationships/hyperlink" Target="http://learning.gov.wales/docs/learningwales/publications/130426-re-national-exemplar-framework-en-v2.pdf" TargetMode="External"/><Relationship Id="rId10" Type="http://schemas.openxmlformats.org/officeDocument/2006/relationships/hyperlink" Target="https://www.stem.org.uk/resources/elibrary/resource/273227/john-hattie-learning-intentions-and-success-criteria"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Religious%20education%20in%20secondary%20schools%20-%20June%202013.pdf" TargetMode="External"/><Relationship Id="rId14" Type="http://schemas.openxmlformats.org/officeDocument/2006/relationships/hyperlink" Target="http://gov.wales/legislation/subordinate/nonsi/educationwales/2009/3220099/?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513</TotalTime>
  <Pages>21</Pages>
  <Words>4602</Words>
  <Characters>26235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Bush</dc:creator>
  <cp:keywords/>
  <dc:description/>
  <cp:lastModifiedBy>Gemma Bush</cp:lastModifiedBy>
  <cp:revision>210</cp:revision>
  <dcterms:created xsi:type="dcterms:W3CDTF">2018-11-23T19:00:00Z</dcterms:created>
  <dcterms:modified xsi:type="dcterms:W3CDTF">2018-11-24T21:31:00Z</dcterms:modified>
</cp:coreProperties>
</file>