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534F1" w14:textId="0B7549EF" w:rsidR="006F7D37" w:rsidRDefault="006F7D37" w:rsidP="006F7D37">
      <w:pPr>
        <w:jc w:val="both"/>
      </w:pPr>
      <w:r>
        <w:rPr>
          <w:noProof/>
        </w:rPr>
        <w:drawing>
          <wp:inline distT="0" distB="0" distL="0" distR="0" wp14:anchorId="2DA20C39" wp14:editId="6AD26CD5">
            <wp:extent cx="5943600" cy="29083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43600" cy="2908300"/>
                    </a:xfrm>
                    <a:prstGeom prst="rect">
                      <a:avLst/>
                    </a:prstGeom>
                  </pic:spPr>
                </pic:pic>
              </a:graphicData>
            </a:graphic>
          </wp:inline>
        </w:drawing>
      </w:r>
    </w:p>
    <w:p w14:paraId="34445A77" w14:textId="6AC643E1" w:rsidR="005C06E6" w:rsidRDefault="005C06E6" w:rsidP="006F7D37">
      <w:pPr>
        <w:jc w:val="both"/>
      </w:pPr>
    </w:p>
    <w:p w14:paraId="1B3AFFE6" w14:textId="4177CB42" w:rsidR="006F7D37" w:rsidRDefault="006F7D37" w:rsidP="006F7D37">
      <w:pPr>
        <w:jc w:val="both"/>
      </w:pPr>
    </w:p>
    <w:p w14:paraId="2BBD7F5D" w14:textId="1FCBEB34" w:rsidR="006F7D37" w:rsidRDefault="006F7D37" w:rsidP="006F7D37">
      <w:pPr>
        <w:jc w:val="both"/>
      </w:pPr>
    </w:p>
    <w:p w14:paraId="6D0AEA40" w14:textId="77777777" w:rsidR="006F7D37" w:rsidRDefault="006F7D37" w:rsidP="006F7D37">
      <w:pPr>
        <w:jc w:val="both"/>
      </w:pPr>
    </w:p>
    <w:p w14:paraId="10A6DBDA" w14:textId="749DDF4C" w:rsidR="00D0358A" w:rsidRDefault="00D0358A" w:rsidP="006F7D37">
      <w:pPr>
        <w:pStyle w:val="Title"/>
        <w:spacing w:line="360" w:lineRule="auto"/>
        <w:jc w:val="both"/>
      </w:pPr>
      <w:r>
        <w:t>Assignment 1: Blog Posts 1-7</w:t>
      </w:r>
    </w:p>
    <w:p w14:paraId="5C864554" w14:textId="01661938" w:rsidR="00D0358A" w:rsidRDefault="00D0358A" w:rsidP="006F7D37">
      <w:pPr>
        <w:pStyle w:val="Title"/>
        <w:jc w:val="both"/>
        <w:rPr>
          <w:sz w:val="48"/>
          <w:szCs w:val="48"/>
        </w:rPr>
      </w:pPr>
      <w:r w:rsidRPr="00D0358A">
        <w:rPr>
          <w:sz w:val="48"/>
          <w:szCs w:val="48"/>
        </w:rPr>
        <w:t>REFLECTIONS ON QUANTITATIVE RESEARCH</w:t>
      </w:r>
    </w:p>
    <w:p w14:paraId="44E21A89" w14:textId="678C6A1B" w:rsidR="00D0358A" w:rsidRDefault="00D0358A" w:rsidP="006F7D37">
      <w:pPr>
        <w:jc w:val="both"/>
      </w:pPr>
    </w:p>
    <w:p w14:paraId="10CF859F" w14:textId="062B9129" w:rsidR="006F7D37" w:rsidRPr="006F7D37" w:rsidRDefault="006F7D37" w:rsidP="006F7D37">
      <w:pPr>
        <w:jc w:val="both"/>
        <w:rPr>
          <w:sz w:val="28"/>
          <w:szCs w:val="28"/>
          <w:lang w:val="vi-VN"/>
        </w:rPr>
      </w:pPr>
      <w:r w:rsidRPr="006F7D37">
        <w:rPr>
          <w:sz w:val="28"/>
          <w:szCs w:val="28"/>
        </w:rPr>
        <w:t>By</w:t>
      </w:r>
      <w:r w:rsidRPr="006F7D37">
        <w:rPr>
          <w:sz w:val="28"/>
          <w:szCs w:val="28"/>
          <w:lang w:val="vi-VN"/>
        </w:rPr>
        <w:t xml:space="preserve"> My Tra Tran - 0202970</w:t>
      </w:r>
    </w:p>
    <w:p w14:paraId="270B6762" w14:textId="0A35364D" w:rsidR="00981863" w:rsidRDefault="006F7D37" w:rsidP="006F7D37">
      <w:pPr>
        <w:jc w:val="both"/>
      </w:pPr>
      <w:r>
        <w:tab/>
      </w:r>
    </w:p>
    <w:p w14:paraId="76195C42" w14:textId="45F54564" w:rsidR="006F7D37" w:rsidRDefault="006F7D37" w:rsidP="006F7D37">
      <w:pPr>
        <w:jc w:val="both"/>
      </w:pPr>
    </w:p>
    <w:p w14:paraId="6D73D914" w14:textId="105BC69C" w:rsidR="006F7D37" w:rsidRDefault="006F7D37" w:rsidP="006F7D37">
      <w:pPr>
        <w:jc w:val="both"/>
      </w:pPr>
    </w:p>
    <w:p w14:paraId="2BDF0958" w14:textId="26763110" w:rsidR="006F7D37" w:rsidRDefault="006F7D37" w:rsidP="006F7D37">
      <w:pPr>
        <w:jc w:val="both"/>
      </w:pPr>
    </w:p>
    <w:p w14:paraId="26B68FAC" w14:textId="72912D91" w:rsidR="006F7D37" w:rsidRPr="006F7D37" w:rsidRDefault="006F7D37" w:rsidP="006F7D37">
      <w:pPr>
        <w:jc w:val="both"/>
        <w:rPr>
          <w:lang w:val="vi-VN"/>
        </w:rPr>
      </w:pPr>
    </w:p>
    <w:sdt>
      <w:sdtPr>
        <w:id w:val="-901060601"/>
        <w:docPartObj>
          <w:docPartGallery w:val="Table of Contents"/>
          <w:docPartUnique/>
        </w:docPartObj>
      </w:sdtPr>
      <w:sdtEndPr>
        <w:rPr>
          <w:b/>
          <w:bCs/>
          <w:noProof/>
        </w:rPr>
      </w:sdtEndPr>
      <w:sdtContent>
        <w:p w14:paraId="007FC3E5" w14:textId="577CF24A" w:rsidR="00981863" w:rsidRPr="006F7D37" w:rsidRDefault="00981863" w:rsidP="006F7D37">
          <w:pPr>
            <w:jc w:val="both"/>
            <w:rPr>
              <w:rFonts w:asciiTheme="majorHAnsi" w:hAnsiTheme="majorHAnsi" w:cstheme="majorHAnsi"/>
              <w:sz w:val="32"/>
              <w:szCs w:val="32"/>
            </w:rPr>
          </w:pPr>
          <w:r w:rsidRPr="006F7D37">
            <w:rPr>
              <w:rFonts w:asciiTheme="majorHAnsi" w:hAnsiTheme="majorHAnsi" w:cstheme="majorHAnsi"/>
              <w:sz w:val="32"/>
              <w:szCs w:val="32"/>
            </w:rPr>
            <w:t>Table of Contents</w:t>
          </w:r>
        </w:p>
        <w:p w14:paraId="7A749170" w14:textId="1D4B312B" w:rsidR="006F7D37" w:rsidRDefault="00981863" w:rsidP="006F7D37">
          <w:pPr>
            <w:pStyle w:val="TOC1"/>
            <w:tabs>
              <w:tab w:val="right" w:leader="dot" w:pos="9350"/>
            </w:tabs>
            <w:jc w:val="both"/>
            <w:rPr>
              <w:rFonts w:eastAsiaTheme="minorEastAsia"/>
              <w:noProof/>
              <w:sz w:val="24"/>
              <w:szCs w:val="24"/>
              <w:lang w:val="en-GB" w:eastAsia="en-GB"/>
            </w:rPr>
          </w:pPr>
          <w:r>
            <w:fldChar w:fldCharType="begin"/>
          </w:r>
          <w:r>
            <w:instrText xml:space="preserve"> TOC \o "1-3" \h \z \u </w:instrText>
          </w:r>
          <w:r>
            <w:fldChar w:fldCharType="separate"/>
          </w:r>
          <w:hyperlink w:anchor="_Toc89115570" w:history="1">
            <w:r w:rsidR="006F7D37" w:rsidRPr="00DC679B">
              <w:rPr>
                <w:rStyle w:val="Hyperlink"/>
                <w:noProof/>
              </w:rPr>
              <w:t xml:space="preserve">Blog 1: How my </w:t>
            </w:r>
            <w:r w:rsidR="006F7D37" w:rsidRPr="00DC679B">
              <w:rPr>
                <w:rStyle w:val="Hyperlink"/>
                <w:noProof/>
              </w:rPr>
              <w:t>d</w:t>
            </w:r>
            <w:r w:rsidR="006F7D37" w:rsidRPr="00DC679B">
              <w:rPr>
                <w:rStyle w:val="Hyperlink"/>
                <w:noProof/>
              </w:rPr>
              <w:t>octorate learning journey started</w:t>
            </w:r>
            <w:r w:rsidR="006F7D37">
              <w:rPr>
                <w:noProof/>
                <w:webHidden/>
              </w:rPr>
              <w:tab/>
            </w:r>
            <w:r w:rsidR="006F7D37">
              <w:rPr>
                <w:noProof/>
                <w:webHidden/>
              </w:rPr>
              <w:fldChar w:fldCharType="begin"/>
            </w:r>
            <w:r w:rsidR="006F7D37">
              <w:rPr>
                <w:noProof/>
                <w:webHidden/>
              </w:rPr>
              <w:instrText xml:space="preserve"> PAGEREF _Toc89115570 \h </w:instrText>
            </w:r>
            <w:r w:rsidR="006F7D37">
              <w:rPr>
                <w:noProof/>
                <w:webHidden/>
              </w:rPr>
            </w:r>
            <w:r w:rsidR="006F7D37">
              <w:rPr>
                <w:noProof/>
                <w:webHidden/>
              </w:rPr>
              <w:fldChar w:fldCharType="separate"/>
            </w:r>
            <w:r w:rsidR="00810935">
              <w:rPr>
                <w:noProof/>
                <w:webHidden/>
              </w:rPr>
              <w:t>3</w:t>
            </w:r>
            <w:r w:rsidR="006F7D37">
              <w:rPr>
                <w:noProof/>
                <w:webHidden/>
              </w:rPr>
              <w:fldChar w:fldCharType="end"/>
            </w:r>
          </w:hyperlink>
        </w:p>
        <w:p w14:paraId="64FC7104" w14:textId="5DBBD818" w:rsidR="006F7D37" w:rsidRDefault="006F7D37" w:rsidP="006F7D37">
          <w:pPr>
            <w:pStyle w:val="TOC1"/>
            <w:tabs>
              <w:tab w:val="right" w:leader="dot" w:pos="9350"/>
            </w:tabs>
            <w:jc w:val="both"/>
            <w:rPr>
              <w:rFonts w:eastAsiaTheme="minorEastAsia"/>
              <w:noProof/>
              <w:sz w:val="24"/>
              <w:szCs w:val="24"/>
              <w:lang w:val="en-GB" w:eastAsia="en-GB"/>
            </w:rPr>
          </w:pPr>
          <w:hyperlink w:anchor="_Toc89115571" w:history="1">
            <w:r w:rsidRPr="00DC679B">
              <w:rPr>
                <w:rStyle w:val="Hyperlink"/>
                <w:noProof/>
              </w:rPr>
              <w:t>Blog 2: Problems of quantitative research methods</w:t>
            </w:r>
            <w:r>
              <w:rPr>
                <w:noProof/>
                <w:webHidden/>
              </w:rPr>
              <w:tab/>
            </w:r>
            <w:r>
              <w:rPr>
                <w:noProof/>
                <w:webHidden/>
              </w:rPr>
              <w:fldChar w:fldCharType="begin"/>
            </w:r>
            <w:r>
              <w:rPr>
                <w:noProof/>
                <w:webHidden/>
              </w:rPr>
              <w:instrText xml:space="preserve"> PAGEREF _Toc89115571 \h </w:instrText>
            </w:r>
            <w:r>
              <w:rPr>
                <w:noProof/>
                <w:webHidden/>
              </w:rPr>
            </w:r>
            <w:r>
              <w:rPr>
                <w:noProof/>
                <w:webHidden/>
              </w:rPr>
              <w:fldChar w:fldCharType="separate"/>
            </w:r>
            <w:r w:rsidR="00810935">
              <w:rPr>
                <w:noProof/>
                <w:webHidden/>
              </w:rPr>
              <w:t>5</w:t>
            </w:r>
            <w:r>
              <w:rPr>
                <w:noProof/>
                <w:webHidden/>
              </w:rPr>
              <w:fldChar w:fldCharType="end"/>
            </w:r>
          </w:hyperlink>
        </w:p>
        <w:p w14:paraId="4388A60E" w14:textId="5121746E" w:rsidR="006F7D37" w:rsidRDefault="006F7D37" w:rsidP="006F7D37">
          <w:pPr>
            <w:pStyle w:val="TOC1"/>
            <w:tabs>
              <w:tab w:val="right" w:leader="dot" w:pos="9350"/>
            </w:tabs>
            <w:jc w:val="both"/>
            <w:rPr>
              <w:rFonts w:eastAsiaTheme="minorEastAsia"/>
              <w:noProof/>
              <w:sz w:val="24"/>
              <w:szCs w:val="24"/>
              <w:lang w:val="en-GB" w:eastAsia="en-GB"/>
            </w:rPr>
          </w:pPr>
          <w:hyperlink w:anchor="_Toc89115572" w:history="1">
            <w:r w:rsidRPr="00DC679B">
              <w:rPr>
                <w:rStyle w:val="Hyperlink"/>
                <w:noProof/>
              </w:rPr>
              <w:t>Blog 3: The importance of sampling</w:t>
            </w:r>
            <w:r>
              <w:rPr>
                <w:noProof/>
                <w:webHidden/>
              </w:rPr>
              <w:tab/>
            </w:r>
            <w:r>
              <w:rPr>
                <w:noProof/>
                <w:webHidden/>
              </w:rPr>
              <w:fldChar w:fldCharType="begin"/>
            </w:r>
            <w:r>
              <w:rPr>
                <w:noProof/>
                <w:webHidden/>
              </w:rPr>
              <w:instrText xml:space="preserve"> PAGEREF _Toc89115572 \h </w:instrText>
            </w:r>
            <w:r>
              <w:rPr>
                <w:noProof/>
                <w:webHidden/>
              </w:rPr>
            </w:r>
            <w:r>
              <w:rPr>
                <w:noProof/>
                <w:webHidden/>
              </w:rPr>
              <w:fldChar w:fldCharType="separate"/>
            </w:r>
            <w:r w:rsidR="00810935">
              <w:rPr>
                <w:noProof/>
                <w:webHidden/>
              </w:rPr>
              <w:t>7</w:t>
            </w:r>
            <w:r>
              <w:rPr>
                <w:noProof/>
                <w:webHidden/>
              </w:rPr>
              <w:fldChar w:fldCharType="end"/>
            </w:r>
          </w:hyperlink>
        </w:p>
        <w:p w14:paraId="6C574DBC" w14:textId="41877D13" w:rsidR="006F7D37" w:rsidRDefault="006F7D37" w:rsidP="006F7D37">
          <w:pPr>
            <w:pStyle w:val="TOC1"/>
            <w:tabs>
              <w:tab w:val="right" w:leader="dot" w:pos="9350"/>
            </w:tabs>
            <w:jc w:val="both"/>
            <w:rPr>
              <w:rFonts w:eastAsiaTheme="minorEastAsia"/>
              <w:noProof/>
              <w:sz w:val="24"/>
              <w:szCs w:val="24"/>
              <w:lang w:val="en-GB" w:eastAsia="en-GB"/>
            </w:rPr>
          </w:pPr>
          <w:hyperlink w:anchor="_Toc89115573" w:history="1">
            <w:r w:rsidRPr="00DC679B">
              <w:rPr>
                <w:rStyle w:val="Hyperlink"/>
                <w:noProof/>
              </w:rPr>
              <w:t>Blog 4: Ethical issues of Netflix’s approach</w:t>
            </w:r>
            <w:r>
              <w:rPr>
                <w:noProof/>
                <w:webHidden/>
              </w:rPr>
              <w:tab/>
            </w:r>
            <w:r>
              <w:rPr>
                <w:noProof/>
                <w:webHidden/>
              </w:rPr>
              <w:fldChar w:fldCharType="begin"/>
            </w:r>
            <w:r>
              <w:rPr>
                <w:noProof/>
                <w:webHidden/>
              </w:rPr>
              <w:instrText xml:space="preserve"> PAGEREF _Toc89115573 \h </w:instrText>
            </w:r>
            <w:r>
              <w:rPr>
                <w:noProof/>
                <w:webHidden/>
              </w:rPr>
            </w:r>
            <w:r>
              <w:rPr>
                <w:noProof/>
                <w:webHidden/>
              </w:rPr>
              <w:fldChar w:fldCharType="separate"/>
            </w:r>
            <w:r w:rsidR="00810935">
              <w:rPr>
                <w:noProof/>
                <w:webHidden/>
              </w:rPr>
              <w:t>9</w:t>
            </w:r>
            <w:r>
              <w:rPr>
                <w:noProof/>
                <w:webHidden/>
              </w:rPr>
              <w:fldChar w:fldCharType="end"/>
            </w:r>
          </w:hyperlink>
        </w:p>
        <w:p w14:paraId="6C4E1FA7" w14:textId="037FC7DA" w:rsidR="006F7D37" w:rsidRDefault="006F7D37" w:rsidP="006F7D37">
          <w:pPr>
            <w:pStyle w:val="TOC1"/>
            <w:tabs>
              <w:tab w:val="right" w:leader="dot" w:pos="9350"/>
            </w:tabs>
            <w:jc w:val="both"/>
            <w:rPr>
              <w:rFonts w:eastAsiaTheme="minorEastAsia"/>
              <w:noProof/>
              <w:sz w:val="24"/>
              <w:szCs w:val="24"/>
              <w:lang w:val="en-GB" w:eastAsia="en-GB"/>
            </w:rPr>
          </w:pPr>
          <w:hyperlink w:anchor="_Toc89115574" w:history="1">
            <w:r w:rsidRPr="00DC679B">
              <w:rPr>
                <w:rStyle w:val="Hyperlink"/>
                <w:noProof/>
              </w:rPr>
              <w:t>Blog 5: Reflection on J.Ellenberg’s quote</w:t>
            </w:r>
            <w:r>
              <w:rPr>
                <w:noProof/>
                <w:webHidden/>
              </w:rPr>
              <w:tab/>
            </w:r>
            <w:r>
              <w:rPr>
                <w:noProof/>
                <w:webHidden/>
              </w:rPr>
              <w:fldChar w:fldCharType="begin"/>
            </w:r>
            <w:r>
              <w:rPr>
                <w:noProof/>
                <w:webHidden/>
              </w:rPr>
              <w:instrText xml:space="preserve"> PAGEREF _Toc89115574 \h </w:instrText>
            </w:r>
            <w:r>
              <w:rPr>
                <w:noProof/>
                <w:webHidden/>
              </w:rPr>
            </w:r>
            <w:r>
              <w:rPr>
                <w:noProof/>
                <w:webHidden/>
              </w:rPr>
              <w:fldChar w:fldCharType="separate"/>
            </w:r>
            <w:r w:rsidR="00810935">
              <w:rPr>
                <w:noProof/>
                <w:webHidden/>
              </w:rPr>
              <w:t>11</w:t>
            </w:r>
            <w:r>
              <w:rPr>
                <w:noProof/>
                <w:webHidden/>
              </w:rPr>
              <w:fldChar w:fldCharType="end"/>
            </w:r>
          </w:hyperlink>
        </w:p>
        <w:p w14:paraId="0C213B56" w14:textId="45C5724B" w:rsidR="006F7D37" w:rsidRDefault="006F7D37" w:rsidP="006F7D37">
          <w:pPr>
            <w:pStyle w:val="TOC1"/>
            <w:tabs>
              <w:tab w:val="right" w:leader="dot" w:pos="9350"/>
            </w:tabs>
            <w:jc w:val="both"/>
            <w:rPr>
              <w:rFonts w:eastAsiaTheme="minorEastAsia"/>
              <w:noProof/>
              <w:sz w:val="24"/>
              <w:szCs w:val="24"/>
              <w:lang w:val="en-GB" w:eastAsia="en-GB"/>
            </w:rPr>
          </w:pPr>
          <w:hyperlink w:anchor="_Toc89115575" w:history="1">
            <w:r w:rsidRPr="00DC679B">
              <w:rPr>
                <w:rStyle w:val="Hyperlink"/>
                <w:noProof/>
              </w:rPr>
              <w:t>Blog 6: Why Scientists are failing to replicate prior studies</w:t>
            </w:r>
            <w:r>
              <w:rPr>
                <w:noProof/>
                <w:webHidden/>
              </w:rPr>
              <w:tab/>
            </w:r>
            <w:r>
              <w:rPr>
                <w:noProof/>
                <w:webHidden/>
              </w:rPr>
              <w:fldChar w:fldCharType="begin"/>
            </w:r>
            <w:r>
              <w:rPr>
                <w:noProof/>
                <w:webHidden/>
              </w:rPr>
              <w:instrText xml:space="preserve"> PAGEREF _Toc89115575 \h </w:instrText>
            </w:r>
            <w:r>
              <w:rPr>
                <w:noProof/>
                <w:webHidden/>
              </w:rPr>
            </w:r>
            <w:r>
              <w:rPr>
                <w:noProof/>
                <w:webHidden/>
              </w:rPr>
              <w:fldChar w:fldCharType="separate"/>
            </w:r>
            <w:r w:rsidR="00810935">
              <w:rPr>
                <w:noProof/>
                <w:webHidden/>
              </w:rPr>
              <w:t>13</w:t>
            </w:r>
            <w:r>
              <w:rPr>
                <w:noProof/>
                <w:webHidden/>
              </w:rPr>
              <w:fldChar w:fldCharType="end"/>
            </w:r>
          </w:hyperlink>
        </w:p>
        <w:p w14:paraId="71EE1AD8" w14:textId="21373CFE" w:rsidR="006F7D37" w:rsidRDefault="006F7D37" w:rsidP="006F7D37">
          <w:pPr>
            <w:pStyle w:val="TOC1"/>
            <w:tabs>
              <w:tab w:val="right" w:leader="dot" w:pos="9350"/>
            </w:tabs>
            <w:jc w:val="both"/>
            <w:rPr>
              <w:rFonts w:eastAsiaTheme="minorEastAsia"/>
              <w:noProof/>
              <w:sz w:val="24"/>
              <w:szCs w:val="24"/>
              <w:lang w:val="en-GB" w:eastAsia="en-GB"/>
            </w:rPr>
          </w:pPr>
          <w:hyperlink w:anchor="_Toc89115576" w:history="1">
            <w:r w:rsidRPr="00DC679B">
              <w:rPr>
                <w:rStyle w:val="Hyperlink"/>
                <w:noProof/>
              </w:rPr>
              <w:t>Blog 7: Review of quantitative methods</w:t>
            </w:r>
            <w:r>
              <w:rPr>
                <w:noProof/>
                <w:webHidden/>
              </w:rPr>
              <w:tab/>
            </w:r>
            <w:r>
              <w:rPr>
                <w:noProof/>
                <w:webHidden/>
              </w:rPr>
              <w:fldChar w:fldCharType="begin"/>
            </w:r>
            <w:r>
              <w:rPr>
                <w:noProof/>
                <w:webHidden/>
              </w:rPr>
              <w:instrText xml:space="preserve"> PAGEREF _Toc89115576 \h </w:instrText>
            </w:r>
            <w:r>
              <w:rPr>
                <w:noProof/>
                <w:webHidden/>
              </w:rPr>
            </w:r>
            <w:r>
              <w:rPr>
                <w:noProof/>
                <w:webHidden/>
              </w:rPr>
              <w:fldChar w:fldCharType="separate"/>
            </w:r>
            <w:r w:rsidR="00810935">
              <w:rPr>
                <w:noProof/>
                <w:webHidden/>
              </w:rPr>
              <w:t>15</w:t>
            </w:r>
            <w:r>
              <w:rPr>
                <w:noProof/>
                <w:webHidden/>
              </w:rPr>
              <w:fldChar w:fldCharType="end"/>
            </w:r>
          </w:hyperlink>
        </w:p>
        <w:p w14:paraId="5688D10B" w14:textId="2A834D62" w:rsidR="006F7D37" w:rsidRDefault="006F7D37" w:rsidP="006F7D37">
          <w:pPr>
            <w:pStyle w:val="TOC1"/>
            <w:tabs>
              <w:tab w:val="right" w:leader="dot" w:pos="9350"/>
            </w:tabs>
            <w:jc w:val="both"/>
            <w:rPr>
              <w:rFonts w:eastAsiaTheme="minorEastAsia"/>
              <w:noProof/>
              <w:sz w:val="24"/>
              <w:szCs w:val="24"/>
              <w:lang w:val="en-GB" w:eastAsia="en-GB"/>
            </w:rPr>
          </w:pPr>
          <w:hyperlink w:anchor="_Toc89115577" w:history="1">
            <w:r w:rsidRPr="00DC679B">
              <w:rPr>
                <w:rStyle w:val="Hyperlink"/>
                <w:noProof/>
              </w:rPr>
              <w:t>Bibliography</w:t>
            </w:r>
            <w:r>
              <w:rPr>
                <w:noProof/>
                <w:webHidden/>
              </w:rPr>
              <w:tab/>
            </w:r>
            <w:r>
              <w:rPr>
                <w:noProof/>
                <w:webHidden/>
              </w:rPr>
              <w:fldChar w:fldCharType="begin"/>
            </w:r>
            <w:r>
              <w:rPr>
                <w:noProof/>
                <w:webHidden/>
              </w:rPr>
              <w:instrText xml:space="preserve"> PAGEREF _Toc89115577 \h </w:instrText>
            </w:r>
            <w:r>
              <w:rPr>
                <w:noProof/>
                <w:webHidden/>
              </w:rPr>
            </w:r>
            <w:r>
              <w:rPr>
                <w:noProof/>
                <w:webHidden/>
              </w:rPr>
              <w:fldChar w:fldCharType="separate"/>
            </w:r>
            <w:r w:rsidR="00810935">
              <w:rPr>
                <w:noProof/>
                <w:webHidden/>
              </w:rPr>
              <w:t>16</w:t>
            </w:r>
            <w:r>
              <w:rPr>
                <w:noProof/>
                <w:webHidden/>
              </w:rPr>
              <w:fldChar w:fldCharType="end"/>
            </w:r>
          </w:hyperlink>
        </w:p>
        <w:p w14:paraId="408ADAEB" w14:textId="59C88782" w:rsidR="00981863" w:rsidRDefault="00981863" w:rsidP="006F7D37">
          <w:pPr>
            <w:jc w:val="both"/>
          </w:pPr>
          <w:r>
            <w:rPr>
              <w:b/>
              <w:bCs/>
              <w:noProof/>
            </w:rPr>
            <w:fldChar w:fldCharType="end"/>
          </w:r>
        </w:p>
      </w:sdtContent>
    </w:sdt>
    <w:p w14:paraId="68BF7CAA" w14:textId="046FD0DD" w:rsidR="00981863" w:rsidRDefault="00981863" w:rsidP="006F7D37">
      <w:pPr>
        <w:jc w:val="both"/>
        <w:rPr>
          <w:noProof/>
        </w:rPr>
      </w:pPr>
      <w:r>
        <w:fldChar w:fldCharType="begin"/>
      </w:r>
      <w:r>
        <w:instrText xml:space="preserve"> TOC \h \z \c "Figure" </w:instrText>
      </w:r>
      <w:r>
        <w:fldChar w:fldCharType="separate"/>
      </w:r>
    </w:p>
    <w:p w14:paraId="151E7E3F" w14:textId="6A48009D" w:rsidR="00981863" w:rsidRDefault="00782DF4" w:rsidP="006F7D37">
      <w:pPr>
        <w:pStyle w:val="TableofFigures"/>
        <w:tabs>
          <w:tab w:val="right" w:leader="dot" w:pos="9350"/>
        </w:tabs>
        <w:jc w:val="both"/>
        <w:rPr>
          <w:noProof/>
        </w:rPr>
      </w:pPr>
      <w:hyperlink w:anchor="_Toc89139240" w:history="1">
        <w:r w:rsidR="00981863" w:rsidRPr="005E7FD5">
          <w:rPr>
            <w:rStyle w:val="Hyperlink"/>
            <w:noProof/>
          </w:rPr>
          <w:t>Figure</w:t>
        </w:r>
        <w:r w:rsidR="00981863" w:rsidRPr="005E7FD5">
          <w:rPr>
            <w:rStyle w:val="Hyperlink"/>
            <w:noProof/>
          </w:rPr>
          <w:t xml:space="preserve"> </w:t>
        </w:r>
        <w:r w:rsidR="00981863" w:rsidRPr="005E7FD5">
          <w:rPr>
            <w:rStyle w:val="Hyperlink"/>
            <w:noProof/>
          </w:rPr>
          <w:t>1</w:t>
        </w:r>
        <w:r w:rsidR="00981863" w:rsidRPr="005E7FD5">
          <w:rPr>
            <w:rStyle w:val="Hyperlink"/>
            <w:noProof/>
          </w:rPr>
          <w:t>:</w:t>
        </w:r>
        <w:r w:rsidR="00981863" w:rsidRPr="005E7FD5">
          <w:rPr>
            <w:rStyle w:val="Hyperlink"/>
            <w:noProof/>
          </w:rPr>
          <w:t xml:space="preserve"> Boud, et al (2005) model of reflective learning. Source: Boud, et al (2005</w:t>
        </w:r>
        <w:r w:rsidR="00981863" w:rsidRPr="005E7FD5">
          <w:rPr>
            <w:rStyle w:val="Hyperlink"/>
            <w:noProof/>
          </w:rPr>
          <w:t>)</w:t>
        </w:r>
        <w:r w:rsidR="00981863">
          <w:rPr>
            <w:noProof/>
            <w:webHidden/>
          </w:rPr>
          <w:tab/>
        </w:r>
        <w:r w:rsidR="00981863">
          <w:rPr>
            <w:noProof/>
            <w:webHidden/>
          </w:rPr>
          <w:fldChar w:fldCharType="begin"/>
        </w:r>
        <w:r w:rsidR="00981863">
          <w:rPr>
            <w:noProof/>
            <w:webHidden/>
          </w:rPr>
          <w:instrText xml:space="preserve"> PAGEREF _Toc89139240 \h </w:instrText>
        </w:r>
        <w:r w:rsidR="00981863">
          <w:rPr>
            <w:noProof/>
            <w:webHidden/>
          </w:rPr>
        </w:r>
        <w:r w:rsidR="00981863">
          <w:rPr>
            <w:noProof/>
            <w:webHidden/>
          </w:rPr>
          <w:fldChar w:fldCharType="separate"/>
        </w:r>
        <w:r w:rsidR="00810935">
          <w:rPr>
            <w:noProof/>
            <w:webHidden/>
          </w:rPr>
          <w:t>4</w:t>
        </w:r>
        <w:r w:rsidR="00981863">
          <w:rPr>
            <w:noProof/>
            <w:webHidden/>
          </w:rPr>
          <w:fldChar w:fldCharType="end"/>
        </w:r>
      </w:hyperlink>
    </w:p>
    <w:p w14:paraId="501CD6F1" w14:textId="6F67EA87" w:rsidR="00981863" w:rsidRDefault="00981863" w:rsidP="006F7D37">
      <w:pPr>
        <w:jc w:val="both"/>
      </w:pPr>
      <w:r>
        <w:fldChar w:fldCharType="end"/>
      </w:r>
    </w:p>
    <w:p w14:paraId="009D4198" w14:textId="2BEA2422" w:rsidR="00981863" w:rsidRDefault="00981863" w:rsidP="006F7D37">
      <w:pPr>
        <w:jc w:val="both"/>
      </w:pPr>
    </w:p>
    <w:p w14:paraId="507903DE" w14:textId="4D9646FC" w:rsidR="00981863" w:rsidRDefault="00981863" w:rsidP="006F7D37">
      <w:pPr>
        <w:jc w:val="both"/>
      </w:pPr>
    </w:p>
    <w:p w14:paraId="192DFFED" w14:textId="14BFDA6D" w:rsidR="00981863" w:rsidRDefault="00981863" w:rsidP="006F7D37">
      <w:pPr>
        <w:jc w:val="both"/>
      </w:pPr>
    </w:p>
    <w:p w14:paraId="1F2B4B56" w14:textId="5AF5DD82" w:rsidR="00981863" w:rsidRDefault="00981863" w:rsidP="006F7D37">
      <w:pPr>
        <w:jc w:val="both"/>
      </w:pPr>
    </w:p>
    <w:p w14:paraId="253FB811" w14:textId="188536F9" w:rsidR="00981863" w:rsidRDefault="00981863" w:rsidP="006F7D37">
      <w:pPr>
        <w:jc w:val="both"/>
      </w:pPr>
    </w:p>
    <w:p w14:paraId="499ABD48" w14:textId="505C504B" w:rsidR="00981863" w:rsidRDefault="00981863" w:rsidP="006F7D37">
      <w:pPr>
        <w:jc w:val="both"/>
      </w:pPr>
    </w:p>
    <w:p w14:paraId="00811E9F" w14:textId="74807746" w:rsidR="00981863" w:rsidRDefault="00981863" w:rsidP="006F7D37">
      <w:pPr>
        <w:jc w:val="both"/>
      </w:pPr>
    </w:p>
    <w:p w14:paraId="7F6CBD80" w14:textId="09AED3A9" w:rsidR="00981863" w:rsidRDefault="00981863" w:rsidP="006F7D37">
      <w:pPr>
        <w:jc w:val="both"/>
      </w:pPr>
    </w:p>
    <w:p w14:paraId="12FAAD20" w14:textId="77777777" w:rsidR="00981863" w:rsidRDefault="00981863" w:rsidP="006F7D37">
      <w:pPr>
        <w:jc w:val="both"/>
      </w:pPr>
    </w:p>
    <w:p w14:paraId="0FE51EC7" w14:textId="77777777" w:rsidR="00D0358A" w:rsidRDefault="00D0358A" w:rsidP="006F7D37">
      <w:pPr>
        <w:jc w:val="both"/>
      </w:pPr>
    </w:p>
    <w:p w14:paraId="31F68816" w14:textId="77777777" w:rsidR="006F7D37" w:rsidRDefault="00FC731F" w:rsidP="006F7D37">
      <w:pPr>
        <w:pStyle w:val="Heading1"/>
        <w:rPr>
          <w:noProof/>
        </w:rPr>
      </w:pPr>
      <w:bookmarkStart w:id="0" w:name="_Hlk89083258"/>
      <w:bookmarkStart w:id="1" w:name="_Toc89115570"/>
      <w:r>
        <w:lastRenderedPageBreak/>
        <w:t>Blog 1: How my doctorate learning jo</w:t>
      </w:r>
      <w:r w:rsidR="006F7D37">
        <w:t>urney started</w:t>
      </w:r>
      <w:r w:rsidR="006F7D37">
        <w:rPr>
          <w:noProof/>
        </w:rPr>
        <w:t xml:space="preserve"> </w:t>
      </w:r>
    </w:p>
    <w:p w14:paraId="09AF1F7F" w14:textId="3E34CAC9" w:rsidR="006F7D37" w:rsidRPr="006F7D37" w:rsidRDefault="006F7D37" w:rsidP="006F7D37">
      <w:pPr>
        <w:pStyle w:val="Heading1"/>
        <w:jc w:val="center"/>
      </w:pPr>
      <w:r>
        <w:rPr>
          <w:noProof/>
        </w:rPr>
        <w:drawing>
          <wp:inline distT="0" distB="0" distL="0" distR="0" wp14:anchorId="380E3E90" wp14:editId="3331938D">
            <wp:extent cx="4279900" cy="2406072"/>
            <wp:effectExtent l="0" t="0" r="0" b="0"/>
            <wp:docPr id="3" name="Picture 3" descr="A picture containing text, sky, outdoor,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ky, outdoor, sho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13278" cy="2424836"/>
                    </a:xfrm>
                    <a:prstGeom prst="rect">
                      <a:avLst/>
                    </a:prstGeom>
                  </pic:spPr>
                </pic:pic>
              </a:graphicData>
            </a:graphic>
          </wp:inline>
        </w:drawing>
      </w:r>
      <w:bookmarkEnd w:id="1"/>
    </w:p>
    <w:p w14:paraId="4E00D8C4" w14:textId="56C13350" w:rsidR="009E14C4" w:rsidRDefault="00455D61" w:rsidP="006F7D37">
      <w:pPr>
        <w:jc w:val="both"/>
      </w:pPr>
      <w:bookmarkStart w:id="2" w:name="_Hlk89084475"/>
      <w:r>
        <w:t xml:space="preserve">First, let me be clear. If someone told me a few years ago that I would be a doctorate researcher by now, I would have had a good laugh. Being a doctoral researcher was never part of my plan. Yet here I am, writing a reflective blog for my own growth. </w:t>
      </w:r>
      <w:r w:rsidR="009E14C4">
        <w:t>In my opinion, reflective learning is an essential element of higher education institutions and should be integrated in the self-education aims, a point supported by Thorpe (2004)</w:t>
      </w:r>
      <w:r w:rsidR="00571559">
        <w:rPr>
          <w:rStyle w:val="FootnoteReference"/>
        </w:rPr>
        <w:footnoteReference w:id="1"/>
      </w:r>
      <w:r w:rsidR="009E14C4">
        <w:t>.</w:t>
      </w:r>
      <w:r w:rsidR="009B37BA">
        <w:t xml:space="preserve"> </w:t>
      </w:r>
      <w:r w:rsidR="00500C04">
        <w:t xml:space="preserve">I am a stern follower of </w:t>
      </w:r>
      <w:proofErr w:type="spellStart"/>
      <w:r w:rsidR="00500C04" w:rsidRPr="00500C04">
        <w:t>Boud</w:t>
      </w:r>
      <w:proofErr w:type="spellEnd"/>
      <w:r w:rsidR="00500C04" w:rsidRPr="00500C04">
        <w:t>, et al (2005)</w:t>
      </w:r>
      <w:r w:rsidR="00500C04">
        <w:t xml:space="preserve"> model of reflective learning</w:t>
      </w:r>
      <w:r w:rsidR="00571559">
        <w:rPr>
          <w:rStyle w:val="FootnoteReference"/>
        </w:rPr>
        <w:footnoteReference w:id="2"/>
      </w:r>
      <w:r w:rsidR="00571559">
        <w:t xml:space="preserve"> </w:t>
      </w:r>
      <w:r w:rsidR="00500C04">
        <w:t xml:space="preserve"> and I found blogging to be an excellent fit of the model, an informative tool for me to critically evaluate myself. </w:t>
      </w:r>
      <w:r w:rsidR="00D30FB2">
        <w:t xml:space="preserve">First, when I express thoughts and ideas and engage in debates with </w:t>
      </w:r>
      <w:r w:rsidR="000A3FFF">
        <w:t xml:space="preserve">a more general audience on my blogs, I would be able to relive the experience and </w:t>
      </w:r>
      <w:r w:rsidR="000A3FFF" w:rsidRPr="000A3FFF">
        <w:t>strengthen the interrelationship of experience and reflective activity</w:t>
      </w:r>
      <w:r w:rsidR="000A3FFF">
        <w:rPr>
          <w:rStyle w:val="FootnoteReference"/>
        </w:rPr>
        <w:footnoteReference w:id="3"/>
      </w:r>
      <w:r w:rsidR="000A3FFF">
        <w:t>.</w:t>
      </w:r>
      <w:r w:rsidR="000759E2">
        <w:t xml:space="preserve"> Second, when I reread the comments and arguments by my peers, both positive and negative ones, I would be able to make conclusions and further thoughts, which might be </w:t>
      </w:r>
      <w:r w:rsidR="00576503">
        <w:t xml:space="preserve">challenging earlier when the arguments were heating up </w:t>
      </w:r>
      <w:r w:rsidR="00576503">
        <w:rPr>
          <w:rStyle w:val="FootnoteReference"/>
        </w:rPr>
        <w:footnoteReference w:id="4"/>
      </w:r>
      <w:r w:rsidR="00576503">
        <w:t xml:space="preserve">. Lastly, in the last stage of the </w:t>
      </w:r>
      <w:proofErr w:type="spellStart"/>
      <w:r w:rsidR="00576503">
        <w:t>Boud</w:t>
      </w:r>
      <w:proofErr w:type="spellEnd"/>
      <w:r w:rsidR="00576503">
        <w:t xml:space="preserve"> et </w:t>
      </w:r>
      <w:proofErr w:type="spellStart"/>
      <w:r w:rsidR="00576503">
        <w:t>al’s</w:t>
      </w:r>
      <w:proofErr w:type="spellEnd"/>
      <w:r w:rsidR="00576503">
        <w:t xml:space="preserve"> model, I can build on the ideas </w:t>
      </w:r>
      <w:r w:rsidR="00576503">
        <w:lastRenderedPageBreak/>
        <w:t xml:space="preserve">and recommendations, </w:t>
      </w:r>
      <w:r w:rsidR="00576503" w:rsidRPr="00576503">
        <w:t>pus</w:t>
      </w:r>
      <w:r w:rsidR="00576503">
        <w:t>h</w:t>
      </w:r>
      <w:r w:rsidR="00576503" w:rsidRPr="00576503">
        <w:t xml:space="preserve"> </w:t>
      </w:r>
      <w:r w:rsidR="00576503">
        <w:t>my</w:t>
      </w:r>
      <w:r w:rsidR="00576503" w:rsidRPr="00576503">
        <w:t xml:space="preserve"> brain to absorb additional ideas</w:t>
      </w:r>
      <w:r w:rsidR="00576503">
        <w:t xml:space="preserve"> based on new data which is not available earlier and hence become a more matured researcher</w:t>
      </w:r>
      <w:r w:rsidR="00576503">
        <w:rPr>
          <w:rStyle w:val="FootnoteReference"/>
        </w:rPr>
        <w:footnoteReference w:id="5"/>
      </w:r>
      <w:r w:rsidR="00576503">
        <w:t>.</w:t>
      </w:r>
    </w:p>
    <w:bookmarkEnd w:id="2"/>
    <w:p w14:paraId="4CDA55CF" w14:textId="77777777" w:rsidR="00B51ED9" w:rsidRDefault="00B51ED9" w:rsidP="006F7D37">
      <w:pPr>
        <w:jc w:val="both"/>
      </w:pPr>
    </w:p>
    <w:bookmarkEnd w:id="0"/>
    <w:p w14:paraId="0F828BD7" w14:textId="77777777" w:rsidR="00B51ED9" w:rsidRDefault="00B51ED9" w:rsidP="006F7D37">
      <w:pPr>
        <w:keepNext/>
        <w:jc w:val="both"/>
      </w:pPr>
      <w:r>
        <w:rPr>
          <w:noProof/>
        </w:rPr>
        <w:drawing>
          <wp:inline distT="0" distB="0" distL="0" distR="0" wp14:anchorId="4E1E9B63" wp14:editId="2D7B6B1F">
            <wp:extent cx="4295775" cy="1504984"/>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21993" cy="1514169"/>
                    </a:xfrm>
                    <a:prstGeom prst="rect">
                      <a:avLst/>
                    </a:prstGeom>
                  </pic:spPr>
                </pic:pic>
              </a:graphicData>
            </a:graphic>
          </wp:inline>
        </w:drawing>
      </w:r>
    </w:p>
    <w:p w14:paraId="37EB3BF2" w14:textId="78E25AE5" w:rsidR="00477FE3" w:rsidRDefault="00B51ED9" w:rsidP="006F7D37">
      <w:pPr>
        <w:pStyle w:val="Caption"/>
        <w:ind w:left="720" w:firstLine="720"/>
        <w:jc w:val="both"/>
      </w:pPr>
      <w:bookmarkStart w:id="3" w:name="_Toc89139240"/>
      <w:r>
        <w:t>Figure</w:t>
      </w:r>
      <w:r w:rsidR="00810935">
        <w:t xml:space="preserve"> 1</w:t>
      </w:r>
      <w:r>
        <w:t xml:space="preserve">: </w:t>
      </w:r>
      <w:proofErr w:type="spellStart"/>
      <w:r w:rsidRPr="00B51ED9">
        <w:t>Boud</w:t>
      </w:r>
      <w:proofErr w:type="spellEnd"/>
      <w:r w:rsidRPr="00B51ED9">
        <w:t>, et al (2005) model of reflective learning</w:t>
      </w:r>
      <w:r>
        <w:t>. Source:</w:t>
      </w:r>
      <w:r w:rsidRPr="00B51ED9">
        <w:t xml:space="preserve"> </w:t>
      </w:r>
      <w:proofErr w:type="spellStart"/>
      <w:r w:rsidRPr="00B51ED9">
        <w:t>Boud</w:t>
      </w:r>
      <w:proofErr w:type="spellEnd"/>
      <w:r w:rsidRPr="00B51ED9">
        <w:t>, et al (2005)</w:t>
      </w:r>
      <w:bookmarkEnd w:id="3"/>
      <w:r w:rsidRPr="00B51ED9">
        <w:t xml:space="preserve"> </w:t>
      </w:r>
    </w:p>
    <w:p w14:paraId="577F353D" w14:textId="49101AC5" w:rsidR="00B51ED9" w:rsidRDefault="00A36328" w:rsidP="006F7D37">
      <w:pPr>
        <w:jc w:val="both"/>
      </w:pPr>
      <w:bookmarkStart w:id="4" w:name="_Hlk89085579"/>
      <w:r>
        <w:t xml:space="preserve">In terms of my initial </w:t>
      </w:r>
      <w:r w:rsidRPr="00A36328">
        <w:t xml:space="preserve">perception and expectation of this </w:t>
      </w:r>
      <w:r w:rsidR="005F6DD3" w:rsidRPr="005F6DD3">
        <w:t>Quantitative Research Methods</w:t>
      </w:r>
      <w:r w:rsidR="005F6DD3">
        <w:t xml:space="preserve"> </w:t>
      </w:r>
      <w:r w:rsidRPr="00A36328">
        <w:t>module</w:t>
      </w:r>
      <w:r w:rsidR="005F6DD3">
        <w:t xml:space="preserve">, </w:t>
      </w:r>
      <w:r w:rsidRPr="00A36328">
        <w:t>in the first week</w:t>
      </w:r>
      <w:r w:rsidR="005F6DD3">
        <w:t>, I must admit, I felt dubious regarding what this module can help me and unconfident regarding my ability as a doctoral researcher.</w:t>
      </w:r>
      <w:r w:rsidR="00B13AA5">
        <w:t xml:space="preserve"> I have always felt quite underage and lacking experience to be a doctoral researcher candidate. However, I also believe in myself and my ability to learn, as Sir Matt Busby once said, “</w:t>
      </w:r>
      <w:r w:rsidR="00B13AA5" w:rsidRPr="00B13AA5">
        <w:t>If they are good enough, they are old enough</w:t>
      </w:r>
      <w:r w:rsidR="00B13AA5">
        <w:t xml:space="preserve">” </w:t>
      </w:r>
      <w:r w:rsidR="00B13AA5">
        <w:rPr>
          <w:rStyle w:val="FootnoteReference"/>
        </w:rPr>
        <w:footnoteReference w:id="6"/>
      </w:r>
      <w:r w:rsidR="00B13AA5">
        <w:t xml:space="preserve"> .</w:t>
      </w:r>
      <w:r w:rsidR="00D2104F">
        <w:t xml:space="preserve"> Nevertheless, I expected this module to solve one of my </w:t>
      </w:r>
      <w:r w:rsidR="00676802">
        <w:t>academic curiosity, which is my loss of certainty. Whenever I read a breakthrough research or idea, I have a weird intellectual sensation, where I feel less confident about what the world know</w:t>
      </w:r>
      <w:r w:rsidR="0059321D">
        <w:t>s</w:t>
      </w:r>
      <w:r w:rsidR="00676802">
        <w:t xml:space="preserve">, even though I know for a fact the world is gaining more knowledge by the day. I got the same similar feeling: the more I read more about my marketing research, the more dubious I get. It took </w:t>
      </w:r>
      <w:r w:rsidR="0059321D">
        <w:t>me</w:t>
      </w:r>
      <w:r w:rsidR="00676802">
        <w:t xml:space="preserve"> a while to convince, however I believe this is actually a positive sign of my progression as an academic researcher</w:t>
      </w:r>
      <w:r w:rsidR="0099777C">
        <w:rPr>
          <w:rStyle w:val="FootnoteReference"/>
        </w:rPr>
        <w:footnoteReference w:id="7"/>
      </w:r>
      <w:r w:rsidR="00676802">
        <w:t>.</w:t>
      </w:r>
      <w:r w:rsidR="0059321D">
        <w:t xml:space="preserve"> For me,</w:t>
      </w:r>
      <w:r w:rsidR="00676802">
        <w:t xml:space="preserve"> </w:t>
      </w:r>
      <w:r w:rsidR="0059321D">
        <w:t>the core essence of an astute researcher is appreciating the very inner nuance of a phenomena. That is how and why one day, I will be able to provide some answers to the most complex issue or societal problem, in my case a marketing one.</w:t>
      </w:r>
      <w:r w:rsidR="00D26A42">
        <w:t xml:space="preserve"> Hence, I look forward to taking on the module, the challenges it provides and embark on my doctoral journey with an open mind.</w:t>
      </w:r>
    </w:p>
    <w:p w14:paraId="761312EC" w14:textId="545B251F" w:rsidR="00320E5C" w:rsidRDefault="00320E5C" w:rsidP="006F7D37">
      <w:pPr>
        <w:pStyle w:val="Heading1"/>
        <w:jc w:val="both"/>
      </w:pPr>
      <w:bookmarkStart w:id="5" w:name="_Toc89115571"/>
      <w:r>
        <w:lastRenderedPageBreak/>
        <w:t xml:space="preserve">Blog 2: </w:t>
      </w:r>
      <w:r w:rsidR="002F0C4A">
        <w:t xml:space="preserve">Problems of </w:t>
      </w:r>
      <w:r w:rsidR="002F0C4A" w:rsidRPr="002F0C4A">
        <w:t>quantitative research methods</w:t>
      </w:r>
      <w:bookmarkEnd w:id="5"/>
    </w:p>
    <w:p w14:paraId="263EB983" w14:textId="27E96E75" w:rsidR="00487654" w:rsidRDefault="00487654" w:rsidP="006F7D37">
      <w:pPr>
        <w:jc w:val="both"/>
      </w:pPr>
      <w:r>
        <w:t>While the underlying logic of quantitative and qualitative studies is essentially the same, they present clear examples of dilemmas arising from scientific research</w:t>
      </w:r>
      <w:r w:rsidR="00981863">
        <w:rPr>
          <w:rStyle w:val="FootnoteReference"/>
        </w:rPr>
        <w:footnoteReference w:id="8"/>
      </w:r>
      <w:r w:rsidR="00981863">
        <w:t>.</w:t>
      </w:r>
      <w:r w:rsidR="0081488E">
        <w:t xml:space="preserve"> On the one hand, quantitative research method can highlight important trends and patterns in the datasets</w:t>
      </w:r>
      <w:r w:rsidR="00981863">
        <w:rPr>
          <w:rStyle w:val="FootnoteReference"/>
        </w:rPr>
        <w:footnoteReference w:id="9"/>
      </w:r>
      <w:r w:rsidR="00B515DC">
        <w:t>. Furthermore, a quantitative approach is able to illustrate broader overview and prevent the author from making incorrect generalizations of the results found</w:t>
      </w:r>
      <w:r w:rsidR="00981863">
        <w:rPr>
          <w:rStyle w:val="FootnoteReference"/>
        </w:rPr>
        <w:footnoteReference w:id="10"/>
      </w:r>
      <w:r w:rsidR="00981863">
        <w:t>.</w:t>
      </w:r>
      <w:r w:rsidR="00B515DC">
        <w:t xml:space="preserve"> Nevertheless, for this to happen, the researcher must add granularity to the study </w:t>
      </w:r>
      <w:r w:rsidR="00B80305">
        <w:t>by expanding the number and complexity of dataset. This, however, creates another set of problems: large sets of data require intensive resource both in the data gathering and annotation phases</w:t>
      </w:r>
      <w:r w:rsidR="00981863">
        <w:rPr>
          <w:rStyle w:val="FootnoteReference"/>
        </w:rPr>
        <w:footnoteReference w:id="11"/>
      </w:r>
      <w:r w:rsidR="00981863">
        <w:t>.</w:t>
      </w:r>
      <w:r w:rsidR="00B80305">
        <w:t xml:space="preserve"> Furthermore, in the </w:t>
      </w:r>
      <w:proofErr w:type="spellStart"/>
      <w:r w:rsidR="00B80305">
        <w:t>schoolscape</w:t>
      </w:r>
      <w:proofErr w:type="spellEnd"/>
      <w:r w:rsidR="00B80305">
        <w:t xml:space="preserve"> context, large datasets require permission from the education institution and often seen as problematic</w:t>
      </w:r>
      <w:r w:rsidR="00981863">
        <w:rPr>
          <w:rStyle w:val="FootnoteReference"/>
        </w:rPr>
        <w:footnoteReference w:id="12"/>
      </w:r>
      <w:r w:rsidR="00B80305">
        <w:t>. Researchers in universities often lack the necessary skills and experience dealing with large scale data collection, which can pose ethical problems f</w:t>
      </w:r>
      <w:r w:rsidR="002545F6">
        <w:t xml:space="preserve">or both the researchers and participants. </w:t>
      </w:r>
    </w:p>
    <w:p w14:paraId="20952D32" w14:textId="0E81D34F" w:rsidR="002545F6" w:rsidRPr="00487654" w:rsidRDefault="002545F6" w:rsidP="006F7D37">
      <w:pPr>
        <w:jc w:val="both"/>
      </w:pPr>
      <w:r>
        <w:t xml:space="preserve">It is also a dangerous mistake to think that quantitative research method </w:t>
      </w:r>
      <w:r w:rsidR="008B5638">
        <w:t>provides a more trustworthy and scientific way to analyze a problem than insight-based research. In fact, statistical research is likely to be less credible than qualitative studies</w:t>
      </w:r>
      <w:r w:rsidR="00981863">
        <w:rPr>
          <w:rStyle w:val="FootnoteReference"/>
        </w:rPr>
        <w:footnoteReference w:id="13"/>
      </w:r>
      <w:r w:rsidR="008B5638">
        <w:t>.</w:t>
      </w:r>
      <w:r w:rsidR="00B825A6">
        <w:t xml:space="preserve"> Indeed, inexperience researchers sometimes show a lack of competence in statistical understanding and methods, hence create misleading results and honest errors in their interpretations</w:t>
      </w:r>
      <w:r w:rsidR="00244AF1">
        <w:rPr>
          <w:rStyle w:val="FootnoteReference"/>
        </w:rPr>
        <w:footnoteReference w:id="14"/>
      </w:r>
      <w:r w:rsidR="00B825A6">
        <w:t xml:space="preserve">. </w:t>
      </w:r>
      <w:r w:rsidR="00F27A7F">
        <w:t>Let’s look at an example: studies have shown that a first-born child will have an average IQ higher than a second-born child, and later-born children will have progressively lower IQ</w:t>
      </w:r>
      <w:r w:rsidR="00244AF1">
        <w:rPr>
          <w:rStyle w:val="FootnoteReference"/>
        </w:rPr>
        <w:footnoteReference w:id="15"/>
      </w:r>
      <w:r w:rsidR="00F27A7F">
        <w:t xml:space="preserve">. This finding seems to indicate that prospective parents should not have many kids, or their kids will be increasingly stupid. </w:t>
      </w:r>
      <w:r w:rsidR="00285FC9">
        <w:t xml:space="preserve">However, the researcher failed to find a hidden variable: smarter parents tend to have fewer kids. When measuring the average IQ of first-born children, one sample the children of almost all </w:t>
      </w:r>
      <w:r w:rsidR="00285FC9">
        <w:lastRenderedPageBreak/>
        <w:t xml:space="preserve">parents, regardless of their number of kids. But when measuring the average IQ of sixth-born children, one only samples the </w:t>
      </w:r>
      <w:r w:rsidR="00563F6C">
        <w:t>descendants</w:t>
      </w:r>
      <w:r w:rsidR="00285FC9">
        <w:t xml:space="preserve"> </w:t>
      </w:r>
      <w:r w:rsidR="00563F6C">
        <w:t xml:space="preserve">of parents who have six or more kids. Hence, in the latter sample, the average IQ would be lower, indicating a statistically true, but misleading, result that sixth-born children are less intelligent than first-borns. In a random sampling of all available children, the researcher ignored the IQ of parents and their associated links with their children, which is the </w:t>
      </w:r>
      <w:r w:rsidR="00CD21AB">
        <w:t xml:space="preserve">underlying </w:t>
      </w:r>
      <w:r w:rsidR="00563F6C">
        <w:t>c</w:t>
      </w:r>
      <w:r w:rsidR="00CD21AB">
        <w:t xml:space="preserve">ause of the observed result. In many cases, quantitative studies do not possess a suitable sample size which is statistically representative of the population. </w:t>
      </w:r>
      <w:r w:rsidR="00E21E33">
        <w:t>This overreliance of findings is based on selection bias deriving from deliberate or indeliberate selection by the investigator</w:t>
      </w:r>
      <w:r w:rsidR="001E000A">
        <w:t>, posing a big credibility problem for quantitative studies</w:t>
      </w:r>
      <w:r w:rsidR="00244AF1">
        <w:rPr>
          <w:rStyle w:val="FootnoteReference"/>
        </w:rPr>
        <w:footnoteReference w:id="16"/>
      </w:r>
      <w:r w:rsidR="001E000A">
        <w:t>.</w:t>
      </w:r>
    </w:p>
    <w:p w14:paraId="59720B1C" w14:textId="2AD20069" w:rsidR="002F0C4A" w:rsidRDefault="002F0C4A" w:rsidP="006F7D37">
      <w:pPr>
        <w:jc w:val="both"/>
      </w:pPr>
    </w:p>
    <w:p w14:paraId="55667DEE" w14:textId="6887FA7B" w:rsidR="0055678F" w:rsidRDefault="0055678F" w:rsidP="006F7D37">
      <w:pPr>
        <w:jc w:val="both"/>
      </w:pPr>
    </w:p>
    <w:p w14:paraId="43A13C04" w14:textId="77777777" w:rsidR="0055678F" w:rsidRDefault="0055678F" w:rsidP="006F7D37">
      <w:pPr>
        <w:jc w:val="both"/>
      </w:pPr>
      <w:r>
        <w:br w:type="page"/>
      </w:r>
    </w:p>
    <w:p w14:paraId="2D3F17FC" w14:textId="5448C31D" w:rsidR="0055678F" w:rsidRDefault="0055678F" w:rsidP="006F7D37">
      <w:pPr>
        <w:pStyle w:val="Heading1"/>
        <w:jc w:val="both"/>
      </w:pPr>
      <w:bookmarkStart w:id="6" w:name="_Toc89115572"/>
      <w:r>
        <w:lastRenderedPageBreak/>
        <w:t>Blog 3: The importance of sampling</w:t>
      </w:r>
      <w:bookmarkEnd w:id="6"/>
    </w:p>
    <w:p w14:paraId="64D0EBE9" w14:textId="3A82E020" w:rsidR="00215931" w:rsidRPr="00215931" w:rsidRDefault="00215931" w:rsidP="006F7D37">
      <w:pPr>
        <w:jc w:val="both"/>
      </w:pPr>
      <w:r>
        <w:t>As per U.S Constitution, the US administration government must conduct a national census every ten years, taking count of every person living in the country.</w:t>
      </w:r>
      <w:r w:rsidR="00F275FD">
        <w:t xml:space="preserve"> </w:t>
      </w:r>
      <w:r>
        <w:t xml:space="preserve">After data are collected, they have to be processes, tabulated and reported to the central government. </w:t>
      </w:r>
      <w:r w:rsidR="00F275FD">
        <w:t>It is a massive task, costing the economy billions of dollars and the workforce countless hours of careful planning</w:t>
      </w:r>
      <w:r w:rsidR="004E2210">
        <w:rPr>
          <w:rStyle w:val="FootnoteReference"/>
        </w:rPr>
        <w:footnoteReference w:id="17"/>
      </w:r>
      <w:r w:rsidR="00F275FD">
        <w:t xml:space="preserve">. However, instead of surveying every single individual within </w:t>
      </w:r>
      <w:r w:rsidR="000D2BF6">
        <w:t>the country, researchers can perform the almost similar tasks by sampling people</w:t>
      </w:r>
      <w:r w:rsidR="004E2210">
        <w:rPr>
          <w:rStyle w:val="FootnoteReference"/>
        </w:rPr>
        <w:footnoteReference w:id="18"/>
      </w:r>
      <w:r w:rsidR="000D2BF6">
        <w:t xml:space="preserve">. </w:t>
      </w:r>
      <w:r w:rsidR="00B44A25">
        <w:t>Indeed, the Census Bureau use sampling technique to gather information regarding the US population such as average household income, e</w:t>
      </w:r>
      <w:r w:rsidR="00B44A25" w:rsidRPr="00B44A25">
        <w:t>conomic analysis</w:t>
      </w:r>
      <w:r w:rsidR="00B44A25">
        <w:t xml:space="preserve">, general demographic information… In essence, the sampling technique that the Bureau uses is similar to academic researcher’ sampling technique: using a small piece or part of something to represent a larger population. </w:t>
      </w:r>
      <w:r w:rsidR="006E4759">
        <w:t>Sampling is truly the foundation of the credibility of the research undertaken, as the reliability of the primary data indicates how generalized that research and its results can be</w:t>
      </w:r>
      <w:r w:rsidR="004E2210">
        <w:rPr>
          <w:rStyle w:val="FootnoteReference"/>
        </w:rPr>
        <w:footnoteReference w:id="19"/>
      </w:r>
      <w:r w:rsidR="006E4759">
        <w:t xml:space="preserve">. If the researcher uses the wrong sampling method, the outcome of the analysis, no matter how robust it is, can be deemed as </w:t>
      </w:r>
      <w:r w:rsidR="006E4759" w:rsidRPr="006E4759">
        <w:t>infructuous</w:t>
      </w:r>
      <w:r w:rsidR="006E4759">
        <w:t>.</w:t>
      </w:r>
    </w:p>
    <w:p w14:paraId="45D44475" w14:textId="49956EDA" w:rsidR="004E2210" w:rsidRDefault="001570D3" w:rsidP="006F7D37">
      <w:pPr>
        <w:jc w:val="both"/>
      </w:pPr>
      <w:r>
        <w:t>The importance of sampling in a quantitative study is further highlighted by the consequence when wrong sampling technique is used.</w:t>
      </w:r>
      <w:r w:rsidR="00E4202E">
        <w:t xml:space="preserve"> A larger-than-required sample size is a better representation of the population, thus improving the validity of results found. </w:t>
      </w:r>
      <w:r w:rsidR="00AB0BAA">
        <w:t>However, beyond a certain point, this improvement in validity becomes smaller and smaller and not worth the resources required in surveying more people</w:t>
      </w:r>
      <w:r w:rsidR="004E2210">
        <w:rPr>
          <w:rStyle w:val="FootnoteReference"/>
        </w:rPr>
        <w:footnoteReference w:id="20"/>
      </w:r>
      <w:r w:rsidR="00AB0BAA">
        <w:t>. Moreover, an overly</w:t>
      </w:r>
      <w:r w:rsidR="005B5D76">
        <w:t xml:space="preserve"> </w:t>
      </w:r>
      <w:r w:rsidR="00AB0BAA">
        <w:t>large sample size would cost hundreds of millions</w:t>
      </w:r>
      <w:r w:rsidR="004E2210">
        <w:t xml:space="preserve"> of</w:t>
      </w:r>
      <w:r w:rsidR="00AB0BAA">
        <w:t xml:space="preserve"> dollars more in the case of the Census Bureau, as well as troubling more people than necessary for the objectives of the Census, hence unethical. </w:t>
      </w:r>
      <w:r w:rsidR="00433B89">
        <w:t>On the other hand, a smaller-than-required sample size does not possess the sufficient statistical power to address the research problem and objectives of</w:t>
      </w:r>
      <w:r w:rsidR="00651582">
        <w:t xml:space="preserve"> the study</w:t>
      </w:r>
      <w:r w:rsidR="005B5D76">
        <w:t xml:space="preserve">, causing insignificant results. Hence, a sample too small might result in the population being harassed with no benefit to science and the government. This is also unethical. That is why for quantitative </w:t>
      </w:r>
      <w:r w:rsidR="00591187">
        <w:t>research</w:t>
      </w:r>
      <w:r w:rsidR="005B5D76">
        <w:t xml:space="preserve">, </w:t>
      </w:r>
      <w:r w:rsidR="00591187">
        <w:t>the sampling method plays a direct role on the reliability</w:t>
      </w:r>
      <w:r w:rsidR="00591187" w:rsidRPr="00591187">
        <w:t xml:space="preserve"> validity, replicability, and generalizability</w:t>
      </w:r>
      <w:r w:rsidR="00591187">
        <w:t xml:space="preserve"> of the research</w:t>
      </w:r>
      <w:r w:rsidR="004E2210">
        <w:rPr>
          <w:rStyle w:val="FootnoteReference"/>
        </w:rPr>
        <w:footnoteReference w:id="21"/>
      </w:r>
      <w:sdt>
        <w:sdtPr>
          <w:id w:val="-1068654697"/>
          <w:citation/>
        </w:sdtPr>
        <w:sdtEndPr/>
        <w:sdtContent>
          <w:r w:rsidR="00591187">
            <w:fldChar w:fldCharType="begin"/>
          </w:r>
          <w:r w:rsidR="00591187">
            <w:instrText xml:space="preserve"> CITATION Jan91 \l 1033 </w:instrText>
          </w:r>
          <w:r w:rsidR="00591187">
            <w:fldChar w:fldCharType="separate"/>
          </w:r>
          <w:r w:rsidR="00981863">
            <w:rPr>
              <w:noProof/>
            </w:rPr>
            <w:t xml:space="preserve"> </w:t>
          </w:r>
          <w:r w:rsidR="00981863" w:rsidRPr="00981863">
            <w:rPr>
              <w:noProof/>
            </w:rPr>
            <w:t>(Morse, 1991)</w:t>
          </w:r>
          <w:r w:rsidR="00591187">
            <w:fldChar w:fldCharType="end"/>
          </w:r>
        </w:sdtContent>
      </w:sdt>
      <w:r w:rsidR="00591187">
        <w:t xml:space="preserve">. Sample frame errors may also occur when the wrong sub-population is chosen </w:t>
      </w:r>
      <w:r w:rsidR="00591187">
        <w:lastRenderedPageBreak/>
        <w:t>to represent a sample</w:t>
      </w:r>
      <w:r w:rsidR="00D82F00">
        <w:t xml:space="preserve"> due to gender, race or economic factors</w:t>
      </w:r>
      <w:r w:rsidR="004E2210">
        <w:rPr>
          <w:rStyle w:val="FootnoteReference"/>
        </w:rPr>
        <w:footnoteReference w:id="22"/>
      </w:r>
      <w:r w:rsidR="00D82F00">
        <w:t>. Last but not least, systematic errors may also occur when results found in the sample size vary substantially from the results found in the main population.</w:t>
      </w:r>
    </w:p>
    <w:p w14:paraId="57B01132" w14:textId="1890926B" w:rsidR="004E2210" w:rsidRDefault="004E2210" w:rsidP="006F7D37">
      <w:pPr>
        <w:jc w:val="both"/>
      </w:pPr>
      <w:r>
        <w:br w:type="page"/>
      </w:r>
    </w:p>
    <w:p w14:paraId="54D43336" w14:textId="139F5D1E" w:rsidR="0055678F" w:rsidRDefault="00D26CFD" w:rsidP="006F7D37">
      <w:pPr>
        <w:pStyle w:val="Heading1"/>
        <w:jc w:val="both"/>
      </w:pPr>
      <w:bookmarkStart w:id="7" w:name="_Toc89115573"/>
      <w:r>
        <w:lastRenderedPageBreak/>
        <w:t>Blog 4: E</w:t>
      </w:r>
      <w:r w:rsidRPr="00D26CFD">
        <w:t>thical issues of Netflix’s approach</w:t>
      </w:r>
      <w:bookmarkEnd w:id="7"/>
    </w:p>
    <w:p w14:paraId="1AA99C12" w14:textId="7C5546B1" w:rsidR="00B27993" w:rsidRDefault="00B27993" w:rsidP="006F7D37">
      <w:pPr>
        <w:jc w:val="both"/>
      </w:pPr>
      <w:r>
        <w:t>In 2020, Netflix released a documentary called The Social Dilemma, with some media pundits called it the most important documentary of our times</w:t>
      </w:r>
      <w:r w:rsidR="00130CC1">
        <w:rPr>
          <w:rStyle w:val="FootnoteReference"/>
        </w:rPr>
        <w:footnoteReference w:id="23"/>
      </w:r>
      <w:r>
        <w:t>. The documentary highlighted how leading social media firms manipulate users’ engagement by using computer algorithms. It was also revealed that personal data was harvested and used against targeted users with ads – which have so far been unregulated by governments across the world</w:t>
      </w:r>
      <w:r w:rsidR="00B05CF1">
        <w:rPr>
          <w:rStyle w:val="FootnoteReference"/>
        </w:rPr>
        <w:footnoteReference w:id="24"/>
      </w:r>
      <w:r>
        <w:t>. But what can we do against this?</w:t>
      </w:r>
      <w:r w:rsidR="00DB3C0D">
        <w:t xml:space="preserve"> While the Netflix documentary educated viewers regarding the privacy issues caused by social networks, it failed to provide a tangible solution to the problems. Here lies the big dilemma: the very company that issued the documentary, Netflix, engaged in </w:t>
      </w:r>
      <w:r w:rsidR="00DB3C0D" w:rsidRPr="00DB3C0D">
        <w:t>big data</w:t>
      </w:r>
      <w:r w:rsidR="00DB3C0D">
        <w:t xml:space="preserve"> harvesting</w:t>
      </w:r>
      <w:r w:rsidR="00DB3C0D" w:rsidRPr="00DB3C0D">
        <w:t xml:space="preserve"> and machine learning to improve click rates</w:t>
      </w:r>
      <w:r w:rsidR="00DB3C0D">
        <w:t xml:space="preserve"> as well</w:t>
      </w:r>
      <w:r w:rsidR="00B05CF1">
        <w:rPr>
          <w:rStyle w:val="FootnoteReference"/>
        </w:rPr>
        <w:footnoteReference w:id="25"/>
      </w:r>
      <w:r w:rsidR="00DB3C0D">
        <w:t>.</w:t>
      </w:r>
    </w:p>
    <w:p w14:paraId="1A8C3777" w14:textId="3841E8E8" w:rsidR="009940DB" w:rsidRDefault="009940DB" w:rsidP="006F7D37">
      <w:pPr>
        <w:jc w:val="both"/>
      </w:pPr>
      <w:r>
        <w:t>According to McKinsey, 75% of Netflix viewing decisions comes from product recommendations</w:t>
      </w:r>
      <w:r w:rsidR="00791500">
        <w:t xml:space="preserve"> </w:t>
      </w:r>
      <w:r w:rsidR="00B05CF1">
        <w:rPr>
          <w:rStyle w:val="FootnoteReference"/>
        </w:rPr>
        <w:footnoteReference w:id="26"/>
      </w:r>
      <w:r>
        <w:t xml:space="preserve">. </w:t>
      </w:r>
      <w:r w:rsidR="00791500">
        <w:t>While this may mean user convenience, as the company suggest films and series based on data it gathered from past user activities, in reality, this recommendation system heavily violates ethical and privacy concerns. One underlying issue in the recommendation system is that it was designed to be</w:t>
      </w:r>
      <w:r w:rsidR="00D11892">
        <w:t xml:space="preserve"> addictive for users</w:t>
      </w:r>
      <w:r w:rsidR="00B05CF1">
        <w:rPr>
          <w:rStyle w:val="FootnoteReference"/>
        </w:rPr>
        <w:footnoteReference w:id="27"/>
      </w:r>
      <w:r w:rsidR="00D11892">
        <w:t xml:space="preserve">. Netflix wants to capture and sustain viewership over long periods of time. Take, for example, the </w:t>
      </w:r>
      <w:proofErr w:type="spellStart"/>
      <w:r w:rsidR="00D11892">
        <w:t>autoplay</w:t>
      </w:r>
      <w:proofErr w:type="spellEnd"/>
      <w:r w:rsidR="00D11892">
        <w:t xml:space="preserve"> features at the end of every movie. This feature provides contents exclusively tailored for your taste and automatically plays to keep you watching. In other words, the streaming platform is getting users to do what they did not want to do in the first place: it is not persuasion anymore – it has become coercion. </w:t>
      </w:r>
      <w:r w:rsidR="00702A6B">
        <w:t>Furthermore, Netflix can use the data gathered with their “partners”, cross-reference your viewing data with other social media accounts, your viewing habits and timetable, search history, further violating your privacy</w:t>
      </w:r>
      <w:r w:rsidR="00B05CF1">
        <w:rPr>
          <w:rStyle w:val="FootnoteReference"/>
        </w:rPr>
        <w:footnoteReference w:id="28"/>
      </w:r>
      <w:r w:rsidR="00702A6B">
        <w:t xml:space="preserve"> </w:t>
      </w:r>
      <w:sdt>
        <w:sdtPr>
          <w:id w:val="348295757"/>
          <w:citation/>
        </w:sdtPr>
        <w:sdtEndPr/>
        <w:sdtContent>
          <w:r w:rsidR="00702A6B">
            <w:fldChar w:fldCharType="begin"/>
          </w:r>
          <w:r w:rsidR="00702A6B">
            <w:instrText xml:space="preserve"> CITATION Jas19 \l 1033 </w:instrText>
          </w:r>
          <w:r w:rsidR="00702A6B">
            <w:fldChar w:fldCharType="separate"/>
          </w:r>
          <w:r w:rsidR="00981863" w:rsidRPr="00981863">
            <w:rPr>
              <w:noProof/>
            </w:rPr>
            <w:t>(Mittell, 2019)</w:t>
          </w:r>
          <w:r w:rsidR="00702A6B">
            <w:fldChar w:fldCharType="end"/>
          </w:r>
        </w:sdtContent>
      </w:sdt>
      <w:r w:rsidR="00702A6B">
        <w:t>.</w:t>
      </w:r>
    </w:p>
    <w:p w14:paraId="3CDE2700" w14:textId="7A02EE49" w:rsidR="00702A6B" w:rsidRPr="00B27993" w:rsidRDefault="009212B0" w:rsidP="006F7D37">
      <w:pPr>
        <w:jc w:val="both"/>
      </w:pPr>
      <w:r>
        <w:lastRenderedPageBreak/>
        <w:t xml:space="preserve">What surprises me even more is that while Netflix and other tech-giants have been constantly violating our privacy, authorities are doing nothing about it. Policymakers around the globe have systematically excluded Netflix and tech-giants from Internet and privacy regulations based on the assumption that they lack the incentive or ability to engage in consumer-harming </w:t>
      </w:r>
      <w:proofErr w:type="spellStart"/>
      <w:r>
        <w:t>behaviour</w:t>
      </w:r>
      <w:proofErr w:type="spellEnd"/>
      <w:r>
        <w:t xml:space="preserve"> or anti-competition </w:t>
      </w:r>
      <w:proofErr w:type="spellStart"/>
      <w:r>
        <w:t>behaviour</w:t>
      </w:r>
      <w:proofErr w:type="spellEnd"/>
      <w:r w:rsidR="00B05CF1">
        <w:rPr>
          <w:rStyle w:val="FootnoteReference"/>
        </w:rPr>
        <w:footnoteReference w:id="29"/>
      </w:r>
      <w:r>
        <w:t>. Netflix simply proves that this assumption was dead wrong.</w:t>
      </w:r>
      <w:r w:rsidR="00A061CA">
        <w:t xml:space="preserve"> For me, it was Netflix’ fault for mining our personal data for their gains, but also our fault for not fighting against it harder. The policies that dictate privacy and Internet laws should be purposeful, not haphazard. They should be designed by people who know Big </w:t>
      </w:r>
      <w:r w:rsidR="00B05CF1">
        <w:t>D</w:t>
      </w:r>
      <w:r w:rsidR="00A061CA">
        <w:t>ata and its potential, not traditional rulers who fail to understand even the concept of Big Data.</w:t>
      </w:r>
    </w:p>
    <w:p w14:paraId="3F7F4181" w14:textId="7F1CE9CD" w:rsidR="00F66D4A" w:rsidRDefault="00F66D4A" w:rsidP="006F7D37">
      <w:pPr>
        <w:pStyle w:val="ki"/>
        <w:shd w:val="clear" w:color="auto" w:fill="FFFFFF"/>
        <w:spacing w:before="480" w:beforeAutospacing="0" w:after="0" w:afterAutospacing="0" w:line="480" w:lineRule="atLeast"/>
        <w:jc w:val="both"/>
        <w:rPr>
          <w:rFonts w:ascii="Georgia" w:hAnsi="Georgia"/>
          <w:color w:val="292929"/>
          <w:spacing w:val="-1"/>
          <w:sz w:val="32"/>
          <w:szCs w:val="32"/>
        </w:rPr>
      </w:pPr>
    </w:p>
    <w:p w14:paraId="1342628C" w14:textId="77777777" w:rsidR="00F66D4A" w:rsidRDefault="00F66D4A" w:rsidP="006F7D37">
      <w:pPr>
        <w:jc w:val="both"/>
        <w:rPr>
          <w:rFonts w:ascii="Georgia" w:eastAsia="Times New Roman" w:hAnsi="Georgia" w:cs="Times New Roman"/>
          <w:color w:val="292929"/>
          <w:spacing w:val="-1"/>
          <w:sz w:val="32"/>
          <w:szCs w:val="32"/>
        </w:rPr>
      </w:pPr>
      <w:r>
        <w:rPr>
          <w:rFonts w:ascii="Georgia" w:hAnsi="Georgia"/>
          <w:color w:val="292929"/>
          <w:spacing w:val="-1"/>
          <w:sz w:val="32"/>
          <w:szCs w:val="32"/>
        </w:rPr>
        <w:br w:type="page"/>
      </w:r>
    </w:p>
    <w:p w14:paraId="3204AEDC" w14:textId="77777777" w:rsidR="006F7D37" w:rsidRDefault="00F66D4A" w:rsidP="006F7D37">
      <w:pPr>
        <w:pStyle w:val="Heading1"/>
      </w:pPr>
      <w:bookmarkStart w:id="8" w:name="_Toc89115574"/>
      <w:r>
        <w:lastRenderedPageBreak/>
        <w:t xml:space="preserve">Blog 5: </w:t>
      </w:r>
      <w:r w:rsidR="00F041AB">
        <w:t xml:space="preserve">Reflection on </w:t>
      </w:r>
      <w:proofErr w:type="spellStart"/>
      <w:r w:rsidR="00F041AB">
        <w:t>J.Ellenberg’s</w:t>
      </w:r>
      <w:proofErr w:type="spellEnd"/>
      <w:r w:rsidR="00F041AB">
        <w:t xml:space="preserve"> quote</w:t>
      </w:r>
      <w:bookmarkEnd w:id="8"/>
    </w:p>
    <w:p w14:paraId="53763B55" w14:textId="5C194AB5" w:rsidR="006F7D37" w:rsidRPr="006F7D37" w:rsidRDefault="006F7D37" w:rsidP="006F7D37">
      <w:pPr>
        <w:pStyle w:val="Heading1"/>
        <w:jc w:val="center"/>
      </w:pPr>
      <w:r>
        <w:rPr>
          <w:noProof/>
        </w:rPr>
        <w:drawing>
          <wp:inline distT="0" distB="0" distL="0" distR="0" wp14:anchorId="2355A151" wp14:editId="7E1F470B">
            <wp:extent cx="2997200" cy="2217928"/>
            <wp:effectExtent l="0" t="0" r="0" b="5080"/>
            <wp:docPr id="4" name="Picture 4" descr="A picture containing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am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003872" cy="2222865"/>
                    </a:xfrm>
                    <a:prstGeom prst="rect">
                      <a:avLst/>
                    </a:prstGeom>
                  </pic:spPr>
                </pic:pic>
              </a:graphicData>
            </a:graphic>
          </wp:inline>
        </w:drawing>
      </w:r>
    </w:p>
    <w:p w14:paraId="6F8D707E" w14:textId="5C79ED22" w:rsidR="00D27D0A" w:rsidRDefault="00D27D0A" w:rsidP="006F7D37">
      <w:pPr>
        <w:jc w:val="both"/>
      </w:pPr>
      <w:r>
        <w:t>The incredible mind of humankind has given birth to many amazing discoveries and inventions, with our ways of reasoning about the world help us defining who we are and simplifying the complexity around us. However, even the greatest mind among us has biases, as we are inclined to act on incentives, with our results too often manipulated by technology. For too long, researchers have misunderstood and misused the term “</w:t>
      </w:r>
      <w:r w:rsidRPr="00D27D0A">
        <w:t>Statistical significance”</w:t>
      </w:r>
      <w:r>
        <w:t xml:space="preserve">. The term is usually misinterpreted to mean </w:t>
      </w:r>
      <w:r w:rsidR="00185379">
        <w:t>“the study worked”, while statistically insignificance misinterpreted as “the study did not work”</w:t>
      </w:r>
      <w:sdt>
        <w:sdtPr>
          <w:id w:val="782534898"/>
          <w:citation/>
        </w:sdtPr>
        <w:sdtEndPr/>
        <w:sdtContent>
          <w:r w:rsidR="00185379">
            <w:fldChar w:fldCharType="begin"/>
          </w:r>
          <w:r w:rsidR="00185379">
            <w:instrText xml:space="preserve"> CITATION Bri19 \l 1033 </w:instrText>
          </w:r>
          <w:r w:rsidR="00185379">
            <w:fldChar w:fldCharType="separate"/>
          </w:r>
          <w:r w:rsidR="00981863">
            <w:rPr>
              <w:noProof/>
            </w:rPr>
            <w:t xml:space="preserve"> </w:t>
          </w:r>
          <w:r w:rsidR="00981863" w:rsidRPr="00981863">
            <w:rPr>
              <w:noProof/>
            </w:rPr>
            <w:t>(Resnick, 2019)</w:t>
          </w:r>
          <w:r w:rsidR="00185379">
            <w:fldChar w:fldCharType="end"/>
          </w:r>
        </w:sdtContent>
      </w:sdt>
      <w:r w:rsidR="00185379">
        <w:t xml:space="preserve">.  To conquer this misconception, we have to be more </w:t>
      </w:r>
      <w:r w:rsidR="00185379" w:rsidRPr="00185379">
        <w:t>conscientious</w:t>
      </w:r>
      <w:r w:rsidR="00185379">
        <w:t xml:space="preserve"> about our understanding, reflect on them, and learn from our past mistakes. </w:t>
      </w:r>
      <w:r w:rsidR="007247BC">
        <w:t xml:space="preserve">That is why </w:t>
      </w:r>
      <w:r w:rsidR="007247BC" w:rsidRPr="007247BC">
        <w:t xml:space="preserve">Jordan </w:t>
      </w:r>
      <w:proofErr w:type="spellStart"/>
      <w:r w:rsidR="007247BC" w:rsidRPr="007247BC">
        <w:t>Ellenberg</w:t>
      </w:r>
      <w:proofErr w:type="spellEnd"/>
      <w:r w:rsidR="007247BC">
        <w:t xml:space="preserve"> summed up “</w:t>
      </w:r>
      <w:r w:rsidR="007247BC" w:rsidRPr="00BA31D5">
        <w:rPr>
          <w:i/>
          <w:iCs/>
        </w:rPr>
        <w:t>A statistically significant finding gives you a clue, suggesting a promising place to focus your research energy. The significance test is the detective, not the judge</w:t>
      </w:r>
      <w:r w:rsidR="007247BC">
        <w:t>”</w:t>
      </w:r>
      <w:r w:rsidR="009C62D6">
        <w:rPr>
          <w:rStyle w:val="FootnoteReference"/>
        </w:rPr>
        <w:footnoteReference w:id="30"/>
      </w:r>
      <w:r w:rsidR="007247BC">
        <w:t>.</w:t>
      </w:r>
    </w:p>
    <w:p w14:paraId="15881475" w14:textId="68099DA7" w:rsidR="007247BC" w:rsidRDefault="007247BC" w:rsidP="006F7D37">
      <w:pPr>
        <w:jc w:val="both"/>
      </w:pPr>
      <w:r>
        <w:t xml:space="preserve">For many experiments, a “True” effect can sometimes yield a p-value larger than 5 percent. While this p-value indicates statistically insignificance, it does not denote the quality of work. This p-value simply does not show you that a result is true or false, it is barely the outcome of a statistical test. Indeed, a 5% threshold means one in every twenty study would return a statistically significant result just by pure luck. Hence, a statistically significant result should not make you jump to the conclusion that your </w:t>
      </w:r>
      <w:r w:rsidR="00BA31D5">
        <w:t xml:space="preserve">hypothesis is right. Your result may easily fall into that “lucky” five percent threshold. As the p-value mislead you, you are not able to prove or disprove your hypothesis, you can only reject the null hypothesis and use the p-value to statistically support your alternative hypothesis. In order to gain more confidence, a researcher </w:t>
      </w:r>
      <w:r w:rsidR="00BA31D5">
        <w:lastRenderedPageBreak/>
        <w:t xml:space="preserve">must wait for replications of his study or look for other methods to explore the problem further. As Jordan </w:t>
      </w:r>
      <w:proofErr w:type="spellStart"/>
      <w:r w:rsidR="00BA31D5">
        <w:t>Ellenberg</w:t>
      </w:r>
      <w:proofErr w:type="spellEnd"/>
      <w:r w:rsidR="00BA31D5">
        <w:t xml:space="preserve"> himself indicated “</w:t>
      </w:r>
      <w:r w:rsidR="00BA31D5" w:rsidRPr="00BA31D5">
        <w:rPr>
          <w:i/>
          <w:iCs/>
        </w:rPr>
        <w:t xml:space="preserve">If a result is novel and important, other scientists in other laboratories ought to test and retest the phenomenon and its variants, trying to figure out whether the result was a one-time fluke or whether it truly meets the </w:t>
      </w:r>
      <w:proofErr w:type="spellStart"/>
      <w:r w:rsidR="00BA31D5" w:rsidRPr="00BA31D5">
        <w:rPr>
          <w:i/>
          <w:iCs/>
        </w:rPr>
        <w:t>Fisherian</w:t>
      </w:r>
      <w:proofErr w:type="spellEnd"/>
      <w:r w:rsidR="00BA31D5" w:rsidRPr="00BA31D5">
        <w:rPr>
          <w:i/>
          <w:iCs/>
        </w:rPr>
        <w:t xml:space="preserve"> standard of “rarely fails.” That’s what scientists call replication; if an effect can’t be replicated, despite repeated trials, science backs apologetically away</w:t>
      </w:r>
      <w:r w:rsidR="00BA31D5">
        <w:t xml:space="preserve">”. </w:t>
      </w:r>
    </w:p>
    <w:p w14:paraId="023D5415" w14:textId="41EC0661" w:rsidR="00D64AE6" w:rsidRDefault="00CE5D75" w:rsidP="006F7D37">
      <w:pPr>
        <w:jc w:val="both"/>
      </w:pPr>
      <w:r>
        <w:t>In the future, whenever researchers reject their null hypotheses, they should not consider their alternative hypotheses to be “true”. The alternative hypotheses should only become the new null hypotheses, and are subjected to falsification. When we cannot reject a null hypothesis, we simply should not think that it is “true”. For example, in a jury trial, when the jury is not convinced, their judgement should be that the accused is “not guilty”. The accused should never be declared “innocent”,</w:t>
      </w:r>
      <w:r w:rsidR="009C62D6">
        <w:t xml:space="preserve"> </w:t>
      </w:r>
      <w:r>
        <w:t>because the jury does not have the information to declare so</w:t>
      </w:r>
      <w:r w:rsidR="009C62D6">
        <w:rPr>
          <w:rStyle w:val="FootnoteReference"/>
        </w:rPr>
        <w:footnoteReference w:id="31"/>
      </w:r>
      <w:r w:rsidR="009C62D6">
        <w:t>.</w:t>
      </w:r>
    </w:p>
    <w:p w14:paraId="03696589" w14:textId="31C0141C" w:rsidR="00D64AE6" w:rsidRPr="00D64AE6" w:rsidRDefault="00D64AE6" w:rsidP="006F7D37">
      <w:pPr>
        <w:jc w:val="both"/>
      </w:pPr>
      <w:r>
        <w:br w:type="page"/>
      </w:r>
    </w:p>
    <w:p w14:paraId="7C2B3215" w14:textId="47D16150" w:rsidR="00D64AE6" w:rsidRDefault="00D64AE6" w:rsidP="006F7D37">
      <w:pPr>
        <w:pStyle w:val="Heading1"/>
        <w:jc w:val="both"/>
      </w:pPr>
      <w:bookmarkStart w:id="9" w:name="_Toc89115575"/>
      <w:r>
        <w:lastRenderedPageBreak/>
        <w:t>Blog 6: Why Scientists are failing to replicate prior studies</w:t>
      </w:r>
      <w:bookmarkEnd w:id="9"/>
    </w:p>
    <w:p w14:paraId="7F0A3EC2" w14:textId="65C786C5" w:rsidR="00B55F46" w:rsidRDefault="009B70EF" w:rsidP="006F7D37">
      <w:pPr>
        <w:jc w:val="both"/>
      </w:pPr>
      <w:r>
        <w:t>One of the most important pillars of scientific studies is replication. The results of a study must hold true in other settings with different subjects for it to be widely considered as legit. Without replication, the findings cannot be generalized</w:t>
      </w:r>
      <w:r w:rsidR="009C62D6">
        <w:rPr>
          <w:rStyle w:val="FootnoteReference"/>
        </w:rPr>
        <w:footnoteReference w:id="32"/>
      </w:r>
      <w:r>
        <w:t xml:space="preserve">. Hence, in 2011, when a study using completely acceptable methods </w:t>
      </w:r>
      <w:r w:rsidR="00D65EFD">
        <w:t>asserted evidence that people were able to perceive the future, it was subjected to widespread curiosity and criticism</w:t>
      </w:r>
      <w:r w:rsidR="009C62D6">
        <w:rPr>
          <w:rStyle w:val="FootnoteReference"/>
        </w:rPr>
        <w:footnoteReference w:id="33"/>
      </w:r>
      <w:r w:rsidR="00D65EFD">
        <w:t xml:space="preserve">. It was then researchers realized: using even legit samples of colleague students is not sufficient to draw true experimental impacts. Scholars used to think that if you can find a </w:t>
      </w:r>
      <w:r w:rsidR="00B55F46">
        <w:t>statistically significant result in a small group of individuals, that result should be robust. However, even significant results from small samples often prove to be just statistical flukes</w:t>
      </w:r>
      <w:r w:rsidR="00C21B4F">
        <w:rPr>
          <w:rStyle w:val="FootnoteReference"/>
        </w:rPr>
        <w:footnoteReference w:id="34"/>
      </w:r>
      <w:r w:rsidR="00B55F46">
        <w:t xml:space="preserve">. Even recent attempts to verify findings in previous studies in social science also indicate a sizeable number of failed replications. Using fair, collegial methods to replicate the results of original studies, scientists failed to reproduce the findings in 7 out of 18 cases, a failure rate of </w:t>
      </w:r>
      <w:r w:rsidR="005C4201">
        <w:t>39%</w:t>
      </w:r>
      <w:r w:rsidR="00C21B4F">
        <w:rPr>
          <w:rStyle w:val="FootnoteReference"/>
        </w:rPr>
        <w:footnoteReference w:id="35"/>
      </w:r>
      <w:r w:rsidR="005C4201">
        <w:t>.</w:t>
      </w:r>
      <w:r w:rsidR="00954A80">
        <w:t xml:space="preserve"> </w:t>
      </w:r>
      <w:r w:rsidR="005C4201">
        <w:t xml:space="preserve">These failures to replicate prior studies highlight that statistically significant findings should be interpreted differently and cautiously even if they were published in </w:t>
      </w:r>
      <w:r w:rsidR="00954A80">
        <w:t>well-known journals</w:t>
      </w:r>
      <w:r w:rsidR="00C21B4F">
        <w:rPr>
          <w:rStyle w:val="FootnoteReference"/>
        </w:rPr>
        <w:footnoteReference w:id="36"/>
      </w:r>
      <w:r w:rsidR="00954A80">
        <w:t>. While failure to replicate does not necessarily mean the original results were a false positive, the robustness of findings must be put under question.</w:t>
      </w:r>
    </w:p>
    <w:p w14:paraId="0DC213C5" w14:textId="6C814946" w:rsidR="00954A80" w:rsidRDefault="00954A80" w:rsidP="006F7D37">
      <w:pPr>
        <w:jc w:val="both"/>
      </w:pPr>
      <w:r>
        <w:t xml:space="preserve">It is still unknown why some settings were able to replicate the results, while others were not. However, L. Anderson </w:t>
      </w:r>
      <w:r w:rsidR="006036C3">
        <w:t xml:space="preserve">recorded that most of the failed settings used a 5% p-value cut-off for statistical significance. This is in line with what some researchers realizes but never opted for discussion: the widely accepted 5% significant level is no longer sufficient to generate robust, able-to-replicate results. Meanwhile, the studies that were able to replicate had much higher significant results in comparison wit the ones that just barely crossed the 5% significant level threshold. </w:t>
      </w:r>
      <w:r w:rsidR="006C18B7">
        <w:t xml:space="preserve">Small samples are unreliable, while the human populations are widely diverse. Thus, the solution is not to base conclusion on one attempt, but numerous ones. For now, </w:t>
      </w:r>
      <w:r w:rsidR="006C18B7">
        <w:lastRenderedPageBreak/>
        <w:t>failures to replicate prior studies and reproduce previous findings should be regarded as normal in scientific research</w:t>
      </w:r>
      <w:r w:rsidR="00C21B4F">
        <w:rPr>
          <w:rStyle w:val="FootnoteReference"/>
        </w:rPr>
        <w:footnoteReference w:id="37"/>
      </w:r>
      <w:r w:rsidR="006C18B7">
        <w:t>.</w:t>
      </w:r>
    </w:p>
    <w:p w14:paraId="53E741F1" w14:textId="0968E6DA" w:rsidR="007F607B" w:rsidRDefault="007F607B" w:rsidP="006F7D37">
      <w:pPr>
        <w:jc w:val="both"/>
      </w:pPr>
    </w:p>
    <w:p w14:paraId="186CEC86" w14:textId="77777777" w:rsidR="007F607B" w:rsidRDefault="007F607B" w:rsidP="006F7D37">
      <w:pPr>
        <w:jc w:val="both"/>
      </w:pPr>
      <w:r>
        <w:br w:type="page"/>
      </w:r>
    </w:p>
    <w:p w14:paraId="40F70332" w14:textId="4E45751E" w:rsidR="00ED1E7B" w:rsidRDefault="007F607B" w:rsidP="006F7D37">
      <w:pPr>
        <w:pStyle w:val="Heading1"/>
        <w:jc w:val="both"/>
      </w:pPr>
      <w:bookmarkStart w:id="10" w:name="_Toc89115576"/>
      <w:r>
        <w:lastRenderedPageBreak/>
        <w:t xml:space="preserve">Blog 7: </w:t>
      </w:r>
      <w:r w:rsidR="0084358D">
        <w:t>Review of quantitative methods</w:t>
      </w:r>
      <w:bookmarkEnd w:id="10"/>
    </w:p>
    <w:p w14:paraId="07C030BE" w14:textId="06DAA465" w:rsidR="006205FE" w:rsidRDefault="006205FE" w:rsidP="006F7D37">
      <w:pPr>
        <w:jc w:val="both"/>
      </w:pPr>
      <w:r>
        <w:t>Reflecting on my very first post and my p</w:t>
      </w:r>
      <w:r w:rsidR="00B41C7F">
        <w:t xml:space="preserve">rogress as an academic researcher since then, I can say with confidence that I have made decent strides towards being a more experienced researcher. While conducting research during beautiful summer days has been </w:t>
      </w:r>
      <w:r w:rsidR="00190E2F">
        <w:t>somewhat pitiful for me, the statistical elements of the module has been challenging yet inspiring me to study even more. Writing this blog has also been very beneficial, as I am able to share thoughts and ideas, engage with some cutting</w:t>
      </w:r>
      <w:r w:rsidR="00ED1E7B">
        <w:t>-</w:t>
      </w:r>
      <w:r w:rsidR="00190E2F">
        <w:t>edge debates with experienced academics to build up my knowledge in my area of expertise.</w:t>
      </w:r>
    </w:p>
    <w:p w14:paraId="3F7371BA" w14:textId="3594709B" w:rsidR="00190E2F" w:rsidRPr="006205FE" w:rsidRDefault="00190E2F" w:rsidP="006F7D37">
      <w:pPr>
        <w:jc w:val="both"/>
      </w:pPr>
      <w:r>
        <w:t xml:space="preserve">One of the surprises rising from my learning curve was that even now, there is a clear lack of statistical expertise in social sciences in the literature. The fact that even experienced scholars fail to interpret </w:t>
      </w:r>
      <w:r w:rsidR="00BB669C">
        <w:t xml:space="preserve">things such as p-values or failures in replicating previous studies baffles me. Nevertheless, it also shows that I am not alone in the journey to conquest further knowledge and there is still much to learn about the statistical world. I am fully aware that the body of knowledge required to perform rigorous quantitative research is massive, the strides I have made in recent weeks are simply nothing. Furthermore, it became incredibly </w:t>
      </w:r>
      <w:r w:rsidR="00ED1E7B">
        <w:t>clear to me that for quantitative studies, skills are gained by repeated practice and extensive hours. Even though the improved knowledge and skills I obtained during this module will surely help in my DBA research, I know for a fact that I am on the very first steps of a long ladder to master quantitative methods and to utilize it in my DBA dissertation.</w:t>
      </w:r>
    </w:p>
    <w:p w14:paraId="33A59D27" w14:textId="77777777" w:rsidR="00D26CFD" w:rsidRPr="00D26CFD" w:rsidRDefault="00D26CFD" w:rsidP="006F7D37">
      <w:pPr>
        <w:jc w:val="both"/>
      </w:pPr>
    </w:p>
    <w:p w14:paraId="7FDE28A1" w14:textId="36E4F658" w:rsidR="00823975" w:rsidRDefault="00823975" w:rsidP="006F7D37">
      <w:pPr>
        <w:jc w:val="both"/>
      </w:pPr>
    </w:p>
    <w:p w14:paraId="08CB67D0" w14:textId="39B1F942" w:rsidR="00C21B4F" w:rsidRDefault="00C21B4F" w:rsidP="006F7D37">
      <w:pPr>
        <w:jc w:val="both"/>
      </w:pPr>
    </w:p>
    <w:p w14:paraId="7BB434D6" w14:textId="0947A072" w:rsidR="00C21B4F" w:rsidRDefault="00C21B4F" w:rsidP="006F7D37">
      <w:pPr>
        <w:jc w:val="both"/>
      </w:pPr>
    </w:p>
    <w:p w14:paraId="1BE2E54C" w14:textId="78D30859" w:rsidR="00C21B4F" w:rsidRDefault="00C21B4F" w:rsidP="006F7D37">
      <w:pPr>
        <w:jc w:val="both"/>
      </w:pPr>
    </w:p>
    <w:p w14:paraId="52F43BD6" w14:textId="0B6DBE22" w:rsidR="00C21B4F" w:rsidRDefault="00C21B4F" w:rsidP="006F7D37">
      <w:pPr>
        <w:jc w:val="both"/>
      </w:pPr>
    </w:p>
    <w:p w14:paraId="3287E7A3" w14:textId="77777777" w:rsidR="006F7D37" w:rsidRDefault="006F7D37" w:rsidP="006F7D37">
      <w:pPr>
        <w:jc w:val="both"/>
      </w:pPr>
    </w:p>
    <w:p w14:paraId="5D774DCF" w14:textId="77777777" w:rsidR="00C21B4F" w:rsidRPr="002F0C4A" w:rsidRDefault="00C21B4F" w:rsidP="006F7D37">
      <w:pPr>
        <w:jc w:val="both"/>
      </w:pPr>
    </w:p>
    <w:bookmarkEnd w:id="4" w:displacedByCustomXml="next"/>
    <w:bookmarkStart w:id="11" w:name="_Toc89115577" w:displacedByCustomXml="next"/>
    <w:sdt>
      <w:sdtPr>
        <w:rPr>
          <w:rFonts w:asciiTheme="minorHAnsi" w:eastAsiaTheme="minorHAnsi" w:hAnsiTheme="minorHAnsi" w:cstheme="minorBidi"/>
          <w:color w:val="auto"/>
          <w:sz w:val="22"/>
          <w:szCs w:val="22"/>
        </w:rPr>
        <w:id w:val="2070299751"/>
        <w:docPartObj>
          <w:docPartGallery w:val="Bibliographies"/>
          <w:docPartUnique/>
        </w:docPartObj>
      </w:sdtPr>
      <w:sdtEndPr/>
      <w:sdtContent>
        <w:p w14:paraId="4D8ACAF7" w14:textId="084E44D5" w:rsidR="00477FE3" w:rsidRDefault="00477FE3" w:rsidP="006F7D37">
          <w:pPr>
            <w:pStyle w:val="Heading1"/>
            <w:jc w:val="both"/>
          </w:pPr>
          <w:r>
            <w:t>Bibliography</w:t>
          </w:r>
          <w:bookmarkEnd w:id="11"/>
        </w:p>
        <w:p w14:paraId="7E9D51C7" w14:textId="19F9E567" w:rsidR="00981863" w:rsidRDefault="00981863" w:rsidP="006F7D37">
          <w:pPr>
            <w:pStyle w:val="Bibliography"/>
            <w:jc w:val="both"/>
            <w:rPr>
              <w:noProof/>
              <w:sz w:val="24"/>
              <w:szCs w:val="24"/>
            </w:rPr>
          </w:pPr>
          <w:r>
            <w:rPr>
              <w:noProof/>
            </w:rPr>
            <w:t xml:space="preserve">Amatriain, X., 2013. </w:t>
          </w:r>
          <w:r>
            <w:rPr>
              <w:i/>
              <w:iCs/>
              <w:noProof/>
            </w:rPr>
            <w:t xml:space="preserve">Big &amp; personal: data and models behind netflix recommendations, </w:t>
          </w:r>
          <w:r>
            <w:rPr>
              <w:noProof/>
            </w:rPr>
            <w:t>s.l.: KDD Proceedings.</w:t>
          </w:r>
        </w:p>
        <w:p w14:paraId="74573048" w14:textId="77777777" w:rsidR="00981863" w:rsidRDefault="00981863" w:rsidP="006F7D37">
          <w:pPr>
            <w:pStyle w:val="Bibliography"/>
            <w:jc w:val="both"/>
            <w:rPr>
              <w:noProof/>
            </w:rPr>
          </w:pPr>
          <w:r>
            <w:rPr>
              <w:noProof/>
            </w:rPr>
            <w:t xml:space="preserve">Amos, H., 2016. Chinatown by numbers: Defining an ethnic space by empirical linguistic landscape. </w:t>
          </w:r>
          <w:r>
            <w:rPr>
              <w:i/>
              <w:iCs/>
              <w:noProof/>
            </w:rPr>
            <w:t xml:space="preserve">Linguistic Landscape, </w:t>
          </w:r>
          <w:r>
            <w:rPr>
              <w:noProof/>
            </w:rPr>
            <w:t>2(2), pp. 127-156.</w:t>
          </w:r>
        </w:p>
        <w:p w14:paraId="4FE43710" w14:textId="77777777" w:rsidR="00981863" w:rsidRDefault="00981863" w:rsidP="006F7D37">
          <w:pPr>
            <w:pStyle w:val="Bibliography"/>
            <w:jc w:val="both"/>
            <w:rPr>
              <w:noProof/>
            </w:rPr>
          </w:pPr>
          <w:r>
            <w:rPr>
              <w:noProof/>
            </w:rPr>
            <w:t xml:space="preserve">Andrade, C., 2020. Sample Size and its Importance in Research. </w:t>
          </w:r>
          <w:r>
            <w:rPr>
              <w:i/>
              <w:iCs/>
              <w:noProof/>
            </w:rPr>
            <w:t xml:space="preserve">Indian J Psychol Med, </w:t>
          </w:r>
          <w:r>
            <w:rPr>
              <w:noProof/>
            </w:rPr>
            <w:t>42(1), pp. 102-103.</w:t>
          </w:r>
        </w:p>
        <w:p w14:paraId="012132DD" w14:textId="77777777" w:rsidR="00981863" w:rsidRDefault="00981863" w:rsidP="006F7D37">
          <w:pPr>
            <w:pStyle w:val="Bibliography"/>
            <w:jc w:val="both"/>
            <w:rPr>
              <w:noProof/>
            </w:rPr>
          </w:pPr>
          <w:bookmarkStart w:id="12" w:name="_Hlk89139860"/>
          <w:r>
            <w:rPr>
              <w:noProof/>
            </w:rPr>
            <w:t xml:space="preserve">Barnet, B. &amp; Bossio, D., 2020. </w:t>
          </w:r>
          <w:r>
            <w:rPr>
              <w:i/>
              <w:iCs/>
              <w:noProof/>
            </w:rPr>
            <w:t xml:space="preserve">Netflix’s The Social Dilemma highlights the problem with social media, but what’s the solution?. </w:t>
          </w:r>
          <w:r>
            <w:rPr>
              <w:noProof/>
            </w:rPr>
            <w:t xml:space="preserve">[Online] </w:t>
          </w:r>
          <w:bookmarkEnd w:id="12"/>
          <w:r>
            <w:rPr>
              <w:noProof/>
            </w:rPr>
            <w:br/>
            <w:t xml:space="preserve">Available at: </w:t>
          </w:r>
          <w:r>
            <w:rPr>
              <w:noProof/>
              <w:u w:val="single"/>
            </w:rPr>
            <w:t>https://theconversation.com/netflixs-the-social-dilemma-highlights-the-problem-with-social-media-but-whats-the-solution-147351</w:t>
          </w:r>
          <w:r>
            <w:rPr>
              <w:noProof/>
            </w:rPr>
            <w:br/>
            <w:t>[Accessed November 2021].</w:t>
          </w:r>
        </w:p>
        <w:p w14:paraId="71A8F7C9" w14:textId="77777777" w:rsidR="00981863" w:rsidRDefault="00981863" w:rsidP="006F7D37">
          <w:pPr>
            <w:pStyle w:val="Bibliography"/>
            <w:jc w:val="both"/>
            <w:rPr>
              <w:noProof/>
            </w:rPr>
          </w:pPr>
          <w:r>
            <w:rPr>
              <w:noProof/>
            </w:rPr>
            <w:t xml:space="preserve">Bellanova, R. &amp; Fuster, G. G., 2020. </w:t>
          </w:r>
          <w:r>
            <w:rPr>
              <w:i/>
              <w:iCs/>
              <w:noProof/>
            </w:rPr>
            <w:t xml:space="preserve">No (Big) Data, No Fiction? Thinking Surveillance With/Against Netflix, </w:t>
          </w:r>
          <w:r>
            <w:rPr>
              <w:noProof/>
            </w:rPr>
            <w:t>London: Routledge.</w:t>
          </w:r>
        </w:p>
        <w:p w14:paraId="7A36E05D" w14:textId="77777777" w:rsidR="00981863" w:rsidRDefault="00981863" w:rsidP="006F7D37">
          <w:pPr>
            <w:pStyle w:val="Bibliography"/>
            <w:jc w:val="both"/>
            <w:rPr>
              <w:noProof/>
            </w:rPr>
          </w:pPr>
          <w:r>
            <w:rPr>
              <w:noProof/>
            </w:rPr>
            <w:t xml:space="preserve">Bell, E., Bryman, A. &amp; Harley, B., 2018. </w:t>
          </w:r>
          <w:r>
            <w:rPr>
              <w:i/>
              <w:iCs/>
              <w:noProof/>
            </w:rPr>
            <w:t xml:space="preserve">Business Research Methods. </w:t>
          </w:r>
          <w:r>
            <w:rPr>
              <w:noProof/>
            </w:rPr>
            <w:t>5th ed. s.l.:Oxford University Press.</w:t>
          </w:r>
        </w:p>
        <w:p w14:paraId="264A4F64" w14:textId="77777777" w:rsidR="00981863" w:rsidRDefault="00981863" w:rsidP="006F7D37">
          <w:pPr>
            <w:pStyle w:val="Bibliography"/>
            <w:jc w:val="both"/>
            <w:rPr>
              <w:noProof/>
            </w:rPr>
          </w:pPr>
          <w:r>
            <w:rPr>
              <w:noProof/>
            </w:rPr>
            <w:t xml:space="preserve">Blake, J., 1981. Family size and the quality of children. </w:t>
          </w:r>
          <w:r>
            <w:rPr>
              <w:i/>
              <w:iCs/>
              <w:noProof/>
            </w:rPr>
            <w:t xml:space="preserve">Demography, </w:t>
          </w:r>
          <w:r>
            <w:rPr>
              <w:noProof/>
            </w:rPr>
            <w:t>pp. 421-442.</w:t>
          </w:r>
        </w:p>
        <w:p w14:paraId="0BD46FB2" w14:textId="77777777" w:rsidR="00981863" w:rsidRDefault="00981863" w:rsidP="006F7D37">
          <w:pPr>
            <w:pStyle w:val="Bibliography"/>
            <w:jc w:val="both"/>
            <w:rPr>
              <w:noProof/>
            </w:rPr>
          </w:pPr>
          <w:r>
            <w:rPr>
              <w:noProof/>
            </w:rPr>
            <w:t xml:space="preserve">Blommaert, J., 2012. </w:t>
          </w:r>
          <w:r>
            <w:rPr>
              <w:i/>
              <w:iCs/>
              <w:noProof/>
            </w:rPr>
            <w:t xml:space="preserve">Ethnography, superdiversity and linguistic landscapes: Chronicles of complexity. </w:t>
          </w:r>
          <w:r>
            <w:rPr>
              <w:noProof/>
            </w:rPr>
            <w:t>Bristol: Tilburg University.</w:t>
          </w:r>
        </w:p>
        <w:p w14:paraId="6FCDB443" w14:textId="77777777" w:rsidR="00981863" w:rsidRDefault="00981863" w:rsidP="006F7D37">
          <w:pPr>
            <w:pStyle w:val="Bibliography"/>
            <w:jc w:val="both"/>
            <w:rPr>
              <w:noProof/>
            </w:rPr>
          </w:pPr>
          <w:r>
            <w:rPr>
              <w:noProof/>
            </w:rPr>
            <w:t xml:space="preserve">Bohannon, J., 2016. </w:t>
          </w:r>
          <w:r>
            <w:rPr>
              <w:i/>
              <w:iCs/>
              <w:noProof/>
            </w:rPr>
            <w:t xml:space="preserve">Science. </w:t>
          </w:r>
          <w:r>
            <w:rPr>
              <w:noProof/>
            </w:rPr>
            <w:t xml:space="preserve">[Online] </w:t>
          </w:r>
          <w:r>
            <w:rPr>
              <w:noProof/>
            </w:rPr>
            <w:br/>
            <w:t xml:space="preserve">Available at: </w:t>
          </w:r>
          <w:r>
            <w:rPr>
              <w:noProof/>
              <w:u w:val="single"/>
            </w:rPr>
            <w:t>https://www.science.org/content/article/about-40-economics-experiments-fail-replication-survey-rev2</w:t>
          </w:r>
          <w:r>
            <w:rPr>
              <w:noProof/>
            </w:rPr>
            <w:br/>
            <w:t>[Accessed November 2021].</w:t>
          </w:r>
        </w:p>
        <w:p w14:paraId="41895BCF" w14:textId="77777777" w:rsidR="00981863" w:rsidRDefault="00981863" w:rsidP="006F7D37">
          <w:pPr>
            <w:pStyle w:val="Bibliography"/>
            <w:jc w:val="both"/>
            <w:rPr>
              <w:noProof/>
            </w:rPr>
          </w:pPr>
          <w:r>
            <w:rPr>
              <w:noProof/>
            </w:rPr>
            <w:t xml:space="preserve">Boud, D., Keogh, R. &amp; Walker, D., 2013. </w:t>
          </w:r>
          <w:r>
            <w:rPr>
              <w:i/>
              <w:iCs/>
              <w:noProof/>
            </w:rPr>
            <w:t xml:space="preserve">Reflection: Turning Experience into Learning. </w:t>
          </w:r>
          <w:r>
            <w:rPr>
              <w:noProof/>
            </w:rPr>
            <w:t>1st ed. London: Routledge.</w:t>
          </w:r>
        </w:p>
        <w:p w14:paraId="4D93FC93" w14:textId="77777777" w:rsidR="00981863" w:rsidRDefault="00981863" w:rsidP="006F7D37">
          <w:pPr>
            <w:pStyle w:val="Bibliography"/>
            <w:jc w:val="both"/>
            <w:rPr>
              <w:noProof/>
            </w:rPr>
          </w:pPr>
          <w:r>
            <w:rPr>
              <w:noProof/>
            </w:rPr>
            <w:t xml:space="preserve">Camerer, C. F., Dreber, A., Forsell, E. &amp; Ho, T. H., 2016. Evaluating replicability of laboratory experiments in economics. </w:t>
          </w:r>
          <w:r>
            <w:rPr>
              <w:i/>
              <w:iCs/>
              <w:noProof/>
            </w:rPr>
            <w:t xml:space="preserve">Science, </w:t>
          </w:r>
          <w:r>
            <w:rPr>
              <w:noProof/>
            </w:rPr>
            <w:t>Volume 351, pp. 1433-1436.</w:t>
          </w:r>
        </w:p>
        <w:p w14:paraId="414D6E37" w14:textId="77777777" w:rsidR="00981863" w:rsidRDefault="00981863" w:rsidP="006F7D37">
          <w:pPr>
            <w:pStyle w:val="Bibliography"/>
            <w:jc w:val="both"/>
            <w:rPr>
              <w:noProof/>
            </w:rPr>
          </w:pPr>
          <w:r>
            <w:rPr>
              <w:noProof/>
            </w:rPr>
            <w:t xml:space="preserve">Collier, D., 1995. Translating Quantitative Methods for Qualitative Researchers: The Case of Selection Bias. </w:t>
          </w:r>
          <w:r>
            <w:rPr>
              <w:i/>
              <w:iCs/>
              <w:noProof/>
            </w:rPr>
            <w:t xml:space="preserve">The American Political Science Review, </w:t>
          </w:r>
          <w:r>
            <w:rPr>
              <w:noProof/>
            </w:rPr>
            <w:t>89(2), pp. 461-466.</w:t>
          </w:r>
        </w:p>
        <w:p w14:paraId="528A1383" w14:textId="77777777" w:rsidR="00981863" w:rsidRDefault="00981863" w:rsidP="006F7D37">
          <w:pPr>
            <w:pStyle w:val="Bibliography"/>
            <w:jc w:val="both"/>
            <w:rPr>
              <w:noProof/>
            </w:rPr>
          </w:pPr>
          <w:r>
            <w:rPr>
              <w:noProof/>
            </w:rPr>
            <w:lastRenderedPageBreak/>
            <w:t xml:space="preserve">DeLeon, H., 2019. </w:t>
          </w:r>
          <w:r>
            <w:rPr>
              <w:i/>
              <w:iCs/>
              <w:noProof/>
            </w:rPr>
            <w:t xml:space="preserve">The Ethical and Privacy Issues of Recommendation Engines on Media Platforms. </w:t>
          </w:r>
          <w:r>
            <w:rPr>
              <w:noProof/>
            </w:rPr>
            <w:t xml:space="preserve">[Online] </w:t>
          </w:r>
          <w:r>
            <w:rPr>
              <w:noProof/>
            </w:rPr>
            <w:br/>
            <w:t xml:space="preserve">Available at: </w:t>
          </w:r>
          <w:r>
            <w:rPr>
              <w:noProof/>
              <w:u w:val="single"/>
            </w:rPr>
            <w:t>https://towardsdatascience.com/the-ethical-and-privacy-issues-of-recommendation-engines-on-media-platforms-9bea7bcb0abc</w:t>
          </w:r>
          <w:r>
            <w:rPr>
              <w:noProof/>
            </w:rPr>
            <w:br/>
            <w:t>[Accessed November 2021].</w:t>
          </w:r>
        </w:p>
        <w:p w14:paraId="161B7923" w14:textId="77777777" w:rsidR="00981863" w:rsidRDefault="00981863" w:rsidP="006F7D37">
          <w:pPr>
            <w:pStyle w:val="Bibliography"/>
            <w:jc w:val="both"/>
            <w:rPr>
              <w:noProof/>
            </w:rPr>
          </w:pPr>
          <w:r>
            <w:rPr>
              <w:noProof/>
            </w:rPr>
            <w:t xml:space="preserve">Eassom, H., 2014. </w:t>
          </w:r>
          <w:r>
            <w:rPr>
              <w:i/>
              <w:iCs/>
              <w:noProof/>
            </w:rPr>
            <w:t xml:space="preserve">Wiley. </w:t>
          </w:r>
          <w:r>
            <w:rPr>
              <w:noProof/>
            </w:rPr>
            <w:t xml:space="preserve">[Online] </w:t>
          </w:r>
          <w:r>
            <w:rPr>
              <w:noProof/>
            </w:rPr>
            <w:br/>
            <w:t xml:space="preserve">Available at: </w:t>
          </w:r>
          <w:r>
            <w:rPr>
              <w:noProof/>
              <w:u w:val="single"/>
            </w:rPr>
            <w:t>https://www.wiley.com/network/researchers/promoting-your-article/how-to-promote-your-research-through-blogging</w:t>
          </w:r>
          <w:r>
            <w:rPr>
              <w:noProof/>
            </w:rPr>
            <w:br/>
            <w:t>[Accessed November 2021].</w:t>
          </w:r>
        </w:p>
        <w:p w14:paraId="3702E073" w14:textId="77777777" w:rsidR="00981863" w:rsidRDefault="00981863" w:rsidP="006F7D37">
          <w:pPr>
            <w:pStyle w:val="Bibliography"/>
            <w:jc w:val="both"/>
            <w:rPr>
              <w:noProof/>
            </w:rPr>
          </w:pPr>
          <w:r>
            <w:rPr>
              <w:noProof/>
            </w:rPr>
            <w:t xml:space="preserve">Ellenberg, J., 2015. </w:t>
          </w:r>
          <w:r>
            <w:rPr>
              <w:i/>
              <w:iCs/>
              <w:noProof/>
            </w:rPr>
            <w:t xml:space="preserve">How Not to Be Wrong: The Power of Mathematical Thinking Paperback – Illustrated, May 26, 2015. </w:t>
          </w:r>
          <w:r>
            <w:rPr>
              <w:noProof/>
            </w:rPr>
            <w:t>New york: The Penguin Press.</w:t>
          </w:r>
        </w:p>
        <w:p w14:paraId="0469601E" w14:textId="77777777" w:rsidR="00981863" w:rsidRDefault="00981863" w:rsidP="006F7D37">
          <w:pPr>
            <w:pStyle w:val="Bibliography"/>
            <w:jc w:val="both"/>
            <w:rPr>
              <w:noProof/>
            </w:rPr>
          </w:pPr>
          <w:bookmarkStart w:id="13" w:name="_Hlk89139534"/>
          <w:r>
            <w:rPr>
              <w:noProof/>
            </w:rPr>
            <w:t xml:space="preserve">Gardenier, J. S. &amp; Resnik, D. B., 2010. The misuse of statistics: concepts, tools, and a research agenda. </w:t>
          </w:r>
          <w:r>
            <w:rPr>
              <w:i/>
              <w:iCs/>
              <w:noProof/>
            </w:rPr>
            <w:t xml:space="preserve">Accountability in Research, </w:t>
          </w:r>
          <w:r>
            <w:rPr>
              <w:noProof/>
            </w:rPr>
            <w:t>9(2), pp. 65-74.</w:t>
          </w:r>
        </w:p>
        <w:bookmarkEnd w:id="13"/>
        <w:p w14:paraId="59990530" w14:textId="77777777" w:rsidR="00981863" w:rsidRDefault="00981863" w:rsidP="006F7D37">
          <w:pPr>
            <w:pStyle w:val="Bibliography"/>
            <w:jc w:val="both"/>
            <w:rPr>
              <w:noProof/>
            </w:rPr>
          </w:pPr>
          <w:r>
            <w:rPr>
              <w:noProof/>
            </w:rPr>
            <w:t xml:space="preserve">King, G., Keohane, R. O. &amp; Verba, S., 1994. </w:t>
          </w:r>
          <w:r>
            <w:rPr>
              <w:i/>
              <w:iCs/>
              <w:noProof/>
            </w:rPr>
            <w:t xml:space="preserve">Designing Social Inquiry: Scientific Inference in Qualitative Research. </w:t>
          </w:r>
          <w:r>
            <w:rPr>
              <w:noProof/>
            </w:rPr>
            <w:t>s.l.:Princeton University Press.</w:t>
          </w:r>
        </w:p>
        <w:p w14:paraId="5E68D54F" w14:textId="77777777" w:rsidR="00981863" w:rsidRDefault="00981863" w:rsidP="006F7D37">
          <w:pPr>
            <w:pStyle w:val="Bibliography"/>
            <w:jc w:val="both"/>
            <w:rPr>
              <w:noProof/>
            </w:rPr>
          </w:pPr>
          <w:r>
            <w:rPr>
              <w:noProof/>
            </w:rPr>
            <w:t xml:space="preserve">Lomas, M., 2013. </w:t>
          </w:r>
          <w:r>
            <w:rPr>
              <w:i/>
              <w:iCs/>
              <w:noProof/>
            </w:rPr>
            <w:t xml:space="preserve">ESPN. </w:t>
          </w:r>
          <w:r>
            <w:rPr>
              <w:noProof/>
            </w:rPr>
            <w:t xml:space="preserve">[Online] </w:t>
          </w:r>
          <w:r>
            <w:rPr>
              <w:noProof/>
            </w:rPr>
            <w:br/>
            <w:t xml:space="preserve">Available at: </w:t>
          </w:r>
          <w:r>
            <w:rPr>
              <w:noProof/>
              <w:u w:val="single"/>
            </w:rPr>
            <w:t>https://www.espn.com/soccer/news/story/_/id/1515804/sir-matt-busby</w:t>
          </w:r>
          <w:r>
            <w:rPr>
              <w:noProof/>
            </w:rPr>
            <w:br/>
            <w:t>[Accessed November 2021].</w:t>
          </w:r>
        </w:p>
        <w:p w14:paraId="76CC0D7D" w14:textId="77777777" w:rsidR="00981863" w:rsidRDefault="00981863" w:rsidP="006F7D37">
          <w:pPr>
            <w:pStyle w:val="Bibliography"/>
            <w:jc w:val="both"/>
            <w:rPr>
              <w:noProof/>
            </w:rPr>
          </w:pPr>
          <w:r>
            <w:rPr>
              <w:noProof/>
            </w:rPr>
            <w:t xml:space="preserve">MacKenzie, I., Meyer, C. &amp; Noble, S., 2013. </w:t>
          </w:r>
          <w:r>
            <w:rPr>
              <w:i/>
              <w:iCs/>
              <w:noProof/>
            </w:rPr>
            <w:t xml:space="preserve">How retailers can keep up with consumers, </w:t>
          </w:r>
          <w:r>
            <w:rPr>
              <w:noProof/>
            </w:rPr>
            <w:t>s.l.: McKinsey &amp; Company.</w:t>
          </w:r>
        </w:p>
        <w:p w14:paraId="0D2E73CB" w14:textId="77777777" w:rsidR="00981863" w:rsidRDefault="00981863" w:rsidP="006F7D37">
          <w:pPr>
            <w:pStyle w:val="Bibliography"/>
            <w:jc w:val="both"/>
            <w:rPr>
              <w:noProof/>
            </w:rPr>
          </w:pPr>
          <w:r>
            <w:rPr>
              <w:noProof/>
            </w:rPr>
            <w:t xml:space="preserve">Makel, M., Plucker, J. &amp; Hegarty, B., 2012. Replications in Psychology Research How Often Do They Really Occur?. </w:t>
          </w:r>
          <w:r>
            <w:rPr>
              <w:i/>
              <w:iCs/>
              <w:noProof/>
            </w:rPr>
            <w:t xml:space="preserve">Perspectives on Psychological Science , </w:t>
          </w:r>
          <w:r>
            <w:rPr>
              <w:noProof/>
            </w:rPr>
            <w:t>7(6), pp. 537-542.</w:t>
          </w:r>
        </w:p>
        <w:p w14:paraId="4A1CDE21" w14:textId="77777777" w:rsidR="00981863" w:rsidRDefault="00981863" w:rsidP="006F7D37">
          <w:pPr>
            <w:pStyle w:val="Bibliography"/>
            <w:jc w:val="both"/>
            <w:rPr>
              <w:noProof/>
            </w:rPr>
          </w:pPr>
          <w:r>
            <w:rPr>
              <w:noProof/>
            </w:rPr>
            <w:t xml:space="preserve">Mittell, J., 2019. </w:t>
          </w:r>
          <w:r>
            <w:rPr>
              <w:i/>
              <w:iCs/>
              <w:noProof/>
            </w:rPr>
            <w:t xml:space="preserve">Will Netflix eventually monetize its user data?. </w:t>
          </w:r>
          <w:r>
            <w:rPr>
              <w:noProof/>
            </w:rPr>
            <w:t xml:space="preserve">[Online] </w:t>
          </w:r>
          <w:r>
            <w:rPr>
              <w:noProof/>
            </w:rPr>
            <w:br/>
            <w:t xml:space="preserve">Available at: </w:t>
          </w:r>
          <w:r>
            <w:rPr>
              <w:noProof/>
              <w:u w:val="single"/>
            </w:rPr>
            <w:t>https://theconversation.com/will-netflix-eventually-monetize-its-user-data-115273</w:t>
          </w:r>
          <w:r>
            <w:rPr>
              <w:noProof/>
            </w:rPr>
            <w:br/>
            <w:t>[Accessed November 2021].</w:t>
          </w:r>
        </w:p>
        <w:p w14:paraId="50827858" w14:textId="77777777" w:rsidR="00981863" w:rsidRDefault="00981863" w:rsidP="006F7D37">
          <w:pPr>
            <w:pStyle w:val="Bibliography"/>
            <w:jc w:val="both"/>
            <w:rPr>
              <w:noProof/>
            </w:rPr>
          </w:pPr>
          <w:r>
            <w:rPr>
              <w:noProof/>
            </w:rPr>
            <w:t xml:space="preserve">Morse, J. M., 1991. </w:t>
          </w:r>
          <w:r>
            <w:rPr>
              <w:i/>
              <w:iCs/>
              <w:noProof/>
            </w:rPr>
            <w:t xml:space="preserve">Qualitative Nursing Research: A Contemporary Dialogue. </w:t>
          </w:r>
          <w:r>
            <w:rPr>
              <w:noProof/>
            </w:rPr>
            <w:t>s.l.:Sage Publishing.</w:t>
          </w:r>
        </w:p>
        <w:p w14:paraId="384FB870" w14:textId="77777777" w:rsidR="00981863" w:rsidRDefault="00981863" w:rsidP="006F7D37">
          <w:pPr>
            <w:pStyle w:val="Bibliography"/>
            <w:jc w:val="both"/>
            <w:rPr>
              <w:noProof/>
            </w:rPr>
          </w:pPr>
          <w:r>
            <w:rPr>
              <w:noProof/>
            </w:rPr>
            <w:t xml:space="preserve">Moss, A., Rosenzweig, C. &amp; Litman, L., 2019. </w:t>
          </w:r>
          <w:r>
            <w:rPr>
              <w:i/>
              <w:iCs/>
              <w:noProof/>
            </w:rPr>
            <w:t xml:space="preserve">Online Researcher’s Sampling Guide, Part 1: What Is the Purpose of Sampling in Research?. </w:t>
          </w:r>
          <w:r>
            <w:rPr>
              <w:noProof/>
            </w:rPr>
            <w:t xml:space="preserve">[Online] </w:t>
          </w:r>
          <w:r>
            <w:rPr>
              <w:noProof/>
            </w:rPr>
            <w:br/>
            <w:t xml:space="preserve">Available at: </w:t>
          </w:r>
          <w:r>
            <w:rPr>
              <w:noProof/>
              <w:u w:val="single"/>
            </w:rPr>
            <w:t>https://www.cloudresearch.com/resources/guides/sampling/what-is-the-purpose-of-</w:t>
          </w:r>
          <w:r>
            <w:rPr>
              <w:noProof/>
              <w:u w:val="single"/>
            </w:rPr>
            <w:lastRenderedPageBreak/>
            <w:t>sampling-in-research/</w:t>
          </w:r>
          <w:r>
            <w:rPr>
              <w:noProof/>
            </w:rPr>
            <w:br/>
            <w:t>[Accessed November 2021].</w:t>
          </w:r>
        </w:p>
        <w:p w14:paraId="65636CD0" w14:textId="77777777" w:rsidR="00981863" w:rsidRDefault="00981863" w:rsidP="006F7D37">
          <w:pPr>
            <w:pStyle w:val="Bibliography"/>
            <w:jc w:val="both"/>
            <w:rPr>
              <w:noProof/>
            </w:rPr>
          </w:pPr>
          <w:r>
            <w:rPr>
              <w:noProof/>
            </w:rPr>
            <w:t xml:space="preserve">Murtonen, M. &amp; Lehtinen, E., 2003. Difficulties experienced by education and sociology students in quantitative methods courses. </w:t>
          </w:r>
          <w:r>
            <w:rPr>
              <w:i/>
              <w:iCs/>
              <w:noProof/>
            </w:rPr>
            <w:t xml:space="preserve">Studies in Higher Education , </w:t>
          </w:r>
          <w:r>
            <w:rPr>
              <w:noProof/>
            </w:rPr>
            <w:t>28(2), pp. 171-185.</w:t>
          </w:r>
        </w:p>
        <w:p w14:paraId="32525662" w14:textId="77777777" w:rsidR="00981863" w:rsidRDefault="00981863" w:rsidP="006F7D37">
          <w:pPr>
            <w:pStyle w:val="Bibliography"/>
            <w:jc w:val="both"/>
            <w:rPr>
              <w:noProof/>
            </w:rPr>
          </w:pPr>
          <w:r>
            <w:rPr>
              <w:noProof/>
            </w:rPr>
            <w:t xml:space="preserve">Nielsen, J., 2004. </w:t>
          </w:r>
          <w:r>
            <w:rPr>
              <w:i/>
              <w:iCs/>
              <w:noProof/>
            </w:rPr>
            <w:t xml:space="preserve">Nielsen Norman Group. </w:t>
          </w:r>
          <w:r>
            <w:rPr>
              <w:noProof/>
            </w:rPr>
            <w:t xml:space="preserve">[Online] </w:t>
          </w:r>
          <w:r>
            <w:rPr>
              <w:noProof/>
            </w:rPr>
            <w:br/>
            <w:t xml:space="preserve">Available at: </w:t>
          </w:r>
          <w:r>
            <w:rPr>
              <w:noProof/>
              <w:u w:val="single"/>
            </w:rPr>
            <w:t>https://www.nngroup.com/articles/risks-of-quantitative-studies/</w:t>
          </w:r>
          <w:r>
            <w:rPr>
              <w:noProof/>
            </w:rPr>
            <w:br/>
            <w:t>[Accessed November 2021].</w:t>
          </w:r>
        </w:p>
        <w:p w14:paraId="1BC8B9E2" w14:textId="77777777" w:rsidR="00981863" w:rsidRDefault="00981863" w:rsidP="006F7D37">
          <w:pPr>
            <w:pStyle w:val="Bibliography"/>
            <w:jc w:val="both"/>
            <w:rPr>
              <w:noProof/>
            </w:rPr>
          </w:pPr>
          <w:r>
            <w:rPr>
              <w:noProof/>
            </w:rPr>
            <w:t xml:space="preserve">Onwuegbuzie, A. J. &amp; Collins, K. M. T., 2007. A Typology of Mixed Methods Sampling Designs in Social Science Research. </w:t>
          </w:r>
          <w:r>
            <w:rPr>
              <w:i/>
              <w:iCs/>
              <w:noProof/>
            </w:rPr>
            <w:t xml:space="preserve">ERIC, </w:t>
          </w:r>
          <w:r>
            <w:rPr>
              <w:noProof/>
            </w:rPr>
            <w:t>12(2), p. 36.</w:t>
          </w:r>
        </w:p>
        <w:p w14:paraId="7E8FC321" w14:textId="77777777" w:rsidR="00981863" w:rsidRDefault="00981863" w:rsidP="006F7D37">
          <w:pPr>
            <w:pStyle w:val="Bibliography"/>
            <w:jc w:val="both"/>
            <w:rPr>
              <w:noProof/>
            </w:rPr>
          </w:pPr>
          <w:r>
            <w:rPr>
              <w:noProof/>
            </w:rPr>
            <w:t xml:space="preserve">Resnick, B., 2018. </w:t>
          </w:r>
          <w:r>
            <w:rPr>
              <w:i/>
              <w:iCs/>
              <w:noProof/>
            </w:rPr>
            <w:t xml:space="preserve">More social science studies just failed to replicate. Here’s why this is good.. </w:t>
          </w:r>
          <w:r>
            <w:rPr>
              <w:noProof/>
            </w:rPr>
            <w:t xml:space="preserve">[Online] </w:t>
          </w:r>
          <w:r>
            <w:rPr>
              <w:noProof/>
            </w:rPr>
            <w:br/>
            <w:t xml:space="preserve">Available at: </w:t>
          </w:r>
          <w:r>
            <w:rPr>
              <w:noProof/>
              <w:u w:val="single"/>
            </w:rPr>
            <w:t>https://www.vox.com/science-and-health/2018/8/27/17761466/psychology-replication-crisis-nature-social-science</w:t>
          </w:r>
          <w:r>
            <w:rPr>
              <w:noProof/>
            </w:rPr>
            <w:br/>
            <w:t>[Accessed November 2021].</w:t>
          </w:r>
        </w:p>
        <w:p w14:paraId="6C3DB362" w14:textId="77777777" w:rsidR="00981863" w:rsidRDefault="00981863" w:rsidP="006F7D37">
          <w:pPr>
            <w:pStyle w:val="Bibliography"/>
            <w:jc w:val="both"/>
            <w:rPr>
              <w:noProof/>
            </w:rPr>
          </w:pPr>
          <w:r>
            <w:rPr>
              <w:noProof/>
            </w:rPr>
            <w:t xml:space="preserve">Resnick, B., 2019. </w:t>
          </w:r>
          <w:r>
            <w:rPr>
              <w:i/>
              <w:iCs/>
              <w:noProof/>
            </w:rPr>
            <w:t xml:space="preserve">Vox. </w:t>
          </w:r>
          <w:r>
            <w:rPr>
              <w:noProof/>
            </w:rPr>
            <w:t xml:space="preserve">[Online] </w:t>
          </w:r>
          <w:r>
            <w:rPr>
              <w:noProof/>
            </w:rPr>
            <w:br/>
            <w:t xml:space="preserve">Available at: </w:t>
          </w:r>
          <w:r>
            <w:rPr>
              <w:noProof/>
              <w:u w:val="single"/>
            </w:rPr>
            <w:t>https://www.vox.com/latest-news/2019/3/22/18275913/statistical-significance-p-values-explained</w:t>
          </w:r>
          <w:r>
            <w:rPr>
              <w:noProof/>
            </w:rPr>
            <w:br/>
            <w:t>[Accessed November 2021].</w:t>
          </w:r>
        </w:p>
        <w:p w14:paraId="1617B41C" w14:textId="77777777" w:rsidR="00981863" w:rsidRDefault="00981863" w:rsidP="006F7D37">
          <w:pPr>
            <w:pStyle w:val="Bibliography"/>
            <w:jc w:val="both"/>
            <w:rPr>
              <w:noProof/>
            </w:rPr>
          </w:pPr>
          <w:r>
            <w:rPr>
              <w:noProof/>
            </w:rPr>
            <w:t xml:space="preserve">Rovelli, C., 2021. </w:t>
          </w:r>
          <w:r>
            <w:rPr>
              <w:i/>
              <w:iCs/>
              <w:noProof/>
            </w:rPr>
            <w:t xml:space="preserve">The New Republic. </w:t>
          </w:r>
          <w:r>
            <w:rPr>
              <w:noProof/>
            </w:rPr>
            <w:t xml:space="preserve">[Online] </w:t>
          </w:r>
          <w:r>
            <w:rPr>
              <w:noProof/>
            </w:rPr>
            <w:br/>
            <w:t xml:space="preserve">Available at: </w:t>
          </w:r>
          <w:r>
            <w:rPr>
              <w:noProof/>
              <w:u w:val="single"/>
            </w:rPr>
            <w:t>https://newrepublic.com/article/118655/theoretical-phyisicist-explains-why-science-not-about-certainty</w:t>
          </w:r>
          <w:r>
            <w:rPr>
              <w:noProof/>
            </w:rPr>
            <w:br/>
            <w:t>[Accessed November 2021].</w:t>
          </w:r>
        </w:p>
        <w:p w14:paraId="2665533E" w14:textId="77777777" w:rsidR="00981863" w:rsidRDefault="00981863" w:rsidP="006F7D37">
          <w:pPr>
            <w:pStyle w:val="Bibliography"/>
            <w:jc w:val="both"/>
            <w:rPr>
              <w:noProof/>
            </w:rPr>
          </w:pPr>
          <w:r>
            <w:rPr>
              <w:noProof/>
            </w:rPr>
            <w:t xml:space="preserve">Savela, T., 2018. The advantages and disadvantages of quantitative methods in schoolscape research. </w:t>
          </w:r>
          <w:r>
            <w:rPr>
              <w:i/>
              <w:iCs/>
              <w:noProof/>
            </w:rPr>
            <w:t xml:space="preserve">Linguistics and Education, </w:t>
          </w:r>
          <w:r>
            <w:rPr>
              <w:noProof/>
            </w:rPr>
            <w:t>Volume 44, pp. 31-44.</w:t>
          </w:r>
        </w:p>
        <w:p w14:paraId="1837266D" w14:textId="77777777" w:rsidR="00981863" w:rsidRDefault="00981863" w:rsidP="006F7D37">
          <w:pPr>
            <w:pStyle w:val="Bibliography"/>
            <w:jc w:val="both"/>
            <w:rPr>
              <w:noProof/>
            </w:rPr>
          </w:pPr>
          <w:r>
            <w:rPr>
              <w:noProof/>
            </w:rPr>
            <w:t xml:space="preserve">Simmons, J. P., Nelson, L. D. &amp; Simonsohn, U., 2011. False-positive psychology: undisclosed flexibility in data collection and analysis allows presenting anything as significant. </w:t>
          </w:r>
          <w:r>
            <w:rPr>
              <w:i/>
              <w:iCs/>
              <w:noProof/>
            </w:rPr>
            <w:t xml:space="preserve">Psychol Sci, </w:t>
          </w:r>
          <w:r>
            <w:rPr>
              <w:noProof/>
            </w:rPr>
            <w:t>Volume 11, pp. 1359-1366.</w:t>
          </w:r>
        </w:p>
        <w:p w14:paraId="16C9E038" w14:textId="77777777" w:rsidR="00981863" w:rsidRDefault="00981863" w:rsidP="006F7D37">
          <w:pPr>
            <w:pStyle w:val="Bibliography"/>
            <w:jc w:val="both"/>
            <w:rPr>
              <w:noProof/>
            </w:rPr>
          </w:pPr>
          <w:r>
            <w:rPr>
              <w:noProof/>
            </w:rPr>
            <w:t xml:space="preserve">The Independent, 2020. </w:t>
          </w:r>
          <w:r>
            <w:rPr>
              <w:i/>
              <w:iCs/>
              <w:noProof/>
            </w:rPr>
            <w:t xml:space="preserve">The Independent. </w:t>
          </w:r>
          <w:r>
            <w:rPr>
              <w:noProof/>
            </w:rPr>
            <w:t xml:space="preserve">[Online] </w:t>
          </w:r>
          <w:r>
            <w:rPr>
              <w:noProof/>
            </w:rPr>
            <w:br/>
            <w:t xml:space="preserve">Available at: </w:t>
          </w:r>
          <w:r>
            <w:rPr>
              <w:noProof/>
              <w:u w:val="single"/>
            </w:rPr>
            <w:t>https://www.independent.co.uk/arts-entertainment/films/features/social-dilemma-netflix-</w:t>
          </w:r>
          <w:r>
            <w:rPr>
              <w:noProof/>
              <w:u w:val="single"/>
            </w:rPr>
            <w:lastRenderedPageBreak/>
            <w:t>film-media-facebook-twitter-algorithm-addiction-conspiracy-b454736.html</w:t>
          </w:r>
          <w:r>
            <w:rPr>
              <w:noProof/>
            </w:rPr>
            <w:br/>
            <w:t>[Accessed November 2021].</w:t>
          </w:r>
        </w:p>
        <w:p w14:paraId="59AB75CC" w14:textId="77777777" w:rsidR="00981863" w:rsidRDefault="00981863" w:rsidP="006F7D37">
          <w:pPr>
            <w:pStyle w:val="Bibliography"/>
            <w:jc w:val="both"/>
            <w:rPr>
              <w:noProof/>
            </w:rPr>
          </w:pPr>
          <w:r>
            <w:rPr>
              <w:noProof/>
            </w:rPr>
            <w:t xml:space="preserve">Thorpe, K., 2004. Reflective learning journals: From concept to practice. </w:t>
          </w:r>
          <w:r>
            <w:rPr>
              <w:i/>
              <w:iCs/>
              <w:noProof/>
            </w:rPr>
            <w:t xml:space="preserve">Reflective Practice: International and Multidisciplinary Perspectives, </w:t>
          </w:r>
          <w:r>
            <w:rPr>
              <w:noProof/>
            </w:rPr>
            <w:t>5(3), pp. 327-343.</w:t>
          </w:r>
        </w:p>
        <w:p w14:paraId="21D2E874" w14:textId="77777777" w:rsidR="00981863" w:rsidRDefault="00981863" w:rsidP="006F7D37">
          <w:pPr>
            <w:pStyle w:val="Bibliography"/>
            <w:jc w:val="both"/>
            <w:rPr>
              <w:noProof/>
            </w:rPr>
          </w:pPr>
          <w:r>
            <w:rPr>
              <w:noProof/>
            </w:rPr>
            <w:t xml:space="preserve">US Census Bureau, 2021. </w:t>
          </w:r>
          <w:r>
            <w:rPr>
              <w:i/>
              <w:iCs/>
              <w:noProof/>
            </w:rPr>
            <w:t xml:space="preserve">US Government. </w:t>
          </w:r>
          <w:r>
            <w:rPr>
              <w:noProof/>
            </w:rPr>
            <w:t xml:space="preserve">[Online] </w:t>
          </w:r>
          <w:r>
            <w:rPr>
              <w:noProof/>
            </w:rPr>
            <w:br/>
            <w:t xml:space="preserve">Available at: </w:t>
          </w:r>
          <w:r>
            <w:rPr>
              <w:noProof/>
              <w:u w:val="single"/>
            </w:rPr>
            <w:t>https://www.census.gov</w:t>
          </w:r>
          <w:r>
            <w:rPr>
              <w:noProof/>
            </w:rPr>
            <w:br/>
            <w:t>[Accessed November 2021].</w:t>
          </w:r>
        </w:p>
        <w:p w14:paraId="332C7FB6" w14:textId="77777777" w:rsidR="00981863" w:rsidRDefault="00981863" w:rsidP="006F7D37">
          <w:pPr>
            <w:pStyle w:val="Bibliography"/>
            <w:jc w:val="both"/>
            <w:rPr>
              <w:noProof/>
            </w:rPr>
          </w:pPr>
          <w:r>
            <w:rPr>
              <w:noProof/>
            </w:rPr>
            <w:t xml:space="preserve">Volchok, E., 2020. </w:t>
          </w:r>
          <w:r>
            <w:rPr>
              <w:i/>
              <w:iCs/>
              <w:noProof/>
            </w:rPr>
            <w:t xml:space="preserve">Clear-Sighted Statistics: Module 13: Introduction to Null Hypothesis Significance Testing (NHST) , </w:t>
          </w:r>
          <w:r>
            <w:rPr>
              <w:noProof/>
            </w:rPr>
            <w:t>New york: City University of New York .</w:t>
          </w:r>
        </w:p>
        <w:p w14:paraId="60993C92" w14:textId="3BBB42AE" w:rsidR="00477FE3" w:rsidRDefault="00782DF4" w:rsidP="006F7D37">
          <w:pPr>
            <w:jc w:val="both"/>
          </w:pPr>
        </w:p>
      </w:sdtContent>
    </w:sdt>
    <w:p w14:paraId="03E2C8B5" w14:textId="77777777" w:rsidR="00500C04" w:rsidRPr="00FC731F" w:rsidRDefault="00500C04" w:rsidP="006F7D37">
      <w:pPr>
        <w:jc w:val="both"/>
      </w:pPr>
    </w:p>
    <w:sectPr w:rsidR="00500C04" w:rsidRPr="00FC731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98F44" w14:textId="77777777" w:rsidR="00782DF4" w:rsidRDefault="00782DF4" w:rsidP="000A3FFF">
      <w:pPr>
        <w:spacing w:after="0" w:line="240" w:lineRule="auto"/>
      </w:pPr>
      <w:r>
        <w:separator/>
      </w:r>
    </w:p>
  </w:endnote>
  <w:endnote w:type="continuationSeparator" w:id="0">
    <w:p w14:paraId="57A8958B" w14:textId="77777777" w:rsidR="00782DF4" w:rsidRDefault="00782DF4" w:rsidP="000A3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8D3EA4" w14:textId="77777777" w:rsidR="00782DF4" w:rsidRDefault="00782DF4" w:rsidP="000A3FFF">
      <w:pPr>
        <w:spacing w:after="0" w:line="240" w:lineRule="auto"/>
      </w:pPr>
      <w:r>
        <w:separator/>
      </w:r>
    </w:p>
  </w:footnote>
  <w:footnote w:type="continuationSeparator" w:id="0">
    <w:p w14:paraId="73D4F7FC" w14:textId="77777777" w:rsidR="00782DF4" w:rsidRDefault="00782DF4" w:rsidP="000A3FFF">
      <w:pPr>
        <w:spacing w:after="0" w:line="240" w:lineRule="auto"/>
      </w:pPr>
      <w:r>
        <w:continuationSeparator/>
      </w:r>
    </w:p>
  </w:footnote>
  <w:footnote w:id="1">
    <w:p w14:paraId="6775AB48" w14:textId="235EECD8" w:rsidR="00571559" w:rsidRDefault="00571559">
      <w:pPr>
        <w:pStyle w:val="FootnoteText"/>
      </w:pPr>
      <w:r>
        <w:rPr>
          <w:rStyle w:val="FootnoteReference"/>
        </w:rPr>
        <w:footnoteRef/>
      </w:r>
      <w:r>
        <w:t xml:space="preserve"> </w:t>
      </w:r>
      <w:r w:rsidRPr="00571559">
        <w:t>Thorpe, K., 2004. Reflective learning journals: From concept to practice. Reflective Practice: International and Multidisciplinary Perspectives, 5(3), pp. 327-343.</w:t>
      </w:r>
    </w:p>
  </w:footnote>
  <w:footnote w:id="2">
    <w:p w14:paraId="59ED6BCE" w14:textId="5B578F12" w:rsidR="00571559" w:rsidRDefault="00571559">
      <w:pPr>
        <w:pStyle w:val="FootnoteText"/>
      </w:pPr>
      <w:r>
        <w:rPr>
          <w:rStyle w:val="FootnoteReference"/>
        </w:rPr>
        <w:footnoteRef/>
      </w:r>
      <w:r>
        <w:t xml:space="preserve"> </w:t>
      </w:r>
      <w:proofErr w:type="spellStart"/>
      <w:r w:rsidRPr="00571559">
        <w:t>Boud</w:t>
      </w:r>
      <w:proofErr w:type="spellEnd"/>
      <w:r w:rsidRPr="00571559">
        <w:t>, D., Keogh, R. &amp; Walker, D., 2013. Reflection: Turning Experience into Learning. 1st ed. London: Routledge.</w:t>
      </w:r>
    </w:p>
  </w:footnote>
  <w:footnote w:id="3">
    <w:p w14:paraId="5FB4800D" w14:textId="1341E330" w:rsidR="000A3FFF" w:rsidRDefault="000A3FFF">
      <w:pPr>
        <w:pStyle w:val="FootnoteText"/>
      </w:pPr>
      <w:r>
        <w:rPr>
          <w:rStyle w:val="FootnoteReference"/>
        </w:rPr>
        <w:footnoteRef/>
      </w:r>
      <w:r>
        <w:t xml:space="preserve"> </w:t>
      </w:r>
      <w:r w:rsidR="00F72327" w:rsidRPr="00F72327">
        <w:t xml:space="preserve">Sven </w:t>
      </w:r>
      <w:proofErr w:type="spellStart"/>
      <w:r w:rsidR="00F72327" w:rsidRPr="00F72327">
        <w:t>Veine</w:t>
      </w:r>
      <w:proofErr w:type="spellEnd"/>
      <w:r w:rsidR="00F72327" w:rsidRPr="00F72327">
        <w:t xml:space="preserve">, Martha </w:t>
      </w:r>
      <w:proofErr w:type="spellStart"/>
      <w:r w:rsidR="00F72327" w:rsidRPr="00F72327">
        <w:t>Kalvig</w:t>
      </w:r>
      <w:proofErr w:type="spellEnd"/>
      <w:r w:rsidR="00F72327" w:rsidRPr="00F72327">
        <w:t xml:space="preserve"> Anderson, Nina Haugland Andersen, Thomas Christian </w:t>
      </w:r>
      <w:proofErr w:type="spellStart"/>
      <w:r w:rsidR="00F72327" w:rsidRPr="00F72327">
        <w:t>Espenes</w:t>
      </w:r>
      <w:proofErr w:type="spellEnd"/>
      <w:r w:rsidR="00F72327" w:rsidRPr="00F72327">
        <w:t xml:space="preserve">, </w:t>
      </w:r>
      <w:proofErr w:type="spellStart"/>
      <w:r w:rsidR="00F72327" w:rsidRPr="00F72327">
        <w:t>Tove</w:t>
      </w:r>
      <w:proofErr w:type="spellEnd"/>
      <w:r w:rsidR="00F72327" w:rsidRPr="00F72327">
        <w:t xml:space="preserve"> Bredesen </w:t>
      </w:r>
      <w:proofErr w:type="spellStart"/>
      <w:r w:rsidR="00F72327" w:rsidRPr="00F72327">
        <w:t>Søyland</w:t>
      </w:r>
      <w:proofErr w:type="spellEnd"/>
      <w:r w:rsidR="00F72327" w:rsidRPr="00F72327">
        <w:t xml:space="preserve">, </w:t>
      </w:r>
      <w:proofErr w:type="spellStart"/>
      <w:r w:rsidR="00F72327" w:rsidRPr="00F72327">
        <w:t>Patric</w:t>
      </w:r>
      <w:proofErr w:type="spellEnd"/>
      <w:r w:rsidR="00F72327" w:rsidRPr="00F72327">
        <w:t xml:space="preserve"> </w:t>
      </w:r>
      <w:proofErr w:type="spellStart"/>
      <w:r w:rsidR="00F72327" w:rsidRPr="00F72327">
        <w:t>Wallin</w:t>
      </w:r>
      <w:proofErr w:type="spellEnd"/>
      <w:r w:rsidR="00F72327" w:rsidRPr="00F72327">
        <w:t xml:space="preserve"> &amp; Jonathan Reams (2020) Reflection as a core student learning activity in higher education - Insights from nearly two decades of academic development, International Journal for Academic Development, 25:2, 147-161</w:t>
      </w:r>
      <w:r w:rsidR="00F72327">
        <w:t>.</w:t>
      </w:r>
    </w:p>
  </w:footnote>
  <w:footnote w:id="4">
    <w:p w14:paraId="0245DDDA" w14:textId="1441C594" w:rsidR="00576503" w:rsidRDefault="00576503">
      <w:pPr>
        <w:pStyle w:val="FootnoteText"/>
      </w:pPr>
      <w:r>
        <w:rPr>
          <w:rStyle w:val="FootnoteReference"/>
        </w:rPr>
        <w:footnoteRef/>
      </w:r>
      <w:r>
        <w:t xml:space="preserve"> </w:t>
      </w:r>
      <w:r w:rsidRPr="00576503">
        <w:t xml:space="preserve">Beverley Jackling, Riccardo </w:t>
      </w:r>
      <w:proofErr w:type="spellStart"/>
      <w:r w:rsidRPr="00576503">
        <w:t>Natoli</w:t>
      </w:r>
      <w:proofErr w:type="spellEnd"/>
      <w:r w:rsidRPr="00576503">
        <w:t xml:space="preserve">, Salina Siddique &amp; Nick </w:t>
      </w:r>
      <w:proofErr w:type="spellStart"/>
      <w:r w:rsidRPr="00576503">
        <w:t>Sciulli</w:t>
      </w:r>
      <w:proofErr w:type="spellEnd"/>
      <w:r w:rsidRPr="00576503">
        <w:t xml:space="preserve"> (2015) Student attitudes to blogs: a case study of reflective and collaborative learning, Assessment &amp; Evaluation in Higher Education, 40:4, 542-556</w:t>
      </w:r>
      <w:r>
        <w:t>.</w:t>
      </w:r>
    </w:p>
  </w:footnote>
  <w:footnote w:id="5">
    <w:p w14:paraId="49FD5E9E" w14:textId="666FB2AC" w:rsidR="00477FE3" w:rsidRDefault="00576503" w:rsidP="00477FE3">
      <w:pPr>
        <w:pStyle w:val="FootnoteText"/>
      </w:pPr>
      <w:r>
        <w:rPr>
          <w:rStyle w:val="FootnoteReference"/>
        </w:rPr>
        <w:footnoteRef/>
      </w:r>
      <w:r>
        <w:t xml:space="preserve"> </w:t>
      </w:r>
      <w:proofErr w:type="spellStart"/>
      <w:r w:rsidR="00477FE3">
        <w:t>Eassom</w:t>
      </w:r>
      <w:proofErr w:type="spellEnd"/>
      <w:r w:rsidR="00477FE3">
        <w:t xml:space="preserve">, H., 2014. Wiley. [Online] Available at: </w:t>
      </w:r>
      <w:hyperlink r:id="rId1" w:history="1">
        <w:r w:rsidR="00477FE3" w:rsidRPr="004A7C16">
          <w:rPr>
            <w:rStyle w:val="Hyperlink"/>
          </w:rPr>
          <w:t>https://www.wiley.com/network/researchers/promoting-your-article/how-to-promote-your-research-through-blogging</w:t>
        </w:r>
      </w:hyperlink>
      <w:r w:rsidR="00477FE3">
        <w:t>. [Accessed November 2021].</w:t>
      </w:r>
    </w:p>
    <w:p w14:paraId="4A955553" w14:textId="1823C24C" w:rsidR="00477FE3" w:rsidRDefault="00477FE3">
      <w:pPr>
        <w:pStyle w:val="FootnoteText"/>
      </w:pPr>
    </w:p>
  </w:footnote>
  <w:footnote w:id="6">
    <w:p w14:paraId="11F5FFE3" w14:textId="546FC3C1" w:rsidR="00B13AA5" w:rsidRDefault="00B13AA5" w:rsidP="00B13AA5">
      <w:pPr>
        <w:pStyle w:val="FootnoteText"/>
      </w:pPr>
      <w:r>
        <w:rPr>
          <w:rStyle w:val="FootnoteReference"/>
        </w:rPr>
        <w:footnoteRef/>
      </w:r>
      <w:r>
        <w:t xml:space="preserve"> Lomas, M., 2013. ESPN. [Online] Available at: https://www.espn.com/soccer/news/story/_/id/1515804/sir-matt-busby.[Accessed November 2021].</w:t>
      </w:r>
    </w:p>
  </w:footnote>
  <w:footnote w:id="7">
    <w:p w14:paraId="39456051" w14:textId="6F0918C3" w:rsidR="0099777C" w:rsidRDefault="0099777C" w:rsidP="0099777C">
      <w:pPr>
        <w:pStyle w:val="FootnoteText"/>
      </w:pPr>
      <w:r>
        <w:rPr>
          <w:rStyle w:val="FootnoteReference"/>
        </w:rPr>
        <w:footnoteRef/>
      </w:r>
      <w:r>
        <w:t xml:space="preserve"> </w:t>
      </w:r>
      <w:proofErr w:type="spellStart"/>
      <w:r>
        <w:t>Rovelli</w:t>
      </w:r>
      <w:proofErr w:type="spellEnd"/>
      <w:r>
        <w:t xml:space="preserve">, C., 2021. The New Republic. [Online].Available at: </w:t>
      </w:r>
      <w:hyperlink r:id="rId2" w:history="1">
        <w:r w:rsidRPr="004A7C16">
          <w:rPr>
            <w:rStyle w:val="Hyperlink"/>
          </w:rPr>
          <w:t>https://newrepublic.com/article/118655/theoretical-phyisicist-explains-why-science-not-about-certainty</w:t>
        </w:r>
      </w:hyperlink>
      <w:r>
        <w:t xml:space="preserve"> [Accessed November 2021]</w:t>
      </w:r>
    </w:p>
  </w:footnote>
  <w:footnote w:id="8">
    <w:p w14:paraId="2EED87F2" w14:textId="58F034A3" w:rsidR="00981863" w:rsidRDefault="00981863">
      <w:pPr>
        <w:pStyle w:val="FootnoteText"/>
      </w:pPr>
      <w:r>
        <w:rPr>
          <w:rStyle w:val="FootnoteReference"/>
        </w:rPr>
        <w:footnoteRef/>
      </w:r>
      <w:r>
        <w:t xml:space="preserve"> </w:t>
      </w:r>
      <w:r w:rsidRPr="00981863">
        <w:t xml:space="preserve">King, G., Keohane, R. O. &amp; </w:t>
      </w:r>
      <w:proofErr w:type="spellStart"/>
      <w:r w:rsidRPr="00981863">
        <w:t>Verba</w:t>
      </w:r>
      <w:proofErr w:type="spellEnd"/>
      <w:r w:rsidRPr="00981863">
        <w:t xml:space="preserve">, S., 1994. Designing Social Inquiry: Scientific Inference in Qualitative Research. </w:t>
      </w:r>
      <w:proofErr w:type="spellStart"/>
      <w:r w:rsidRPr="00981863">
        <w:t>s.l.:Princeton</w:t>
      </w:r>
      <w:proofErr w:type="spellEnd"/>
      <w:r w:rsidRPr="00981863">
        <w:t xml:space="preserve"> University Press.</w:t>
      </w:r>
    </w:p>
  </w:footnote>
  <w:footnote w:id="9">
    <w:p w14:paraId="21CFFDFD" w14:textId="27ADFDD9" w:rsidR="00981863" w:rsidRDefault="00981863">
      <w:pPr>
        <w:pStyle w:val="FootnoteText"/>
      </w:pPr>
      <w:r>
        <w:rPr>
          <w:rStyle w:val="FootnoteReference"/>
        </w:rPr>
        <w:footnoteRef/>
      </w:r>
      <w:r>
        <w:t xml:space="preserve"> </w:t>
      </w:r>
      <w:r w:rsidRPr="00981863">
        <w:t>Amos, H., 2016. Chinatown by numbers: Defining an ethnic space by empirical linguistic landscape. Linguistic Landscape, 2(2), pp. 127-156.</w:t>
      </w:r>
    </w:p>
  </w:footnote>
  <w:footnote w:id="10">
    <w:p w14:paraId="199FEF1E" w14:textId="36351AFD" w:rsidR="00981863" w:rsidRDefault="00981863">
      <w:pPr>
        <w:pStyle w:val="FootnoteText"/>
      </w:pPr>
      <w:r>
        <w:rPr>
          <w:rStyle w:val="FootnoteReference"/>
        </w:rPr>
        <w:footnoteRef/>
      </w:r>
      <w:r>
        <w:t xml:space="preserve"> </w:t>
      </w:r>
      <w:r w:rsidRPr="00981863">
        <w:t>Blommaert, J., 2012. Ethnography, superdiversity and linguistic landscapes: Chronicles of complexity. Bristol: Tilburg University.</w:t>
      </w:r>
    </w:p>
  </w:footnote>
  <w:footnote w:id="11">
    <w:p w14:paraId="66435EE3" w14:textId="408BE899" w:rsidR="00981863" w:rsidRDefault="00981863">
      <w:pPr>
        <w:pStyle w:val="FootnoteText"/>
      </w:pPr>
      <w:r>
        <w:rPr>
          <w:rStyle w:val="FootnoteReference"/>
        </w:rPr>
        <w:footnoteRef/>
      </w:r>
      <w:r>
        <w:t xml:space="preserve"> </w:t>
      </w:r>
      <w:proofErr w:type="spellStart"/>
      <w:r w:rsidRPr="00981863">
        <w:t>Savela</w:t>
      </w:r>
      <w:proofErr w:type="spellEnd"/>
      <w:r w:rsidRPr="00981863">
        <w:t xml:space="preserve">, T., 2018. The advantages and disadvantages of quantitative methods in </w:t>
      </w:r>
      <w:proofErr w:type="spellStart"/>
      <w:r w:rsidRPr="00981863">
        <w:t>schoolscape</w:t>
      </w:r>
      <w:proofErr w:type="spellEnd"/>
      <w:r w:rsidRPr="00981863">
        <w:t xml:space="preserve"> research. Linguistics and Education, Volume 44, pp. 31-44.</w:t>
      </w:r>
    </w:p>
  </w:footnote>
  <w:footnote w:id="12">
    <w:p w14:paraId="68F3826E" w14:textId="7023C79E" w:rsidR="00981863" w:rsidRDefault="00981863">
      <w:pPr>
        <w:pStyle w:val="FootnoteText"/>
      </w:pPr>
      <w:r>
        <w:rPr>
          <w:rStyle w:val="FootnoteReference"/>
        </w:rPr>
        <w:footnoteRef/>
      </w:r>
      <w:r>
        <w:t xml:space="preserve"> </w:t>
      </w:r>
      <w:proofErr w:type="spellStart"/>
      <w:r w:rsidRPr="00981863">
        <w:t>Murtonen</w:t>
      </w:r>
      <w:proofErr w:type="spellEnd"/>
      <w:r w:rsidRPr="00981863">
        <w:t xml:space="preserve">, M. &amp; </w:t>
      </w:r>
      <w:proofErr w:type="spellStart"/>
      <w:r w:rsidRPr="00981863">
        <w:t>Lehtinen</w:t>
      </w:r>
      <w:proofErr w:type="spellEnd"/>
      <w:r w:rsidRPr="00981863">
        <w:t>, E., 2003. Difficulties experienced by education and sociology students in quantitative methods courses. Studies in Higher Education , 28(2), pp. 171-185.</w:t>
      </w:r>
    </w:p>
  </w:footnote>
  <w:footnote w:id="13">
    <w:p w14:paraId="42A1DB5A" w14:textId="77777777" w:rsidR="00981863" w:rsidRDefault="00981863" w:rsidP="00981863">
      <w:pPr>
        <w:pStyle w:val="FootnoteText"/>
      </w:pPr>
      <w:r>
        <w:rPr>
          <w:rStyle w:val="FootnoteReference"/>
        </w:rPr>
        <w:footnoteRef/>
      </w:r>
      <w:r>
        <w:t xml:space="preserve"> Nielsen, J., 2004. Nielsen Norman Group. [Online] </w:t>
      </w:r>
    </w:p>
    <w:p w14:paraId="35E7FCBF" w14:textId="3EFB816E" w:rsidR="00981863" w:rsidRDefault="00981863" w:rsidP="00981863">
      <w:pPr>
        <w:pStyle w:val="FootnoteText"/>
      </w:pPr>
      <w:r>
        <w:t xml:space="preserve">Available at: </w:t>
      </w:r>
      <w:hyperlink r:id="rId3" w:history="1">
        <w:r w:rsidRPr="00A85D27">
          <w:rPr>
            <w:rStyle w:val="Hyperlink"/>
          </w:rPr>
          <w:t>https://www.nngroup.com/articles/risks-of-quantitative-studies/</w:t>
        </w:r>
      </w:hyperlink>
      <w:r>
        <w:t xml:space="preserve"> [Accessed November 2021].</w:t>
      </w:r>
    </w:p>
  </w:footnote>
  <w:footnote w:id="14">
    <w:p w14:paraId="6371EBBC" w14:textId="2DA3BDCC" w:rsidR="00244AF1" w:rsidRDefault="00244AF1">
      <w:pPr>
        <w:pStyle w:val="FootnoteText"/>
      </w:pPr>
      <w:r>
        <w:rPr>
          <w:rStyle w:val="FootnoteReference"/>
        </w:rPr>
        <w:footnoteRef/>
      </w:r>
      <w:r>
        <w:t xml:space="preserve"> </w:t>
      </w:r>
      <w:proofErr w:type="spellStart"/>
      <w:r w:rsidRPr="00244AF1">
        <w:t>Gardenier</w:t>
      </w:r>
      <w:proofErr w:type="spellEnd"/>
      <w:r w:rsidRPr="00244AF1">
        <w:t>, J. S. &amp; Resnik, D. B., 2010. The misuse of statistics: concepts, tools, and a research agenda. Accountability in Research, 9(2), pp. 65-74.</w:t>
      </w:r>
    </w:p>
  </w:footnote>
  <w:footnote w:id="15">
    <w:p w14:paraId="50069F60" w14:textId="0F9681CE" w:rsidR="00244AF1" w:rsidRDefault="00244AF1">
      <w:pPr>
        <w:pStyle w:val="FootnoteText"/>
      </w:pPr>
      <w:r>
        <w:rPr>
          <w:rStyle w:val="FootnoteReference"/>
        </w:rPr>
        <w:footnoteRef/>
      </w:r>
      <w:r>
        <w:t xml:space="preserve"> </w:t>
      </w:r>
      <w:r w:rsidRPr="00244AF1">
        <w:t>Blake, J., 1981. Family size and the quality of children. Demography, pp. 421-442.</w:t>
      </w:r>
    </w:p>
  </w:footnote>
  <w:footnote w:id="16">
    <w:p w14:paraId="3D947073" w14:textId="4A819C40" w:rsidR="00244AF1" w:rsidRDefault="00244AF1">
      <w:pPr>
        <w:pStyle w:val="FootnoteText"/>
      </w:pPr>
      <w:r>
        <w:rPr>
          <w:rStyle w:val="FootnoteReference"/>
        </w:rPr>
        <w:footnoteRef/>
      </w:r>
      <w:r>
        <w:t xml:space="preserve"> </w:t>
      </w:r>
      <w:r w:rsidRPr="00244AF1">
        <w:t>Collier, D., 1995. Translating Quantitative Methods for Qualitative Researchers: The Case of Selection Bias. The American Political Science Review, 89(2), pp. 461-466.</w:t>
      </w:r>
    </w:p>
  </w:footnote>
  <w:footnote w:id="17">
    <w:p w14:paraId="5ADA6D0C" w14:textId="0B7CECC0" w:rsidR="004E2210" w:rsidRDefault="004E2210" w:rsidP="004E2210">
      <w:pPr>
        <w:pStyle w:val="FootnoteText"/>
      </w:pPr>
      <w:r>
        <w:rPr>
          <w:rStyle w:val="FootnoteReference"/>
        </w:rPr>
        <w:footnoteRef/>
      </w:r>
      <w:r>
        <w:t xml:space="preserve"> US Census Bureau, 2021. US Government. [Online]  Available at: </w:t>
      </w:r>
      <w:hyperlink r:id="rId4" w:history="1">
        <w:r w:rsidRPr="00A85D27">
          <w:rPr>
            <w:rStyle w:val="Hyperlink"/>
          </w:rPr>
          <w:t>https://www.census.gov</w:t>
        </w:r>
      </w:hyperlink>
      <w:r>
        <w:t xml:space="preserve"> [Accessed November 2021].</w:t>
      </w:r>
    </w:p>
  </w:footnote>
  <w:footnote w:id="18">
    <w:p w14:paraId="50188A80" w14:textId="0DCB48A8" w:rsidR="004E2210" w:rsidRDefault="004E2210" w:rsidP="004E2210">
      <w:pPr>
        <w:pStyle w:val="FootnoteText"/>
      </w:pPr>
      <w:r>
        <w:rPr>
          <w:rStyle w:val="FootnoteReference"/>
        </w:rPr>
        <w:footnoteRef/>
      </w:r>
      <w:r>
        <w:t xml:space="preserve"> Moss, A., Rosenzweig, C. &amp; </w:t>
      </w:r>
      <w:proofErr w:type="spellStart"/>
      <w:r>
        <w:t>Litman</w:t>
      </w:r>
      <w:proofErr w:type="spellEnd"/>
      <w:r>
        <w:t xml:space="preserve">, L., 2019. Online Researcher’s Sampling Guide, Part 1: What Is the Purpose of Sampling in Research?. [Online] Available at: </w:t>
      </w:r>
      <w:hyperlink r:id="rId5" w:history="1">
        <w:r w:rsidRPr="00A85D27">
          <w:rPr>
            <w:rStyle w:val="Hyperlink"/>
          </w:rPr>
          <w:t>https://www.cloudresearch.com/resources/guides/sampling/what-is-the-purpose-of-sampling-in-research/</w:t>
        </w:r>
      </w:hyperlink>
      <w:r>
        <w:t xml:space="preserve"> [Accessed November 2021].</w:t>
      </w:r>
    </w:p>
  </w:footnote>
  <w:footnote w:id="19">
    <w:p w14:paraId="7A432100" w14:textId="380B7195" w:rsidR="004E2210" w:rsidRDefault="004E2210">
      <w:pPr>
        <w:pStyle w:val="FootnoteText"/>
      </w:pPr>
      <w:r>
        <w:rPr>
          <w:rStyle w:val="FootnoteReference"/>
        </w:rPr>
        <w:footnoteRef/>
      </w:r>
      <w:r>
        <w:t xml:space="preserve"> </w:t>
      </w:r>
      <w:r w:rsidRPr="004E2210">
        <w:t xml:space="preserve">Bell, E., Bryman, A. &amp; Harley, B., 2018. Business Research Methods. 5th ed. </w:t>
      </w:r>
      <w:proofErr w:type="spellStart"/>
      <w:r w:rsidRPr="004E2210">
        <w:t>s.l.:Oxford</w:t>
      </w:r>
      <w:proofErr w:type="spellEnd"/>
      <w:r w:rsidRPr="004E2210">
        <w:t xml:space="preserve"> University Press.</w:t>
      </w:r>
    </w:p>
  </w:footnote>
  <w:footnote w:id="20">
    <w:p w14:paraId="3BC63ED4" w14:textId="123BA7AD" w:rsidR="004E2210" w:rsidRDefault="004E2210">
      <w:pPr>
        <w:pStyle w:val="FootnoteText"/>
      </w:pPr>
      <w:r>
        <w:rPr>
          <w:rStyle w:val="FootnoteReference"/>
        </w:rPr>
        <w:footnoteRef/>
      </w:r>
      <w:r>
        <w:t xml:space="preserve"> </w:t>
      </w:r>
      <w:r w:rsidRPr="004E2210">
        <w:t>Andrade, C., 2020. Sample Size and its Importance in Research. Indian J Psychol Med, 42(1), pp. 102-103</w:t>
      </w:r>
    </w:p>
  </w:footnote>
  <w:footnote w:id="21">
    <w:p w14:paraId="03818F9C" w14:textId="3C00D8CB" w:rsidR="004E2210" w:rsidRDefault="004E2210">
      <w:pPr>
        <w:pStyle w:val="FootnoteText"/>
      </w:pPr>
      <w:r>
        <w:rPr>
          <w:rStyle w:val="FootnoteReference"/>
        </w:rPr>
        <w:footnoteRef/>
      </w:r>
      <w:r>
        <w:t xml:space="preserve"> </w:t>
      </w:r>
      <w:r w:rsidRPr="004E2210">
        <w:t xml:space="preserve">Morse, J. M., 1991. Qualitative Nursing Research: A Contemporary Dialogue. </w:t>
      </w:r>
      <w:proofErr w:type="spellStart"/>
      <w:r w:rsidRPr="004E2210">
        <w:t>s.l.:Sage</w:t>
      </w:r>
      <w:proofErr w:type="spellEnd"/>
      <w:r w:rsidRPr="004E2210">
        <w:t xml:space="preserve"> Publishing.</w:t>
      </w:r>
    </w:p>
  </w:footnote>
  <w:footnote w:id="22">
    <w:p w14:paraId="475276A9" w14:textId="73B420D9" w:rsidR="004E2210" w:rsidRDefault="004E2210">
      <w:pPr>
        <w:pStyle w:val="FootnoteText"/>
      </w:pPr>
      <w:r>
        <w:rPr>
          <w:rStyle w:val="FootnoteReference"/>
        </w:rPr>
        <w:footnoteRef/>
      </w:r>
      <w:r>
        <w:t xml:space="preserve"> </w:t>
      </w:r>
      <w:r w:rsidRPr="004E2210">
        <w:t>Onwuegbuzie, A. J. &amp; Collins, K. M. T., 2007. A Typology of Mixed Methods Sampling Designs in Social Science Research. ERIC, 12(2), p. 36.</w:t>
      </w:r>
    </w:p>
  </w:footnote>
  <w:footnote w:id="23">
    <w:p w14:paraId="35614153" w14:textId="3B642249" w:rsidR="00130CC1" w:rsidRDefault="00130CC1" w:rsidP="00B05CF1">
      <w:pPr>
        <w:pStyle w:val="FootnoteText"/>
      </w:pPr>
      <w:r>
        <w:rPr>
          <w:rStyle w:val="FootnoteReference"/>
        </w:rPr>
        <w:footnoteRef/>
      </w:r>
      <w:r>
        <w:t xml:space="preserve"> </w:t>
      </w:r>
      <w:r w:rsidR="00B05CF1">
        <w:t xml:space="preserve">The Independent, 2020. The Independent. [Online] Available at: </w:t>
      </w:r>
      <w:hyperlink r:id="rId6" w:history="1">
        <w:r w:rsidR="00B05CF1" w:rsidRPr="00A85D27">
          <w:rPr>
            <w:rStyle w:val="Hyperlink"/>
          </w:rPr>
          <w:t>https://www.independent.co.uk/arts-entertainment/films/features/social-dilemma-netflix-film-media-facebook-twitter-algorithm-addiction-conspiracy-b454736.html</w:t>
        </w:r>
      </w:hyperlink>
      <w:r w:rsidR="00B05CF1">
        <w:t xml:space="preserve"> [Accessed November 2021].</w:t>
      </w:r>
    </w:p>
  </w:footnote>
  <w:footnote w:id="24">
    <w:p w14:paraId="12232ADF" w14:textId="21DF5625" w:rsidR="00B05CF1" w:rsidRDefault="00B05CF1">
      <w:pPr>
        <w:pStyle w:val="FootnoteText"/>
      </w:pPr>
      <w:r>
        <w:rPr>
          <w:rStyle w:val="FootnoteReference"/>
        </w:rPr>
        <w:footnoteRef/>
      </w:r>
      <w:r>
        <w:t xml:space="preserve"> </w:t>
      </w:r>
      <w:r w:rsidRPr="00B05CF1">
        <w:t>Barnet, B. &amp; Bossio, D., 2020. Netflix’s The Social Dilemma highlights the problem with social media, but what’s the solution?. [Online]</w:t>
      </w:r>
    </w:p>
  </w:footnote>
  <w:footnote w:id="25">
    <w:p w14:paraId="5FA955D1" w14:textId="48C0A74F" w:rsidR="00B05CF1" w:rsidRDefault="00B05CF1">
      <w:pPr>
        <w:pStyle w:val="FootnoteText"/>
      </w:pPr>
      <w:r>
        <w:rPr>
          <w:rStyle w:val="FootnoteReference"/>
        </w:rPr>
        <w:footnoteRef/>
      </w:r>
      <w:r>
        <w:t xml:space="preserve"> </w:t>
      </w:r>
      <w:proofErr w:type="spellStart"/>
      <w:r w:rsidRPr="00B05CF1">
        <w:t>Bellanova</w:t>
      </w:r>
      <w:proofErr w:type="spellEnd"/>
      <w:r w:rsidRPr="00B05CF1">
        <w:t xml:space="preserve">, R. &amp; </w:t>
      </w:r>
      <w:proofErr w:type="spellStart"/>
      <w:r w:rsidRPr="00B05CF1">
        <w:t>Fuster</w:t>
      </w:r>
      <w:proofErr w:type="spellEnd"/>
      <w:r w:rsidRPr="00B05CF1">
        <w:t>, G. G., 2020. No (Big) Data, No Fiction? Thinking Surveillance With/Against Netflix, London: Routledge.</w:t>
      </w:r>
    </w:p>
  </w:footnote>
  <w:footnote w:id="26">
    <w:p w14:paraId="25663A93" w14:textId="73C57CF2" w:rsidR="00B05CF1" w:rsidRDefault="00B05CF1">
      <w:pPr>
        <w:pStyle w:val="FootnoteText"/>
      </w:pPr>
      <w:r>
        <w:rPr>
          <w:rStyle w:val="FootnoteReference"/>
        </w:rPr>
        <w:footnoteRef/>
      </w:r>
      <w:r>
        <w:t xml:space="preserve"> </w:t>
      </w:r>
      <w:proofErr w:type="spellStart"/>
      <w:r w:rsidRPr="00B05CF1">
        <w:t>MacKenzie</w:t>
      </w:r>
      <w:proofErr w:type="spellEnd"/>
      <w:r w:rsidRPr="00B05CF1">
        <w:t xml:space="preserve">, I., Meyer, C. &amp; Noble, S., 2013. How retailers can keep up with consumers, </w:t>
      </w:r>
      <w:proofErr w:type="spellStart"/>
      <w:r w:rsidRPr="00B05CF1">
        <w:t>s.l.</w:t>
      </w:r>
      <w:proofErr w:type="spellEnd"/>
      <w:r w:rsidRPr="00B05CF1">
        <w:t>: McKinsey &amp; Company.</w:t>
      </w:r>
    </w:p>
  </w:footnote>
  <w:footnote w:id="27">
    <w:p w14:paraId="28E53691" w14:textId="77777777" w:rsidR="00B05CF1" w:rsidRDefault="00B05CF1" w:rsidP="00B05CF1">
      <w:pPr>
        <w:pStyle w:val="FootnoteText"/>
      </w:pPr>
      <w:r>
        <w:rPr>
          <w:rStyle w:val="FootnoteReference"/>
        </w:rPr>
        <w:footnoteRef/>
      </w:r>
      <w:r>
        <w:t xml:space="preserve"> DeLeon, H., 2019. The Ethical and Privacy Issues of Recommendation Engines on Media Platforms. [Online] </w:t>
      </w:r>
    </w:p>
    <w:p w14:paraId="43612BA0" w14:textId="2D8B253C" w:rsidR="00B05CF1" w:rsidRDefault="00B05CF1" w:rsidP="00B05CF1">
      <w:pPr>
        <w:pStyle w:val="FootnoteText"/>
      </w:pPr>
      <w:r>
        <w:t xml:space="preserve">Available at: </w:t>
      </w:r>
      <w:hyperlink r:id="rId7" w:history="1">
        <w:r w:rsidRPr="00A85D27">
          <w:rPr>
            <w:rStyle w:val="Hyperlink"/>
          </w:rPr>
          <w:t>https://towardsdatascience.com/the-ethical-and-privacy-issues-of-recommendation-engines-on-media-platforms-9bea7bcb0abc</w:t>
        </w:r>
      </w:hyperlink>
      <w:r>
        <w:t xml:space="preserve"> [Accessed November 2021].</w:t>
      </w:r>
    </w:p>
  </w:footnote>
  <w:footnote w:id="28">
    <w:p w14:paraId="5390CB12" w14:textId="6FD01933" w:rsidR="00B05CF1" w:rsidRDefault="00B05CF1" w:rsidP="00B05CF1">
      <w:pPr>
        <w:pStyle w:val="FootnoteText"/>
      </w:pPr>
      <w:r>
        <w:rPr>
          <w:rStyle w:val="FootnoteReference"/>
        </w:rPr>
        <w:footnoteRef/>
      </w:r>
      <w:r>
        <w:t xml:space="preserve"> </w:t>
      </w:r>
      <w:proofErr w:type="spellStart"/>
      <w:r>
        <w:t>Mittell</w:t>
      </w:r>
      <w:proofErr w:type="spellEnd"/>
      <w:r>
        <w:t xml:space="preserve">, J., 2019. Will Netflix eventually monetize its user data? [Online] Available at: </w:t>
      </w:r>
      <w:hyperlink r:id="rId8" w:history="1">
        <w:r w:rsidRPr="00A85D27">
          <w:rPr>
            <w:rStyle w:val="Hyperlink"/>
          </w:rPr>
          <w:t>https://theconversation.com/will-netflix-eventually-monetize-its-user-data-115273</w:t>
        </w:r>
      </w:hyperlink>
      <w:r>
        <w:t xml:space="preserve"> [Accessed November 2021]</w:t>
      </w:r>
    </w:p>
  </w:footnote>
  <w:footnote w:id="29">
    <w:p w14:paraId="13FBE227" w14:textId="27248D5E" w:rsidR="00B05CF1" w:rsidRDefault="00B05CF1">
      <w:pPr>
        <w:pStyle w:val="FootnoteText"/>
      </w:pPr>
      <w:r>
        <w:rPr>
          <w:rStyle w:val="FootnoteReference"/>
        </w:rPr>
        <w:footnoteRef/>
      </w:r>
      <w:r>
        <w:t xml:space="preserve"> </w:t>
      </w:r>
      <w:proofErr w:type="spellStart"/>
      <w:r w:rsidRPr="00B05CF1">
        <w:t>Amatriain</w:t>
      </w:r>
      <w:proofErr w:type="spellEnd"/>
      <w:r w:rsidRPr="00B05CF1">
        <w:t xml:space="preserve">, X., 2013. Big &amp; personal: data and models behind </w:t>
      </w:r>
      <w:proofErr w:type="spellStart"/>
      <w:r w:rsidRPr="00B05CF1">
        <w:t>netflix</w:t>
      </w:r>
      <w:proofErr w:type="spellEnd"/>
      <w:r w:rsidRPr="00B05CF1">
        <w:t xml:space="preserve"> recommendations, </w:t>
      </w:r>
      <w:proofErr w:type="spellStart"/>
      <w:r w:rsidRPr="00B05CF1">
        <w:t>s.l.</w:t>
      </w:r>
      <w:proofErr w:type="spellEnd"/>
      <w:r w:rsidRPr="00B05CF1">
        <w:t>: KDD Proceedings.</w:t>
      </w:r>
    </w:p>
  </w:footnote>
  <w:footnote w:id="30">
    <w:p w14:paraId="582E08C1" w14:textId="2FC63928" w:rsidR="009C62D6" w:rsidRDefault="009C62D6">
      <w:pPr>
        <w:pStyle w:val="FootnoteText"/>
      </w:pPr>
      <w:r>
        <w:rPr>
          <w:rStyle w:val="FootnoteReference"/>
        </w:rPr>
        <w:footnoteRef/>
      </w:r>
      <w:r>
        <w:t xml:space="preserve"> </w:t>
      </w:r>
      <w:proofErr w:type="spellStart"/>
      <w:r w:rsidRPr="009C62D6">
        <w:t>Ellenberg</w:t>
      </w:r>
      <w:proofErr w:type="spellEnd"/>
      <w:r w:rsidRPr="009C62D6">
        <w:t xml:space="preserve">, J., 2015. How Not to Be Wrong: The Power of Mathematical Thinking Paperback – Illustrated, May 26, 2015. New </w:t>
      </w:r>
      <w:proofErr w:type="spellStart"/>
      <w:r w:rsidRPr="009C62D6">
        <w:t>york</w:t>
      </w:r>
      <w:proofErr w:type="spellEnd"/>
      <w:r w:rsidRPr="009C62D6">
        <w:t>: The Penguin Press.</w:t>
      </w:r>
    </w:p>
  </w:footnote>
  <w:footnote w:id="31">
    <w:p w14:paraId="1166785E" w14:textId="12056126" w:rsidR="009C62D6" w:rsidRPr="009C62D6" w:rsidRDefault="009C62D6" w:rsidP="009C62D6">
      <w:pPr>
        <w:rPr>
          <w:sz w:val="20"/>
          <w:szCs w:val="20"/>
        </w:rPr>
      </w:pPr>
      <w:r>
        <w:rPr>
          <w:rStyle w:val="FootnoteReference"/>
        </w:rPr>
        <w:footnoteRef/>
      </w:r>
      <w:r>
        <w:t xml:space="preserve"> </w:t>
      </w:r>
      <w:r w:rsidRPr="009C62D6">
        <w:rPr>
          <w:sz w:val="20"/>
          <w:szCs w:val="20"/>
        </w:rPr>
        <w:t xml:space="preserve">Volchok, E., 2020. Clear-Sighted Statistics: Module 13: Introduction to Null Hypothesis Significance Testing (NHST) , New </w:t>
      </w:r>
      <w:proofErr w:type="spellStart"/>
      <w:r w:rsidRPr="009C62D6">
        <w:rPr>
          <w:sz w:val="20"/>
          <w:szCs w:val="20"/>
        </w:rPr>
        <w:t>york</w:t>
      </w:r>
      <w:proofErr w:type="spellEnd"/>
      <w:r w:rsidRPr="009C62D6">
        <w:rPr>
          <w:sz w:val="20"/>
          <w:szCs w:val="20"/>
        </w:rPr>
        <w:t>: City University of New York .</w:t>
      </w:r>
    </w:p>
  </w:footnote>
  <w:footnote w:id="32">
    <w:p w14:paraId="6AD32CB8" w14:textId="42677AE4" w:rsidR="009C62D6" w:rsidRDefault="009C62D6">
      <w:pPr>
        <w:pStyle w:val="FootnoteText"/>
      </w:pPr>
      <w:r>
        <w:rPr>
          <w:rStyle w:val="FootnoteReference"/>
        </w:rPr>
        <w:footnoteRef/>
      </w:r>
      <w:r>
        <w:t xml:space="preserve"> </w:t>
      </w:r>
      <w:proofErr w:type="spellStart"/>
      <w:r w:rsidRPr="009C62D6">
        <w:t>Makel</w:t>
      </w:r>
      <w:proofErr w:type="spellEnd"/>
      <w:r w:rsidRPr="009C62D6">
        <w:t xml:space="preserve">, M., </w:t>
      </w:r>
      <w:proofErr w:type="spellStart"/>
      <w:r w:rsidRPr="009C62D6">
        <w:t>Plucker</w:t>
      </w:r>
      <w:proofErr w:type="spellEnd"/>
      <w:r w:rsidRPr="009C62D6">
        <w:t>, J. &amp; Hegarty, B., 2012. Replications in Psychology Research How Often Do They Really Occur?. Perspectives on Psychological Science , 7(6), pp. 537-542.</w:t>
      </w:r>
    </w:p>
  </w:footnote>
  <w:footnote w:id="33">
    <w:p w14:paraId="243D9405" w14:textId="18797F2F" w:rsidR="009C62D6" w:rsidRDefault="009C62D6">
      <w:pPr>
        <w:pStyle w:val="FootnoteText"/>
      </w:pPr>
      <w:r>
        <w:rPr>
          <w:rStyle w:val="FootnoteReference"/>
        </w:rPr>
        <w:footnoteRef/>
      </w:r>
      <w:r>
        <w:t xml:space="preserve"> </w:t>
      </w:r>
      <w:r w:rsidRPr="009C62D6">
        <w:t xml:space="preserve">Simmons, J. P., Nelson, L. D. &amp; </w:t>
      </w:r>
      <w:proofErr w:type="spellStart"/>
      <w:r w:rsidRPr="009C62D6">
        <w:t>Simonsohn</w:t>
      </w:r>
      <w:proofErr w:type="spellEnd"/>
      <w:r w:rsidRPr="009C62D6">
        <w:t>, U., 2011. False-positive psychology: undisclosed flexibility in data collection and analysis allows presenting anything as significant. Psychol Sci, Volume 11, pp. 1359-1366.</w:t>
      </w:r>
    </w:p>
  </w:footnote>
  <w:footnote w:id="34">
    <w:p w14:paraId="72CFAB3F" w14:textId="0DA06A71" w:rsidR="00C21B4F" w:rsidRDefault="00C21B4F" w:rsidP="00C21B4F">
      <w:pPr>
        <w:pStyle w:val="FootnoteText"/>
      </w:pPr>
      <w:r>
        <w:rPr>
          <w:rStyle w:val="FootnoteReference"/>
        </w:rPr>
        <w:footnoteRef/>
      </w:r>
      <w:r>
        <w:t xml:space="preserve"> Resnick, B., 2019. Vox. [Online] Available at: </w:t>
      </w:r>
      <w:hyperlink r:id="rId9" w:history="1">
        <w:r w:rsidRPr="00A85D27">
          <w:rPr>
            <w:rStyle w:val="Hyperlink"/>
          </w:rPr>
          <w:t>https://www.vox.com/latest-news/2019/3/22/18275913/statistical-significance-p-values-explained</w:t>
        </w:r>
      </w:hyperlink>
      <w:r>
        <w:t xml:space="preserve"> [Accessed November 2021].</w:t>
      </w:r>
    </w:p>
  </w:footnote>
  <w:footnote w:id="35">
    <w:p w14:paraId="18F16044" w14:textId="0421258E" w:rsidR="00C21B4F" w:rsidRDefault="00C21B4F">
      <w:pPr>
        <w:pStyle w:val="FootnoteText"/>
      </w:pPr>
      <w:r>
        <w:rPr>
          <w:rStyle w:val="FootnoteReference"/>
        </w:rPr>
        <w:footnoteRef/>
      </w:r>
      <w:r>
        <w:t xml:space="preserve"> </w:t>
      </w:r>
      <w:r w:rsidRPr="00C21B4F">
        <w:t xml:space="preserve">Camerer, C. F., </w:t>
      </w:r>
      <w:proofErr w:type="spellStart"/>
      <w:r w:rsidRPr="00C21B4F">
        <w:t>Dreber</w:t>
      </w:r>
      <w:proofErr w:type="spellEnd"/>
      <w:r w:rsidRPr="00C21B4F">
        <w:t xml:space="preserve">, A., </w:t>
      </w:r>
      <w:proofErr w:type="spellStart"/>
      <w:r w:rsidRPr="00C21B4F">
        <w:t>Forsell</w:t>
      </w:r>
      <w:proofErr w:type="spellEnd"/>
      <w:r w:rsidRPr="00C21B4F">
        <w:t>, E. &amp; Ho, T. H., 2016. Evaluating replicability of laboratory experiments in economics. Science, Volume 351, pp. 1433-1436.</w:t>
      </w:r>
    </w:p>
  </w:footnote>
  <w:footnote w:id="36">
    <w:p w14:paraId="328A2D07" w14:textId="2901083F" w:rsidR="00C21B4F" w:rsidRDefault="00C21B4F" w:rsidP="00C21B4F">
      <w:pPr>
        <w:pStyle w:val="FootnoteText"/>
      </w:pPr>
      <w:r>
        <w:rPr>
          <w:rStyle w:val="FootnoteReference"/>
        </w:rPr>
        <w:footnoteRef/>
      </w:r>
      <w:r>
        <w:t xml:space="preserve"> Resnick, B., 2018. More social science studies just failed to replicate. Here’s why this is good. [Online] Available at: </w:t>
      </w:r>
      <w:hyperlink r:id="rId10" w:history="1">
        <w:r w:rsidRPr="00A85D27">
          <w:rPr>
            <w:rStyle w:val="Hyperlink"/>
          </w:rPr>
          <w:t>https://www.vox.com/science-and-health/2018/8/27/17761466/psychology-replication-crisis-nature-social-science</w:t>
        </w:r>
      </w:hyperlink>
      <w:r>
        <w:t xml:space="preserve"> [Accessed November 2021].</w:t>
      </w:r>
    </w:p>
  </w:footnote>
  <w:footnote w:id="37">
    <w:p w14:paraId="2962EFE1" w14:textId="2F077CC3" w:rsidR="00C21B4F" w:rsidRDefault="00C21B4F" w:rsidP="00C21B4F">
      <w:pPr>
        <w:pStyle w:val="FootnoteText"/>
      </w:pPr>
      <w:r>
        <w:rPr>
          <w:rStyle w:val="FootnoteReference"/>
        </w:rPr>
        <w:footnoteRef/>
      </w:r>
      <w:r>
        <w:t xml:space="preserve"> Bohannon, J., 2016. Science. [Online] Available at: </w:t>
      </w:r>
      <w:hyperlink r:id="rId11" w:history="1">
        <w:r w:rsidRPr="00A85D27">
          <w:rPr>
            <w:rStyle w:val="Hyperlink"/>
          </w:rPr>
          <w:t>https://www.science.org/content/article/about-40-economics-experiments-fail-replication-survey-rev2</w:t>
        </w:r>
      </w:hyperlink>
      <w:r>
        <w:t xml:space="preserve"> [Accessed November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4D6177"/>
    <w:multiLevelType w:val="multilevel"/>
    <w:tmpl w:val="AC920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4F1"/>
    <w:rsid w:val="000759E2"/>
    <w:rsid w:val="000A3FFF"/>
    <w:rsid w:val="000D2BF6"/>
    <w:rsid w:val="001142DF"/>
    <w:rsid w:val="00130CC1"/>
    <w:rsid w:val="001570D3"/>
    <w:rsid w:val="00185379"/>
    <w:rsid w:val="00190E2F"/>
    <w:rsid w:val="001E000A"/>
    <w:rsid w:val="00215931"/>
    <w:rsid w:val="00244AF1"/>
    <w:rsid w:val="002545F6"/>
    <w:rsid w:val="00285FC9"/>
    <w:rsid w:val="0029143E"/>
    <w:rsid w:val="002E44F1"/>
    <w:rsid w:val="002F0C4A"/>
    <w:rsid w:val="00310D2E"/>
    <w:rsid w:val="00320E5C"/>
    <w:rsid w:val="00327496"/>
    <w:rsid w:val="003402A1"/>
    <w:rsid w:val="003A316C"/>
    <w:rsid w:val="00433B89"/>
    <w:rsid w:val="00455D61"/>
    <w:rsid w:val="00477FE3"/>
    <w:rsid w:val="00487654"/>
    <w:rsid w:val="004E2210"/>
    <w:rsid w:val="00500C04"/>
    <w:rsid w:val="0055678F"/>
    <w:rsid w:val="00563F6C"/>
    <w:rsid w:val="00564B95"/>
    <w:rsid w:val="00571559"/>
    <w:rsid w:val="00571B3E"/>
    <w:rsid w:val="00576503"/>
    <w:rsid w:val="00591187"/>
    <w:rsid w:val="0059321D"/>
    <w:rsid w:val="005B5D76"/>
    <w:rsid w:val="005C06E6"/>
    <w:rsid w:val="005C4201"/>
    <w:rsid w:val="005F5454"/>
    <w:rsid w:val="005F6DD3"/>
    <w:rsid w:val="006036C3"/>
    <w:rsid w:val="006205FE"/>
    <w:rsid w:val="00651582"/>
    <w:rsid w:val="0067251E"/>
    <w:rsid w:val="00676802"/>
    <w:rsid w:val="006C18B7"/>
    <w:rsid w:val="006E4759"/>
    <w:rsid w:val="006F7D37"/>
    <w:rsid w:val="00702A6B"/>
    <w:rsid w:val="007247BC"/>
    <w:rsid w:val="00725C37"/>
    <w:rsid w:val="00782DF4"/>
    <w:rsid w:val="00791500"/>
    <w:rsid w:val="0079557F"/>
    <w:rsid w:val="007E1B09"/>
    <w:rsid w:val="007F607B"/>
    <w:rsid w:val="00810935"/>
    <w:rsid w:val="008142D7"/>
    <w:rsid w:val="0081488E"/>
    <w:rsid w:val="00823975"/>
    <w:rsid w:val="008373B6"/>
    <w:rsid w:val="0084358D"/>
    <w:rsid w:val="008B5638"/>
    <w:rsid w:val="009212B0"/>
    <w:rsid w:val="00954A80"/>
    <w:rsid w:val="00975DD0"/>
    <w:rsid w:val="00981863"/>
    <w:rsid w:val="009869F2"/>
    <w:rsid w:val="009940DB"/>
    <w:rsid w:val="0099777C"/>
    <w:rsid w:val="009B37BA"/>
    <w:rsid w:val="009B70EF"/>
    <w:rsid w:val="009C62D6"/>
    <w:rsid w:val="009E14C4"/>
    <w:rsid w:val="00A061CA"/>
    <w:rsid w:val="00A36328"/>
    <w:rsid w:val="00A55C11"/>
    <w:rsid w:val="00AB0BAA"/>
    <w:rsid w:val="00B05CF1"/>
    <w:rsid w:val="00B13AA5"/>
    <w:rsid w:val="00B27993"/>
    <w:rsid w:val="00B41C7F"/>
    <w:rsid w:val="00B44A25"/>
    <w:rsid w:val="00B515DC"/>
    <w:rsid w:val="00B51ED9"/>
    <w:rsid w:val="00B55F46"/>
    <w:rsid w:val="00B80305"/>
    <w:rsid w:val="00B825A6"/>
    <w:rsid w:val="00BA31D5"/>
    <w:rsid w:val="00BB669C"/>
    <w:rsid w:val="00BC5993"/>
    <w:rsid w:val="00C21B4F"/>
    <w:rsid w:val="00CD21AB"/>
    <w:rsid w:val="00CE5D75"/>
    <w:rsid w:val="00D0358A"/>
    <w:rsid w:val="00D11892"/>
    <w:rsid w:val="00D2104F"/>
    <w:rsid w:val="00D26A42"/>
    <w:rsid w:val="00D26CFD"/>
    <w:rsid w:val="00D27D0A"/>
    <w:rsid w:val="00D30FB2"/>
    <w:rsid w:val="00D64AE6"/>
    <w:rsid w:val="00D65EFD"/>
    <w:rsid w:val="00D82F00"/>
    <w:rsid w:val="00DB3C0D"/>
    <w:rsid w:val="00E21E33"/>
    <w:rsid w:val="00E4202E"/>
    <w:rsid w:val="00ED1E7B"/>
    <w:rsid w:val="00ED2CFF"/>
    <w:rsid w:val="00F041AB"/>
    <w:rsid w:val="00F275FD"/>
    <w:rsid w:val="00F27A7F"/>
    <w:rsid w:val="00F66D4A"/>
    <w:rsid w:val="00F72327"/>
    <w:rsid w:val="00FB5E98"/>
    <w:rsid w:val="00FC1502"/>
    <w:rsid w:val="00FC73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F08A8"/>
  <w15:chartTrackingRefBased/>
  <w15:docId w15:val="{5A1A1100-BFA4-48A0-8C5A-2F2280C8F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35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274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358A"/>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D0358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358A"/>
    <w:rPr>
      <w:rFonts w:asciiTheme="majorHAnsi" w:eastAsiaTheme="majorEastAsia" w:hAnsiTheme="majorHAnsi" w:cstheme="majorBidi"/>
      <w:spacing w:val="-10"/>
      <w:kern w:val="28"/>
      <w:sz w:val="56"/>
      <w:szCs w:val="56"/>
    </w:rPr>
  </w:style>
  <w:style w:type="paragraph" w:styleId="FootnoteText">
    <w:name w:val="footnote text"/>
    <w:basedOn w:val="Normal"/>
    <w:link w:val="FootnoteTextChar"/>
    <w:uiPriority w:val="99"/>
    <w:semiHidden/>
    <w:unhideWhenUsed/>
    <w:rsid w:val="000A3FF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3FFF"/>
    <w:rPr>
      <w:sz w:val="20"/>
      <w:szCs w:val="20"/>
    </w:rPr>
  </w:style>
  <w:style w:type="character" w:styleId="FootnoteReference">
    <w:name w:val="footnote reference"/>
    <w:basedOn w:val="DefaultParagraphFont"/>
    <w:uiPriority w:val="99"/>
    <w:semiHidden/>
    <w:unhideWhenUsed/>
    <w:rsid w:val="000A3FFF"/>
    <w:rPr>
      <w:vertAlign w:val="superscript"/>
    </w:rPr>
  </w:style>
  <w:style w:type="paragraph" w:styleId="Bibliography">
    <w:name w:val="Bibliography"/>
    <w:basedOn w:val="Normal"/>
    <w:next w:val="Normal"/>
    <w:uiPriority w:val="37"/>
    <w:unhideWhenUsed/>
    <w:rsid w:val="00477FE3"/>
  </w:style>
  <w:style w:type="character" w:styleId="Hyperlink">
    <w:name w:val="Hyperlink"/>
    <w:basedOn w:val="DefaultParagraphFont"/>
    <w:uiPriority w:val="99"/>
    <w:unhideWhenUsed/>
    <w:rsid w:val="00477FE3"/>
    <w:rPr>
      <w:color w:val="0563C1" w:themeColor="hyperlink"/>
      <w:u w:val="single"/>
    </w:rPr>
  </w:style>
  <w:style w:type="character" w:styleId="UnresolvedMention">
    <w:name w:val="Unresolved Mention"/>
    <w:basedOn w:val="DefaultParagraphFont"/>
    <w:uiPriority w:val="99"/>
    <w:semiHidden/>
    <w:unhideWhenUsed/>
    <w:rsid w:val="00477FE3"/>
    <w:rPr>
      <w:color w:val="605E5C"/>
      <w:shd w:val="clear" w:color="auto" w:fill="E1DFDD"/>
    </w:rPr>
  </w:style>
  <w:style w:type="paragraph" w:styleId="EndnoteText">
    <w:name w:val="endnote text"/>
    <w:basedOn w:val="Normal"/>
    <w:link w:val="EndnoteTextChar"/>
    <w:uiPriority w:val="99"/>
    <w:semiHidden/>
    <w:unhideWhenUsed/>
    <w:rsid w:val="00B51ED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1ED9"/>
    <w:rPr>
      <w:sz w:val="20"/>
      <w:szCs w:val="20"/>
    </w:rPr>
  </w:style>
  <w:style w:type="character" w:styleId="EndnoteReference">
    <w:name w:val="endnote reference"/>
    <w:basedOn w:val="DefaultParagraphFont"/>
    <w:uiPriority w:val="99"/>
    <w:semiHidden/>
    <w:unhideWhenUsed/>
    <w:rsid w:val="00B51ED9"/>
    <w:rPr>
      <w:vertAlign w:val="superscript"/>
    </w:rPr>
  </w:style>
  <w:style w:type="paragraph" w:styleId="Caption">
    <w:name w:val="caption"/>
    <w:basedOn w:val="Normal"/>
    <w:next w:val="Normal"/>
    <w:uiPriority w:val="35"/>
    <w:unhideWhenUsed/>
    <w:qFormat/>
    <w:rsid w:val="00B51ED9"/>
    <w:pPr>
      <w:spacing w:after="200" w:line="240" w:lineRule="auto"/>
    </w:pPr>
    <w:rPr>
      <w:i/>
      <w:iCs/>
      <w:color w:val="44546A" w:themeColor="text2"/>
      <w:sz w:val="18"/>
      <w:szCs w:val="18"/>
    </w:rPr>
  </w:style>
  <w:style w:type="character" w:styleId="Emphasis">
    <w:name w:val="Emphasis"/>
    <w:basedOn w:val="DefaultParagraphFont"/>
    <w:uiPriority w:val="20"/>
    <w:qFormat/>
    <w:rsid w:val="00BC5993"/>
    <w:rPr>
      <w:i/>
      <w:iCs/>
    </w:rPr>
  </w:style>
  <w:style w:type="character" w:styleId="Strong">
    <w:name w:val="Strong"/>
    <w:basedOn w:val="DefaultParagraphFont"/>
    <w:uiPriority w:val="22"/>
    <w:qFormat/>
    <w:rsid w:val="00BC5993"/>
    <w:rPr>
      <w:b/>
      <w:bCs/>
    </w:rPr>
  </w:style>
  <w:style w:type="paragraph" w:customStyle="1" w:styleId="ki">
    <w:name w:val="ki"/>
    <w:basedOn w:val="Normal"/>
    <w:rsid w:val="0067251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A55C1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my">
    <w:name w:val="my"/>
    <w:basedOn w:val="Normal"/>
    <w:rsid w:val="00F041A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327496"/>
    <w:rPr>
      <w:rFonts w:asciiTheme="majorHAnsi" w:eastAsiaTheme="majorEastAsia" w:hAnsiTheme="majorHAnsi" w:cstheme="majorBidi"/>
      <w:color w:val="1F3763" w:themeColor="accent1" w:themeShade="7F"/>
      <w:sz w:val="24"/>
      <w:szCs w:val="24"/>
    </w:rPr>
  </w:style>
  <w:style w:type="paragraph" w:styleId="TableofFigures">
    <w:name w:val="table of figures"/>
    <w:basedOn w:val="Normal"/>
    <w:next w:val="Normal"/>
    <w:uiPriority w:val="99"/>
    <w:unhideWhenUsed/>
    <w:rsid w:val="00981863"/>
    <w:pPr>
      <w:spacing w:after="0"/>
    </w:pPr>
  </w:style>
  <w:style w:type="paragraph" w:styleId="TOCHeading">
    <w:name w:val="TOC Heading"/>
    <w:basedOn w:val="Heading1"/>
    <w:next w:val="Normal"/>
    <w:uiPriority w:val="39"/>
    <w:unhideWhenUsed/>
    <w:qFormat/>
    <w:rsid w:val="00981863"/>
    <w:pPr>
      <w:spacing w:line="259" w:lineRule="auto"/>
      <w:outlineLvl w:val="9"/>
    </w:pPr>
  </w:style>
  <w:style w:type="paragraph" w:styleId="TOC1">
    <w:name w:val="toc 1"/>
    <w:basedOn w:val="Normal"/>
    <w:next w:val="Normal"/>
    <w:autoRedefine/>
    <w:uiPriority w:val="39"/>
    <w:unhideWhenUsed/>
    <w:rsid w:val="0098186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66592">
      <w:bodyDiv w:val="1"/>
      <w:marLeft w:val="0"/>
      <w:marRight w:val="0"/>
      <w:marTop w:val="0"/>
      <w:marBottom w:val="0"/>
      <w:divBdr>
        <w:top w:val="none" w:sz="0" w:space="0" w:color="auto"/>
        <w:left w:val="none" w:sz="0" w:space="0" w:color="auto"/>
        <w:bottom w:val="none" w:sz="0" w:space="0" w:color="auto"/>
        <w:right w:val="none" w:sz="0" w:space="0" w:color="auto"/>
      </w:divBdr>
    </w:div>
    <w:div w:id="38743189">
      <w:bodyDiv w:val="1"/>
      <w:marLeft w:val="0"/>
      <w:marRight w:val="0"/>
      <w:marTop w:val="0"/>
      <w:marBottom w:val="0"/>
      <w:divBdr>
        <w:top w:val="none" w:sz="0" w:space="0" w:color="auto"/>
        <w:left w:val="none" w:sz="0" w:space="0" w:color="auto"/>
        <w:bottom w:val="none" w:sz="0" w:space="0" w:color="auto"/>
        <w:right w:val="none" w:sz="0" w:space="0" w:color="auto"/>
      </w:divBdr>
    </w:div>
    <w:div w:id="57218064">
      <w:bodyDiv w:val="1"/>
      <w:marLeft w:val="0"/>
      <w:marRight w:val="0"/>
      <w:marTop w:val="0"/>
      <w:marBottom w:val="0"/>
      <w:divBdr>
        <w:top w:val="none" w:sz="0" w:space="0" w:color="auto"/>
        <w:left w:val="none" w:sz="0" w:space="0" w:color="auto"/>
        <w:bottom w:val="none" w:sz="0" w:space="0" w:color="auto"/>
        <w:right w:val="none" w:sz="0" w:space="0" w:color="auto"/>
      </w:divBdr>
    </w:div>
    <w:div w:id="60637127">
      <w:bodyDiv w:val="1"/>
      <w:marLeft w:val="0"/>
      <w:marRight w:val="0"/>
      <w:marTop w:val="0"/>
      <w:marBottom w:val="0"/>
      <w:divBdr>
        <w:top w:val="none" w:sz="0" w:space="0" w:color="auto"/>
        <w:left w:val="none" w:sz="0" w:space="0" w:color="auto"/>
        <w:bottom w:val="none" w:sz="0" w:space="0" w:color="auto"/>
        <w:right w:val="none" w:sz="0" w:space="0" w:color="auto"/>
      </w:divBdr>
    </w:div>
    <w:div w:id="125247098">
      <w:bodyDiv w:val="1"/>
      <w:marLeft w:val="0"/>
      <w:marRight w:val="0"/>
      <w:marTop w:val="0"/>
      <w:marBottom w:val="0"/>
      <w:divBdr>
        <w:top w:val="none" w:sz="0" w:space="0" w:color="auto"/>
        <w:left w:val="none" w:sz="0" w:space="0" w:color="auto"/>
        <w:bottom w:val="none" w:sz="0" w:space="0" w:color="auto"/>
        <w:right w:val="none" w:sz="0" w:space="0" w:color="auto"/>
      </w:divBdr>
    </w:div>
    <w:div w:id="129594485">
      <w:bodyDiv w:val="1"/>
      <w:marLeft w:val="0"/>
      <w:marRight w:val="0"/>
      <w:marTop w:val="0"/>
      <w:marBottom w:val="0"/>
      <w:divBdr>
        <w:top w:val="none" w:sz="0" w:space="0" w:color="auto"/>
        <w:left w:val="none" w:sz="0" w:space="0" w:color="auto"/>
        <w:bottom w:val="none" w:sz="0" w:space="0" w:color="auto"/>
        <w:right w:val="none" w:sz="0" w:space="0" w:color="auto"/>
      </w:divBdr>
    </w:div>
    <w:div w:id="133986519">
      <w:bodyDiv w:val="1"/>
      <w:marLeft w:val="0"/>
      <w:marRight w:val="0"/>
      <w:marTop w:val="0"/>
      <w:marBottom w:val="0"/>
      <w:divBdr>
        <w:top w:val="none" w:sz="0" w:space="0" w:color="auto"/>
        <w:left w:val="none" w:sz="0" w:space="0" w:color="auto"/>
        <w:bottom w:val="none" w:sz="0" w:space="0" w:color="auto"/>
        <w:right w:val="none" w:sz="0" w:space="0" w:color="auto"/>
      </w:divBdr>
    </w:div>
    <w:div w:id="135530417">
      <w:bodyDiv w:val="1"/>
      <w:marLeft w:val="0"/>
      <w:marRight w:val="0"/>
      <w:marTop w:val="0"/>
      <w:marBottom w:val="0"/>
      <w:divBdr>
        <w:top w:val="none" w:sz="0" w:space="0" w:color="auto"/>
        <w:left w:val="none" w:sz="0" w:space="0" w:color="auto"/>
        <w:bottom w:val="none" w:sz="0" w:space="0" w:color="auto"/>
        <w:right w:val="none" w:sz="0" w:space="0" w:color="auto"/>
      </w:divBdr>
    </w:div>
    <w:div w:id="151681470">
      <w:bodyDiv w:val="1"/>
      <w:marLeft w:val="0"/>
      <w:marRight w:val="0"/>
      <w:marTop w:val="0"/>
      <w:marBottom w:val="0"/>
      <w:divBdr>
        <w:top w:val="none" w:sz="0" w:space="0" w:color="auto"/>
        <w:left w:val="none" w:sz="0" w:space="0" w:color="auto"/>
        <w:bottom w:val="none" w:sz="0" w:space="0" w:color="auto"/>
        <w:right w:val="none" w:sz="0" w:space="0" w:color="auto"/>
      </w:divBdr>
    </w:div>
    <w:div w:id="153377009">
      <w:bodyDiv w:val="1"/>
      <w:marLeft w:val="0"/>
      <w:marRight w:val="0"/>
      <w:marTop w:val="0"/>
      <w:marBottom w:val="0"/>
      <w:divBdr>
        <w:top w:val="none" w:sz="0" w:space="0" w:color="auto"/>
        <w:left w:val="none" w:sz="0" w:space="0" w:color="auto"/>
        <w:bottom w:val="none" w:sz="0" w:space="0" w:color="auto"/>
        <w:right w:val="none" w:sz="0" w:space="0" w:color="auto"/>
      </w:divBdr>
    </w:div>
    <w:div w:id="154036705">
      <w:bodyDiv w:val="1"/>
      <w:marLeft w:val="0"/>
      <w:marRight w:val="0"/>
      <w:marTop w:val="0"/>
      <w:marBottom w:val="0"/>
      <w:divBdr>
        <w:top w:val="none" w:sz="0" w:space="0" w:color="auto"/>
        <w:left w:val="none" w:sz="0" w:space="0" w:color="auto"/>
        <w:bottom w:val="none" w:sz="0" w:space="0" w:color="auto"/>
        <w:right w:val="none" w:sz="0" w:space="0" w:color="auto"/>
      </w:divBdr>
    </w:div>
    <w:div w:id="166603397">
      <w:bodyDiv w:val="1"/>
      <w:marLeft w:val="0"/>
      <w:marRight w:val="0"/>
      <w:marTop w:val="0"/>
      <w:marBottom w:val="0"/>
      <w:divBdr>
        <w:top w:val="none" w:sz="0" w:space="0" w:color="auto"/>
        <w:left w:val="none" w:sz="0" w:space="0" w:color="auto"/>
        <w:bottom w:val="none" w:sz="0" w:space="0" w:color="auto"/>
        <w:right w:val="none" w:sz="0" w:space="0" w:color="auto"/>
      </w:divBdr>
    </w:div>
    <w:div w:id="173615427">
      <w:bodyDiv w:val="1"/>
      <w:marLeft w:val="0"/>
      <w:marRight w:val="0"/>
      <w:marTop w:val="0"/>
      <w:marBottom w:val="0"/>
      <w:divBdr>
        <w:top w:val="none" w:sz="0" w:space="0" w:color="auto"/>
        <w:left w:val="none" w:sz="0" w:space="0" w:color="auto"/>
        <w:bottom w:val="none" w:sz="0" w:space="0" w:color="auto"/>
        <w:right w:val="none" w:sz="0" w:space="0" w:color="auto"/>
      </w:divBdr>
    </w:div>
    <w:div w:id="173694645">
      <w:bodyDiv w:val="1"/>
      <w:marLeft w:val="0"/>
      <w:marRight w:val="0"/>
      <w:marTop w:val="0"/>
      <w:marBottom w:val="0"/>
      <w:divBdr>
        <w:top w:val="none" w:sz="0" w:space="0" w:color="auto"/>
        <w:left w:val="none" w:sz="0" w:space="0" w:color="auto"/>
        <w:bottom w:val="none" w:sz="0" w:space="0" w:color="auto"/>
        <w:right w:val="none" w:sz="0" w:space="0" w:color="auto"/>
      </w:divBdr>
    </w:div>
    <w:div w:id="203180598">
      <w:bodyDiv w:val="1"/>
      <w:marLeft w:val="0"/>
      <w:marRight w:val="0"/>
      <w:marTop w:val="0"/>
      <w:marBottom w:val="0"/>
      <w:divBdr>
        <w:top w:val="none" w:sz="0" w:space="0" w:color="auto"/>
        <w:left w:val="none" w:sz="0" w:space="0" w:color="auto"/>
        <w:bottom w:val="none" w:sz="0" w:space="0" w:color="auto"/>
        <w:right w:val="none" w:sz="0" w:space="0" w:color="auto"/>
      </w:divBdr>
    </w:div>
    <w:div w:id="205722088">
      <w:bodyDiv w:val="1"/>
      <w:marLeft w:val="0"/>
      <w:marRight w:val="0"/>
      <w:marTop w:val="0"/>
      <w:marBottom w:val="0"/>
      <w:divBdr>
        <w:top w:val="none" w:sz="0" w:space="0" w:color="auto"/>
        <w:left w:val="none" w:sz="0" w:space="0" w:color="auto"/>
        <w:bottom w:val="none" w:sz="0" w:space="0" w:color="auto"/>
        <w:right w:val="none" w:sz="0" w:space="0" w:color="auto"/>
      </w:divBdr>
    </w:div>
    <w:div w:id="208881449">
      <w:bodyDiv w:val="1"/>
      <w:marLeft w:val="0"/>
      <w:marRight w:val="0"/>
      <w:marTop w:val="0"/>
      <w:marBottom w:val="0"/>
      <w:divBdr>
        <w:top w:val="none" w:sz="0" w:space="0" w:color="auto"/>
        <w:left w:val="none" w:sz="0" w:space="0" w:color="auto"/>
        <w:bottom w:val="none" w:sz="0" w:space="0" w:color="auto"/>
        <w:right w:val="none" w:sz="0" w:space="0" w:color="auto"/>
      </w:divBdr>
    </w:div>
    <w:div w:id="216011786">
      <w:bodyDiv w:val="1"/>
      <w:marLeft w:val="0"/>
      <w:marRight w:val="0"/>
      <w:marTop w:val="0"/>
      <w:marBottom w:val="0"/>
      <w:divBdr>
        <w:top w:val="none" w:sz="0" w:space="0" w:color="auto"/>
        <w:left w:val="none" w:sz="0" w:space="0" w:color="auto"/>
        <w:bottom w:val="none" w:sz="0" w:space="0" w:color="auto"/>
        <w:right w:val="none" w:sz="0" w:space="0" w:color="auto"/>
      </w:divBdr>
    </w:div>
    <w:div w:id="219288013">
      <w:bodyDiv w:val="1"/>
      <w:marLeft w:val="0"/>
      <w:marRight w:val="0"/>
      <w:marTop w:val="0"/>
      <w:marBottom w:val="0"/>
      <w:divBdr>
        <w:top w:val="none" w:sz="0" w:space="0" w:color="auto"/>
        <w:left w:val="none" w:sz="0" w:space="0" w:color="auto"/>
        <w:bottom w:val="none" w:sz="0" w:space="0" w:color="auto"/>
        <w:right w:val="none" w:sz="0" w:space="0" w:color="auto"/>
      </w:divBdr>
    </w:div>
    <w:div w:id="236941503">
      <w:bodyDiv w:val="1"/>
      <w:marLeft w:val="0"/>
      <w:marRight w:val="0"/>
      <w:marTop w:val="0"/>
      <w:marBottom w:val="0"/>
      <w:divBdr>
        <w:top w:val="none" w:sz="0" w:space="0" w:color="auto"/>
        <w:left w:val="none" w:sz="0" w:space="0" w:color="auto"/>
        <w:bottom w:val="none" w:sz="0" w:space="0" w:color="auto"/>
        <w:right w:val="none" w:sz="0" w:space="0" w:color="auto"/>
      </w:divBdr>
    </w:div>
    <w:div w:id="243224441">
      <w:bodyDiv w:val="1"/>
      <w:marLeft w:val="0"/>
      <w:marRight w:val="0"/>
      <w:marTop w:val="0"/>
      <w:marBottom w:val="0"/>
      <w:divBdr>
        <w:top w:val="none" w:sz="0" w:space="0" w:color="auto"/>
        <w:left w:val="none" w:sz="0" w:space="0" w:color="auto"/>
        <w:bottom w:val="none" w:sz="0" w:space="0" w:color="auto"/>
        <w:right w:val="none" w:sz="0" w:space="0" w:color="auto"/>
      </w:divBdr>
    </w:div>
    <w:div w:id="262108649">
      <w:bodyDiv w:val="1"/>
      <w:marLeft w:val="0"/>
      <w:marRight w:val="0"/>
      <w:marTop w:val="0"/>
      <w:marBottom w:val="0"/>
      <w:divBdr>
        <w:top w:val="none" w:sz="0" w:space="0" w:color="auto"/>
        <w:left w:val="none" w:sz="0" w:space="0" w:color="auto"/>
        <w:bottom w:val="none" w:sz="0" w:space="0" w:color="auto"/>
        <w:right w:val="none" w:sz="0" w:space="0" w:color="auto"/>
      </w:divBdr>
    </w:div>
    <w:div w:id="275412523">
      <w:bodyDiv w:val="1"/>
      <w:marLeft w:val="0"/>
      <w:marRight w:val="0"/>
      <w:marTop w:val="0"/>
      <w:marBottom w:val="0"/>
      <w:divBdr>
        <w:top w:val="none" w:sz="0" w:space="0" w:color="auto"/>
        <w:left w:val="none" w:sz="0" w:space="0" w:color="auto"/>
        <w:bottom w:val="none" w:sz="0" w:space="0" w:color="auto"/>
        <w:right w:val="none" w:sz="0" w:space="0" w:color="auto"/>
      </w:divBdr>
    </w:div>
    <w:div w:id="302859015">
      <w:bodyDiv w:val="1"/>
      <w:marLeft w:val="0"/>
      <w:marRight w:val="0"/>
      <w:marTop w:val="0"/>
      <w:marBottom w:val="0"/>
      <w:divBdr>
        <w:top w:val="none" w:sz="0" w:space="0" w:color="auto"/>
        <w:left w:val="none" w:sz="0" w:space="0" w:color="auto"/>
        <w:bottom w:val="none" w:sz="0" w:space="0" w:color="auto"/>
        <w:right w:val="none" w:sz="0" w:space="0" w:color="auto"/>
      </w:divBdr>
    </w:div>
    <w:div w:id="357434616">
      <w:bodyDiv w:val="1"/>
      <w:marLeft w:val="0"/>
      <w:marRight w:val="0"/>
      <w:marTop w:val="0"/>
      <w:marBottom w:val="0"/>
      <w:divBdr>
        <w:top w:val="none" w:sz="0" w:space="0" w:color="auto"/>
        <w:left w:val="none" w:sz="0" w:space="0" w:color="auto"/>
        <w:bottom w:val="none" w:sz="0" w:space="0" w:color="auto"/>
        <w:right w:val="none" w:sz="0" w:space="0" w:color="auto"/>
      </w:divBdr>
    </w:div>
    <w:div w:id="361826507">
      <w:bodyDiv w:val="1"/>
      <w:marLeft w:val="0"/>
      <w:marRight w:val="0"/>
      <w:marTop w:val="0"/>
      <w:marBottom w:val="0"/>
      <w:divBdr>
        <w:top w:val="none" w:sz="0" w:space="0" w:color="auto"/>
        <w:left w:val="none" w:sz="0" w:space="0" w:color="auto"/>
        <w:bottom w:val="none" w:sz="0" w:space="0" w:color="auto"/>
        <w:right w:val="none" w:sz="0" w:space="0" w:color="auto"/>
      </w:divBdr>
    </w:div>
    <w:div w:id="382018970">
      <w:bodyDiv w:val="1"/>
      <w:marLeft w:val="0"/>
      <w:marRight w:val="0"/>
      <w:marTop w:val="0"/>
      <w:marBottom w:val="0"/>
      <w:divBdr>
        <w:top w:val="none" w:sz="0" w:space="0" w:color="auto"/>
        <w:left w:val="none" w:sz="0" w:space="0" w:color="auto"/>
        <w:bottom w:val="none" w:sz="0" w:space="0" w:color="auto"/>
        <w:right w:val="none" w:sz="0" w:space="0" w:color="auto"/>
      </w:divBdr>
    </w:div>
    <w:div w:id="388726602">
      <w:bodyDiv w:val="1"/>
      <w:marLeft w:val="0"/>
      <w:marRight w:val="0"/>
      <w:marTop w:val="0"/>
      <w:marBottom w:val="0"/>
      <w:divBdr>
        <w:top w:val="none" w:sz="0" w:space="0" w:color="auto"/>
        <w:left w:val="none" w:sz="0" w:space="0" w:color="auto"/>
        <w:bottom w:val="none" w:sz="0" w:space="0" w:color="auto"/>
        <w:right w:val="none" w:sz="0" w:space="0" w:color="auto"/>
      </w:divBdr>
    </w:div>
    <w:div w:id="404955606">
      <w:bodyDiv w:val="1"/>
      <w:marLeft w:val="0"/>
      <w:marRight w:val="0"/>
      <w:marTop w:val="0"/>
      <w:marBottom w:val="0"/>
      <w:divBdr>
        <w:top w:val="none" w:sz="0" w:space="0" w:color="auto"/>
        <w:left w:val="none" w:sz="0" w:space="0" w:color="auto"/>
        <w:bottom w:val="none" w:sz="0" w:space="0" w:color="auto"/>
        <w:right w:val="none" w:sz="0" w:space="0" w:color="auto"/>
      </w:divBdr>
    </w:div>
    <w:div w:id="416638257">
      <w:bodyDiv w:val="1"/>
      <w:marLeft w:val="0"/>
      <w:marRight w:val="0"/>
      <w:marTop w:val="0"/>
      <w:marBottom w:val="0"/>
      <w:divBdr>
        <w:top w:val="none" w:sz="0" w:space="0" w:color="auto"/>
        <w:left w:val="none" w:sz="0" w:space="0" w:color="auto"/>
        <w:bottom w:val="none" w:sz="0" w:space="0" w:color="auto"/>
        <w:right w:val="none" w:sz="0" w:space="0" w:color="auto"/>
      </w:divBdr>
    </w:div>
    <w:div w:id="443228385">
      <w:bodyDiv w:val="1"/>
      <w:marLeft w:val="0"/>
      <w:marRight w:val="0"/>
      <w:marTop w:val="0"/>
      <w:marBottom w:val="0"/>
      <w:divBdr>
        <w:top w:val="none" w:sz="0" w:space="0" w:color="auto"/>
        <w:left w:val="none" w:sz="0" w:space="0" w:color="auto"/>
        <w:bottom w:val="none" w:sz="0" w:space="0" w:color="auto"/>
        <w:right w:val="none" w:sz="0" w:space="0" w:color="auto"/>
      </w:divBdr>
    </w:div>
    <w:div w:id="452332510">
      <w:bodyDiv w:val="1"/>
      <w:marLeft w:val="0"/>
      <w:marRight w:val="0"/>
      <w:marTop w:val="0"/>
      <w:marBottom w:val="0"/>
      <w:divBdr>
        <w:top w:val="none" w:sz="0" w:space="0" w:color="auto"/>
        <w:left w:val="none" w:sz="0" w:space="0" w:color="auto"/>
        <w:bottom w:val="none" w:sz="0" w:space="0" w:color="auto"/>
        <w:right w:val="none" w:sz="0" w:space="0" w:color="auto"/>
      </w:divBdr>
    </w:div>
    <w:div w:id="454179680">
      <w:bodyDiv w:val="1"/>
      <w:marLeft w:val="0"/>
      <w:marRight w:val="0"/>
      <w:marTop w:val="0"/>
      <w:marBottom w:val="0"/>
      <w:divBdr>
        <w:top w:val="none" w:sz="0" w:space="0" w:color="auto"/>
        <w:left w:val="none" w:sz="0" w:space="0" w:color="auto"/>
        <w:bottom w:val="none" w:sz="0" w:space="0" w:color="auto"/>
        <w:right w:val="none" w:sz="0" w:space="0" w:color="auto"/>
      </w:divBdr>
    </w:div>
    <w:div w:id="457917329">
      <w:bodyDiv w:val="1"/>
      <w:marLeft w:val="0"/>
      <w:marRight w:val="0"/>
      <w:marTop w:val="0"/>
      <w:marBottom w:val="0"/>
      <w:divBdr>
        <w:top w:val="none" w:sz="0" w:space="0" w:color="auto"/>
        <w:left w:val="none" w:sz="0" w:space="0" w:color="auto"/>
        <w:bottom w:val="none" w:sz="0" w:space="0" w:color="auto"/>
        <w:right w:val="none" w:sz="0" w:space="0" w:color="auto"/>
      </w:divBdr>
    </w:div>
    <w:div w:id="467167412">
      <w:bodyDiv w:val="1"/>
      <w:marLeft w:val="0"/>
      <w:marRight w:val="0"/>
      <w:marTop w:val="0"/>
      <w:marBottom w:val="0"/>
      <w:divBdr>
        <w:top w:val="none" w:sz="0" w:space="0" w:color="auto"/>
        <w:left w:val="none" w:sz="0" w:space="0" w:color="auto"/>
        <w:bottom w:val="none" w:sz="0" w:space="0" w:color="auto"/>
        <w:right w:val="none" w:sz="0" w:space="0" w:color="auto"/>
      </w:divBdr>
    </w:div>
    <w:div w:id="478113075">
      <w:bodyDiv w:val="1"/>
      <w:marLeft w:val="0"/>
      <w:marRight w:val="0"/>
      <w:marTop w:val="0"/>
      <w:marBottom w:val="0"/>
      <w:divBdr>
        <w:top w:val="none" w:sz="0" w:space="0" w:color="auto"/>
        <w:left w:val="none" w:sz="0" w:space="0" w:color="auto"/>
        <w:bottom w:val="none" w:sz="0" w:space="0" w:color="auto"/>
        <w:right w:val="none" w:sz="0" w:space="0" w:color="auto"/>
      </w:divBdr>
    </w:div>
    <w:div w:id="520971495">
      <w:bodyDiv w:val="1"/>
      <w:marLeft w:val="0"/>
      <w:marRight w:val="0"/>
      <w:marTop w:val="0"/>
      <w:marBottom w:val="0"/>
      <w:divBdr>
        <w:top w:val="none" w:sz="0" w:space="0" w:color="auto"/>
        <w:left w:val="none" w:sz="0" w:space="0" w:color="auto"/>
        <w:bottom w:val="none" w:sz="0" w:space="0" w:color="auto"/>
        <w:right w:val="none" w:sz="0" w:space="0" w:color="auto"/>
      </w:divBdr>
    </w:div>
    <w:div w:id="537203923">
      <w:bodyDiv w:val="1"/>
      <w:marLeft w:val="0"/>
      <w:marRight w:val="0"/>
      <w:marTop w:val="0"/>
      <w:marBottom w:val="0"/>
      <w:divBdr>
        <w:top w:val="none" w:sz="0" w:space="0" w:color="auto"/>
        <w:left w:val="none" w:sz="0" w:space="0" w:color="auto"/>
        <w:bottom w:val="none" w:sz="0" w:space="0" w:color="auto"/>
        <w:right w:val="none" w:sz="0" w:space="0" w:color="auto"/>
      </w:divBdr>
    </w:div>
    <w:div w:id="552696803">
      <w:bodyDiv w:val="1"/>
      <w:marLeft w:val="0"/>
      <w:marRight w:val="0"/>
      <w:marTop w:val="0"/>
      <w:marBottom w:val="0"/>
      <w:divBdr>
        <w:top w:val="none" w:sz="0" w:space="0" w:color="auto"/>
        <w:left w:val="none" w:sz="0" w:space="0" w:color="auto"/>
        <w:bottom w:val="none" w:sz="0" w:space="0" w:color="auto"/>
        <w:right w:val="none" w:sz="0" w:space="0" w:color="auto"/>
      </w:divBdr>
    </w:div>
    <w:div w:id="561017570">
      <w:bodyDiv w:val="1"/>
      <w:marLeft w:val="0"/>
      <w:marRight w:val="0"/>
      <w:marTop w:val="0"/>
      <w:marBottom w:val="0"/>
      <w:divBdr>
        <w:top w:val="none" w:sz="0" w:space="0" w:color="auto"/>
        <w:left w:val="none" w:sz="0" w:space="0" w:color="auto"/>
        <w:bottom w:val="none" w:sz="0" w:space="0" w:color="auto"/>
        <w:right w:val="none" w:sz="0" w:space="0" w:color="auto"/>
      </w:divBdr>
    </w:div>
    <w:div w:id="582837122">
      <w:bodyDiv w:val="1"/>
      <w:marLeft w:val="0"/>
      <w:marRight w:val="0"/>
      <w:marTop w:val="0"/>
      <w:marBottom w:val="0"/>
      <w:divBdr>
        <w:top w:val="none" w:sz="0" w:space="0" w:color="auto"/>
        <w:left w:val="none" w:sz="0" w:space="0" w:color="auto"/>
        <w:bottom w:val="none" w:sz="0" w:space="0" w:color="auto"/>
        <w:right w:val="none" w:sz="0" w:space="0" w:color="auto"/>
      </w:divBdr>
    </w:div>
    <w:div w:id="625350903">
      <w:bodyDiv w:val="1"/>
      <w:marLeft w:val="0"/>
      <w:marRight w:val="0"/>
      <w:marTop w:val="0"/>
      <w:marBottom w:val="0"/>
      <w:divBdr>
        <w:top w:val="none" w:sz="0" w:space="0" w:color="auto"/>
        <w:left w:val="none" w:sz="0" w:space="0" w:color="auto"/>
        <w:bottom w:val="none" w:sz="0" w:space="0" w:color="auto"/>
        <w:right w:val="none" w:sz="0" w:space="0" w:color="auto"/>
      </w:divBdr>
    </w:div>
    <w:div w:id="637228411">
      <w:bodyDiv w:val="1"/>
      <w:marLeft w:val="0"/>
      <w:marRight w:val="0"/>
      <w:marTop w:val="0"/>
      <w:marBottom w:val="0"/>
      <w:divBdr>
        <w:top w:val="none" w:sz="0" w:space="0" w:color="auto"/>
        <w:left w:val="none" w:sz="0" w:space="0" w:color="auto"/>
        <w:bottom w:val="none" w:sz="0" w:space="0" w:color="auto"/>
        <w:right w:val="none" w:sz="0" w:space="0" w:color="auto"/>
      </w:divBdr>
    </w:div>
    <w:div w:id="638338995">
      <w:bodyDiv w:val="1"/>
      <w:marLeft w:val="0"/>
      <w:marRight w:val="0"/>
      <w:marTop w:val="0"/>
      <w:marBottom w:val="0"/>
      <w:divBdr>
        <w:top w:val="none" w:sz="0" w:space="0" w:color="auto"/>
        <w:left w:val="none" w:sz="0" w:space="0" w:color="auto"/>
        <w:bottom w:val="none" w:sz="0" w:space="0" w:color="auto"/>
        <w:right w:val="none" w:sz="0" w:space="0" w:color="auto"/>
      </w:divBdr>
    </w:div>
    <w:div w:id="664167936">
      <w:bodyDiv w:val="1"/>
      <w:marLeft w:val="0"/>
      <w:marRight w:val="0"/>
      <w:marTop w:val="0"/>
      <w:marBottom w:val="0"/>
      <w:divBdr>
        <w:top w:val="none" w:sz="0" w:space="0" w:color="auto"/>
        <w:left w:val="none" w:sz="0" w:space="0" w:color="auto"/>
        <w:bottom w:val="none" w:sz="0" w:space="0" w:color="auto"/>
        <w:right w:val="none" w:sz="0" w:space="0" w:color="auto"/>
      </w:divBdr>
    </w:div>
    <w:div w:id="667753995">
      <w:bodyDiv w:val="1"/>
      <w:marLeft w:val="0"/>
      <w:marRight w:val="0"/>
      <w:marTop w:val="0"/>
      <w:marBottom w:val="0"/>
      <w:divBdr>
        <w:top w:val="none" w:sz="0" w:space="0" w:color="auto"/>
        <w:left w:val="none" w:sz="0" w:space="0" w:color="auto"/>
        <w:bottom w:val="none" w:sz="0" w:space="0" w:color="auto"/>
        <w:right w:val="none" w:sz="0" w:space="0" w:color="auto"/>
      </w:divBdr>
    </w:div>
    <w:div w:id="721444677">
      <w:bodyDiv w:val="1"/>
      <w:marLeft w:val="0"/>
      <w:marRight w:val="0"/>
      <w:marTop w:val="0"/>
      <w:marBottom w:val="0"/>
      <w:divBdr>
        <w:top w:val="none" w:sz="0" w:space="0" w:color="auto"/>
        <w:left w:val="none" w:sz="0" w:space="0" w:color="auto"/>
        <w:bottom w:val="none" w:sz="0" w:space="0" w:color="auto"/>
        <w:right w:val="none" w:sz="0" w:space="0" w:color="auto"/>
      </w:divBdr>
    </w:div>
    <w:div w:id="744500104">
      <w:bodyDiv w:val="1"/>
      <w:marLeft w:val="0"/>
      <w:marRight w:val="0"/>
      <w:marTop w:val="0"/>
      <w:marBottom w:val="0"/>
      <w:divBdr>
        <w:top w:val="none" w:sz="0" w:space="0" w:color="auto"/>
        <w:left w:val="none" w:sz="0" w:space="0" w:color="auto"/>
        <w:bottom w:val="none" w:sz="0" w:space="0" w:color="auto"/>
        <w:right w:val="none" w:sz="0" w:space="0" w:color="auto"/>
      </w:divBdr>
    </w:div>
    <w:div w:id="751977124">
      <w:bodyDiv w:val="1"/>
      <w:marLeft w:val="0"/>
      <w:marRight w:val="0"/>
      <w:marTop w:val="0"/>
      <w:marBottom w:val="0"/>
      <w:divBdr>
        <w:top w:val="none" w:sz="0" w:space="0" w:color="auto"/>
        <w:left w:val="none" w:sz="0" w:space="0" w:color="auto"/>
        <w:bottom w:val="none" w:sz="0" w:space="0" w:color="auto"/>
        <w:right w:val="none" w:sz="0" w:space="0" w:color="auto"/>
      </w:divBdr>
    </w:div>
    <w:div w:id="754060717">
      <w:bodyDiv w:val="1"/>
      <w:marLeft w:val="0"/>
      <w:marRight w:val="0"/>
      <w:marTop w:val="0"/>
      <w:marBottom w:val="0"/>
      <w:divBdr>
        <w:top w:val="none" w:sz="0" w:space="0" w:color="auto"/>
        <w:left w:val="none" w:sz="0" w:space="0" w:color="auto"/>
        <w:bottom w:val="none" w:sz="0" w:space="0" w:color="auto"/>
        <w:right w:val="none" w:sz="0" w:space="0" w:color="auto"/>
      </w:divBdr>
    </w:div>
    <w:div w:id="759834614">
      <w:bodyDiv w:val="1"/>
      <w:marLeft w:val="0"/>
      <w:marRight w:val="0"/>
      <w:marTop w:val="0"/>
      <w:marBottom w:val="0"/>
      <w:divBdr>
        <w:top w:val="none" w:sz="0" w:space="0" w:color="auto"/>
        <w:left w:val="none" w:sz="0" w:space="0" w:color="auto"/>
        <w:bottom w:val="none" w:sz="0" w:space="0" w:color="auto"/>
        <w:right w:val="none" w:sz="0" w:space="0" w:color="auto"/>
      </w:divBdr>
    </w:div>
    <w:div w:id="761295934">
      <w:bodyDiv w:val="1"/>
      <w:marLeft w:val="0"/>
      <w:marRight w:val="0"/>
      <w:marTop w:val="0"/>
      <w:marBottom w:val="0"/>
      <w:divBdr>
        <w:top w:val="none" w:sz="0" w:space="0" w:color="auto"/>
        <w:left w:val="none" w:sz="0" w:space="0" w:color="auto"/>
        <w:bottom w:val="none" w:sz="0" w:space="0" w:color="auto"/>
        <w:right w:val="none" w:sz="0" w:space="0" w:color="auto"/>
      </w:divBdr>
    </w:div>
    <w:div w:id="768740484">
      <w:bodyDiv w:val="1"/>
      <w:marLeft w:val="0"/>
      <w:marRight w:val="0"/>
      <w:marTop w:val="0"/>
      <w:marBottom w:val="0"/>
      <w:divBdr>
        <w:top w:val="none" w:sz="0" w:space="0" w:color="auto"/>
        <w:left w:val="none" w:sz="0" w:space="0" w:color="auto"/>
        <w:bottom w:val="none" w:sz="0" w:space="0" w:color="auto"/>
        <w:right w:val="none" w:sz="0" w:space="0" w:color="auto"/>
      </w:divBdr>
    </w:div>
    <w:div w:id="778716221">
      <w:bodyDiv w:val="1"/>
      <w:marLeft w:val="0"/>
      <w:marRight w:val="0"/>
      <w:marTop w:val="0"/>
      <w:marBottom w:val="0"/>
      <w:divBdr>
        <w:top w:val="none" w:sz="0" w:space="0" w:color="auto"/>
        <w:left w:val="none" w:sz="0" w:space="0" w:color="auto"/>
        <w:bottom w:val="none" w:sz="0" w:space="0" w:color="auto"/>
        <w:right w:val="none" w:sz="0" w:space="0" w:color="auto"/>
      </w:divBdr>
    </w:div>
    <w:div w:id="824398074">
      <w:bodyDiv w:val="1"/>
      <w:marLeft w:val="0"/>
      <w:marRight w:val="0"/>
      <w:marTop w:val="0"/>
      <w:marBottom w:val="0"/>
      <w:divBdr>
        <w:top w:val="none" w:sz="0" w:space="0" w:color="auto"/>
        <w:left w:val="none" w:sz="0" w:space="0" w:color="auto"/>
        <w:bottom w:val="none" w:sz="0" w:space="0" w:color="auto"/>
        <w:right w:val="none" w:sz="0" w:space="0" w:color="auto"/>
      </w:divBdr>
    </w:div>
    <w:div w:id="831877356">
      <w:bodyDiv w:val="1"/>
      <w:marLeft w:val="0"/>
      <w:marRight w:val="0"/>
      <w:marTop w:val="0"/>
      <w:marBottom w:val="0"/>
      <w:divBdr>
        <w:top w:val="none" w:sz="0" w:space="0" w:color="auto"/>
        <w:left w:val="none" w:sz="0" w:space="0" w:color="auto"/>
        <w:bottom w:val="none" w:sz="0" w:space="0" w:color="auto"/>
        <w:right w:val="none" w:sz="0" w:space="0" w:color="auto"/>
      </w:divBdr>
    </w:div>
    <w:div w:id="843976227">
      <w:bodyDiv w:val="1"/>
      <w:marLeft w:val="0"/>
      <w:marRight w:val="0"/>
      <w:marTop w:val="0"/>
      <w:marBottom w:val="0"/>
      <w:divBdr>
        <w:top w:val="none" w:sz="0" w:space="0" w:color="auto"/>
        <w:left w:val="none" w:sz="0" w:space="0" w:color="auto"/>
        <w:bottom w:val="none" w:sz="0" w:space="0" w:color="auto"/>
        <w:right w:val="none" w:sz="0" w:space="0" w:color="auto"/>
      </w:divBdr>
    </w:div>
    <w:div w:id="850534501">
      <w:bodyDiv w:val="1"/>
      <w:marLeft w:val="0"/>
      <w:marRight w:val="0"/>
      <w:marTop w:val="0"/>
      <w:marBottom w:val="0"/>
      <w:divBdr>
        <w:top w:val="none" w:sz="0" w:space="0" w:color="auto"/>
        <w:left w:val="none" w:sz="0" w:space="0" w:color="auto"/>
        <w:bottom w:val="none" w:sz="0" w:space="0" w:color="auto"/>
        <w:right w:val="none" w:sz="0" w:space="0" w:color="auto"/>
      </w:divBdr>
    </w:div>
    <w:div w:id="853492808">
      <w:bodyDiv w:val="1"/>
      <w:marLeft w:val="0"/>
      <w:marRight w:val="0"/>
      <w:marTop w:val="0"/>
      <w:marBottom w:val="0"/>
      <w:divBdr>
        <w:top w:val="none" w:sz="0" w:space="0" w:color="auto"/>
        <w:left w:val="none" w:sz="0" w:space="0" w:color="auto"/>
        <w:bottom w:val="none" w:sz="0" w:space="0" w:color="auto"/>
        <w:right w:val="none" w:sz="0" w:space="0" w:color="auto"/>
      </w:divBdr>
    </w:div>
    <w:div w:id="855312130">
      <w:bodyDiv w:val="1"/>
      <w:marLeft w:val="0"/>
      <w:marRight w:val="0"/>
      <w:marTop w:val="0"/>
      <w:marBottom w:val="0"/>
      <w:divBdr>
        <w:top w:val="none" w:sz="0" w:space="0" w:color="auto"/>
        <w:left w:val="none" w:sz="0" w:space="0" w:color="auto"/>
        <w:bottom w:val="none" w:sz="0" w:space="0" w:color="auto"/>
        <w:right w:val="none" w:sz="0" w:space="0" w:color="auto"/>
      </w:divBdr>
    </w:div>
    <w:div w:id="859860389">
      <w:bodyDiv w:val="1"/>
      <w:marLeft w:val="0"/>
      <w:marRight w:val="0"/>
      <w:marTop w:val="0"/>
      <w:marBottom w:val="0"/>
      <w:divBdr>
        <w:top w:val="none" w:sz="0" w:space="0" w:color="auto"/>
        <w:left w:val="none" w:sz="0" w:space="0" w:color="auto"/>
        <w:bottom w:val="none" w:sz="0" w:space="0" w:color="auto"/>
        <w:right w:val="none" w:sz="0" w:space="0" w:color="auto"/>
      </w:divBdr>
    </w:div>
    <w:div w:id="872771827">
      <w:bodyDiv w:val="1"/>
      <w:marLeft w:val="0"/>
      <w:marRight w:val="0"/>
      <w:marTop w:val="0"/>
      <w:marBottom w:val="0"/>
      <w:divBdr>
        <w:top w:val="none" w:sz="0" w:space="0" w:color="auto"/>
        <w:left w:val="none" w:sz="0" w:space="0" w:color="auto"/>
        <w:bottom w:val="none" w:sz="0" w:space="0" w:color="auto"/>
        <w:right w:val="none" w:sz="0" w:space="0" w:color="auto"/>
      </w:divBdr>
    </w:div>
    <w:div w:id="874583745">
      <w:bodyDiv w:val="1"/>
      <w:marLeft w:val="0"/>
      <w:marRight w:val="0"/>
      <w:marTop w:val="0"/>
      <w:marBottom w:val="0"/>
      <w:divBdr>
        <w:top w:val="none" w:sz="0" w:space="0" w:color="auto"/>
        <w:left w:val="none" w:sz="0" w:space="0" w:color="auto"/>
        <w:bottom w:val="none" w:sz="0" w:space="0" w:color="auto"/>
        <w:right w:val="none" w:sz="0" w:space="0" w:color="auto"/>
      </w:divBdr>
    </w:div>
    <w:div w:id="881671386">
      <w:bodyDiv w:val="1"/>
      <w:marLeft w:val="0"/>
      <w:marRight w:val="0"/>
      <w:marTop w:val="0"/>
      <w:marBottom w:val="0"/>
      <w:divBdr>
        <w:top w:val="none" w:sz="0" w:space="0" w:color="auto"/>
        <w:left w:val="none" w:sz="0" w:space="0" w:color="auto"/>
        <w:bottom w:val="none" w:sz="0" w:space="0" w:color="auto"/>
        <w:right w:val="none" w:sz="0" w:space="0" w:color="auto"/>
      </w:divBdr>
    </w:div>
    <w:div w:id="887767254">
      <w:bodyDiv w:val="1"/>
      <w:marLeft w:val="0"/>
      <w:marRight w:val="0"/>
      <w:marTop w:val="0"/>
      <w:marBottom w:val="0"/>
      <w:divBdr>
        <w:top w:val="none" w:sz="0" w:space="0" w:color="auto"/>
        <w:left w:val="none" w:sz="0" w:space="0" w:color="auto"/>
        <w:bottom w:val="none" w:sz="0" w:space="0" w:color="auto"/>
        <w:right w:val="none" w:sz="0" w:space="0" w:color="auto"/>
      </w:divBdr>
    </w:div>
    <w:div w:id="892042247">
      <w:bodyDiv w:val="1"/>
      <w:marLeft w:val="0"/>
      <w:marRight w:val="0"/>
      <w:marTop w:val="0"/>
      <w:marBottom w:val="0"/>
      <w:divBdr>
        <w:top w:val="none" w:sz="0" w:space="0" w:color="auto"/>
        <w:left w:val="none" w:sz="0" w:space="0" w:color="auto"/>
        <w:bottom w:val="none" w:sz="0" w:space="0" w:color="auto"/>
        <w:right w:val="none" w:sz="0" w:space="0" w:color="auto"/>
      </w:divBdr>
    </w:div>
    <w:div w:id="919950715">
      <w:bodyDiv w:val="1"/>
      <w:marLeft w:val="0"/>
      <w:marRight w:val="0"/>
      <w:marTop w:val="0"/>
      <w:marBottom w:val="0"/>
      <w:divBdr>
        <w:top w:val="none" w:sz="0" w:space="0" w:color="auto"/>
        <w:left w:val="none" w:sz="0" w:space="0" w:color="auto"/>
        <w:bottom w:val="none" w:sz="0" w:space="0" w:color="auto"/>
        <w:right w:val="none" w:sz="0" w:space="0" w:color="auto"/>
      </w:divBdr>
    </w:div>
    <w:div w:id="925070687">
      <w:bodyDiv w:val="1"/>
      <w:marLeft w:val="0"/>
      <w:marRight w:val="0"/>
      <w:marTop w:val="0"/>
      <w:marBottom w:val="0"/>
      <w:divBdr>
        <w:top w:val="none" w:sz="0" w:space="0" w:color="auto"/>
        <w:left w:val="none" w:sz="0" w:space="0" w:color="auto"/>
        <w:bottom w:val="none" w:sz="0" w:space="0" w:color="auto"/>
        <w:right w:val="none" w:sz="0" w:space="0" w:color="auto"/>
      </w:divBdr>
    </w:div>
    <w:div w:id="947657140">
      <w:bodyDiv w:val="1"/>
      <w:marLeft w:val="0"/>
      <w:marRight w:val="0"/>
      <w:marTop w:val="0"/>
      <w:marBottom w:val="0"/>
      <w:divBdr>
        <w:top w:val="none" w:sz="0" w:space="0" w:color="auto"/>
        <w:left w:val="none" w:sz="0" w:space="0" w:color="auto"/>
        <w:bottom w:val="none" w:sz="0" w:space="0" w:color="auto"/>
        <w:right w:val="none" w:sz="0" w:space="0" w:color="auto"/>
      </w:divBdr>
    </w:div>
    <w:div w:id="967007701">
      <w:bodyDiv w:val="1"/>
      <w:marLeft w:val="0"/>
      <w:marRight w:val="0"/>
      <w:marTop w:val="0"/>
      <w:marBottom w:val="0"/>
      <w:divBdr>
        <w:top w:val="none" w:sz="0" w:space="0" w:color="auto"/>
        <w:left w:val="none" w:sz="0" w:space="0" w:color="auto"/>
        <w:bottom w:val="none" w:sz="0" w:space="0" w:color="auto"/>
        <w:right w:val="none" w:sz="0" w:space="0" w:color="auto"/>
      </w:divBdr>
    </w:div>
    <w:div w:id="987129898">
      <w:bodyDiv w:val="1"/>
      <w:marLeft w:val="0"/>
      <w:marRight w:val="0"/>
      <w:marTop w:val="0"/>
      <w:marBottom w:val="0"/>
      <w:divBdr>
        <w:top w:val="none" w:sz="0" w:space="0" w:color="auto"/>
        <w:left w:val="none" w:sz="0" w:space="0" w:color="auto"/>
        <w:bottom w:val="none" w:sz="0" w:space="0" w:color="auto"/>
        <w:right w:val="none" w:sz="0" w:space="0" w:color="auto"/>
      </w:divBdr>
    </w:div>
    <w:div w:id="999499260">
      <w:bodyDiv w:val="1"/>
      <w:marLeft w:val="0"/>
      <w:marRight w:val="0"/>
      <w:marTop w:val="0"/>
      <w:marBottom w:val="0"/>
      <w:divBdr>
        <w:top w:val="none" w:sz="0" w:space="0" w:color="auto"/>
        <w:left w:val="none" w:sz="0" w:space="0" w:color="auto"/>
        <w:bottom w:val="none" w:sz="0" w:space="0" w:color="auto"/>
        <w:right w:val="none" w:sz="0" w:space="0" w:color="auto"/>
      </w:divBdr>
    </w:div>
    <w:div w:id="1014383303">
      <w:bodyDiv w:val="1"/>
      <w:marLeft w:val="0"/>
      <w:marRight w:val="0"/>
      <w:marTop w:val="0"/>
      <w:marBottom w:val="0"/>
      <w:divBdr>
        <w:top w:val="none" w:sz="0" w:space="0" w:color="auto"/>
        <w:left w:val="none" w:sz="0" w:space="0" w:color="auto"/>
        <w:bottom w:val="none" w:sz="0" w:space="0" w:color="auto"/>
        <w:right w:val="none" w:sz="0" w:space="0" w:color="auto"/>
      </w:divBdr>
    </w:div>
    <w:div w:id="1033380637">
      <w:bodyDiv w:val="1"/>
      <w:marLeft w:val="0"/>
      <w:marRight w:val="0"/>
      <w:marTop w:val="0"/>
      <w:marBottom w:val="0"/>
      <w:divBdr>
        <w:top w:val="none" w:sz="0" w:space="0" w:color="auto"/>
        <w:left w:val="none" w:sz="0" w:space="0" w:color="auto"/>
        <w:bottom w:val="none" w:sz="0" w:space="0" w:color="auto"/>
        <w:right w:val="none" w:sz="0" w:space="0" w:color="auto"/>
      </w:divBdr>
    </w:div>
    <w:div w:id="1033775265">
      <w:bodyDiv w:val="1"/>
      <w:marLeft w:val="0"/>
      <w:marRight w:val="0"/>
      <w:marTop w:val="0"/>
      <w:marBottom w:val="0"/>
      <w:divBdr>
        <w:top w:val="none" w:sz="0" w:space="0" w:color="auto"/>
        <w:left w:val="none" w:sz="0" w:space="0" w:color="auto"/>
        <w:bottom w:val="none" w:sz="0" w:space="0" w:color="auto"/>
        <w:right w:val="none" w:sz="0" w:space="0" w:color="auto"/>
      </w:divBdr>
    </w:div>
    <w:div w:id="1052654986">
      <w:bodyDiv w:val="1"/>
      <w:marLeft w:val="0"/>
      <w:marRight w:val="0"/>
      <w:marTop w:val="0"/>
      <w:marBottom w:val="0"/>
      <w:divBdr>
        <w:top w:val="none" w:sz="0" w:space="0" w:color="auto"/>
        <w:left w:val="none" w:sz="0" w:space="0" w:color="auto"/>
        <w:bottom w:val="none" w:sz="0" w:space="0" w:color="auto"/>
        <w:right w:val="none" w:sz="0" w:space="0" w:color="auto"/>
      </w:divBdr>
    </w:div>
    <w:div w:id="1063217360">
      <w:bodyDiv w:val="1"/>
      <w:marLeft w:val="0"/>
      <w:marRight w:val="0"/>
      <w:marTop w:val="0"/>
      <w:marBottom w:val="0"/>
      <w:divBdr>
        <w:top w:val="none" w:sz="0" w:space="0" w:color="auto"/>
        <w:left w:val="none" w:sz="0" w:space="0" w:color="auto"/>
        <w:bottom w:val="none" w:sz="0" w:space="0" w:color="auto"/>
        <w:right w:val="none" w:sz="0" w:space="0" w:color="auto"/>
      </w:divBdr>
    </w:div>
    <w:div w:id="1126657496">
      <w:bodyDiv w:val="1"/>
      <w:marLeft w:val="0"/>
      <w:marRight w:val="0"/>
      <w:marTop w:val="0"/>
      <w:marBottom w:val="0"/>
      <w:divBdr>
        <w:top w:val="none" w:sz="0" w:space="0" w:color="auto"/>
        <w:left w:val="none" w:sz="0" w:space="0" w:color="auto"/>
        <w:bottom w:val="none" w:sz="0" w:space="0" w:color="auto"/>
        <w:right w:val="none" w:sz="0" w:space="0" w:color="auto"/>
      </w:divBdr>
    </w:div>
    <w:div w:id="1178496925">
      <w:bodyDiv w:val="1"/>
      <w:marLeft w:val="0"/>
      <w:marRight w:val="0"/>
      <w:marTop w:val="0"/>
      <w:marBottom w:val="0"/>
      <w:divBdr>
        <w:top w:val="none" w:sz="0" w:space="0" w:color="auto"/>
        <w:left w:val="none" w:sz="0" w:space="0" w:color="auto"/>
        <w:bottom w:val="none" w:sz="0" w:space="0" w:color="auto"/>
        <w:right w:val="none" w:sz="0" w:space="0" w:color="auto"/>
      </w:divBdr>
    </w:div>
    <w:div w:id="1184395927">
      <w:bodyDiv w:val="1"/>
      <w:marLeft w:val="0"/>
      <w:marRight w:val="0"/>
      <w:marTop w:val="0"/>
      <w:marBottom w:val="0"/>
      <w:divBdr>
        <w:top w:val="none" w:sz="0" w:space="0" w:color="auto"/>
        <w:left w:val="none" w:sz="0" w:space="0" w:color="auto"/>
        <w:bottom w:val="none" w:sz="0" w:space="0" w:color="auto"/>
        <w:right w:val="none" w:sz="0" w:space="0" w:color="auto"/>
      </w:divBdr>
    </w:div>
    <w:div w:id="1246184762">
      <w:bodyDiv w:val="1"/>
      <w:marLeft w:val="0"/>
      <w:marRight w:val="0"/>
      <w:marTop w:val="0"/>
      <w:marBottom w:val="0"/>
      <w:divBdr>
        <w:top w:val="none" w:sz="0" w:space="0" w:color="auto"/>
        <w:left w:val="none" w:sz="0" w:space="0" w:color="auto"/>
        <w:bottom w:val="none" w:sz="0" w:space="0" w:color="auto"/>
        <w:right w:val="none" w:sz="0" w:space="0" w:color="auto"/>
      </w:divBdr>
    </w:div>
    <w:div w:id="1253465323">
      <w:bodyDiv w:val="1"/>
      <w:marLeft w:val="0"/>
      <w:marRight w:val="0"/>
      <w:marTop w:val="0"/>
      <w:marBottom w:val="0"/>
      <w:divBdr>
        <w:top w:val="none" w:sz="0" w:space="0" w:color="auto"/>
        <w:left w:val="none" w:sz="0" w:space="0" w:color="auto"/>
        <w:bottom w:val="none" w:sz="0" w:space="0" w:color="auto"/>
        <w:right w:val="none" w:sz="0" w:space="0" w:color="auto"/>
      </w:divBdr>
    </w:div>
    <w:div w:id="1266159236">
      <w:bodyDiv w:val="1"/>
      <w:marLeft w:val="0"/>
      <w:marRight w:val="0"/>
      <w:marTop w:val="0"/>
      <w:marBottom w:val="0"/>
      <w:divBdr>
        <w:top w:val="none" w:sz="0" w:space="0" w:color="auto"/>
        <w:left w:val="none" w:sz="0" w:space="0" w:color="auto"/>
        <w:bottom w:val="none" w:sz="0" w:space="0" w:color="auto"/>
        <w:right w:val="none" w:sz="0" w:space="0" w:color="auto"/>
      </w:divBdr>
    </w:div>
    <w:div w:id="1281495292">
      <w:bodyDiv w:val="1"/>
      <w:marLeft w:val="0"/>
      <w:marRight w:val="0"/>
      <w:marTop w:val="0"/>
      <w:marBottom w:val="0"/>
      <w:divBdr>
        <w:top w:val="none" w:sz="0" w:space="0" w:color="auto"/>
        <w:left w:val="none" w:sz="0" w:space="0" w:color="auto"/>
        <w:bottom w:val="none" w:sz="0" w:space="0" w:color="auto"/>
        <w:right w:val="none" w:sz="0" w:space="0" w:color="auto"/>
      </w:divBdr>
    </w:div>
    <w:div w:id="1286621150">
      <w:bodyDiv w:val="1"/>
      <w:marLeft w:val="0"/>
      <w:marRight w:val="0"/>
      <w:marTop w:val="0"/>
      <w:marBottom w:val="0"/>
      <w:divBdr>
        <w:top w:val="none" w:sz="0" w:space="0" w:color="auto"/>
        <w:left w:val="none" w:sz="0" w:space="0" w:color="auto"/>
        <w:bottom w:val="none" w:sz="0" w:space="0" w:color="auto"/>
        <w:right w:val="none" w:sz="0" w:space="0" w:color="auto"/>
      </w:divBdr>
    </w:div>
    <w:div w:id="1286890727">
      <w:bodyDiv w:val="1"/>
      <w:marLeft w:val="0"/>
      <w:marRight w:val="0"/>
      <w:marTop w:val="0"/>
      <w:marBottom w:val="0"/>
      <w:divBdr>
        <w:top w:val="none" w:sz="0" w:space="0" w:color="auto"/>
        <w:left w:val="none" w:sz="0" w:space="0" w:color="auto"/>
        <w:bottom w:val="none" w:sz="0" w:space="0" w:color="auto"/>
        <w:right w:val="none" w:sz="0" w:space="0" w:color="auto"/>
      </w:divBdr>
    </w:div>
    <w:div w:id="1323893899">
      <w:bodyDiv w:val="1"/>
      <w:marLeft w:val="0"/>
      <w:marRight w:val="0"/>
      <w:marTop w:val="0"/>
      <w:marBottom w:val="0"/>
      <w:divBdr>
        <w:top w:val="none" w:sz="0" w:space="0" w:color="auto"/>
        <w:left w:val="none" w:sz="0" w:space="0" w:color="auto"/>
        <w:bottom w:val="none" w:sz="0" w:space="0" w:color="auto"/>
        <w:right w:val="none" w:sz="0" w:space="0" w:color="auto"/>
      </w:divBdr>
    </w:div>
    <w:div w:id="1381126562">
      <w:bodyDiv w:val="1"/>
      <w:marLeft w:val="0"/>
      <w:marRight w:val="0"/>
      <w:marTop w:val="0"/>
      <w:marBottom w:val="0"/>
      <w:divBdr>
        <w:top w:val="none" w:sz="0" w:space="0" w:color="auto"/>
        <w:left w:val="none" w:sz="0" w:space="0" w:color="auto"/>
        <w:bottom w:val="none" w:sz="0" w:space="0" w:color="auto"/>
        <w:right w:val="none" w:sz="0" w:space="0" w:color="auto"/>
      </w:divBdr>
    </w:div>
    <w:div w:id="1407460746">
      <w:bodyDiv w:val="1"/>
      <w:marLeft w:val="0"/>
      <w:marRight w:val="0"/>
      <w:marTop w:val="0"/>
      <w:marBottom w:val="0"/>
      <w:divBdr>
        <w:top w:val="none" w:sz="0" w:space="0" w:color="auto"/>
        <w:left w:val="none" w:sz="0" w:space="0" w:color="auto"/>
        <w:bottom w:val="none" w:sz="0" w:space="0" w:color="auto"/>
        <w:right w:val="none" w:sz="0" w:space="0" w:color="auto"/>
      </w:divBdr>
    </w:div>
    <w:div w:id="1418093949">
      <w:bodyDiv w:val="1"/>
      <w:marLeft w:val="0"/>
      <w:marRight w:val="0"/>
      <w:marTop w:val="0"/>
      <w:marBottom w:val="0"/>
      <w:divBdr>
        <w:top w:val="none" w:sz="0" w:space="0" w:color="auto"/>
        <w:left w:val="none" w:sz="0" w:space="0" w:color="auto"/>
        <w:bottom w:val="none" w:sz="0" w:space="0" w:color="auto"/>
        <w:right w:val="none" w:sz="0" w:space="0" w:color="auto"/>
      </w:divBdr>
    </w:div>
    <w:div w:id="1432239267">
      <w:bodyDiv w:val="1"/>
      <w:marLeft w:val="0"/>
      <w:marRight w:val="0"/>
      <w:marTop w:val="0"/>
      <w:marBottom w:val="0"/>
      <w:divBdr>
        <w:top w:val="none" w:sz="0" w:space="0" w:color="auto"/>
        <w:left w:val="none" w:sz="0" w:space="0" w:color="auto"/>
        <w:bottom w:val="none" w:sz="0" w:space="0" w:color="auto"/>
        <w:right w:val="none" w:sz="0" w:space="0" w:color="auto"/>
      </w:divBdr>
    </w:div>
    <w:div w:id="1461528860">
      <w:bodyDiv w:val="1"/>
      <w:marLeft w:val="0"/>
      <w:marRight w:val="0"/>
      <w:marTop w:val="0"/>
      <w:marBottom w:val="0"/>
      <w:divBdr>
        <w:top w:val="none" w:sz="0" w:space="0" w:color="auto"/>
        <w:left w:val="none" w:sz="0" w:space="0" w:color="auto"/>
        <w:bottom w:val="none" w:sz="0" w:space="0" w:color="auto"/>
        <w:right w:val="none" w:sz="0" w:space="0" w:color="auto"/>
      </w:divBdr>
    </w:div>
    <w:div w:id="1474833000">
      <w:bodyDiv w:val="1"/>
      <w:marLeft w:val="0"/>
      <w:marRight w:val="0"/>
      <w:marTop w:val="0"/>
      <w:marBottom w:val="0"/>
      <w:divBdr>
        <w:top w:val="none" w:sz="0" w:space="0" w:color="auto"/>
        <w:left w:val="none" w:sz="0" w:space="0" w:color="auto"/>
        <w:bottom w:val="none" w:sz="0" w:space="0" w:color="auto"/>
        <w:right w:val="none" w:sz="0" w:space="0" w:color="auto"/>
      </w:divBdr>
    </w:div>
    <w:div w:id="1493717488">
      <w:bodyDiv w:val="1"/>
      <w:marLeft w:val="0"/>
      <w:marRight w:val="0"/>
      <w:marTop w:val="0"/>
      <w:marBottom w:val="0"/>
      <w:divBdr>
        <w:top w:val="none" w:sz="0" w:space="0" w:color="auto"/>
        <w:left w:val="none" w:sz="0" w:space="0" w:color="auto"/>
        <w:bottom w:val="none" w:sz="0" w:space="0" w:color="auto"/>
        <w:right w:val="none" w:sz="0" w:space="0" w:color="auto"/>
      </w:divBdr>
    </w:div>
    <w:div w:id="1495218792">
      <w:bodyDiv w:val="1"/>
      <w:marLeft w:val="0"/>
      <w:marRight w:val="0"/>
      <w:marTop w:val="0"/>
      <w:marBottom w:val="0"/>
      <w:divBdr>
        <w:top w:val="none" w:sz="0" w:space="0" w:color="auto"/>
        <w:left w:val="none" w:sz="0" w:space="0" w:color="auto"/>
        <w:bottom w:val="none" w:sz="0" w:space="0" w:color="auto"/>
        <w:right w:val="none" w:sz="0" w:space="0" w:color="auto"/>
      </w:divBdr>
    </w:div>
    <w:div w:id="1514606333">
      <w:bodyDiv w:val="1"/>
      <w:marLeft w:val="0"/>
      <w:marRight w:val="0"/>
      <w:marTop w:val="0"/>
      <w:marBottom w:val="0"/>
      <w:divBdr>
        <w:top w:val="none" w:sz="0" w:space="0" w:color="auto"/>
        <w:left w:val="none" w:sz="0" w:space="0" w:color="auto"/>
        <w:bottom w:val="none" w:sz="0" w:space="0" w:color="auto"/>
        <w:right w:val="none" w:sz="0" w:space="0" w:color="auto"/>
      </w:divBdr>
    </w:div>
    <w:div w:id="1535072811">
      <w:bodyDiv w:val="1"/>
      <w:marLeft w:val="0"/>
      <w:marRight w:val="0"/>
      <w:marTop w:val="0"/>
      <w:marBottom w:val="0"/>
      <w:divBdr>
        <w:top w:val="none" w:sz="0" w:space="0" w:color="auto"/>
        <w:left w:val="none" w:sz="0" w:space="0" w:color="auto"/>
        <w:bottom w:val="none" w:sz="0" w:space="0" w:color="auto"/>
        <w:right w:val="none" w:sz="0" w:space="0" w:color="auto"/>
      </w:divBdr>
    </w:div>
    <w:div w:id="1565601493">
      <w:bodyDiv w:val="1"/>
      <w:marLeft w:val="0"/>
      <w:marRight w:val="0"/>
      <w:marTop w:val="0"/>
      <w:marBottom w:val="0"/>
      <w:divBdr>
        <w:top w:val="none" w:sz="0" w:space="0" w:color="auto"/>
        <w:left w:val="none" w:sz="0" w:space="0" w:color="auto"/>
        <w:bottom w:val="none" w:sz="0" w:space="0" w:color="auto"/>
        <w:right w:val="none" w:sz="0" w:space="0" w:color="auto"/>
      </w:divBdr>
    </w:div>
    <w:div w:id="1585913598">
      <w:bodyDiv w:val="1"/>
      <w:marLeft w:val="0"/>
      <w:marRight w:val="0"/>
      <w:marTop w:val="0"/>
      <w:marBottom w:val="0"/>
      <w:divBdr>
        <w:top w:val="none" w:sz="0" w:space="0" w:color="auto"/>
        <w:left w:val="none" w:sz="0" w:space="0" w:color="auto"/>
        <w:bottom w:val="none" w:sz="0" w:space="0" w:color="auto"/>
        <w:right w:val="none" w:sz="0" w:space="0" w:color="auto"/>
      </w:divBdr>
    </w:div>
    <w:div w:id="1604529134">
      <w:bodyDiv w:val="1"/>
      <w:marLeft w:val="0"/>
      <w:marRight w:val="0"/>
      <w:marTop w:val="0"/>
      <w:marBottom w:val="0"/>
      <w:divBdr>
        <w:top w:val="none" w:sz="0" w:space="0" w:color="auto"/>
        <w:left w:val="none" w:sz="0" w:space="0" w:color="auto"/>
        <w:bottom w:val="none" w:sz="0" w:space="0" w:color="auto"/>
        <w:right w:val="none" w:sz="0" w:space="0" w:color="auto"/>
      </w:divBdr>
    </w:div>
    <w:div w:id="1618099755">
      <w:bodyDiv w:val="1"/>
      <w:marLeft w:val="0"/>
      <w:marRight w:val="0"/>
      <w:marTop w:val="0"/>
      <w:marBottom w:val="0"/>
      <w:divBdr>
        <w:top w:val="none" w:sz="0" w:space="0" w:color="auto"/>
        <w:left w:val="none" w:sz="0" w:space="0" w:color="auto"/>
        <w:bottom w:val="none" w:sz="0" w:space="0" w:color="auto"/>
        <w:right w:val="none" w:sz="0" w:space="0" w:color="auto"/>
      </w:divBdr>
    </w:div>
    <w:div w:id="1698583212">
      <w:bodyDiv w:val="1"/>
      <w:marLeft w:val="0"/>
      <w:marRight w:val="0"/>
      <w:marTop w:val="0"/>
      <w:marBottom w:val="0"/>
      <w:divBdr>
        <w:top w:val="none" w:sz="0" w:space="0" w:color="auto"/>
        <w:left w:val="none" w:sz="0" w:space="0" w:color="auto"/>
        <w:bottom w:val="none" w:sz="0" w:space="0" w:color="auto"/>
        <w:right w:val="none" w:sz="0" w:space="0" w:color="auto"/>
      </w:divBdr>
    </w:div>
    <w:div w:id="1709449328">
      <w:bodyDiv w:val="1"/>
      <w:marLeft w:val="0"/>
      <w:marRight w:val="0"/>
      <w:marTop w:val="0"/>
      <w:marBottom w:val="0"/>
      <w:divBdr>
        <w:top w:val="none" w:sz="0" w:space="0" w:color="auto"/>
        <w:left w:val="none" w:sz="0" w:space="0" w:color="auto"/>
        <w:bottom w:val="none" w:sz="0" w:space="0" w:color="auto"/>
        <w:right w:val="none" w:sz="0" w:space="0" w:color="auto"/>
      </w:divBdr>
    </w:div>
    <w:div w:id="1712069775">
      <w:bodyDiv w:val="1"/>
      <w:marLeft w:val="0"/>
      <w:marRight w:val="0"/>
      <w:marTop w:val="0"/>
      <w:marBottom w:val="0"/>
      <w:divBdr>
        <w:top w:val="none" w:sz="0" w:space="0" w:color="auto"/>
        <w:left w:val="none" w:sz="0" w:space="0" w:color="auto"/>
        <w:bottom w:val="none" w:sz="0" w:space="0" w:color="auto"/>
        <w:right w:val="none" w:sz="0" w:space="0" w:color="auto"/>
      </w:divBdr>
    </w:div>
    <w:div w:id="1713923294">
      <w:bodyDiv w:val="1"/>
      <w:marLeft w:val="0"/>
      <w:marRight w:val="0"/>
      <w:marTop w:val="0"/>
      <w:marBottom w:val="0"/>
      <w:divBdr>
        <w:top w:val="none" w:sz="0" w:space="0" w:color="auto"/>
        <w:left w:val="none" w:sz="0" w:space="0" w:color="auto"/>
        <w:bottom w:val="none" w:sz="0" w:space="0" w:color="auto"/>
        <w:right w:val="none" w:sz="0" w:space="0" w:color="auto"/>
      </w:divBdr>
    </w:div>
    <w:div w:id="1762480759">
      <w:bodyDiv w:val="1"/>
      <w:marLeft w:val="0"/>
      <w:marRight w:val="0"/>
      <w:marTop w:val="0"/>
      <w:marBottom w:val="0"/>
      <w:divBdr>
        <w:top w:val="none" w:sz="0" w:space="0" w:color="auto"/>
        <w:left w:val="none" w:sz="0" w:space="0" w:color="auto"/>
        <w:bottom w:val="none" w:sz="0" w:space="0" w:color="auto"/>
        <w:right w:val="none" w:sz="0" w:space="0" w:color="auto"/>
      </w:divBdr>
    </w:div>
    <w:div w:id="1809475507">
      <w:bodyDiv w:val="1"/>
      <w:marLeft w:val="0"/>
      <w:marRight w:val="0"/>
      <w:marTop w:val="0"/>
      <w:marBottom w:val="0"/>
      <w:divBdr>
        <w:top w:val="none" w:sz="0" w:space="0" w:color="auto"/>
        <w:left w:val="none" w:sz="0" w:space="0" w:color="auto"/>
        <w:bottom w:val="none" w:sz="0" w:space="0" w:color="auto"/>
        <w:right w:val="none" w:sz="0" w:space="0" w:color="auto"/>
      </w:divBdr>
    </w:div>
    <w:div w:id="1813406454">
      <w:bodyDiv w:val="1"/>
      <w:marLeft w:val="0"/>
      <w:marRight w:val="0"/>
      <w:marTop w:val="0"/>
      <w:marBottom w:val="0"/>
      <w:divBdr>
        <w:top w:val="none" w:sz="0" w:space="0" w:color="auto"/>
        <w:left w:val="none" w:sz="0" w:space="0" w:color="auto"/>
        <w:bottom w:val="none" w:sz="0" w:space="0" w:color="auto"/>
        <w:right w:val="none" w:sz="0" w:space="0" w:color="auto"/>
      </w:divBdr>
    </w:div>
    <w:div w:id="1842040990">
      <w:bodyDiv w:val="1"/>
      <w:marLeft w:val="0"/>
      <w:marRight w:val="0"/>
      <w:marTop w:val="0"/>
      <w:marBottom w:val="0"/>
      <w:divBdr>
        <w:top w:val="none" w:sz="0" w:space="0" w:color="auto"/>
        <w:left w:val="none" w:sz="0" w:space="0" w:color="auto"/>
        <w:bottom w:val="none" w:sz="0" w:space="0" w:color="auto"/>
        <w:right w:val="none" w:sz="0" w:space="0" w:color="auto"/>
      </w:divBdr>
    </w:div>
    <w:div w:id="1862041385">
      <w:bodyDiv w:val="1"/>
      <w:marLeft w:val="0"/>
      <w:marRight w:val="0"/>
      <w:marTop w:val="0"/>
      <w:marBottom w:val="0"/>
      <w:divBdr>
        <w:top w:val="none" w:sz="0" w:space="0" w:color="auto"/>
        <w:left w:val="none" w:sz="0" w:space="0" w:color="auto"/>
        <w:bottom w:val="none" w:sz="0" w:space="0" w:color="auto"/>
        <w:right w:val="none" w:sz="0" w:space="0" w:color="auto"/>
      </w:divBdr>
    </w:div>
    <w:div w:id="1903179454">
      <w:bodyDiv w:val="1"/>
      <w:marLeft w:val="0"/>
      <w:marRight w:val="0"/>
      <w:marTop w:val="0"/>
      <w:marBottom w:val="0"/>
      <w:divBdr>
        <w:top w:val="none" w:sz="0" w:space="0" w:color="auto"/>
        <w:left w:val="none" w:sz="0" w:space="0" w:color="auto"/>
        <w:bottom w:val="none" w:sz="0" w:space="0" w:color="auto"/>
        <w:right w:val="none" w:sz="0" w:space="0" w:color="auto"/>
      </w:divBdr>
    </w:div>
    <w:div w:id="1907646211">
      <w:bodyDiv w:val="1"/>
      <w:marLeft w:val="0"/>
      <w:marRight w:val="0"/>
      <w:marTop w:val="0"/>
      <w:marBottom w:val="0"/>
      <w:divBdr>
        <w:top w:val="none" w:sz="0" w:space="0" w:color="auto"/>
        <w:left w:val="none" w:sz="0" w:space="0" w:color="auto"/>
        <w:bottom w:val="none" w:sz="0" w:space="0" w:color="auto"/>
        <w:right w:val="none" w:sz="0" w:space="0" w:color="auto"/>
      </w:divBdr>
    </w:div>
    <w:div w:id="1943880982">
      <w:bodyDiv w:val="1"/>
      <w:marLeft w:val="0"/>
      <w:marRight w:val="0"/>
      <w:marTop w:val="0"/>
      <w:marBottom w:val="0"/>
      <w:divBdr>
        <w:top w:val="none" w:sz="0" w:space="0" w:color="auto"/>
        <w:left w:val="none" w:sz="0" w:space="0" w:color="auto"/>
        <w:bottom w:val="none" w:sz="0" w:space="0" w:color="auto"/>
        <w:right w:val="none" w:sz="0" w:space="0" w:color="auto"/>
      </w:divBdr>
    </w:div>
    <w:div w:id="1983346575">
      <w:bodyDiv w:val="1"/>
      <w:marLeft w:val="0"/>
      <w:marRight w:val="0"/>
      <w:marTop w:val="0"/>
      <w:marBottom w:val="0"/>
      <w:divBdr>
        <w:top w:val="none" w:sz="0" w:space="0" w:color="auto"/>
        <w:left w:val="none" w:sz="0" w:space="0" w:color="auto"/>
        <w:bottom w:val="none" w:sz="0" w:space="0" w:color="auto"/>
        <w:right w:val="none" w:sz="0" w:space="0" w:color="auto"/>
      </w:divBdr>
    </w:div>
    <w:div w:id="1997801368">
      <w:bodyDiv w:val="1"/>
      <w:marLeft w:val="0"/>
      <w:marRight w:val="0"/>
      <w:marTop w:val="0"/>
      <w:marBottom w:val="0"/>
      <w:divBdr>
        <w:top w:val="none" w:sz="0" w:space="0" w:color="auto"/>
        <w:left w:val="none" w:sz="0" w:space="0" w:color="auto"/>
        <w:bottom w:val="none" w:sz="0" w:space="0" w:color="auto"/>
        <w:right w:val="none" w:sz="0" w:space="0" w:color="auto"/>
      </w:divBdr>
    </w:div>
    <w:div w:id="2003729718">
      <w:bodyDiv w:val="1"/>
      <w:marLeft w:val="0"/>
      <w:marRight w:val="0"/>
      <w:marTop w:val="0"/>
      <w:marBottom w:val="0"/>
      <w:divBdr>
        <w:top w:val="none" w:sz="0" w:space="0" w:color="auto"/>
        <w:left w:val="none" w:sz="0" w:space="0" w:color="auto"/>
        <w:bottom w:val="none" w:sz="0" w:space="0" w:color="auto"/>
        <w:right w:val="none" w:sz="0" w:space="0" w:color="auto"/>
      </w:divBdr>
    </w:div>
    <w:div w:id="2006934659">
      <w:bodyDiv w:val="1"/>
      <w:marLeft w:val="0"/>
      <w:marRight w:val="0"/>
      <w:marTop w:val="0"/>
      <w:marBottom w:val="0"/>
      <w:divBdr>
        <w:top w:val="none" w:sz="0" w:space="0" w:color="auto"/>
        <w:left w:val="none" w:sz="0" w:space="0" w:color="auto"/>
        <w:bottom w:val="none" w:sz="0" w:space="0" w:color="auto"/>
        <w:right w:val="none" w:sz="0" w:space="0" w:color="auto"/>
      </w:divBdr>
    </w:div>
    <w:div w:id="2035963400">
      <w:bodyDiv w:val="1"/>
      <w:marLeft w:val="0"/>
      <w:marRight w:val="0"/>
      <w:marTop w:val="0"/>
      <w:marBottom w:val="0"/>
      <w:divBdr>
        <w:top w:val="none" w:sz="0" w:space="0" w:color="auto"/>
        <w:left w:val="none" w:sz="0" w:space="0" w:color="auto"/>
        <w:bottom w:val="none" w:sz="0" w:space="0" w:color="auto"/>
        <w:right w:val="none" w:sz="0" w:space="0" w:color="auto"/>
      </w:divBdr>
    </w:div>
    <w:div w:id="2041005613">
      <w:bodyDiv w:val="1"/>
      <w:marLeft w:val="0"/>
      <w:marRight w:val="0"/>
      <w:marTop w:val="0"/>
      <w:marBottom w:val="0"/>
      <w:divBdr>
        <w:top w:val="none" w:sz="0" w:space="0" w:color="auto"/>
        <w:left w:val="none" w:sz="0" w:space="0" w:color="auto"/>
        <w:bottom w:val="none" w:sz="0" w:space="0" w:color="auto"/>
        <w:right w:val="none" w:sz="0" w:space="0" w:color="auto"/>
      </w:divBdr>
    </w:div>
    <w:div w:id="2043482692">
      <w:bodyDiv w:val="1"/>
      <w:marLeft w:val="0"/>
      <w:marRight w:val="0"/>
      <w:marTop w:val="0"/>
      <w:marBottom w:val="0"/>
      <w:divBdr>
        <w:top w:val="none" w:sz="0" w:space="0" w:color="auto"/>
        <w:left w:val="none" w:sz="0" w:space="0" w:color="auto"/>
        <w:bottom w:val="none" w:sz="0" w:space="0" w:color="auto"/>
        <w:right w:val="none" w:sz="0" w:space="0" w:color="auto"/>
      </w:divBdr>
    </w:div>
    <w:div w:id="2066370744">
      <w:bodyDiv w:val="1"/>
      <w:marLeft w:val="0"/>
      <w:marRight w:val="0"/>
      <w:marTop w:val="0"/>
      <w:marBottom w:val="0"/>
      <w:divBdr>
        <w:top w:val="none" w:sz="0" w:space="0" w:color="auto"/>
        <w:left w:val="none" w:sz="0" w:space="0" w:color="auto"/>
        <w:bottom w:val="none" w:sz="0" w:space="0" w:color="auto"/>
        <w:right w:val="none" w:sz="0" w:space="0" w:color="auto"/>
      </w:divBdr>
    </w:div>
    <w:div w:id="2067560378">
      <w:bodyDiv w:val="1"/>
      <w:marLeft w:val="0"/>
      <w:marRight w:val="0"/>
      <w:marTop w:val="0"/>
      <w:marBottom w:val="0"/>
      <w:divBdr>
        <w:top w:val="none" w:sz="0" w:space="0" w:color="auto"/>
        <w:left w:val="none" w:sz="0" w:space="0" w:color="auto"/>
        <w:bottom w:val="none" w:sz="0" w:space="0" w:color="auto"/>
        <w:right w:val="none" w:sz="0" w:space="0" w:color="auto"/>
      </w:divBdr>
    </w:div>
    <w:div w:id="2071540777">
      <w:bodyDiv w:val="1"/>
      <w:marLeft w:val="0"/>
      <w:marRight w:val="0"/>
      <w:marTop w:val="0"/>
      <w:marBottom w:val="0"/>
      <w:divBdr>
        <w:top w:val="none" w:sz="0" w:space="0" w:color="auto"/>
        <w:left w:val="none" w:sz="0" w:space="0" w:color="auto"/>
        <w:bottom w:val="none" w:sz="0" w:space="0" w:color="auto"/>
        <w:right w:val="none" w:sz="0" w:space="0" w:color="auto"/>
      </w:divBdr>
    </w:div>
    <w:div w:id="2072581338">
      <w:bodyDiv w:val="1"/>
      <w:marLeft w:val="0"/>
      <w:marRight w:val="0"/>
      <w:marTop w:val="0"/>
      <w:marBottom w:val="0"/>
      <w:divBdr>
        <w:top w:val="none" w:sz="0" w:space="0" w:color="auto"/>
        <w:left w:val="none" w:sz="0" w:space="0" w:color="auto"/>
        <w:bottom w:val="none" w:sz="0" w:space="0" w:color="auto"/>
        <w:right w:val="none" w:sz="0" w:space="0" w:color="auto"/>
      </w:divBdr>
    </w:div>
    <w:div w:id="2079671617">
      <w:bodyDiv w:val="1"/>
      <w:marLeft w:val="0"/>
      <w:marRight w:val="0"/>
      <w:marTop w:val="0"/>
      <w:marBottom w:val="0"/>
      <w:divBdr>
        <w:top w:val="none" w:sz="0" w:space="0" w:color="auto"/>
        <w:left w:val="none" w:sz="0" w:space="0" w:color="auto"/>
        <w:bottom w:val="none" w:sz="0" w:space="0" w:color="auto"/>
        <w:right w:val="none" w:sz="0" w:space="0" w:color="auto"/>
      </w:divBdr>
    </w:div>
    <w:div w:id="2116363577">
      <w:bodyDiv w:val="1"/>
      <w:marLeft w:val="0"/>
      <w:marRight w:val="0"/>
      <w:marTop w:val="0"/>
      <w:marBottom w:val="0"/>
      <w:divBdr>
        <w:top w:val="none" w:sz="0" w:space="0" w:color="auto"/>
        <w:left w:val="none" w:sz="0" w:space="0" w:color="auto"/>
        <w:bottom w:val="none" w:sz="0" w:space="0" w:color="auto"/>
        <w:right w:val="none" w:sz="0" w:space="0" w:color="auto"/>
      </w:divBdr>
    </w:div>
    <w:div w:id="2118138649">
      <w:bodyDiv w:val="1"/>
      <w:marLeft w:val="0"/>
      <w:marRight w:val="0"/>
      <w:marTop w:val="0"/>
      <w:marBottom w:val="0"/>
      <w:divBdr>
        <w:top w:val="none" w:sz="0" w:space="0" w:color="auto"/>
        <w:left w:val="none" w:sz="0" w:space="0" w:color="auto"/>
        <w:bottom w:val="none" w:sz="0" w:space="0" w:color="auto"/>
        <w:right w:val="none" w:sz="0" w:space="0" w:color="auto"/>
      </w:divBdr>
    </w:div>
    <w:div w:id="2122601455">
      <w:bodyDiv w:val="1"/>
      <w:marLeft w:val="0"/>
      <w:marRight w:val="0"/>
      <w:marTop w:val="0"/>
      <w:marBottom w:val="0"/>
      <w:divBdr>
        <w:top w:val="none" w:sz="0" w:space="0" w:color="auto"/>
        <w:left w:val="none" w:sz="0" w:space="0" w:color="auto"/>
        <w:bottom w:val="none" w:sz="0" w:space="0" w:color="auto"/>
        <w:right w:val="none" w:sz="0" w:space="0" w:color="auto"/>
      </w:divBdr>
    </w:div>
    <w:div w:id="2125886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_rels/footnotes.xml.rels><?xml version="1.0" encoding="UTF-8" standalone="yes"?>
<Relationships xmlns="http://schemas.openxmlformats.org/package/2006/relationships"><Relationship Id="rId8" Type="http://schemas.openxmlformats.org/officeDocument/2006/relationships/hyperlink" Target="https://theconversation.com/will-netflix-eventually-monetize-its-user-data-115273" TargetMode="External"/><Relationship Id="rId3" Type="http://schemas.openxmlformats.org/officeDocument/2006/relationships/hyperlink" Target="https://www.nngroup.com/articles/risks-of-quantitative-studies/" TargetMode="External"/><Relationship Id="rId7" Type="http://schemas.openxmlformats.org/officeDocument/2006/relationships/hyperlink" Target="https://towardsdatascience.com/the-ethical-and-privacy-issues-of-recommendation-engines-on-media-platforms-9bea7bcb0abc" TargetMode="External"/><Relationship Id="rId2" Type="http://schemas.openxmlformats.org/officeDocument/2006/relationships/hyperlink" Target="https://newrepublic.com/article/118655/theoretical-phyisicist-explains-why-science-not-about-certainty" TargetMode="External"/><Relationship Id="rId1" Type="http://schemas.openxmlformats.org/officeDocument/2006/relationships/hyperlink" Target="https://www.wiley.com/network/researchers/promoting-your-article/how-to-promote-your-research-through-blogging" TargetMode="External"/><Relationship Id="rId6" Type="http://schemas.openxmlformats.org/officeDocument/2006/relationships/hyperlink" Target="https://www.independent.co.uk/arts-entertainment/films/features/social-dilemma-netflix-film-media-facebook-twitter-algorithm-addiction-conspiracy-b454736.html" TargetMode="External"/><Relationship Id="rId11" Type="http://schemas.openxmlformats.org/officeDocument/2006/relationships/hyperlink" Target="https://www.science.org/content/article/about-40-economics-experiments-fail-replication-survey-rev2" TargetMode="External"/><Relationship Id="rId5" Type="http://schemas.openxmlformats.org/officeDocument/2006/relationships/hyperlink" Target="https://www.cloudresearch.com/resources/guides/sampling/what-is-the-purpose-of-sampling-in-research/" TargetMode="External"/><Relationship Id="rId10" Type="http://schemas.openxmlformats.org/officeDocument/2006/relationships/hyperlink" Target="https://www.vox.com/science-and-health/2018/8/27/17761466/psychology-replication-crisis-nature-social-science" TargetMode="External"/><Relationship Id="rId4" Type="http://schemas.openxmlformats.org/officeDocument/2006/relationships/hyperlink" Target="https://www.census.gov" TargetMode="External"/><Relationship Id="rId9" Type="http://schemas.openxmlformats.org/officeDocument/2006/relationships/hyperlink" Target="https://www.vox.com/latest-news/2019/3/22/18275913/statistical-significance-p-value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Hel14</b:Tag>
    <b:SourceType>InternetSite</b:SourceType>
    <b:Guid>{04648976-A173-40A8-A846-D5DFBAE59E8C}</b:Guid>
    <b:Title>Wiley</b:Title>
    <b:Year>2014</b:Year>
    <b:Author>
      <b:Author>
        <b:NameList>
          <b:Person>
            <b:Last>Eassom</b:Last>
            <b:First>Helen</b:First>
          </b:Person>
        </b:NameList>
      </b:Author>
    </b:Author>
    <b:YearAccessed>2021</b:YearAccessed>
    <b:MonthAccessed>November</b:MonthAccessed>
    <b:URL>https://www.wiley.com/network/researchers/promoting-your-article/how-to-promote-your-research-through-blogging</b:URL>
    <b:RefOrder>31</b:RefOrder>
  </b:Source>
  <b:Source>
    <b:Tag>Kar04</b:Tag>
    <b:SourceType>JournalArticle</b:SourceType>
    <b:Guid>{D7853C07-CBEF-4D68-8D8E-73A525FE6E64}</b:Guid>
    <b:Title>Reflective learning journals: From concept to practice</b:Title>
    <b:Year>2004</b:Year>
    <b:Author>
      <b:Author>
        <b:NameList>
          <b:Person>
            <b:Last>Thorpe</b:Last>
            <b:First>Karran</b:First>
          </b:Person>
        </b:NameList>
      </b:Author>
    </b:Author>
    <b:JournalName>Reflective Practice: International and Multidisciplinary Perspectives</b:JournalName>
    <b:Pages>327-343</b:Pages>
    <b:Volume>5</b:Volume>
    <b:Issue>3</b:Issue>
    <b:RefOrder>32</b:RefOrder>
  </b:Source>
  <b:Source>
    <b:Tag>Dav13</b:Tag>
    <b:SourceType>Book</b:SourceType>
    <b:Guid>{49E3E973-AA0A-4E23-8173-EAB954D74111}</b:Guid>
    <b:Title>Reflection: Turning Experience into Learning</b:Title>
    <b:Year>2013</b:Year>
    <b:Author>
      <b:Author>
        <b:NameList>
          <b:Person>
            <b:Last>Boud</b:Last>
            <b:First>David</b:First>
          </b:Person>
          <b:Person>
            <b:Last>Keogh</b:Last>
            <b:First>Rosemary</b:First>
          </b:Person>
          <b:Person>
            <b:Last>Walker</b:Last>
            <b:First>David</b:First>
          </b:Person>
        </b:NameList>
      </b:Author>
    </b:Author>
    <b:City>London</b:City>
    <b:Publisher>Routledge</b:Publisher>
    <b:Edition>1st</b:Edition>
    <b:RefOrder>33</b:RefOrder>
  </b:Source>
  <b:Source>
    <b:Tag>Mar13</b:Tag>
    <b:SourceType>InternetSite</b:SourceType>
    <b:Guid>{6E435BA9-3071-468D-B3D6-93C9455BA310}</b:Guid>
    <b:Title>ESPN</b:Title>
    <b:Year>2013</b:Year>
    <b:Author>
      <b:Author>
        <b:NameList>
          <b:Person>
            <b:Last>Lomas</b:Last>
            <b:First>Mark</b:First>
          </b:Person>
        </b:NameList>
      </b:Author>
    </b:Author>
    <b:YearAccessed>2021</b:YearAccessed>
    <b:MonthAccessed>November</b:MonthAccessed>
    <b:URL>https://www.espn.com/soccer/news/story/_/id/1515804/sir-matt-busby</b:URL>
    <b:RefOrder>34</b:RefOrder>
  </b:Source>
  <b:Source>
    <b:Tag>Carty</b:Tag>
    <b:SourceType>InternetSite</b:SourceType>
    <b:Guid>{79396D3A-CC64-489D-AFA5-39FC4F04F7E1}</b:Guid>
    <b:Author>
      <b:Author>
        <b:NameList>
          <b:Person>
            <b:Last>Rovelli</b:Last>
            <b:First>Carlo</b:First>
          </b:Person>
        </b:NameList>
      </b:Author>
    </b:Author>
    <b:Title>The New Republic</b:Title>
    <b:Year>2021</b:Year>
    <b:YearAccessed>2021</b:YearAccessed>
    <b:MonthAccessed>November</b:MonthAccessed>
    <b:URL>https://newrepublic.com/article/118655/theoretical-phyisicist-explains-why-science-not-about-certainty</b:URL>
    <b:RefOrder>35</b:RefOrder>
  </b:Source>
  <b:Source>
    <b:Tag>Gar94</b:Tag>
    <b:SourceType>Book</b:SourceType>
    <b:Guid>{A52E631F-B9DB-4D76-BE7E-2E8310877C33}</b:Guid>
    <b:Title>Designing Social Inquiry: Scientific Inference in Qualitative Research</b:Title>
    <b:Year>1994</b:Year>
    <b:Author>
      <b:Author>
        <b:NameList>
          <b:Person>
            <b:Last>King</b:Last>
            <b:First>Gary</b:First>
          </b:Person>
          <b:Person>
            <b:Last>Keohane</b:Last>
            <b:First>Robert</b:First>
            <b:Middle>O.</b:Middle>
          </b:Person>
          <b:Person>
            <b:Last>Verba</b:Last>
            <b:First>Sidney</b:First>
          </b:Person>
        </b:NameList>
      </b:Author>
    </b:Author>
    <b:Publisher>Princeton University Press</b:Publisher>
    <b:RefOrder>1</b:RefOrder>
  </b:Source>
  <b:Source>
    <b:Tag>HWA16</b:Tag>
    <b:SourceType>JournalArticle</b:SourceType>
    <b:Guid>{607AEF64-6AFB-4E0D-BADE-2B7A17FCC8F8}</b:Guid>
    <b:Title>Chinatown by numbers: Defining an ethnic space by empirical linguistic landscape</b:Title>
    <b:Year>2016</b:Year>
    <b:Author>
      <b:Author>
        <b:NameList>
          <b:Person>
            <b:Last>Amos</b:Last>
            <b:First>H.W.</b:First>
          </b:Person>
        </b:NameList>
      </b:Author>
    </b:Author>
    <b:JournalName>Linguistic Landscape</b:JournalName>
    <b:Pages>127-156</b:Pages>
    <b:Volume>2</b:Volume>
    <b:Issue>2</b:Issue>
    <b:RefOrder>2</b:RefOrder>
  </b:Source>
  <b:Source>
    <b:Tag>Blo12</b:Tag>
    <b:SourceType>Book</b:SourceType>
    <b:Guid>{E63B30EF-73BB-4282-88F8-73D3F0375A89}</b:Guid>
    <b:Author>
      <b:Author>
        <b:NameList>
          <b:Person>
            <b:Last>Blommaert</b:Last>
            <b:First>J.</b:First>
          </b:Person>
        </b:NameList>
      </b:Author>
    </b:Author>
    <b:Title>Ethnography, superdiversity and linguistic landscapes: Chronicles of complexity</b:Title>
    <b:Year>2012</b:Year>
    <b:City>Bristol</b:City>
    <b:Publisher>Tilburg University</b:Publisher>
    <b:RefOrder>3</b:RefOrder>
  </b:Source>
  <b:Source>
    <b:Tag>Tim18</b:Tag>
    <b:SourceType>JournalArticle</b:SourceType>
    <b:Guid>{73ADBB45-DEDB-417F-AA74-3E2EBEECDE11}</b:Guid>
    <b:Title>The advantages and disadvantages of quantitative methods in schoolscape research</b:Title>
    <b:Year>2018</b:Year>
    <b:Author>
      <b:Author>
        <b:NameList>
          <b:Person>
            <b:Last>Savela</b:Last>
            <b:First>Timo</b:First>
          </b:Person>
        </b:NameList>
      </b:Author>
    </b:Author>
    <b:JournalName>Linguistics and Education</b:JournalName>
    <b:Pages>31-44</b:Pages>
    <b:Volume>44</b:Volume>
    <b:RefOrder>4</b:RefOrder>
  </b:Source>
  <b:Source>
    <b:Tag>Jak04</b:Tag>
    <b:SourceType>InternetSite</b:SourceType>
    <b:Guid>{38BA7C03-EAE2-4E32-B892-BEAD327114D7}</b:Guid>
    <b:Title>Nielsen Norman Group</b:Title>
    <b:Year>2004</b:Year>
    <b:Author>
      <b:Author>
        <b:NameList>
          <b:Person>
            <b:Last>Nielsen</b:Last>
            <b:First>Jakob</b:First>
          </b:Person>
        </b:NameList>
      </b:Author>
    </b:Author>
    <b:YearAccessed>2021</b:YearAccessed>
    <b:MonthAccessed>November</b:MonthAccessed>
    <b:URL>https://www.nngroup.com/articles/risks-of-quantitative-studies/</b:URL>
    <b:RefOrder>6</b:RefOrder>
  </b:Source>
  <b:Source>
    <b:Tag>Joh10</b:Tag>
    <b:SourceType>JournalArticle</b:SourceType>
    <b:Guid>{C2C01E5E-4757-4675-A8B0-06713C2A867B}</b:Guid>
    <b:Title>The misuse of statistics: concepts, tools, and a research agenda</b:Title>
    <b:Year>2010</b:Year>
    <b:Author>
      <b:Author>
        <b:NameList>
          <b:Person>
            <b:Last>Gardenier</b:Last>
            <b:First>John</b:First>
            <b:Middle>S</b:Middle>
          </b:Person>
          <b:Person>
            <b:Last>Resnik</b:Last>
            <b:First>David</b:First>
            <b:Middle>B</b:Middle>
          </b:Person>
        </b:NameList>
      </b:Author>
    </b:Author>
    <b:JournalName>Accountability in Research</b:JournalName>
    <b:Pages>65-74</b:Pages>
    <b:Volume>9</b:Volume>
    <b:Issue>2</b:Issue>
    <b:RefOrder>7</b:RefOrder>
  </b:Source>
  <b:Source>
    <b:Tag>Bla81</b:Tag>
    <b:SourceType>JournalArticle</b:SourceType>
    <b:Guid>{3A440A43-DEF3-4C31-8F3F-692F30C4ADD0}</b:Guid>
    <b:Author>
      <b:Author>
        <b:NameList>
          <b:Person>
            <b:Last>Blake</b:Last>
            <b:First>J</b:First>
          </b:Person>
        </b:NameList>
      </b:Author>
    </b:Author>
    <b:Title>Family size and the quality of children</b:Title>
    <b:JournalName>Demography</b:JournalName>
    <b:Year>1981</b:Year>
    <b:Pages>421-442</b:Pages>
    <b:RefOrder>8</b:RefOrder>
  </b:Source>
  <b:Source>
    <b:Tag>Dav95</b:Tag>
    <b:SourceType>JournalArticle</b:SourceType>
    <b:Guid>{B2E82864-1239-4B4F-81FE-B04D34D7E914}</b:Guid>
    <b:Author>
      <b:Author>
        <b:NameList>
          <b:Person>
            <b:Last>Collier</b:Last>
            <b:First>David</b:First>
          </b:Person>
        </b:NameList>
      </b:Author>
    </b:Author>
    <b:Title>Translating Quantitative Methods for Qualitative Researchers: The Case of Selection Bias</b:Title>
    <b:JournalName>The American Political Science Review</b:JournalName>
    <b:Year>1995</b:Year>
    <b:Pages>461-466</b:Pages>
    <b:Volume>89</b:Volume>
    <b:Issue>2</b:Issue>
    <b:RefOrder>9</b:RefOrder>
  </b:Source>
  <b:Source>
    <b:Tag>Mar03</b:Tag>
    <b:SourceType>JournalArticle</b:SourceType>
    <b:Guid>{61C7CEDA-FCE6-4665-8560-4D14CD542893}</b:Guid>
    <b:Author>
      <b:Author>
        <b:NameList>
          <b:Person>
            <b:Last>Murtonen</b:Last>
            <b:First>Mari</b:First>
          </b:Person>
          <b:Person>
            <b:Last>Lehtinen</b:Last>
            <b:First>Erno</b:First>
          </b:Person>
        </b:NameList>
      </b:Author>
    </b:Author>
    <b:Title>Difficulties experienced by education and sociology students in quantitative methods courses</b:Title>
    <b:JournalName>Studies in Higher Education </b:JournalName>
    <b:Year>2003</b:Year>
    <b:Pages>171-185</b:Pages>
    <b:Volume>28</b:Volume>
    <b:Issue>2</b:Issue>
    <b:RefOrder>5</b:RefOrder>
  </b:Source>
  <b:Source>
    <b:Tag>Aar19</b:Tag>
    <b:SourceType>InternetSite</b:SourceType>
    <b:Guid>{D24580D6-6901-4B6F-840F-FAC661FEFB8D}</b:Guid>
    <b:Title>Online Researcher’s Sampling Guide, Part 1: What Is the Purpose of Sampling in Research?</b:Title>
    <b:Year>2019</b:Year>
    <b:Author>
      <b:Author>
        <b:NameList>
          <b:Person>
            <b:Last>Moss</b:Last>
            <b:First>Aaron</b:First>
          </b:Person>
          <b:Person>
            <b:Last>Rosenzweig</b:Last>
            <b:First>Cheskie</b:First>
          </b:Person>
          <b:Person>
            <b:Last>Litman</b:Last>
            <b:First>Leib</b:First>
          </b:Person>
        </b:NameList>
      </b:Author>
    </b:Author>
    <b:YearAccessed>2021</b:YearAccessed>
    <b:MonthAccessed>November</b:MonthAccessed>
    <b:URL>https://www.cloudresearch.com/resources/guides/sampling/what-is-the-purpose-of-sampling-in-research/</b:URL>
    <b:RefOrder>11</b:RefOrder>
  </b:Source>
  <b:Source>
    <b:Tag>USC21</b:Tag>
    <b:SourceType>InternetSite</b:SourceType>
    <b:Guid>{36FE0293-649B-4341-A26A-1F6C67237CEF}</b:Guid>
    <b:Author>
      <b:Author>
        <b:Corporate>US Census Bureau</b:Corporate>
      </b:Author>
    </b:Author>
    <b:Title>US Government</b:Title>
    <b:Year>2021</b:Year>
    <b:YearAccessed>2021</b:YearAccessed>
    <b:MonthAccessed>November</b:MonthAccessed>
    <b:URL>https://www.census.gov</b:URL>
    <b:RefOrder>10</b:RefOrder>
  </b:Source>
  <b:Source>
    <b:Tag>Emm18</b:Tag>
    <b:SourceType>Book</b:SourceType>
    <b:Guid>{FAD56446-903A-47D8-A1E3-F8AFD946CFBC}</b:Guid>
    <b:Author>
      <b:Author>
        <b:NameList>
          <b:Person>
            <b:Last>Bell</b:Last>
            <b:First>Emma</b:First>
          </b:Person>
          <b:Person>
            <b:Last>Bryman</b:Last>
            <b:First>Alan</b:First>
          </b:Person>
          <b:Person>
            <b:Last>Harley</b:Last>
            <b:First>Bill</b:First>
          </b:Person>
        </b:NameList>
      </b:Author>
    </b:Author>
    <b:Title>Business Research Methods</b:Title>
    <b:Year>2018</b:Year>
    <b:Publisher>Oxford University Press</b:Publisher>
    <b:Edition>5th</b:Edition>
    <b:RefOrder>12</b:RefOrder>
  </b:Source>
  <b:Source>
    <b:Tag>Chi20</b:Tag>
    <b:SourceType>JournalArticle</b:SourceType>
    <b:Guid>{42071DBB-E911-4101-988D-B8871D37CA53}</b:Guid>
    <b:Title>Sample Size and its Importance in Research</b:Title>
    <b:Year>2020</b:Year>
    <b:Author>
      <b:Author>
        <b:NameList>
          <b:Person>
            <b:Last>Andrade</b:Last>
            <b:First>Chittaranjan</b:First>
          </b:Person>
        </b:NameList>
      </b:Author>
    </b:Author>
    <b:JournalName>Indian J Psychol Med</b:JournalName>
    <b:Pages>102-103</b:Pages>
    <b:Volume>42</b:Volume>
    <b:Issue>1</b:Issue>
    <b:RefOrder>13</b:RefOrder>
  </b:Source>
  <b:Source>
    <b:Tag>Jan91</b:Tag>
    <b:SourceType>Book</b:SourceType>
    <b:Guid>{080EE7FE-D746-4BED-8A47-303E3E3B9F7A}</b:Guid>
    <b:Title>Qualitative Nursing Research: A Contemporary Dialogue</b:Title>
    <b:Year>1991</b:Year>
    <b:Author>
      <b:Author>
        <b:NameList>
          <b:Person>
            <b:Last>Morse</b:Last>
            <b:First>Janice</b:First>
            <b:Middle>M.</b:Middle>
          </b:Person>
        </b:NameList>
      </b:Author>
    </b:Author>
    <b:Publisher>Sage Publishing</b:Publisher>
    <b:RefOrder>14</b:RefOrder>
  </b:Source>
  <b:Source>
    <b:Tag>Onw07</b:Tag>
    <b:SourceType>JournalArticle</b:SourceType>
    <b:Guid>{7ED4429B-2EC0-49AD-874B-9F01BFD55A36}</b:Guid>
    <b:Title>A Typology of Mixed Methods Sampling Designs in Social Science Research</b:Title>
    <b:Year>2007</b:Year>
    <b:Author>
      <b:Author>
        <b:NameList>
          <b:Person>
            <b:Last>Onwuegbuzie</b:Last>
            <b:First>Anthony</b:First>
            <b:Middle>J.</b:Middle>
          </b:Person>
          <b:Person>
            <b:Last>Collins</b:Last>
            <b:First>Kathleen</b:First>
            <b:Middle>M. T.</b:Middle>
          </b:Person>
        </b:NameList>
      </b:Author>
    </b:Author>
    <b:JournalName>ERIC</b:JournalName>
    <b:Pages>36</b:Pages>
    <b:Volume>12</b:Volume>
    <b:Issue>2</b:Issue>
    <b:RefOrder>15</b:RefOrder>
  </b:Source>
  <b:Source>
    <b:Tag>The201</b:Tag>
    <b:SourceType>InternetSite</b:SourceType>
    <b:Guid>{83FAD09B-5C48-43BD-BC13-6B25C0BBF773}</b:Guid>
    <b:Title>The Independent</b:Title>
    <b:Year>2020</b:Year>
    <b:Author>
      <b:Author>
        <b:Corporate>The Independent</b:Corporate>
      </b:Author>
    </b:Author>
    <b:YearAccessed>2021</b:YearAccessed>
    <b:MonthAccessed>November</b:MonthAccessed>
    <b:URL>https://www.independent.co.uk/arts-entertainment/films/features/social-dilemma-netflix-film-media-facebook-twitter-algorithm-addiction-conspiracy-b454736.html</b:URL>
    <b:RefOrder>16</b:RefOrder>
  </b:Source>
  <b:Source>
    <b:Tag>Bel20</b:Tag>
    <b:SourceType>InternetSite</b:SourceType>
    <b:Guid>{00FF04F8-D8DC-4DE1-9B77-C5A739B93CC5}</b:Guid>
    <b:Author>
      <b:Author>
        <b:NameList>
          <b:Person>
            <b:Last>Barnet</b:Last>
            <b:First>Belinda</b:First>
          </b:Person>
          <b:Person>
            <b:Last>Bossio</b:Last>
            <b:First>Diana</b:First>
          </b:Person>
        </b:NameList>
      </b:Author>
    </b:Author>
    <b:Title>Netflix’s The Social Dilemma highlights the problem with social media, but what’s the solution?</b:Title>
    <b:Year>2020</b:Year>
    <b:YearAccessed>2021</b:YearAccessed>
    <b:MonthAccessed>November</b:MonthAccessed>
    <b:URL>https://theconversation.com/netflixs-the-social-dilemma-highlights-the-problem-with-social-media-but-whats-the-solution-147351</b:URL>
    <b:RefOrder>17</b:RefOrder>
  </b:Source>
  <b:Source>
    <b:Tag>Bel201</b:Tag>
    <b:SourceType>Report</b:SourceType>
    <b:Guid>{A6FA0B86-F7EC-43A6-816B-F8F2AB8E770D}</b:Guid>
    <b:Title>No (Big) Data, No Fiction? Thinking Surveillance With/Against Netflix</b:Title>
    <b:Year>2020</b:Year>
    <b:Author>
      <b:Author>
        <b:NameList>
          <b:Person>
            <b:Last>Bellanova</b:Last>
            <b:First>Rocco</b:First>
          </b:Person>
          <b:Person>
            <b:Last>Fuster</b:Last>
            <b:First>Gloria</b:First>
            <b:Middle>González</b:Middle>
          </b:Person>
        </b:NameList>
      </b:Author>
    </b:Author>
    <b:Publisher>Routledge</b:Publisher>
    <b:City>London</b:City>
    <b:RefOrder>18</b:RefOrder>
  </b:Source>
  <b:Source>
    <b:Tag>Mac13</b:Tag>
    <b:SourceType>Report</b:SourceType>
    <b:Guid>{87F095AE-D76B-49F8-A24B-E6DA7AA64BCF}</b:Guid>
    <b:Author>
      <b:Author>
        <b:NameList>
          <b:Person>
            <b:Last>MacKenzie</b:Last>
            <b:First>Ian</b:First>
          </b:Person>
          <b:Person>
            <b:Last>Meyer</b:Last>
            <b:First>Chris</b:First>
          </b:Person>
          <b:Person>
            <b:Last>Noble</b:Last>
            <b:First>Steve</b:First>
          </b:Person>
        </b:NameList>
      </b:Author>
    </b:Author>
    <b:Title>How retailers can keep up with consumers</b:Title>
    <b:Year>2013</b:Year>
    <b:Publisher>McKinsey &amp; Company</b:Publisher>
    <b:URL>https://www.mckinsey.com/industries/retail/our-insights/how-retailers-can-keep-up-with-consumers</b:URL>
    <b:RefOrder>19</b:RefOrder>
  </b:Source>
  <b:Source>
    <b:Tag>Hal19</b:Tag>
    <b:SourceType>InternetSite</b:SourceType>
    <b:Guid>{1359EE35-F0E4-4583-8218-079FB6B3BE3D}</b:Guid>
    <b:Title>The Ethical and Privacy Issues of Recommendation Engines on Media Platforms</b:Title>
    <b:Year>2019</b:Year>
    <b:Author>
      <b:Author>
        <b:NameList>
          <b:Person>
            <b:Last>DeLeon</b:Last>
            <b:First>Haley</b:First>
          </b:Person>
        </b:NameList>
      </b:Author>
    </b:Author>
    <b:YearAccessed>2021</b:YearAccessed>
    <b:MonthAccessed>November</b:MonthAccessed>
    <b:URL>https://towardsdatascience.com/the-ethical-and-privacy-issues-of-recommendation-engines-on-media-platforms-9bea7bcb0abc</b:URL>
    <b:RefOrder>20</b:RefOrder>
  </b:Source>
  <b:Source>
    <b:Tag>Jas19</b:Tag>
    <b:SourceType>InternetSite</b:SourceType>
    <b:Guid>{4DE50DE5-8271-4317-8517-A3DD9F2C5525}</b:Guid>
    <b:Author>
      <b:Author>
        <b:NameList>
          <b:Person>
            <b:Last>Mittell</b:Last>
            <b:First>Jason</b:First>
          </b:Person>
        </b:NameList>
      </b:Author>
    </b:Author>
    <b:Title>Will Netflix eventually monetize its user data?</b:Title>
    <b:Year>2019</b:Year>
    <b:YearAccessed>2021</b:YearAccessed>
    <b:MonthAccessed>November</b:MonthAccessed>
    <b:URL>https://theconversation.com/will-netflix-eventually-monetize-its-user-data-115273</b:URL>
    <b:RefOrder>21</b:RefOrder>
  </b:Source>
  <b:Source>
    <b:Tag>Ama13</b:Tag>
    <b:SourceType>Report</b:SourceType>
    <b:Guid>{2EE0DE3C-188C-44BA-AE18-E78E55EEB8D2}</b:Guid>
    <b:Title>Big &amp; personal: data and models behind netflix recommendations</b:Title>
    <b:Year>2013</b:Year>
    <b:Author>
      <b:Author>
        <b:NameList>
          <b:Person>
            <b:Last>Amatriain</b:Last>
            <b:First>Xavier</b:First>
          </b:Person>
        </b:NameList>
      </b:Author>
    </b:Author>
    <b:Publisher>KDD Proceedings</b:Publisher>
    <b:DOI>https://doi.org/10.1145/2501221.2501222</b:DOI>
    <b:RefOrder>22</b:RefOrder>
  </b:Source>
  <b:Source>
    <b:Tag>Bri19</b:Tag>
    <b:SourceType>InternetSite</b:SourceType>
    <b:Guid>{7E8395E9-B229-4A0B-9180-C3CB7F8D6359}</b:Guid>
    <b:Title>Vox</b:Title>
    <b:Year>2019</b:Year>
    <b:Author>
      <b:Author>
        <b:NameList>
          <b:Person>
            <b:Last>Resnick</b:Last>
            <b:First>Brian</b:First>
          </b:Person>
        </b:NameList>
      </b:Author>
    </b:Author>
    <b:YearAccessed>2021</b:YearAccessed>
    <b:MonthAccessed>November</b:MonthAccessed>
    <b:URL>https://www.vox.com/latest-news/2019/3/22/18275913/statistical-significance-p-values-explained</b:URL>
    <b:RefOrder>23</b:RefOrder>
  </b:Source>
  <b:Source>
    <b:Tag>Jor15</b:Tag>
    <b:SourceType>Book</b:SourceType>
    <b:Guid>{66CB1E7C-4921-461C-BC14-4EE3B20362FA}</b:Guid>
    <b:Title>How Not to Be Wrong: The Power of Mathematical Thinking Paperback – Illustrated, May 26, 2015</b:Title>
    <b:Year>2015</b:Year>
    <b:Author>
      <b:Author>
        <b:NameList>
          <b:Person>
            <b:Last>Ellenberg</b:Last>
            <b:First>Jordan</b:First>
          </b:Person>
        </b:NameList>
      </b:Author>
    </b:Author>
    <b:City>New york</b:City>
    <b:Publisher>The Penguin Press</b:Publisher>
    <b:RefOrder>24</b:RefOrder>
  </b:Source>
  <b:Source>
    <b:Tag>Edw20</b:Tag>
    <b:SourceType>Report</b:SourceType>
    <b:Guid>{E8FA7829-8E8A-4673-8EE9-0B041388CBAD}</b:Guid>
    <b:Title>Clear-Sighted Statistics: Module 13: Introduction to Null Hypothesis Significance Testing (NHST) </b:Title>
    <b:Year>2020</b:Year>
    <b:City>New york</b:City>
    <b:Publisher>City University of New York </b:Publisher>
    <b:Author>
      <b:Author>
        <b:NameList>
          <b:Person>
            <b:Last>Volchok</b:Last>
            <b:First>Edward</b:First>
          </b:Person>
        </b:NameList>
      </b:Author>
    </b:Author>
    <b:RefOrder>25</b:RefOrder>
  </b:Source>
  <b:Source>
    <b:Tag>Mat121</b:Tag>
    <b:SourceType>JournalArticle</b:SourceType>
    <b:Guid>{080EB90D-49E5-4507-8C95-2BE85FCB3EB7}</b:Guid>
    <b:Title>Replications in Psychology Research How Often Do They Really Occur?</b:Title>
    <b:Year>2012</b:Year>
    <b:Author>
      <b:Author>
        <b:NameList>
          <b:Person>
            <b:Last>Makel</b:Last>
            <b:First>Matthew</b:First>
          </b:Person>
          <b:Person>
            <b:Last>Plucker</b:Last>
            <b:First>Jonathan</b:First>
          </b:Person>
          <b:Person>
            <b:Last>Hegarty</b:Last>
            <b:First>Boyd</b:First>
          </b:Person>
        </b:NameList>
      </b:Author>
    </b:Author>
    <b:JournalName>Perspectives on Psychological Science </b:JournalName>
    <b:Pages>537-542</b:Pages>
    <b:Volume>7</b:Volume>
    <b:Issue>6</b:Issue>
    <b:RefOrder>26</b:RefOrder>
  </b:Source>
  <b:Source>
    <b:Tag>Jos11</b:Tag>
    <b:SourceType>JournalArticle</b:SourceType>
    <b:Guid>{0C7A58A3-D831-412A-8685-953EA11202D8}</b:Guid>
    <b:Author>
      <b:Author>
        <b:NameList>
          <b:Person>
            <b:Last>Simmons</b:Last>
            <b:First>Joseph</b:First>
            <b:Middle>P</b:Middle>
          </b:Person>
          <b:Person>
            <b:Last>Nelson</b:Last>
            <b:First>Leif</b:First>
            <b:Middle>D</b:Middle>
          </b:Person>
          <b:Person>
            <b:Last>Simonsohn</b:Last>
            <b:First>Uri</b:First>
          </b:Person>
        </b:NameList>
      </b:Author>
    </b:Author>
    <b:Title>False-positive psychology: undisclosed flexibility in data collection and analysis allows presenting anything as significant</b:Title>
    <b:JournalName>Psychol Sci</b:JournalName>
    <b:Year>2011</b:Year>
    <b:Pages>1359-1366</b:Pages>
    <b:Volume>11</b:Volume>
    <b:RefOrder>27</b:RefOrder>
  </b:Source>
  <b:Source>
    <b:Tag>Col16</b:Tag>
    <b:SourceType>JournalArticle</b:SourceType>
    <b:Guid>{5366B4B8-EC16-410B-BAF9-6A39A2D08B68}</b:Guid>
    <b:Author>
      <b:Author>
        <b:NameList>
          <b:Person>
            <b:Last>Camerer</b:Last>
            <b:First>Colin</b:First>
            <b:Middle>Farrell</b:Middle>
          </b:Person>
          <b:Person>
            <b:Last>Dreber</b:Last>
            <b:First>Anna</b:First>
          </b:Person>
          <b:Person>
            <b:Last>Forsell</b:Last>
            <b:First>Eskil</b:First>
          </b:Person>
          <b:Person>
            <b:Last>Ho</b:Last>
            <b:First>Teck</b:First>
            <b:Middle>Hua</b:Middle>
          </b:Person>
        </b:NameList>
      </b:Author>
    </b:Author>
    <b:Title>Evaluating replicability of laboratory experiments in economics</b:Title>
    <b:JournalName>Science</b:JournalName>
    <b:Year>2016</b:Year>
    <b:Pages>1433-1436</b:Pages>
    <b:Volume>351</b:Volume>
    <b:RefOrder>28</b:RefOrder>
  </b:Source>
  <b:Source>
    <b:Tag>Bri18</b:Tag>
    <b:SourceType>InternetSite</b:SourceType>
    <b:Guid>{773D4F8D-DF6D-4917-90AF-6676CD6BC2E7}</b:Guid>
    <b:Title>More social science studies just failed to replicate. Here’s why this is good.</b:Title>
    <b:Year>2018</b:Year>
    <b:Author>
      <b:Author>
        <b:NameList>
          <b:Person>
            <b:Last>Resnick</b:Last>
            <b:First>Brian</b:First>
          </b:Person>
        </b:NameList>
      </b:Author>
    </b:Author>
    <b:YearAccessed>2021</b:YearAccessed>
    <b:MonthAccessed>November</b:MonthAccessed>
    <b:URL>https://www.vox.com/science-and-health/2018/8/27/17761466/psychology-replication-crisis-nature-social-science</b:URL>
    <b:RefOrder>29</b:RefOrder>
  </b:Source>
  <b:Source>
    <b:Tag>JOH16</b:Tag>
    <b:SourceType>InternetSite</b:SourceType>
    <b:Guid>{6C31FC64-C19C-4A2B-A60A-1CBA8766E2D8}</b:Guid>
    <b:Author>
      <b:Author>
        <b:NameList>
          <b:Person>
            <b:Last>Bohannon</b:Last>
            <b:First>JOHN</b:First>
          </b:Person>
        </b:NameList>
      </b:Author>
    </b:Author>
    <b:Title>Science</b:Title>
    <b:Year>2016</b:Year>
    <b:YearAccessed>2021</b:YearAccessed>
    <b:MonthAccessed>November</b:MonthAccessed>
    <b:URL>https://www.science.org/content/article/about-40-economics-experiments-fail-replication-survey-rev2</b:URL>
    <b:RefOrder>30</b:RefOrder>
  </b:Source>
</b:Sources>
</file>

<file path=customXml/itemProps1.xml><?xml version="1.0" encoding="utf-8"?>
<ds:datastoreItem xmlns:ds="http://schemas.openxmlformats.org/officeDocument/2006/customXml" ds:itemID="{28AACE2C-4692-4EC2-A049-C8561DB39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948</TotalTime>
  <Pages>19</Pages>
  <Words>3774</Words>
  <Characters>21513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Dang Quan Truong</dc:creator>
  <cp:keywords/>
  <dc:description/>
  <cp:lastModifiedBy>Tra My Tran (2020970)</cp:lastModifiedBy>
  <cp:revision>26</cp:revision>
  <dcterms:created xsi:type="dcterms:W3CDTF">2021-11-29T04:34:00Z</dcterms:created>
  <dcterms:modified xsi:type="dcterms:W3CDTF">2021-11-29T22:12:00Z</dcterms:modified>
</cp:coreProperties>
</file>