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F194014" wp14:paraId="2C078E63" wp14:textId="394408E5">
      <w:pPr>
        <w:pStyle w:val="Normal"/>
        <w:jc w:val="center"/>
        <w:rPr>
          <w:rFonts w:ascii="Calibri" w:hAnsi="Calibri" w:eastAsia="Calibri" w:cs="Calibri"/>
          <w:b w:val="1"/>
          <w:bCs w:val="1"/>
          <w:noProof w:val="0"/>
          <w:sz w:val="48"/>
          <w:szCs w:val="48"/>
          <w:lang w:val="en-US"/>
        </w:rPr>
      </w:pPr>
      <w:r w:rsidRPr="7F194014" w:rsidR="6B88F917">
        <w:rPr>
          <w:rFonts w:ascii="Calibri" w:hAnsi="Calibri" w:eastAsia="Calibri" w:cs="Calibri"/>
          <w:b w:val="1"/>
          <w:bCs w:val="1"/>
          <w:noProof w:val="0"/>
          <w:sz w:val="48"/>
          <w:szCs w:val="48"/>
          <w:lang w:val="en-US"/>
        </w:rPr>
        <w:t>Developing and Managing Individuals and Teams</w:t>
      </w:r>
    </w:p>
    <w:p w:rsidR="7F194014" w:rsidP="7F194014" w:rsidRDefault="7F194014" w14:paraId="3AA76DE2" w14:textId="0A4E1C75">
      <w:pPr>
        <w:pStyle w:val="Heading2"/>
        <w:jc w:val="left"/>
        <w:rPr>
          <w:rFonts w:ascii="Calibri" w:hAnsi="Calibri" w:eastAsia="Calibri" w:cs="Calibri"/>
          <w:b w:val="1"/>
          <w:bCs w:val="1"/>
          <w:noProof w:val="0"/>
          <w:sz w:val="28"/>
          <w:szCs w:val="28"/>
          <w:lang w:val="en-US"/>
        </w:rPr>
      </w:pPr>
    </w:p>
    <w:p w:rsidR="189AD064" w:rsidP="7F194014" w:rsidRDefault="189AD064" w14:paraId="21CB3281" w14:textId="16914051">
      <w:pPr>
        <w:spacing w:before="240" w:beforeAutospacing="off" w:after="240" w:afterAutospacing="off"/>
        <w:jc w:val="left"/>
      </w:pPr>
      <w:r w:rsidRPr="7F194014" w:rsidR="189AD064">
        <w:rPr>
          <w:rFonts w:ascii="Calibri" w:hAnsi="Calibri" w:eastAsia="Calibri" w:cs="Calibri"/>
          <w:b w:val="1"/>
          <w:bCs w:val="1"/>
          <w:noProof w:val="0"/>
          <w:sz w:val="28"/>
          <w:szCs w:val="28"/>
          <w:lang w:val="en-US"/>
        </w:rPr>
        <w:t>Introduction</w:t>
      </w:r>
      <w:r w:rsidRPr="7F194014" w:rsidR="189AD064">
        <w:rPr>
          <w:rFonts w:ascii="Calibri" w:hAnsi="Calibri" w:eastAsia="Calibri" w:cs="Calibri"/>
          <w:noProof w:val="0"/>
          <w:sz w:val="28"/>
          <w:szCs w:val="28"/>
          <w:lang w:val="en-US"/>
        </w:rPr>
        <w:t xml:space="preserve"> </w:t>
      </w:r>
    </w:p>
    <w:p w:rsidR="189AD064" w:rsidP="7F194014" w:rsidRDefault="189AD064" w14:paraId="06C25980" w14:textId="1F0B64E4">
      <w:pPr>
        <w:spacing w:before="240" w:beforeAutospacing="off" w:after="240" w:afterAutospacing="off"/>
        <w:jc w:val="left"/>
      </w:pPr>
      <w:r w:rsidRPr="7F194014" w:rsidR="189AD064">
        <w:rPr>
          <w:rFonts w:ascii="Calibri" w:hAnsi="Calibri" w:eastAsia="Calibri" w:cs="Calibri"/>
          <w:noProof w:val="0"/>
          <w:sz w:val="28"/>
          <w:szCs w:val="28"/>
          <w:lang w:val="en-US"/>
        </w:rPr>
        <w:t xml:space="preserve">In the contemporary, volatile global market, </w:t>
      </w:r>
      <w:r w:rsidRPr="7F194014" w:rsidR="189AD064">
        <w:rPr>
          <w:rFonts w:ascii="Calibri" w:hAnsi="Calibri" w:eastAsia="Calibri" w:cs="Calibri"/>
          <w:b w:val="1"/>
          <w:bCs w:val="1"/>
          <w:noProof w:val="0"/>
          <w:sz w:val="28"/>
          <w:szCs w:val="28"/>
          <w:lang w:val="en-US"/>
        </w:rPr>
        <w:t>Strategic Human Resource Management (SHRM)</w:t>
      </w:r>
      <w:r w:rsidRPr="7F194014" w:rsidR="189AD064">
        <w:rPr>
          <w:rFonts w:ascii="Calibri" w:hAnsi="Calibri" w:eastAsia="Calibri" w:cs="Calibri"/>
          <w:noProof w:val="0"/>
          <w:sz w:val="28"/>
          <w:szCs w:val="28"/>
          <w:lang w:val="en-US"/>
        </w:rPr>
        <w:t xml:space="preserve"> is the cornerstone of </w:t>
      </w:r>
      <w:r w:rsidRPr="7F194014" w:rsidR="189AD064">
        <w:rPr>
          <w:rFonts w:ascii="Calibri" w:hAnsi="Calibri" w:eastAsia="Calibri" w:cs="Calibri"/>
          <w:noProof w:val="0"/>
          <w:sz w:val="28"/>
          <w:szCs w:val="28"/>
          <w:lang w:val="en-US"/>
        </w:rPr>
        <w:t>organisational</w:t>
      </w:r>
      <w:r w:rsidRPr="7F194014" w:rsidR="189AD064">
        <w:rPr>
          <w:rFonts w:ascii="Calibri" w:hAnsi="Calibri" w:eastAsia="Calibri" w:cs="Calibri"/>
          <w:noProof w:val="0"/>
          <w:sz w:val="28"/>
          <w:szCs w:val="28"/>
          <w:lang w:val="en-US"/>
        </w:rPr>
        <w:t xml:space="preserve"> resilience and competitive advantage. As businesses navigate the complexities of rapid digital transformation and shifting workforce demographics, the ability to align HR strategies with overarching corporate goals is paramount. Failure to proactively address these shifts often results in stagnated innovation, diminished employee engagement, and a loss of market share.</w:t>
      </w:r>
    </w:p>
    <w:p w:rsidR="189AD064" w:rsidP="7F194014" w:rsidRDefault="189AD064" w14:paraId="1769A253" w14:textId="26884BD9">
      <w:pPr>
        <w:spacing w:before="240" w:beforeAutospacing="off" w:after="240" w:afterAutospacing="off"/>
        <w:jc w:val="left"/>
      </w:pPr>
      <w:r w:rsidRPr="7F194014" w:rsidR="189AD064">
        <w:rPr>
          <w:rFonts w:ascii="Calibri" w:hAnsi="Calibri" w:eastAsia="Calibri" w:cs="Calibri"/>
          <w:noProof w:val="0"/>
          <w:sz w:val="28"/>
          <w:szCs w:val="28"/>
          <w:lang w:val="en-US"/>
        </w:rPr>
        <w:t xml:space="preserve">This report focuses on </w:t>
      </w:r>
      <w:r w:rsidRPr="7F194014" w:rsidR="189AD064">
        <w:rPr>
          <w:rFonts w:ascii="Calibri" w:hAnsi="Calibri" w:eastAsia="Calibri" w:cs="Calibri"/>
          <w:b w:val="1"/>
          <w:bCs w:val="1"/>
          <w:noProof w:val="0"/>
          <w:sz w:val="28"/>
          <w:szCs w:val="28"/>
          <w:lang w:val="en-US"/>
        </w:rPr>
        <w:t>Tesco PLC</w:t>
      </w:r>
      <w:r w:rsidRPr="7F194014" w:rsidR="189AD064">
        <w:rPr>
          <w:rFonts w:ascii="Calibri" w:hAnsi="Calibri" w:eastAsia="Calibri" w:cs="Calibri"/>
          <w:noProof w:val="0"/>
          <w:sz w:val="28"/>
          <w:szCs w:val="28"/>
          <w:lang w:val="en-US"/>
        </w:rPr>
        <w:t xml:space="preserve">, a dominant leader in the UK retail sector. Given its vast operational scale—encompassing diverse environments from high-tech distribution centres to customer-facing retail units—Tesco faces significant pressures regarding </w:t>
      </w:r>
      <w:r w:rsidRPr="7F194014" w:rsidR="189AD064">
        <w:rPr>
          <w:rFonts w:ascii="Calibri" w:hAnsi="Calibri" w:eastAsia="Calibri" w:cs="Calibri"/>
          <w:b w:val="1"/>
          <w:bCs w:val="1"/>
          <w:noProof w:val="0"/>
          <w:sz w:val="28"/>
          <w:szCs w:val="28"/>
          <w:lang w:val="en-US"/>
        </w:rPr>
        <w:t>technological integration</w:t>
      </w:r>
      <w:r w:rsidRPr="7F194014" w:rsidR="189AD064">
        <w:rPr>
          <w:rFonts w:ascii="Calibri" w:hAnsi="Calibri" w:eastAsia="Calibri" w:cs="Calibri"/>
          <w:noProof w:val="0"/>
          <w:sz w:val="28"/>
          <w:szCs w:val="28"/>
          <w:lang w:val="en-US"/>
        </w:rPr>
        <w:t xml:space="preserve">, </w:t>
      </w:r>
      <w:r w:rsidRPr="7F194014" w:rsidR="189AD064">
        <w:rPr>
          <w:rFonts w:ascii="Calibri" w:hAnsi="Calibri" w:eastAsia="Calibri" w:cs="Calibri"/>
          <w:b w:val="1"/>
          <w:bCs w:val="1"/>
          <w:noProof w:val="0"/>
          <w:sz w:val="28"/>
          <w:szCs w:val="28"/>
          <w:lang w:val="en-US"/>
        </w:rPr>
        <w:t>talent acquisition and retention</w:t>
      </w:r>
      <w:r w:rsidRPr="7F194014" w:rsidR="189AD064">
        <w:rPr>
          <w:rFonts w:ascii="Calibri" w:hAnsi="Calibri" w:eastAsia="Calibri" w:cs="Calibri"/>
          <w:noProof w:val="0"/>
          <w:sz w:val="28"/>
          <w:szCs w:val="28"/>
          <w:lang w:val="en-US"/>
        </w:rPr>
        <w:t xml:space="preserve">, and the robust embedding of </w:t>
      </w:r>
      <w:r w:rsidRPr="7F194014" w:rsidR="189AD064">
        <w:rPr>
          <w:rFonts w:ascii="Calibri" w:hAnsi="Calibri" w:eastAsia="Calibri" w:cs="Calibri"/>
          <w:b w:val="1"/>
          <w:bCs w:val="1"/>
          <w:noProof w:val="0"/>
          <w:sz w:val="28"/>
          <w:szCs w:val="28"/>
          <w:lang w:val="en-US"/>
        </w:rPr>
        <w:t>Diversity, Equity, and Inclusion (DEI)</w:t>
      </w:r>
      <w:r w:rsidRPr="7F194014" w:rsidR="189AD064">
        <w:rPr>
          <w:rFonts w:ascii="Calibri" w:hAnsi="Calibri" w:eastAsia="Calibri" w:cs="Calibri"/>
          <w:noProof w:val="0"/>
          <w:sz w:val="28"/>
          <w:szCs w:val="28"/>
          <w:lang w:val="en-US"/>
        </w:rPr>
        <w:t>.</w:t>
      </w:r>
    </w:p>
    <w:p w:rsidR="7F194014" w:rsidP="7F194014" w:rsidRDefault="7F194014" w14:paraId="6D21A1F6" w14:textId="48B6BE91">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7C213829" w14:textId="5FEF2BC7">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3F729C14" w14:textId="7184E6BE">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3499E975" w14:textId="3FB252A9">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77556606" w14:textId="2DDACFFF">
      <w:pPr>
        <w:pStyle w:val="Heading2"/>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2808D3C9" w14:textId="3DCB7CC9">
      <w:pPr>
        <w:pStyle w:val="Normal"/>
        <w:rPr>
          <w:noProof w:val="0"/>
          <w:lang w:val="en-US"/>
        </w:rPr>
      </w:pPr>
    </w:p>
    <w:p w:rsidR="7F194014" w:rsidP="7F194014" w:rsidRDefault="7F194014" w14:paraId="62446F64" w14:textId="74398234">
      <w:pPr>
        <w:pStyle w:val="Normal"/>
        <w:rPr>
          <w:noProof w:val="0"/>
          <w:lang w:val="en-US"/>
        </w:rPr>
      </w:pPr>
    </w:p>
    <w:p w:rsidR="189AD064" w:rsidP="7F194014" w:rsidRDefault="189AD064" w14:paraId="26EF9A11" w14:textId="4613D67F">
      <w:pPr>
        <w:spacing w:before="240" w:beforeAutospacing="off" w:after="240" w:afterAutospacing="off"/>
        <w:jc w:val="left"/>
        <w:rPr>
          <w:rFonts w:ascii="Calibri" w:hAnsi="Calibri" w:eastAsia="Calibri" w:cs="Calibri"/>
          <w:b w:val="1"/>
          <w:bCs w:val="1"/>
          <w:noProof w:val="0"/>
          <w:sz w:val="28"/>
          <w:szCs w:val="28"/>
          <w:lang w:val="en-US"/>
        </w:rPr>
      </w:pPr>
      <w:r w:rsidRPr="7F194014" w:rsidR="189AD064">
        <w:rPr>
          <w:rFonts w:ascii="Calibri" w:hAnsi="Calibri" w:eastAsia="Calibri" w:cs="Calibri"/>
          <w:b w:val="1"/>
          <w:bCs w:val="1"/>
          <w:noProof w:val="0"/>
          <w:sz w:val="28"/>
          <w:szCs w:val="28"/>
          <w:lang w:val="en-US"/>
        </w:rPr>
        <w:t>Organisation</w:t>
      </w:r>
      <w:r w:rsidRPr="7F194014" w:rsidR="189AD064">
        <w:rPr>
          <w:rFonts w:ascii="Calibri" w:hAnsi="Calibri" w:eastAsia="Calibri" w:cs="Calibri"/>
          <w:b w:val="1"/>
          <w:bCs w:val="1"/>
          <w:noProof w:val="0"/>
          <w:sz w:val="28"/>
          <w:szCs w:val="28"/>
          <w:lang w:val="en-US"/>
        </w:rPr>
        <w:t xml:space="preserve"> Context </w:t>
      </w:r>
    </w:p>
    <w:p w:rsidR="189AD064" w:rsidP="7F194014" w:rsidRDefault="189AD064" w14:paraId="7AC95627" w14:textId="5F60B421">
      <w:pPr>
        <w:spacing w:before="240" w:beforeAutospacing="off" w:after="240" w:afterAutospacing="off"/>
        <w:jc w:val="left"/>
      </w:pPr>
      <w:r w:rsidRPr="7F194014" w:rsidR="189AD064">
        <w:rPr>
          <w:rFonts w:ascii="Calibri" w:hAnsi="Calibri" w:eastAsia="Calibri" w:cs="Calibri"/>
          <w:noProof w:val="0"/>
          <w:sz w:val="28"/>
          <w:szCs w:val="28"/>
          <w:lang w:val="en-US"/>
        </w:rPr>
        <w:t xml:space="preserve">Established in 1919, </w:t>
      </w:r>
      <w:r w:rsidRPr="7F194014" w:rsidR="189AD064">
        <w:rPr>
          <w:rFonts w:ascii="Calibri" w:hAnsi="Calibri" w:eastAsia="Calibri" w:cs="Calibri"/>
          <w:b w:val="1"/>
          <w:bCs w:val="1"/>
          <w:noProof w:val="0"/>
          <w:sz w:val="28"/>
          <w:szCs w:val="28"/>
          <w:lang w:val="en-US"/>
        </w:rPr>
        <w:t>Tesco PLC</w:t>
      </w:r>
      <w:r w:rsidRPr="7F194014" w:rsidR="189AD064">
        <w:rPr>
          <w:rFonts w:ascii="Calibri" w:hAnsi="Calibri" w:eastAsia="Calibri" w:cs="Calibri"/>
          <w:noProof w:val="0"/>
          <w:sz w:val="28"/>
          <w:szCs w:val="28"/>
          <w:lang w:val="en-US"/>
        </w:rPr>
        <w:t xml:space="preserve"> has evolved from a market stall into a multi-channel retail giant, dominating the UK grocery market through a sophisticated network of retail, financial services, and global distribution. Employing a workforce exceeding </w:t>
      </w:r>
      <w:r w:rsidRPr="7F194014" w:rsidR="189AD064">
        <w:rPr>
          <w:rFonts w:ascii="Calibri" w:hAnsi="Calibri" w:eastAsia="Calibri" w:cs="Calibri"/>
          <w:b w:val="1"/>
          <w:bCs w:val="1"/>
          <w:noProof w:val="0"/>
          <w:sz w:val="28"/>
          <w:szCs w:val="28"/>
          <w:lang w:val="en-US"/>
        </w:rPr>
        <w:t>300,000</w:t>
      </w:r>
      <w:r w:rsidRPr="7F194014" w:rsidR="189AD064">
        <w:rPr>
          <w:rFonts w:ascii="Calibri" w:hAnsi="Calibri" w:eastAsia="Calibri" w:cs="Calibri"/>
          <w:noProof w:val="0"/>
          <w:sz w:val="28"/>
          <w:szCs w:val="28"/>
          <w:lang w:val="en-US"/>
        </w:rPr>
        <w:t xml:space="preserve">, the </w:t>
      </w:r>
      <w:r w:rsidRPr="7F194014" w:rsidR="189AD064">
        <w:rPr>
          <w:rFonts w:ascii="Calibri" w:hAnsi="Calibri" w:eastAsia="Calibri" w:cs="Calibri"/>
          <w:noProof w:val="0"/>
          <w:sz w:val="28"/>
          <w:szCs w:val="28"/>
          <w:lang w:val="en-US"/>
        </w:rPr>
        <w:t>organisation’s</w:t>
      </w:r>
      <w:r w:rsidRPr="7F194014" w:rsidR="189AD064">
        <w:rPr>
          <w:rFonts w:ascii="Calibri" w:hAnsi="Calibri" w:eastAsia="Calibri" w:cs="Calibri"/>
          <w:noProof w:val="0"/>
          <w:sz w:val="28"/>
          <w:szCs w:val="28"/>
          <w:lang w:val="en-US"/>
        </w:rPr>
        <w:t xml:space="preserve"> operational success is inextricably linked to its </w:t>
      </w:r>
      <w:r w:rsidRPr="7F194014" w:rsidR="189AD064">
        <w:rPr>
          <w:rFonts w:ascii="Calibri" w:hAnsi="Calibri" w:eastAsia="Calibri" w:cs="Calibri"/>
          <w:b w:val="1"/>
          <w:bCs w:val="1"/>
          <w:noProof w:val="0"/>
          <w:sz w:val="28"/>
          <w:szCs w:val="28"/>
          <w:lang w:val="en-US"/>
        </w:rPr>
        <w:t>Human Capital Management (HCM)</w:t>
      </w:r>
      <w:r w:rsidRPr="7F194014" w:rsidR="189AD064">
        <w:rPr>
          <w:rFonts w:ascii="Calibri" w:hAnsi="Calibri" w:eastAsia="Calibri" w:cs="Calibri"/>
          <w:noProof w:val="0"/>
          <w:sz w:val="28"/>
          <w:szCs w:val="28"/>
          <w:lang w:val="en-US"/>
        </w:rPr>
        <w:t>. At this scale, HR strategies must be both robust and agile to ensure consistent service delivery across diverse physical and digital touchpoints.</w:t>
      </w:r>
    </w:p>
    <w:p w:rsidR="189AD064" w:rsidP="7F194014" w:rsidRDefault="189AD064" w14:paraId="48F166CC" w14:textId="5B45E280">
      <w:pPr>
        <w:spacing w:before="240" w:beforeAutospacing="off" w:after="240" w:afterAutospacing="off"/>
        <w:jc w:val="left"/>
      </w:pPr>
      <w:r w:rsidRPr="7F194014" w:rsidR="189AD064">
        <w:rPr>
          <w:rFonts w:ascii="Calibri" w:hAnsi="Calibri" w:eastAsia="Calibri" w:cs="Calibri"/>
          <w:noProof w:val="0"/>
          <w:sz w:val="28"/>
          <w:szCs w:val="28"/>
          <w:lang w:val="en-US"/>
        </w:rPr>
        <w:t xml:space="preserve">The UK retail landscape is currently defined by </w:t>
      </w:r>
      <w:r w:rsidRPr="7F194014" w:rsidR="189AD064">
        <w:rPr>
          <w:rFonts w:ascii="Calibri" w:hAnsi="Calibri" w:eastAsia="Calibri" w:cs="Calibri"/>
          <w:b w:val="1"/>
          <w:bCs w:val="1"/>
          <w:noProof w:val="0"/>
          <w:sz w:val="28"/>
          <w:szCs w:val="28"/>
          <w:lang w:val="en-US"/>
        </w:rPr>
        <w:t>"Retail 4.0,"</w:t>
      </w:r>
      <w:r w:rsidRPr="7F194014" w:rsidR="189AD064">
        <w:rPr>
          <w:rFonts w:ascii="Calibri" w:hAnsi="Calibri" w:eastAsia="Calibri" w:cs="Calibri"/>
          <w:noProof w:val="0"/>
          <w:sz w:val="28"/>
          <w:szCs w:val="28"/>
          <w:lang w:val="en-US"/>
        </w:rPr>
        <w:t xml:space="preserve"> characterized by rapid </w:t>
      </w:r>
      <w:r w:rsidRPr="7F194014" w:rsidR="189AD064">
        <w:rPr>
          <w:rFonts w:ascii="Calibri" w:hAnsi="Calibri" w:eastAsia="Calibri" w:cs="Calibri"/>
          <w:noProof w:val="0"/>
          <w:sz w:val="28"/>
          <w:szCs w:val="28"/>
          <w:lang w:val="en-US"/>
        </w:rPr>
        <w:t>digitalisation</w:t>
      </w:r>
      <w:r w:rsidRPr="7F194014" w:rsidR="189AD064">
        <w:rPr>
          <w:rFonts w:ascii="Calibri" w:hAnsi="Calibri" w:eastAsia="Calibri" w:cs="Calibri"/>
          <w:noProof w:val="0"/>
          <w:sz w:val="28"/>
          <w:szCs w:val="28"/>
          <w:lang w:val="en-US"/>
        </w:rPr>
        <w:t xml:space="preserve">, hyper-competition, and shifting consumer paradigms. Integration of </w:t>
      </w:r>
      <w:r w:rsidRPr="7F194014" w:rsidR="189AD064">
        <w:rPr>
          <w:rFonts w:ascii="Calibri" w:hAnsi="Calibri" w:eastAsia="Calibri" w:cs="Calibri"/>
          <w:b w:val="1"/>
          <w:bCs w:val="1"/>
          <w:noProof w:val="0"/>
          <w:sz w:val="28"/>
          <w:szCs w:val="28"/>
          <w:lang w:val="en-US"/>
        </w:rPr>
        <w:t>Big Data analytics</w:t>
      </w:r>
      <w:r w:rsidRPr="7F194014" w:rsidR="189AD064">
        <w:rPr>
          <w:rFonts w:ascii="Calibri" w:hAnsi="Calibri" w:eastAsia="Calibri" w:cs="Calibri"/>
          <w:noProof w:val="0"/>
          <w:sz w:val="28"/>
          <w:szCs w:val="28"/>
          <w:lang w:val="en-US"/>
        </w:rPr>
        <w:t xml:space="preserve">, automated supply chain </w:t>
      </w:r>
      <w:r w:rsidRPr="7F194014" w:rsidR="189AD064">
        <w:rPr>
          <w:rFonts w:ascii="Calibri" w:hAnsi="Calibri" w:eastAsia="Calibri" w:cs="Calibri"/>
          <w:noProof w:val="0"/>
          <w:sz w:val="28"/>
          <w:szCs w:val="28"/>
          <w:lang w:val="en-US"/>
        </w:rPr>
        <w:t>logistics</w:t>
      </w:r>
      <w:r w:rsidRPr="7F194014" w:rsidR="189AD064">
        <w:rPr>
          <w:rFonts w:ascii="Calibri" w:hAnsi="Calibri" w:eastAsia="Calibri" w:cs="Calibri"/>
          <w:noProof w:val="0"/>
          <w:sz w:val="28"/>
          <w:szCs w:val="28"/>
          <w:lang w:val="en-US"/>
        </w:rPr>
        <w:t xml:space="preserve">, and AI-driven e-commerce platforms has fundamentally redefined job roles and competency requirements within the sector. Consequently, Tesco faces a dual pressure: the necessity to attract technically proficient talent while fostering an </w:t>
      </w:r>
      <w:r w:rsidRPr="7F194014" w:rsidR="189AD064">
        <w:rPr>
          <w:rFonts w:ascii="Calibri" w:hAnsi="Calibri" w:eastAsia="Calibri" w:cs="Calibri"/>
          <w:b w:val="1"/>
          <w:bCs w:val="1"/>
          <w:noProof w:val="0"/>
          <w:sz w:val="28"/>
          <w:szCs w:val="28"/>
          <w:lang w:val="en-US"/>
        </w:rPr>
        <w:t>inclusive corporate culture</w:t>
      </w:r>
      <w:r w:rsidRPr="7F194014" w:rsidR="189AD064">
        <w:rPr>
          <w:rFonts w:ascii="Calibri" w:hAnsi="Calibri" w:eastAsia="Calibri" w:cs="Calibri"/>
          <w:noProof w:val="0"/>
          <w:sz w:val="28"/>
          <w:szCs w:val="28"/>
          <w:lang w:val="en-US"/>
        </w:rPr>
        <w:t xml:space="preserve"> that mirrors its diverse customer base. To </w:t>
      </w:r>
      <w:r w:rsidRPr="7F194014" w:rsidR="189AD064">
        <w:rPr>
          <w:rFonts w:ascii="Calibri" w:hAnsi="Calibri" w:eastAsia="Calibri" w:cs="Calibri"/>
          <w:noProof w:val="0"/>
          <w:sz w:val="28"/>
          <w:szCs w:val="28"/>
          <w:lang w:val="en-US"/>
        </w:rPr>
        <w:t>maintain</w:t>
      </w:r>
      <w:r w:rsidRPr="7F194014" w:rsidR="189AD064">
        <w:rPr>
          <w:rFonts w:ascii="Calibri" w:hAnsi="Calibri" w:eastAsia="Calibri" w:cs="Calibri"/>
          <w:noProof w:val="0"/>
          <w:sz w:val="28"/>
          <w:szCs w:val="28"/>
          <w:lang w:val="en-US"/>
        </w:rPr>
        <w:t xml:space="preserve"> long-term sustainability, Tesco’s HR function must transition from administrative support to a </w:t>
      </w:r>
      <w:r w:rsidRPr="7F194014" w:rsidR="189AD064">
        <w:rPr>
          <w:rFonts w:ascii="Calibri" w:hAnsi="Calibri" w:eastAsia="Calibri" w:cs="Calibri"/>
          <w:b w:val="1"/>
          <w:bCs w:val="1"/>
          <w:noProof w:val="0"/>
          <w:sz w:val="28"/>
          <w:szCs w:val="28"/>
          <w:lang w:val="en-US"/>
        </w:rPr>
        <w:t>strategic partner</w:t>
      </w:r>
      <w:r w:rsidRPr="7F194014" w:rsidR="189AD064">
        <w:rPr>
          <w:rFonts w:ascii="Calibri" w:hAnsi="Calibri" w:eastAsia="Calibri" w:cs="Calibri"/>
          <w:noProof w:val="0"/>
          <w:sz w:val="28"/>
          <w:szCs w:val="28"/>
          <w:lang w:val="en-US"/>
        </w:rPr>
        <w:t>, driving high-performance work practices that align with these evolving macro-environmental shifts.</w:t>
      </w:r>
    </w:p>
    <w:p w:rsidR="7F194014" w:rsidP="7F194014" w:rsidRDefault="7F194014" w14:paraId="6B22DF9B" w14:textId="33DAB382">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6D5D1410" w14:textId="70D12768">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3E2026B3" w14:textId="47446A0C">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71727218" w14:textId="1CCB9382">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36E22C18" w14:textId="25D1F705">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592AC485" w14:textId="6090955F">
      <w:pPr>
        <w:pStyle w:val="Heading2"/>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72DAFF34" w14:textId="503D7F52">
      <w:pPr>
        <w:pStyle w:val="Normal"/>
        <w:rPr>
          <w:noProof w:val="0"/>
          <w:lang w:val="en-US"/>
        </w:rPr>
      </w:pPr>
    </w:p>
    <w:p w:rsidR="3A2C8B0F" w:rsidP="7F194014" w:rsidRDefault="3A2C8B0F" w14:paraId="43852565" w14:textId="021DB91F">
      <w:pPr>
        <w:spacing w:before="240" w:beforeAutospacing="off" w:after="240" w:afterAutospacing="off"/>
        <w:jc w:val="left"/>
        <w:rPr>
          <w:rFonts w:ascii="Calibri" w:hAnsi="Calibri" w:eastAsia="Calibri" w:cs="Calibri"/>
          <w:b w:val="1"/>
          <w:bCs w:val="1"/>
          <w:noProof w:val="0"/>
          <w:sz w:val="36"/>
          <w:szCs w:val="36"/>
          <w:lang w:val="en-US"/>
        </w:rPr>
      </w:pPr>
      <w:r w:rsidRPr="7F194014" w:rsidR="3A2C8B0F">
        <w:rPr>
          <w:rFonts w:ascii="Calibri" w:hAnsi="Calibri" w:eastAsia="Calibri" w:cs="Calibri"/>
          <w:b w:val="1"/>
          <w:bCs w:val="1"/>
          <w:noProof w:val="0"/>
          <w:sz w:val="36"/>
          <w:szCs w:val="36"/>
          <w:lang w:val="en-US"/>
        </w:rPr>
        <w:t xml:space="preserve">Critical Analysis of Key Strategic HR Factors </w:t>
      </w:r>
    </w:p>
    <w:p w:rsidR="3A2C8B0F" w:rsidP="7F194014" w:rsidRDefault="3A2C8B0F" w14:paraId="08447214" w14:textId="64D09B4C">
      <w:pPr>
        <w:spacing w:before="240" w:beforeAutospacing="off" w:after="240" w:afterAutospacing="off"/>
        <w:jc w:val="left"/>
        <w:rPr>
          <w:rFonts w:ascii="Calibri" w:hAnsi="Calibri" w:eastAsia="Calibri" w:cs="Calibri"/>
          <w:b w:val="1"/>
          <w:bCs w:val="1"/>
          <w:noProof w:val="0"/>
          <w:sz w:val="28"/>
          <w:szCs w:val="28"/>
          <w:lang w:val="en-US"/>
        </w:rPr>
      </w:pPr>
      <w:r w:rsidRPr="7F194014" w:rsidR="3A2C8B0F">
        <w:rPr>
          <w:rFonts w:ascii="Calibri" w:hAnsi="Calibri" w:eastAsia="Calibri" w:cs="Calibri"/>
          <w:b w:val="1"/>
          <w:bCs w:val="1"/>
          <w:noProof w:val="0"/>
          <w:sz w:val="28"/>
          <w:szCs w:val="28"/>
          <w:lang w:val="en-US"/>
        </w:rPr>
        <w:t xml:space="preserve">Navigating Rapid Technological Advancement </w:t>
      </w:r>
    </w:p>
    <w:p w:rsidR="3A2C8B0F" w:rsidP="7F194014" w:rsidRDefault="3A2C8B0F" w14:paraId="5130500B" w14:textId="748F3302">
      <w:pPr>
        <w:spacing w:before="240" w:beforeAutospacing="off" w:after="240" w:afterAutospacing="off"/>
        <w:jc w:val="left"/>
      </w:pPr>
      <w:r w:rsidRPr="7F194014" w:rsidR="3A2C8B0F">
        <w:rPr>
          <w:rFonts w:ascii="Calibri" w:hAnsi="Calibri" w:eastAsia="Calibri" w:cs="Calibri"/>
          <w:noProof w:val="0"/>
          <w:sz w:val="28"/>
          <w:szCs w:val="28"/>
          <w:lang w:val="en-US"/>
        </w:rPr>
        <w:t xml:space="preserve">As noted by </w:t>
      </w:r>
      <w:r w:rsidRPr="7F194014" w:rsidR="3A2C8B0F">
        <w:rPr>
          <w:rFonts w:ascii="Calibri" w:hAnsi="Calibri" w:eastAsia="Calibri" w:cs="Calibri"/>
          <w:b w:val="1"/>
          <w:bCs w:val="1"/>
          <w:noProof w:val="0"/>
          <w:sz w:val="28"/>
          <w:szCs w:val="28"/>
          <w:lang w:val="en-US"/>
        </w:rPr>
        <w:t>Armstrong (2020)</w:t>
      </w:r>
      <w:r w:rsidRPr="7F194014" w:rsidR="3A2C8B0F">
        <w:rPr>
          <w:rFonts w:ascii="Calibri" w:hAnsi="Calibri" w:eastAsia="Calibri" w:cs="Calibri"/>
          <w:noProof w:val="0"/>
          <w:sz w:val="28"/>
          <w:szCs w:val="28"/>
          <w:lang w:val="en-US"/>
        </w:rPr>
        <w:t xml:space="preserve">, the primary HR challenge is the widening </w:t>
      </w:r>
      <w:r w:rsidRPr="7F194014" w:rsidR="3A2C8B0F">
        <w:rPr>
          <w:rFonts w:ascii="Calibri" w:hAnsi="Calibri" w:eastAsia="Calibri" w:cs="Calibri"/>
          <w:b w:val="1"/>
          <w:bCs w:val="1"/>
          <w:noProof w:val="0"/>
          <w:sz w:val="28"/>
          <w:szCs w:val="28"/>
          <w:lang w:val="en-US"/>
        </w:rPr>
        <w:t>skills gap</w:t>
      </w:r>
      <w:r w:rsidRPr="7F194014" w:rsidR="3A2C8B0F">
        <w:rPr>
          <w:rFonts w:ascii="Calibri" w:hAnsi="Calibri" w:eastAsia="Calibri" w:cs="Calibri"/>
          <w:noProof w:val="0"/>
          <w:sz w:val="28"/>
          <w:szCs w:val="28"/>
          <w:lang w:val="en-US"/>
        </w:rPr>
        <w:t xml:space="preserve">. While automation drives cost efficiency and enhances customer throughput, it simultaneously triggers "technological redundancy" fears among the </w:t>
      </w:r>
      <w:r w:rsidRPr="7F194014" w:rsidR="3A2C8B0F">
        <w:rPr>
          <w:rFonts w:ascii="Calibri" w:hAnsi="Calibri" w:eastAsia="Calibri" w:cs="Calibri"/>
          <w:noProof w:val="0"/>
          <w:sz w:val="28"/>
          <w:szCs w:val="28"/>
          <w:lang w:val="en-US"/>
        </w:rPr>
        <w:t>workforce</w:t>
      </w:r>
      <w:r w:rsidRPr="7F194014" w:rsidR="3A2C8B0F">
        <w:rPr>
          <w:rFonts w:ascii="Calibri" w:hAnsi="Calibri" w:eastAsia="Calibri" w:cs="Calibri"/>
          <w:noProof w:val="0"/>
          <w:sz w:val="28"/>
          <w:szCs w:val="28"/>
          <w:lang w:val="en-US"/>
        </w:rPr>
        <w:t xml:space="preserve">. At Level 5 analysis, we must </w:t>
      </w:r>
      <w:r w:rsidRPr="7F194014" w:rsidR="3A2C8B0F">
        <w:rPr>
          <w:rFonts w:ascii="Calibri" w:hAnsi="Calibri" w:eastAsia="Calibri" w:cs="Calibri"/>
          <w:noProof w:val="0"/>
          <w:sz w:val="28"/>
          <w:szCs w:val="28"/>
          <w:lang w:val="en-US"/>
        </w:rPr>
        <w:t>recognise</w:t>
      </w:r>
      <w:r w:rsidRPr="7F194014" w:rsidR="3A2C8B0F">
        <w:rPr>
          <w:rFonts w:ascii="Calibri" w:hAnsi="Calibri" w:eastAsia="Calibri" w:cs="Calibri"/>
          <w:noProof w:val="0"/>
          <w:sz w:val="28"/>
          <w:szCs w:val="28"/>
          <w:lang w:val="en-US"/>
        </w:rPr>
        <w:t xml:space="preserve"> that this creates a psychological contract breach; if employees perceive technology as a replacement rather than an augmentation, engagement plummets. Therefore, Tesco’s HR department faces the dual burden of </w:t>
      </w:r>
      <w:r w:rsidRPr="7F194014" w:rsidR="3A2C8B0F">
        <w:rPr>
          <w:rFonts w:ascii="Calibri" w:hAnsi="Calibri" w:eastAsia="Calibri" w:cs="Calibri"/>
          <w:b w:val="1"/>
          <w:bCs w:val="1"/>
          <w:noProof w:val="0"/>
          <w:sz w:val="28"/>
          <w:szCs w:val="28"/>
          <w:lang w:val="en-US"/>
        </w:rPr>
        <w:t>hard-skill upskilling</w:t>
      </w:r>
      <w:r w:rsidRPr="7F194014" w:rsidR="3A2C8B0F">
        <w:rPr>
          <w:rFonts w:ascii="Calibri" w:hAnsi="Calibri" w:eastAsia="Calibri" w:cs="Calibri"/>
          <w:noProof w:val="0"/>
          <w:sz w:val="28"/>
          <w:szCs w:val="28"/>
          <w:lang w:val="en-US"/>
        </w:rPr>
        <w:t xml:space="preserve"> (technical literacy) and </w:t>
      </w:r>
      <w:r w:rsidRPr="7F194014" w:rsidR="3A2C8B0F">
        <w:rPr>
          <w:rFonts w:ascii="Calibri" w:hAnsi="Calibri" w:eastAsia="Calibri" w:cs="Calibri"/>
          <w:b w:val="1"/>
          <w:bCs w:val="1"/>
          <w:noProof w:val="0"/>
          <w:sz w:val="28"/>
          <w:szCs w:val="28"/>
          <w:lang w:val="en-US"/>
        </w:rPr>
        <w:t>change management</w:t>
      </w:r>
      <w:r w:rsidRPr="7F194014" w:rsidR="3A2C8B0F">
        <w:rPr>
          <w:rFonts w:ascii="Calibri" w:hAnsi="Calibri" w:eastAsia="Calibri" w:cs="Calibri"/>
          <w:noProof w:val="0"/>
          <w:sz w:val="28"/>
          <w:szCs w:val="28"/>
          <w:lang w:val="en-US"/>
        </w:rPr>
        <w:t xml:space="preserve">. The strategic use of </w:t>
      </w:r>
      <w:r w:rsidRPr="7F194014" w:rsidR="3A2C8B0F">
        <w:rPr>
          <w:rFonts w:ascii="Calibri" w:hAnsi="Calibri" w:eastAsia="Calibri" w:cs="Calibri"/>
          <w:b w:val="1"/>
          <w:bCs w:val="1"/>
          <w:noProof w:val="0"/>
          <w:sz w:val="28"/>
          <w:szCs w:val="28"/>
          <w:lang w:val="en-US"/>
        </w:rPr>
        <w:t>Human Resource Information Systems (HRIS)</w:t>
      </w:r>
      <w:r w:rsidRPr="7F194014" w:rsidR="3A2C8B0F">
        <w:rPr>
          <w:rFonts w:ascii="Calibri" w:hAnsi="Calibri" w:eastAsia="Calibri" w:cs="Calibri"/>
          <w:noProof w:val="0"/>
          <w:sz w:val="28"/>
          <w:szCs w:val="28"/>
          <w:lang w:val="en-US"/>
        </w:rPr>
        <w:t xml:space="preserve"> further allows Tesco to </w:t>
      </w:r>
      <w:r w:rsidRPr="7F194014" w:rsidR="3A2C8B0F">
        <w:rPr>
          <w:rFonts w:ascii="Calibri" w:hAnsi="Calibri" w:eastAsia="Calibri" w:cs="Calibri"/>
          <w:noProof w:val="0"/>
          <w:sz w:val="28"/>
          <w:szCs w:val="28"/>
          <w:lang w:val="en-US"/>
        </w:rPr>
        <w:t>leverage</w:t>
      </w:r>
      <w:r w:rsidRPr="7F194014" w:rsidR="3A2C8B0F">
        <w:rPr>
          <w:rFonts w:ascii="Calibri" w:hAnsi="Calibri" w:eastAsia="Calibri" w:cs="Calibri"/>
          <w:noProof w:val="0"/>
          <w:sz w:val="28"/>
          <w:szCs w:val="28"/>
          <w:lang w:val="en-US"/>
        </w:rPr>
        <w:t xml:space="preserve"> "People Analytics," transforming raw employee data into predictive insights </w:t>
      </w:r>
      <w:r w:rsidRPr="7F194014" w:rsidR="3A2C8B0F">
        <w:rPr>
          <w:rFonts w:ascii="Calibri" w:hAnsi="Calibri" w:eastAsia="Calibri" w:cs="Calibri"/>
          <w:noProof w:val="0"/>
          <w:sz w:val="28"/>
          <w:szCs w:val="28"/>
          <w:lang w:val="en-US"/>
        </w:rPr>
        <w:t>regarding</w:t>
      </w:r>
      <w:r w:rsidRPr="7F194014" w:rsidR="3A2C8B0F">
        <w:rPr>
          <w:rFonts w:ascii="Calibri" w:hAnsi="Calibri" w:eastAsia="Calibri" w:cs="Calibri"/>
          <w:noProof w:val="0"/>
          <w:sz w:val="28"/>
          <w:szCs w:val="28"/>
          <w:lang w:val="en-US"/>
        </w:rPr>
        <w:t xml:space="preserve"> turnover and productivity, thereby </w:t>
      </w:r>
      <w:r w:rsidRPr="7F194014" w:rsidR="3A2C8B0F">
        <w:rPr>
          <w:rFonts w:ascii="Calibri" w:hAnsi="Calibri" w:eastAsia="Calibri" w:cs="Calibri"/>
          <w:noProof w:val="0"/>
          <w:sz w:val="28"/>
          <w:szCs w:val="28"/>
          <w:lang w:val="en-US"/>
        </w:rPr>
        <w:t>facilitating</w:t>
      </w:r>
      <w:r w:rsidRPr="7F194014" w:rsidR="3A2C8B0F">
        <w:rPr>
          <w:rFonts w:ascii="Calibri" w:hAnsi="Calibri" w:eastAsia="Calibri" w:cs="Calibri"/>
          <w:noProof w:val="0"/>
          <w:sz w:val="28"/>
          <w:szCs w:val="28"/>
          <w:lang w:val="en-US"/>
        </w:rPr>
        <w:t xml:space="preserve"> more robust workforce planning.</w:t>
      </w:r>
    </w:p>
    <w:p w:rsidR="7F194014" w:rsidP="7F194014" w:rsidRDefault="7F194014" w14:paraId="30FA21C2" w14:textId="582E83A2">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0FCDA901" w14:textId="57439942">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5ABEF11C" w14:textId="08A92353">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1AE7DCC8" w14:textId="7A08D954">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73C66ADF" w14:textId="26CE7CEC">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0D533901" w14:textId="02C38EFF">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143BB28E" w14:textId="25D5B5DB">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1460021C" w14:textId="479314BA">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39B21993" w14:textId="5EB3FDF1">
      <w:pPr>
        <w:spacing w:before="240" w:beforeAutospacing="off" w:after="240" w:afterAutospacing="off"/>
        <w:jc w:val="left"/>
        <w:rPr>
          <w:rFonts w:ascii="Calibri" w:hAnsi="Calibri" w:eastAsia="Calibri" w:cs="Calibri"/>
          <w:b w:val="1"/>
          <w:bCs w:val="1"/>
          <w:noProof w:val="0"/>
          <w:sz w:val="32"/>
          <w:szCs w:val="32"/>
          <w:lang w:val="en-US"/>
        </w:rPr>
      </w:pPr>
    </w:p>
    <w:p w:rsidR="3A2C8B0F" w:rsidP="7F194014" w:rsidRDefault="3A2C8B0F" w14:paraId="5551C003" w14:textId="012DF579">
      <w:pPr>
        <w:spacing w:before="240" w:beforeAutospacing="off" w:after="240" w:afterAutospacing="off"/>
        <w:jc w:val="left"/>
        <w:rPr>
          <w:rFonts w:ascii="Calibri" w:hAnsi="Calibri" w:eastAsia="Calibri" w:cs="Calibri"/>
          <w:b w:val="1"/>
          <w:bCs w:val="1"/>
          <w:noProof w:val="0"/>
          <w:sz w:val="32"/>
          <w:szCs w:val="32"/>
          <w:lang w:val="en-US"/>
        </w:rPr>
      </w:pPr>
      <w:r w:rsidRPr="7F194014" w:rsidR="3A2C8B0F">
        <w:rPr>
          <w:rFonts w:ascii="Calibri" w:hAnsi="Calibri" w:eastAsia="Calibri" w:cs="Calibri"/>
          <w:b w:val="1"/>
          <w:bCs w:val="1"/>
          <w:noProof w:val="0"/>
          <w:sz w:val="32"/>
          <w:szCs w:val="32"/>
          <w:lang w:val="en-US"/>
        </w:rPr>
        <w:t xml:space="preserve">Strategic Talent Acquisition and Retention </w:t>
      </w:r>
    </w:p>
    <w:p w:rsidR="3A2C8B0F" w:rsidP="7F194014" w:rsidRDefault="3A2C8B0F" w14:paraId="4411F2D3" w14:textId="681A2D78">
      <w:pPr>
        <w:spacing w:before="240" w:beforeAutospacing="off" w:after="240" w:afterAutospacing="off"/>
        <w:jc w:val="left"/>
      </w:pPr>
      <w:r w:rsidRPr="7F194014" w:rsidR="3A2C8B0F">
        <w:rPr>
          <w:rFonts w:ascii="Calibri" w:hAnsi="Calibri" w:eastAsia="Calibri" w:cs="Calibri"/>
          <w:noProof w:val="0"/>
          <w:sz w:val="28"/>
          <w:szCs w:val="28"/>
          <w:lang w:val="en-US"/>
        </w:rPr>
        <w:t xml:space="preserve">The "War for Talent" in the UK retail sector is intensified by high volatility and the "Great Resignation" trends. For Tesco, which </w:t>
      </w:r>
      <w:r w:rsidRPr="7F194014" w:rsidR="3A2C8B0F">
        <w:rPr>
          <w:rFonts w:ascii="Calibri" w:hAnsi="Calibri" w:eastAsia="Calibri" w:cs="Calibri"/>
          <w:noProof w:val="0"/>
          <w:sz w:val="28"/>
          <w:szCs w:val="28"/>
          <w:lang w:val="en-US"/>
        </w:rPr>
        <w:t>operates</w:t>
      </w:r>
      <w:r w:rsidRPr="7F194014" w:rsidR="3A2C8B0F">
        <w:rPr>
          <w:rFonts w:ascii="Calibri" w:hAnsi="Calibri" w:eastAsia="Calibri" w:cs="Calibri"/>
          <w:noProof w:val="0"/>
          <w:sz w:val="28"/>
          <w:szCs w:val="28"/>
          <w:lang w:val="en-US"/>
        </w:rPr>
        <w:t xml:space="preserve"> on a massive scale, the traditional recruitment model is insufficient. High labor turnover in entry-level roles is a significant "drain" on capital, encompassing not only direct recruitment costs but also the loss of </w:t>
      </w:r>
      <w:r w:rsidRPr="7F194014" w:rsidR="3A2C8B0F">
        <w:rPr>
          <w:rFonts w:ascii="Calibri" w:hAnsi="Calibri" w:eastAsia="Calibri" w:cs="Calibri"/>
          <w:b w:val="1"/>
          <w:bCs w:val="1"/>
          <w:noProof w:val="0"/>
          <w:sz w:val="28"/>
          <w:szCs w:val="28"/>
          <w:lang w:val="en-US"/>
        </w:rPr>
        <w:t>tacit knowledge</w:t>
      </w:r>
      <w:r w:rsidRPr="7F194014" w:rsidR="3A2C8B0F">
        <w:rPr>
          <w:rFonts w:ascii="Calibri" w:hAnsi="Calibri" w:eastAsia="Calibri" w:cs="Calibri"/>
          <w:noProof w:val="0"/>
          <w:sz w:val="28"/>
          <w:szCs w:val="28"/>
          <w:lang w:val="en-US"/>
        </w:rPr>
        <w:t xml:space="preserve"> and operational stability.</w:t>
      </w:r>
    </w:p>
    <w:p w:rsidR="3A2C8B0F" w:rsidP="7F194014" w:rsidRDefault="3A2C8B0F" w14:paraId="18300086" w14:textId="79F9598E">
      <w:pPr>
        <w:spacing w:before="240" w:beforeAutospacing="off" w:after="240" w:afterAutospacing="off"/>
        <w:jc w:val="left"/>
      </w:pPr>
      <w:r w:rsidRPr="7F194014" w:rsidR="3A2C8B0F">
        <w:rPr>
          <w:rFonts w:ascii="Calibri" w:hAnsi="Calibri" w:eastAsia="Calibri" w:cs="Calibri"/>
          <w:noProof w:val="0"/>
          <w:sz w:val="28"/>
          <w:szCs w:val="28"/>
          <w:lang w:val="en-US"/>
        </w:rPr>
        <w:t xml:space="preserve">According to the </w:t>
      </w:r>
      <w:r w:rsidRPr="7F194014" w:rsidR="3A2C8B0F">
        <w:rPr>
          <w:rFonts w:ascii="Calibri" w:hAnsi="Calibri" w:eastAsia="Calibri" w:cs="Calibri"/>
          <w:b w:val="1"/>
          <w:bCs w:val="1"/>
          <w:noProof w:val="0"/>
          <w:sz w:val="28"/>
          <w:szCs w:val="28"/>
          <w:lang w:val="en-US"/>
        </w:rPr>
        <w:t>CIPD (2023)</w:t>
      </w:r>
      <w:r w:rsidRPr="7F194014" w:rsidR="3A2C8B0F">
        <w:rPr>
          <w:rFonts w:ascii="Calibri" w:hAnsi="Calibri" w:eastAsia="Calibri" w:cs="Calibri"/>
          <w:noProof w:val="0"/>
          <w:sz w:val="28"/>
          <w:szCs w:val="28"/>
          <w:lang w:val="en-US"/>
        </w:rPr>
        <w:t xml:space="preserve">, retention is increasingly dictated by the </w:t>
      </w:r>
      <w:r w:rsidRPr="7F194014" w:rsidR="3A2C8B0F">
        <w:rPr>
          <w:rFonts w:ascii="Calibri" w:hAnsi="Calibri" w:eastAsia="Calibri" w:cs="Calibri"/>
          <w:b w:val="1"/>
          <w:bCs w:val="1"/>
          <w:noProof w:val="0"/>
          <w:sz w:val="28"/>
          <w:szCs w:val="28"/>
          <w:lang w:val="en-US"/>
        </w:rPr>
        <w:t>Employee Value Proposition (EVP)</w:t>
      </w:r>
      <w:r w:rsidRPr="7F194014" w:rsidR="3A2C8B0F">
        <w:rPr>
          <w:rFonts w:ascii="Calibri" w:hAnsi="Calibri" w:eastAsia="Calibri" w:cs="Calibri"/>
          <w:noProof w:val="0"/>
          <w:sz w:val="28"/>
          <w:szCs w:val="28"/>
          <w:lang w:val="en-US"/>
        </w:rPr>
        <w:t xml:space="preserve"> rather than salary alone. In a competitive market, Tesco must differentiate itself through </w:t>
      </w:r>
      <w:r w:rsidRPr="7F194014" w:rsidR="3A2C8B0F">
        <w:rPr>
          <w:rFonts w:ascii="Calibri" w:hAnsi="Calibri" w:eastAsia="Calibri" w:cs="Calibri"/>
          <w:b w:val="1"/>
          <w:bCs w:val="1"/>
          <w:noProof w:val="0"/>
          <w:sz w:val="28"/>
          <w:szCs w:val="28"/>
          <w:lang w:val="en-US"/>
        </w:rPr>
        <w:t>Employer Branding</w:t>
      </w:r>
      <w:r w:rsidRPr="7F194014" w:rsidR="3A2C8B0F">
        <w:rPr>
          <w:rFonts w:ascii="Calibri" w:hAnsi="Calibri" w:eastAsia="Calibri" w:cs="Calibri"/>
          <w:noProof w:val="0"/>
          <w:sz w:val="28"/>
          <w:szCs w:val="28"/>
          <w:lang w:val="en-US"/>
        </w:rPr>
        <w:t>. This involves moving beyond transactional employment (wages for time) toward transformational engagement. At this level of study, we evaluate how Tesco uses "career pathing" and flexible working as retention anchors. By offering internal progression via "Apprenticeship Standards," Tesco mitigates the risk of becoming a "churn-and-burn" employer, instead fostering a "sticky" culture where high-performers see a long-term future.</w:t>
      </w:r>
    </w:p>
    <w:p w:rsidR="7F194014" w:rsidP="7F194014" w:rsidRDefault="7F194014" w14:paraId="6ACA1435" w14:textId="4CDC678E">
      <w:pPr>
        <w:spacing w:before="240" w:beforeAutospacing="off" w:after="240" w:afterAutospacing="off"/>
        <w:jc w:val="left"/>
        <w:rPr>
          <w:rFonts w:ascii="Calibri" w:hAnsi="Calibri" w:eastAsia="Calibri" w:cs="Calibri"/>
          <w:b w:val="1"/>
          <w:bCs w:val="1"/>
          <w:noProof w:val="0"/>
          <w:sz w:val="32"/>
          <w:szCs w:val="32"/>
          <w:lang w:val="en-US"/>
        </w:rPr>
      </w:pPr>
    </w:p>
    <w:p w:rsidR="787FB1BC" w:rsidP="7F194014" w:rsidRDefault="787FB1BC" w14:paraId="1D0B6CE1" w14:textId="156F5686">
      <w:pPr>
        <w:pStyle w:val="Normal"/>
        <w:spacing w:before="240" w:beforeAutospacing="off" w:after="240" w:afterAutospacing="off"/>
        <w:jc w:val="left"/>
        <w:rPr>
          <w:rFonts w:ascii="Calibri" w:hAnsi="Calibri" w:eastAsia="Calibri" w:cs="Calibri"/>
          <w:b w:val="1"/>
          <w:bCs w:val="1"/>
          <w:noProof w:val="0"/>
          <w:sz w:val="32"/>
          <w:szCs w:val="32"/>
          <w:lang w:val="en-US"/>
        </w:rPr>
      </w:pPr>
      <w:r w:rsidRPr="7F194014" w:rsidR="787FB1BC">
        <w:rPr>
          <w:rFonts w:ascii="Calibri" w:hAnsi="Calibri" w:eastAsia="Calibri" w:cs="Calibri"/>
          <w:b w:val="1"/>
          <w:bCs w:val="1"/>
          <w:noProof w:val="0"/>
          <w:sz w:val="32"/>
          <w:szCs w:val="32"/>
          <w:lang w:val="en-US"/>
        </w:rPr>
        <w:t>Diversity, Equity, and Inclusion (DEI) as a Business Imperative</w:t>
      </w:r>
    </w:p>
    <w:p w:rsidR="3A2C8B0F" w:rsidP="7F194014" w:rsidRDefault="3A2C8B0F" w14:paraId="77AC233D" w14:textId="55C38D72">
      <w:pPr>
        <w:spacing w:before="240" w:beforeAutospacing="off" w:after="240" w:afterAutospacing="off"/>
        <w:jc w:val="left"/>
      </w:pPr>
      <w:r w:rsidRPr="7F194014" w:rsidR="3A2C8B0F">
        <w:rPr>
          <w:rFonts w:ascii="Calibri" w:hAnsi="Calibri" w:eastAsia="Calibri" w:cs="Calibri"/>
          <w:noProof w:val="0"/>
          <w:sz w:val="28"/>
          <w:szCs w:val="28"/>
          <w:lang w:val="en-US"/>
        </w:rPr>
        <w:t xml:space="preserve">DEI has transitioned from a compliance-led "box-ticking" exercise to a critical driver of </w:t>
      </w:r>
      <w:r w:rsidRPr="7F194014" w:rsidR="3A2C8B0F">
        <w:rPr>
          <w:rFonts w:ascii="Calibri" w:hAnsi="Calibri" w:eastAsia="Calibri" w:cs="Calibri"/>
          <w:b w:val="1"/>
          <w:bCs w:val="1"/>
          <w:noProof w:val="0"/>
          <w:sz w:val="28"/>
          <w:szCs w:val="28"/>
          <w:lang w:val="en-US"/>
        </w:rPr>
        <w:t>sustainable business performance</w:t>
      </w:r>
      <w:r w:rsidRPr="7F194014" w:rsidR="3A2C8B0F">
        <w:rPr>
          <w:rFonts w:ascii="Calibri" w:hAnsi="Calibri" w:eastAsia="Calibri" w:cs="Calibri"/>
          <w:noProof w:val="0"/>
          <w:sz w:val="28"/>
          <w:szCs w:val="28"/>
          <w:lang w:val="en-US"/>
        </w:rPr>
        <w:t xml:space="preserve">. For a brand like Tesco, which serves a hyper-diverse UK population, the workforce must be a demographic mirror of its customer base to ensure market relevance. </w:t>
      </w:r>
      <w:r w:rsidRPr="7F194014" w:rsidR="3A2C8B0F">
        <w:rPr>
          <w:rFonts w:ascii="Calibri" w:hAnsi="Calibri" w:eastAsia="Calibri" w:cs="Calibri"/>
          <w:b w:val="1"/>
          <w:bCs w:val="1"/>
          <w:noProof w:val="0"/>
          <w:sz w:val="28"/>
          <w:szCs w:val="28"/>
          <w:lang w:val="en-US"/>
        </w:rPr>
        <w:t>Shen et al. (2021)</w:t>
      </w:r>
      <w:r w:rsidRPr="7F194014" w:rsidR="3A2C8B0F">
        <w:rPr>
          <w:rFonts w:ascii="Calibri" w:hAnsi="Calibri" w:eastAsia="Calibri" w:cs="Calibri"/>
          <w:noProof w:val="0"/>
          <w:sz w:val="28"/>
          <w:szCs w:val="28"/>
          <w:lang w:val="en-US"/>
        </w:rPr>
        <w:t xml:space="preserve"> argue that cognitive diversity—</w:t>
      </w:r>
      <w:r w:rsidRPr="7F194014" w:rsidR="3A2C8B0F">
        <w:rPr>
          <w:rFonts w:ascii="Calibri" w:hAnsi="Calibri" w:eastAsia="Calibri" w:cs="Calibri"/>
          <w:noProof w:val="0"/>
          <w:sz w:val="28"/>
          <w:szCs w:val="28"/>
          <w:lang w:val="en-US"/>
        </w:rPr>
        <w:t>different ways</w:t>
      </w:r>
      <w:r w:rsidRPr="7F194014" w:rsidR="3A2C8B0F">
        <w:rPr>
          <w:rFonts w:ascii="Calibri" w:hAnsi="Calibri" w:eastAsia="Calibri" w:cs="Calibri"/>
          <w:noProof w:val="0"/>
          <w:sz w:val="28"/>
          <w:szCs w:val="28"/>
          <w:lang w:val="en-US"/>
        </w:rPr>
        <w:t xml:space="preserve"> of problem-solving—directly correlates with increased innovation.</w:t>
      </w:r>
    </w:p>
    <w:p w:rsidR="3A2C8B0F" w:rsidP="7F194014" w:rsidRDefault="3A2C8B0F" w14:paraId="6F4D2001" w14:textId="381CE828">
      <w:pPr>
        <w:spacing w:before="0" w:beforeAutospacing="off" w:after="0" w:afterAutospacing="off"/>
        <w:jc w:val="left"/>
      </w:pPr>
      <w:r w:rsidR="3A2C8B0F">
        <w:drawing>
          <wp:inline wp14:editId="700F2464" wp14:anchorId="767E62AE">
            <wp:extent cx="5943600" cy="5943600"/>
            <wp:effectExtent l="0" t="0" r="0" b="0"/>
            <wp:docPr id="65420000" name="drawing" title="the Triple Bottom Line framework, AI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420000" name="Picture 65420000"/>
                    <pic:cNvPicPr/>
                  </pic:nvPicPr>
                  <pic:blipFill>
                    <a:blip xmlns:r="http://schemas.openxmlformats.org/officeDocument/2006/relationships" r:embed="rId1159670867">
                      <a:extLst>
                        <a:ext uri="{28A0092B-C50C-407E-A947-70E740481C1C}">
                          <a14:useLocalDpi xmlns:a14="http://schemas.microsoft.com/office/drawing/2010/main"/>
                        </a:ext>
                      </a:extLst>
                    </a:blip>
                    <a:stretch>
                      <a:fillRect/>
                    </a:stretch>
                  </pic:blipFill>
                  <pic:spPr>
                    <a:xfrm>
                      <a:off x="0" y="0"/>
                      <a:ext cx="5943600" cy="5943600"/>
                    </a:xfrm>
                    <a:prstGeom prst="rect">
                      <a:avLst/>
                    </a:prstGeom>
                  </pic:spPr>
                </pic:pic>
              </a:graphicData>
            </a:graphic>
          </wp:inline>
        </w:drawing>
      </w:r>
    </w:p>
    <w:p w:rsidR="7F194014" w:rsidP="7F194014" w:rsidRDefault="7F194014" w14:paraId="49AEBB0C" w14:textId="4255CBE2">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74DF0798" w14:textId="1A6D9C11">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4D5EC130" w14:textId="47AD4D53">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55F1DCE5" w14:textId="031385AC">
      <w:pPr>
        <w:spacing w:before="240" w:beforeAutospacing="off" w:after="240" w:afterAutospacing="off"/>
        <w:jc w:val="left"/>
        <w:rPr>
          <w:rFonts w:ascii="Calibri" w:hAnsi="Calibri" w:eastAsia="Calibri" w:cs="Calibri"/>
          <w:noProof w:val="0"/>
          <w:sz w:val="28"/>
          <w:szCs w:val="28"/>
          <w:lang w:val="en-US"/>
        </w:rPr>
      </w:pPr>
    </w:p>
    <w:p w:rsidR="3A2C8B0F" w:rsidP="7F194014" w:rsidRDefault="3A2C8B0F" w14:paraId="59A41976" w14:textId="4269E984">
      <w:pPr>
        <w:spacing w:before="240" w:beforeAutospacing="off" w:after="240" w:afterAutospacing="off"/>
        <w:jc w:val="left"/>
      </w:pPr>
      <w:r w:rsidRPr="7F194014" w:rsidR="3A2C8B0F">
        <w:rPr>
          <w:rFonts w:ascii="Calibri" w:hAnsi="Calibri" w:eastAsia="Calibri" w:cs="Calibri"/>
          <w:noProof w:val="0"/>
          <w:sz w:val="28"/>
          <w:szCs w:val="28"/>
          <w:lang w:val="en-US"/>
        </w:rPr>
        <w:t xml:space="preserve">However, the challenge for HR lies in the distinction between </w:t>
      </w:r>
      <w:r w:rsidRPr="7F194014" w:rsidR="3A2C8B0F">
        <w:rPr>
          <w:rFonts w:ascii="Calibri" w:hAnsi="Calibri" w:eastAsia="Calibri" w:cs="Calibri"/>
          <w:b w:val="1"/>
          <w:bCs w:val="1"/>
          <w:noProof w:val="0"/>
          <w:sz w:val="28"/>
          <w:szCs w:val="28"/>
          <w:lang w:val="en-US"/>
        </w:rPr>
        <w:t>Diversity</w:t>
      </w:r>
      <w:r w:rsidRPr="7F194014" w:rsidR="3A2C8B0F">
        <w:rPr>
          <w:rFonts w:ascii="Calibri" w:hAnsi="Calibri" w:eastAsia="Calibri" w:cs="Calibri"/>
          <w:noProof w:val="0"/>
          <w:sz w:val="28"/>
          <w:szCs w:val="28"/>
          <w:lang w:val="en-US"/>
        </w:rPr>
        <w:t xml:space="preserve"> (representation) and </w:t>
      </w:r>
      <w:r w:rsidRPr="7F194014" w:rsidR="3A2C8B0F">
        <w:rPr>
          <w:rFonts w:ascii="Calibri" w:hAnsi="Calibri" w:eastAsia="Calibri" w:cs="Calibri"/>
          <w:b w:val="1"/>
          <w:bCs w:val="1"/>
          <w:noProof w:val="0"/>
          <w:sz w:val="28"/>
          <w:szCs w:val="28"/>
          <w:lang w:val="en-US"/>
        </w:rPr>
        <w:t>Inclusion</w:t>
      </w:r>
      <w:r w:rsidRPr="7F194014" w:rsidR="3A2C8B0F">
        <w:rPr>
          <w:rFonts w:ascii="Calibri" w:hAnsi="Calibri" w:eastAsia="Calibri" w:cs="Calibri"/>
          <w:noProof w:val="0"/>
          <w:sz w:val="28"/>
          <w:szCs w:val="28"/>
          <w:lang w:val="en-US"/>
        </w:rPr>
        <w:t xml:space="preserve"> (belonging). While Tesco may successfully recruit a diverse workforce, the </w:t>
      </w:r>
      <w:r w:rsidRPr="7F194014" w:rsidR="3A2C8B0F">
        <w:rPr>
          <w:rFonts w:ascii="Calibri" w:hAnsi="Calibri" w:eastAsia="Calibri" w:cs="Calibri"/>
          <w:b w:val="1"/>
          <w:bCs w:val="1"/>
          <w:noProof w:val="0"/>
          <w:sz w:val="28"/>
          <w:szCs w:val="28"/>
          <w:lang w:val="en-US"/>
        </w:rPr>
        <w:t>Equity</w:t>
      </w:r>
      <w:r w:rsidRPr="7F194014" w:rsidR="3A2C8B0F">
        <w:rPr>
          <w:rFonts w:ascii="Calibri" w:hAnsi="Calibri" w:eastAsia="Calibri" w:cs="Calibri"/>
          <w:noProof w:val="0"/>
          <w:sz w:val="28"/>
          <w:szCs w:val="28"/>
          <w:lang w:val="en-US"/>
        </w:rPr>
        <w:t xml:space="preserve"> element requires a critical audit of structural barriers. This includes addressing </w:t>
      </w:r>
      <w:r w:rsidRPr="7F194014" w:rsidR="3A2C8B0F">
        <w:rPr>
          <w:rFonts w:ascii="Calibri" w:hAnsi="Calibri" w:eastAsia="Calibri" w:cs="Calibri"/>
          <w:b w:val="1"/>
          <w:bCs w:val="1"/>
          <w:noProof w:val="0"/>
          <w:sz w:val="28"/>
          <w:szCs w:val="28"/>
          <w:lang w:val="en-US"/>
        </w:rPr>
        <w:t>unconscious bias</w:t>
      </w:r>
      <w:r w:rsidRPr="7F194014" w:rsidR="3A2C8B0F">
        <w:rPr>
          <w:rFonts w:ascii="Calibri" w:hAnsi="Calibri" w:eastAsia="Calibri" w:cs="Calibri"/>
          <w:noProof w:val="0"/>
          <w:sz w:val="28"/>
          <w:szCs w:val="28"/>
          <w:lang w:val="en-US"/>
        </w:rPr>
        <w:t xml:space="preserve"> in performance appraisals and ensuring "gender pay gap" transparency. A failure to embed DEI at a </w:t>
      </w:r>
      <w:r w:rsidRPr="7F194014" w:rsidR="3A2C8B0F">
        <w:rPr>
          <w:rFonts w:ascii="Calibri" w:hAnsi="Calibri" w:eastAsia="Calibri" w:cs="Calibri"/>
          <w:noProof w:val="0"/>
          <w:sz w:val="28"/>
          <w:szCs w:val="28"/>
          <w:lang w:val="en-US"/>
        </w:rPr>
        <w:t>systemic level risks</w:t>
      </w:r>
      <w:r w:rsidRPr="7F194014" w:rsidR="3A2C8B0F">
        <w:rPr>
          <w:rFonts w:ascii="Calibri" w:hAnsi="Calibri" w:eastAsia="Calibri" w:cs="Calibri"/>
          <w:noProof w:val="0"/>
          <w:sz w:val="28"/>
          <w:szCs w:val="28"/>
          <w:lang w:val="en-US"/>
        </w:rPr>
        <w:t xml:space="preserve"> "tokenism," which can lead to reputational damage and legal liability under the </w:t>
      </w:r>
      <w:r w:rsidRPr="7F194014" w:rsidR="3A2C8B0F">
        <w:rPr>
          <w:rFonts w:ascii="Calibri" w:hAnsi="Calibri" w:eastAsia="Calibri" w:cs="Calibri"/>
          <w:b w:val="1"/>
          <w:bCs w:val="1"/>
          <w:noProof w:val="0"/>
          <w:sz w:val="28"/>
          <w:szCs w:val="28"/>
          <w:lang w:val="en-US"/>
        </w:rPr>
        <w:t>Equality Act 2010</w:t>
      </w:r>
      <w:r w:rsidRPr="7F194014" w:rsidR="3A2C8B0F">
        <w:rPr>
          <w:rFonts w:ascii="Calibri" w:hAnsi="Calibri" w:eastAsia="Calibri" w:cs="Calibri"/>
          <w:noProof w:val="0"/>
          <w:sz w:val="28"/>
          <w:szCs w:val="28"/>
          <w:lang w:val="en-US"/>
        </w:rPr>
        <w:t xml:space="preserve">. For HR, the goal is to move toward an </w:t>
      </w:r>
      <w:r w:rsidRPr="7F194014" w:rsidR="3A2C8B0F">
        <w:rPr>
          <w:rFonts w:ascii="Calibri" w:hAnsi="Calibri" w:eastAsia="Calibri" w:cs="Calibri"/>
          <w:b w:val="1"/>
          <w:bCs w:val="1"/>
          <w:noProof w:val="0"/>
          <w:sz w:val="28"/>
          <w:szCs w:val="28"/>
          <w:lang w:val="en-US"/>
        </w:rPr>
        <w:t>inclusive leadership model</w:t>
      </w:r>
      <w:r w:rsidRPr="7F194014" w:rsidR="3A2C8B0F">
        <w:rPr>
          <w:rFonts w:ascii="Calibri" w:hAnsi="Calibri" w:eastAsia="Calibri" w:cs="Calibri"/>
          <w:noProof w:val="0"/>
          <w:sz w:val="28"/>
          <w:szCs w:val="28"/>
          <w:lang w:val="en-US"/>
        </w:rPr>
        <w:t xml:space="preserve"> where DEI is woven into the fabric of daily operations rather than being treated as a standalone HR initiative.</w:t>
      </w:r>
    </w:p>
    <w:p w:rsidR="7F194014" w:rsidP="7F194014" w:rsidRDefault="7F194014" w14:paraId="25035F9B" w14:textId="03DDE271">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0E97F04E" w14:textId="68D5EA33">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610151B2" w14:textId="21D9C760">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75D325A3" w14:textId="7FE03E2C">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586BB03F" w14:textId="1F3CF729">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73A23E48" w14:textId="6CBB4AF9">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58BB4839" w14:textId="12436FF4">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53B7743F" w14:textId="31DCE91E">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51AD669F" w14:textId="267DDA81">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2C21C1C3" w14:textId="526D092F">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3E03399C" w14:textId="68521B04">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7D1EB310" w14:textId="5387084A">
      <w:pPr>
        <w:pStyle w:val="Heading2"/>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7E8C022A" w14:textId="33174FAD">
      <w:pPr>
        <w:pStyle w:val="Normal"/>
        <w:rPr>
          <w:noProof w:val="0"/>
          <w:lang w:val="en-US"/>
        </w:rPr>
      </w:pPr>
    </w:p>
    <w:p w:rsidR="7F194014" w:rsidP="7F194014" w:rsidRDefault="7F194014" w14:paraId="304E5756" w14:textId="15AAE007">
      <w:pPr>
        <w:pStyle w:val="Normal"/>
        <w:rPr>
          <w:noProof w:val="0"/>
          <w:lang w:val="en-US"/>
        </w:rPr>
      </w:pPr>
    </w:p>
    <w:p w:rsidR="4ABF1204" w:rsidP="7F194014" w:rsidRDefault="4ABF1204" w14:paraId="7C75C7BA" w14:textId="6DF124AD">
      <w:pPr>
        <w:spacing w:before="240" w:beforeAutospacing="off" w:after="240" w:afterAutospacing="off"/>
        <w:jc w:val="left"/>
        <w:rPr>
          <w:rFonts w:ascii="Calibri" w:hAnsi="Calibri" w:eastAsia="Calibri" w:cs="Calibri"/>
          <w:b w:val="1"/>
          <w:bCs w:val="1"/>
          <w:noProof w:val="0"/>
          <w:sz w:val="32"/>
          <w:szCs w:val="32"/>
          <w:lang w:val="en-US"/>
        </w:rPr>
      </w:pPr>
      <w:r w:rsidRPr="7F194014" w:rsidR="4ABF1204">
        <w:rPr>
          <w:rFonts w:ascii="Calibri" w:hAnsi="Calibri" w:eastAsia="Calibri" w:cs="Calibri"/>
          <w:b w:val="1"/>
          <w:bCs w:val="1"/>
          <w:noProof w:val="0"/>
          <w:sz w:val="32"/>
          <w:szCs w:val="32"/>
          <w:lang w:val="en-US"/>
        </w:rPr>
        <w:t xml:space="preserve">Evaluation of Contemporary HR </w:t>
      </w:r>
      <w:r w:rsidRPr="7F194014" w:rsidR="4ABF1204">
        <w:rPr>
          <w:rFonts w:ascii="Calibri" w:hAnsi="Calibri" w:eastAsia="Calibri" w:cs="Calibri"/>
          <w:b w:val="1"/>
          <w:bCs w:val="1"/>
          <w:noProof w:val="0"/>
          <w:sz w:val="32"/>
          <w:szCs w:val="32"/>
          <w:lang w:val="en-US"/>
        </w:rPr>
        <w:t>Practices</w:t>
      </w:r>
      <w:r w:rsidRPr="7F194014" w:rsidR="4ABF1204">
        <w:rPr>
          <w:rFonts w:ascii="Calibri" w:hAnsi="Calibri" w:eastAsia="Calibri" w:cs="Calibri"/>
          <w:b w:val="1"/>
          <w:bCs w:val="1"/>
          <w:noProof w:val="0"/>
          <w:sz w:val="32"/>
          <w:szCs w:val="32"/>
          <w:lang w:val="en-US"/>
        </w:rPr>
        <w:t xml:space="preserve"> </w:t>
      </w:r>
    </w:p>
    <w:p w:rsidR="4ABF1204" w:rsidP="7F194014" w:rsidRDefault="4ABF1204" w14:paraId="4928172A" w14:textId="643A8F6C">
      <w:pPr>
        <w:spacing w:before="240" w:beforeAutospacing="off" w:after="240" w:afterAutospacing="off"/>
        <w:jc w:val="left"/>
      </w:pPr>
      <w:r w:rsidRPr="7F194014" w:rsidR="4ABF1204">
        <w:rPr>
          <w:rFonts w:ascii="Calibri" w:hAnsi="Calibri" w:eastAsia="Calibri" w:cs="Calibri"/>
          <w:noProof w:val="0"/>
          <w:sz w:val="28"/>
          <w:szCs w:val="28"/>
          <w:lang w:val="en-US"/>
        </w:rPr>
        <w:t xml:space="preserve">To remain resilient, Tesco must transition from traditional personnel management to </w:t>
      </w:r>
      <w:r w:rsidRPr="7F194014" w:rsidR="4ABF1204">
        <w:rPr>
          <w:rFonts w:ascii="Calibri" w:hAnsi="Calibri" w:eastAsia="Calibri" w:cs="Calibri"/>
          <w:b w:val="1"/>
          <w:bCs w:val="1"/>
          <w:noProof w:val="0"/>
          <w:sz w:val="28"/>
          <w:szCs w:val="28"/>
          <w:lang w:val="en-US"/>
        </w:rPr>
        <w:t>Contemporary Strategic HRM</w:t>
      </w:r>
      <w:r w:rsidRPr="7F194014" w:rsidR="4ABF1204">
        <w:rPr>
          <w:rFonts w:ascii="Calibri" w:hAnsi="Calibri" w:eastAsia="Calibri" w:cs="Calibri"/>
          <w:noProof w:val="0"/>
          <w:sz w:val="28"/>
          <w:szCs w:val="28"/>
          <w:lang w:val="en-US"/>
        </w:rPr>
        <w:t>. This involves deploying sophisticated tools that balance operational efficiency with the "human" element of the enterprise.</w:t>
      </w:r>
    </w:p>
    <w:p w:rsidR="7F194014" w:rsidP="7F194014" w:rsidRDefault="7F194014" w14:paraId="78C0D6A5" w14:textId="3476CCB6">
      <w:pPr>
        <w:spacing w:before="240" w:beforeAutospacing="off" w:after="240" w:afterAutospacing="off"/>
        <w:jc w:val="left"/>
        <w:rPr>
          <w:rFonts w:ascii="Calibri" w:hAnsi="Calibri" w:eastAsia="Calibri" w:cs="Calibri"/>
          <w:noProof w:val="0"/>
          <w:sz w:val="28"/>
          <w:szCs w:val="28"/>
          <w:lang w:val="en-US"/>
        </w:rPr>
      </w:pPr>
    </w:p>
    <w:p w:rsidR="4ABF1204" w:rsidP="7F194014" w:rsidRDefault="4ABF1204" w14:paraId="55AC3DDF" w14:textId="35912CBE">
      <w:pPr>
        <w:spacing w:before="240" w:beforeAutospacing="off" w:after="240" w:afterAutospacing="off"/>
        <w:jc w:val="left"/>
        <w:rPr>
          <w:rFonts w:ascii="Calibri" w:hAnsi="Calibri" w:eastAsia="Calibri" w:cs="Calibri"/>
          <w:b w:val="1"/>
          <w:bCs w:val="1"/>
          <w:noProof w:val="0"/>
          <w:sz w:val="36"/>
          <w:szCs w:val="36"/>
          <w:lang w:val="en-US"/>
        </w:rPr>
      </w:pPr>
      <w:r w:rsidRPr="7F194014" w:rsidR="4ABF1204">
        <w:rPr>
          <w:rFonts w:ascii="Calibri" w:hAnsi="Calibri" w:eastAsia="Calibri" w:cs="Calibri"/>
          <w:b w:val="1"/>
          <w:bCs w:val="1"/>
          <w:noProof w:val="0"/>
          <w:sz w:val="36"/>
          <w:szCs w:val="36"/>
          <w:lang w:val="en-US"/>
        </w:rPr>
        <w:t xml:space="preserve">Digital HR Transformation and People Analytics </w:t>
      </w:r>
    </w:p>
    <w:p w:rsidR="4ABF1204" w:rsidP="7F194014" w:rsidRDefault="4ABF1204" w14:paraId="520E7CA7" w14:textId="3F1443A4">
      <w:pPr>
        <w:spacing w:before="240" w:beforeAutospacing="off" w:after="240" w:afterAutospacing="off"/>
        <w:jc w:val="left"/>
      </w:pPr>
      <w:r w:rsidRPr="7F194014" w:rsidR="4ABF1204">
        <w:rPr>
          <w:rFonts w:ascii="Calibri" w:hAnsi="Calibri" w:eastAsia="Calibri" w:cs="Calibri"/>
          <w:noProof w:val="0"/>
          <w:sz w:val="28"/>
          <w:szCs w:val="28"/>
          <w:lang w:val="en-US"/>
        </w:rPr>
        <w:t xml:space="preserve">A primary contemporary intervention is the integration of </w:t>
      </w:r>
      <w:r w:rsidRPr="7F194014" w:rsidR="4ABF1204">
        <w:rPr>
          <w:rFonts w:ascii="Calibri" w:hAnsi="Calibri" w:eastAsia="Calibri" w:cs="Calibri"/>
          <w:b w:val="1"/>
          <w:bCs w:val="1"/>
          <w:noProof w:val="0"/>
          <w:sz w:val="28"/>
          <w:szCs w:val="28"/>
          <w:lang w:val="en-US"/>
        </w:rPr>
        <w:t>Cloud-based HRIS</w:t>
      </w:r>
      <w:r w:rsidRPr="7F194014" w:rsidR="4ABF1204">
        <w:rPr>
          <w:rFonts w:ascii="Calibri" w:hAnsi="Calibri" w:eastAsia="Calibri" w:cs="Calibri"/>
          <w:noProof w:val="0"/>
          <w:sz w:val="28"/>
          <w:szCs w:val="28"/>
          <w:lang w:val="en-US"/>
        </w:rPr>
        <w:t xml:space="preserve"> and </w:t>
      </w:r>
      <w:r w:rsidRPr="7F194014" w:rsidR="4ABF1204">
        <w:rPr>
          <w:rFonts w:ascii="Calibri" w:hAnsi="Calibri" w:eastAsia="Calibri" w:cs="Calibri"/>
          <w:b w:val="1"/>
          <w:bCs w:val="1"/>
          <w:noProof w:val="0"/>
          <w:sz w:val="28"/>
          <w:szCs w:val="28"/>
          <w:lang w:val="en-US"/>
        </w:rPr>
        <w:t>People Analytics</w:t>
      </w:r>
      <w:r w:rsidRPr="7F194014" w:rsidR="4ABF1204">
        <w:rPr>
          <w:rFonts w:ascii="Calibri" w:hAnsi="Calibri" w:eastAsia="Calibri" w:cs="Calibri"/>
          <w:noProof w:val="0"/>
          <w:sz w:val="28"/>
          <w:szCs w:val="28"/>
          <w:lang w:val="en-US"/>
        </w:rPr>
        <w:t xml:space="preserve">. As </w:t>
      </w:r>
      <w:r w:rsidRPr="7F194014" w:rsidR="4ABF1204">
        <w:rPr>
          <w:rFonts w:ascii="Calibri" w:hAnsi="Calibri" w:eastAsia="Calibri" w:cs="Calibri"/>
          <w:b w:val="1"/>
          <w:bCs w:val="1"/>
          <w:noProof w:val="0"/>
          <w:sz w:val="28"/>
          <w:szCs w:val="28"/>
          <w:lang w:val="en-US"/>
        </w:rPr>
        <w:t>Dessler (2020)</w:t>
      </w:r>
      <w:r w:rsidRPr="7F194014" w:rsidR="4ABF1204">
        <w:rPr>
          <w:rFonts w:ascii="Calibri" w:hAnsi="Calibri" w:eastAsia="Calibri" w:cs="Calibri"/>
          <w:noProof w:val="0"/>
          <w:sz w:val="28"/>
          <w:szCs w:val="28"/>
          <w:lang w:val="en-US"/>
        </w:rPr>
        <w:t xml:space="preserve"> posits, digital HR is no longer just about </w:t>
      </w:r>
      <w:r w:rsidRPr="7F194014" w:rsidR="4ABF1204">
        <w:rPr>
          <w:rFonts w:ascii="Calibri" w:hAnsi="Calibri" w:eastAsia="Calibri" w:cs="Calibri"/>
          <w:noProof w:val="0"/>
          <w:sz w:val="28"/>
          <w:szCs w:val="28"/>
          <w:lang w:val="en-US"/>
        </w:rPr>
        <w:t>digitising</w:t>
      </w:r>
      <w:r w:rsidRPr="7F194014" w:rsidR="4ABF1204">
        <w:rPr>
          <w:rFonts w:ascii="Calibri" w:hAnsi="Calibri" w:eastAsia="Calibri" w:cs="Calibri"/>
          <w:noProof w:val="0"/>
          <w:sz w:val="28"/>
          <w:szCs w:val="28"/>
          <w:lang w:val="en-US"/>
        </w:rPr>
        <w:t xml:space="preserve"> records; it is about "evidence-based management." For Tesco, using platforms like </w:t>
      </w:r>
      <w:r w:rsidRPr="7F194014" w:rsidR="4ABF1204">
        <w:rPr>
          <w:rFonts w:ascii="Calibri" w:hAnsi="Calibri" w:eastAsia="Calibri" w:cs="Calibri"/>
          <w:i w:val="1"/>
          <w:iCs w:val="1"/>
          <w:noProof w:val="0"/>
          <w:sz w:val="28"/>
          <w:szCs w:val="28"/>
          <w:lang w:val="en-US"/>
        </w:rPr>
        <w:t>Workday</w:t>
      </w:r>
      <w:r w:rsidRPr="7F194014" w:rsidR="4ABF1204">
        <w:rPr>
          <w:rFonts w:ascii="Calibri" w:hAnsi="Calibri" w:eastAsia="Calibri" w:cs="Calibri"/>
          <w:noProof w:val="0"/>
          <w:sz w:val="28"/>
          <w:szCs w:val="28"/>
          <w:lang w:val="en-US"/>
        </w:rPr>
        <w:t xml:space="preserve"> or </w:t>
      </w:r>
      <w:r w:rsidRPr="7F194014" w:rsidR="4ABF1204">
        <w:rPr>
          <w:rFonts w:ascii="Calibri" w:hAnsi="Calibri" w:eastAsia="Calibri" w:cs="Calibri"/>
          <w:i w:val="1"/>
          <w:iCs w:val="1"/>
          <w:noProof w:val="0"/>
          <w:sz w:val="28"/>
          <w:szCs w:val="28"/>
          <w:lang w:val="en-US"/>
        </w:rPr>
        <w:t>Oracle HCM</w:t>
      </w:r>
      <w:r w:rsidRPr="7F194014" w:rsidR="4ABF1204">
        <w:rPr>
          <w:rFonts w:ascii="Calibri" w:hAnsi="Calibri" w:eastAsia="Calibri" w:cs="Calibri"/>
          <w:noProof w:val="0"/>
          <w:sz w:val="28"/>
          <w:szCs w:val="28"/>
          <w:lang w:val="en-US"/>
        </w:rPr>
        <w:t xml:space="preserve"> allows for the streamlining of massive recruitment drives.</w:t>
      </w:r>
    </w:p>
    <w:p w:rsidR="4ABF1204" w:rsidP="7F194014" w:rsidRDefault="4ABF1204" w14:paraId="44367A08" w14:textId="376DDE47">
      <w:pPr>
        <w:spacing w:before="240" w:beforeAutospacing="off" w:after="240" w:afterAutospacing="off"/>
        <w:jc w:val="left"/>
      </w:pPr>
      <w:r w:rsidRPr="7F194014" w:rsidR="4ABF1204">
        <w:rPr>
          <w:rFonts w:ascii="Calibri" w:hAnsi="Calibri" w:eastAsia="Calibri" w:cs="Calibri"/>
          <w:b w:val="1"/>
          <w:bCs w:val="1"/>
          <w:noProof w:val="0"/>
          <w:sz w:val="28"/>
          <w:szCs w:val="28"/>
          <w:lang w:val="en-US"/>
        </w:rPr>
        <w:t>Evaluation:</w:t>
      </w:r>
      <w:r w:rsidRPr="7F194014" w:rsidR="4ABF1204">
        <w:rPr>
          <w:rFonts w:ascii="Calibri" w:hAnsi="Calibri" w:eastAsia="Calibri" w:cs="Calibri"/>
          <w:noProof w:val="0"/>
          <w:sz w:val="28"/>
          <w:szCs w:val="28"/>
          <w:lang w:val="en-US"/>
        </w:rPr>
        <w:t xml:space="preserve"> The strength of these systems lies in their ability to use </w:t>
      </w:r>
      <w:r w:rsidRPr="7F194014" w:rsidR="4ABF1204">
        <w:rPr>
          <w:rFonts w:ascii="Calibri" w:hAnsi="Calibri" w:eastAsia="Calibri" w:cs="Calibri"/>
          <w:b w:val="1"/>
          <w:bCs w:val="1"/>
          <w:noProof w:val="0"/>
          <w:sz w:val="28"/>
          <w:szCs w:val="28"/>
          <w:lang w:val="en-US"/>
        </w:rPr>
        <w:t>Big Data</w:t>
      </w:r>
      <w:r w:rsidRPr="7F194014" w:rsidR="4ABF1204">
        <w:rPr>
          <w:rFonts w:ascii="Calibri" w:hAnsi="Calibri" w:eastAsia="Calibri" w:cs="Calibri"/>
          <w:noProof w:val="0"/>
          <w:sz w:val="28"/>
          <w:szCs w:val="28"/>
          <w:lang w:val="en-US"/>
        </w:rPr>
        <w:t xml:space="preserve"> to predict turnover "flight risks" or identify high-potential employees (HiPos) before they leave. However, a critical limitation is the risk of </w:t>
      </w:r>
      <w:r w:rsidRPr="7F194014" w:rsidR="4ABF1204">
        <w:rPr>
          <w:rFonts w:ascii="Calibri" w:hAnsi="Calibri" w:eastAsia="Calibri" w:cs="Calibri"/>
          <w:b w:val="1"/>
          <w:bCs w:val="1"/>
          <w:noProof w:val="0"/>
          <w:sz w:val="28"/>
          <w:szCs w:val="28"/>
          <w:lang w:val="en-US"/>
        </w:rPr>
        <w:t>digital alienation</w:t>
      </w:r>
      <w:r w:rsidRPr="7F194014" w:rsidR="4ABF1204">
        <w:rPr>
          <w:rFonts w:ascii="Calibri" w:hAnsi="Calibri" w:eastAsia="Calibri" w:cs="Calibri"/>
          <w:noProof w:val="0"/>
          <w:sz w:val="28"/>
          <w:szCs w:val="28"/>
          <w:lang w:val="en-US"/>
        </w:rPr>
        <w:t xml:space="preserve">. In a retail environment where many staff are "deskless," over-reliance on digital portals for communication can erode the personal relationship between the employee and the firm. Furthermore, as noted in the </w:t>
      </w:r>
      <w:r w:rsidRPr="7F194014" w:rsidR="4ABF1204">
        <w:rPr>
          <w:rFonts w:ascii="Calibri" w:hAnsi="Calibri" w:eastAsia="Calibri" w:cs="Calibri"/>
          <w:b w:val="1"/>
          <w:bCs w:val="1"/>
          <w:noProof w:val="0"/>
          <w:sz w:val="28"/>
          <w:szCs w:val="28"/>
          <w:lang w:val="en-US"/>
        </w:rPr>
        <w:t>CIPD (2023)</w:t>
      </w:r>
      <w:r w:rsidRPr="7F194014" w:rsidR="4ABF1204">
        <w:rPr>
          <w:rFonts w:ascii="Calibri" w:hAnsi="Calibri" w:eastAsia="Calibri" w:cs="Calibri"/>
          <w:noProof w:val="0"/>
          <w:sz w:val="28"/>
          <w:szCs w:val="28"/>
          <w:lang w:val="en-US"/>
        </w:rPr>
        <w:t xml:space="preserve"> Profession Map, the "Human" in HR must remain central; data provides the </w:t>
      </w:r>
      <w:r w:rsidRPr="7F194014" w:rsidR="4ABF1204">
        <w:rPr>
          <w:rFonts w:ascii="Calibri" w:hAnsi="Calibri" w:eastAsia="Calibri" w:cs="Calibri"/>
          <w:i w:val="1"/>
          <w:iCs w:val="1"/>
          <w:noProof w:val="0"/>
          <w:sz w:val="28"/>
          <w:szCs w:val="28"/>
          <w:lang w:val="en-US"/>
        </w:rPr>
        <w:t>what</w:t>
      </w:r>
      <w:r w:rsidRPr="7F194014" w:rsidR="4ABF1204">
        <w:rPr>
          <w:rFonts w:ascii="Calibri" w:hAnsi="Calibri" w:eastAsia="Calibri" w:cs="Calibri"/>
          <w:noProof w:val="0"/>
          <w:sz w:val="28"/>
          <w:szCs w:val="28"/>
          <w:lang w:val="en-US"/>
        </w:rPr>
        <w:t xml:space="preserve">, but practitioners must still provide the </w:t>
      </w:r>
      <w:r w:rsidRPr="7F194014" w:rsidR="4ABF1204">
        <w:rPr>
          <w:rFonts w:ascii="Calibri" w:hAnsi="Calibri" w:eastAsia="Calibri" w:cs="Calibri"/>
          <w:i w:val="1"/>
          <w:iCs w:val="1"/>
          <w:noProof w:val="0"/>
          <w:sz w:val="28"/>
          <w:szCs w:val="28"/>
          <w:lang w:val="en-US"/>
        </w:rPr>
        <w:t>why</w:t>
      </w:r>
      <w:r w:rsidRPr="7F194014" w:rsidR="4ABF1204">
        <w:rPr>
          <w:rFonts w:ascii="Calibri" w:hAnsi="Calibri" w:eastAsia="Calibri" w:cs="Calibri"/>
          <w:noProof w:val="0"/>
          <w:sz w:val="28"/>
          <w:szCs w:val="28"/>
          <w:lang w:val="en-US"/>
        </w:rPr>
        <w:t xml:space="preserve"> through qualitative engagement.</w:t>
      </w:r>
    </w:p>
    <w:p w:rsidR="7F194014" w:rsidP="7F194014" w:rsidRDefault="7F194014" w14:paraId="3843F4EE" w14:textId="481ABD9E">
      <w:pPr>
        <w:pStyle w:val="Heading3"/>
        <w:spacing w:before="281" w:beforeAutospacing="off" w:after="281" w:afterAutospacing="off"/>
        <w:jc w:val="left"/>
        <w:rPr>
          <w:rFonts w:ascii="Calibri" w:hAnsi="Calibri" w:eastAsia="Calibri" w:cs="Calibri"/>
          <w:b w:val="1"/>
          <w:bCs w:val="1"/>
          <w:noProof w:val="0"/>
          <w:sz w:val="28"/>
          <w:szCs w:val="28"/>
          <w:lang w:val="en-US"/>
        </w:rPr>
      </w:pPr>
    </w:p>
    <w:p w:rsidR="7F194014" w:rsidP="7F194014" w:rsidRDefault="7F194014" w14:paraId="0D97FF01" w14:textId="7638EBAB">
      <w:pPr>
        <w:pStyle w:val="Normal"/>
        <w:rPr>
          <w:noProof w:val="0"/>
          <w:lang w:val="en-US"/>
        </w:rPr>
      </w:pPr>
    </w:p>
    <w:p w:rsidR="7F194014" w:rsidP="7F194014" w:rsidRDefault="7F194014" w14:paraId="7CE19FC9" w14:textId="56A76E29">
      <w:pPr>
        <w:pStyle w:val="Normal"/>
        <w:rPr>
          <w:noProof w:val="0"/>
          <w:lang w:val="en-US"/>
        </w:rPr>
      </w:pPr>
    </w:p>
    <w:p w:rsidR="7F194014" w:rsidP="7F194014" w:rsidRDefault="7F194014" w14:paraId="35707D9B" w14:textId="1E267351">
      <w:pPr>
        <w:pStyle w:val="Normal"/>
        <w:rPr>
          <w:noProof w:val="0"/>
          <w:lang w:val="en-US"/>
        </w:rPr>
      </w:pPr>
    </w:p>
    <w:p w:rsidR="7F194014" w:rsidP="7F194014" w:rsidRDefault="7F194014" w14:paraId="0D28259A" w14:textId="03A318D0">
      <w:pPr>
        <w:pStyle w:val="Normal"/>
        <w:rPr>
          <w:noProof w:val="0"/>
          <w:lang w:val="en-US"/>
        </w:rPr>
      </w:pPr>
    </w:p>
    <w:p w:rsidR="4ABF1204" w:rsidP="7F194014" w:rsidRDefault="4ABF1204" w14:paraId="1F1D9895" w14:textId="42E15CF8">
      <w:pPr>
        <w:spacing w:before="240" w:beforeAutospacing="off" w:after="240" w:afterAutospacing="off"/>
        <w:jc w:val="left"/>
        <w:rPr>
          <w:rFonts w:ascii="Calibri" w:hAnsi="Calibri" w:eastAsia="Calibri" w:cs="Calibri"/>
          <w:b w:val="1"/>
          <w:bCs w:val="1"/>
          <w:noProof w:val="0"/>
          <w:sz w:val="32"/>
          <w:szCs w:val="32"/>
          <w:lang w:val="en-US"/>
        </w:rPr>
      </w:pPr>
      <w:r w:rsidRPr="7F194014" w:rsidR="4ABF1204">
        <w:rPr>
          <w:rFonts w:ascii="Calibri" w:hAnsi="Calibri" w:eastAsia="Calibri" w:cs="Calibri"/>
          <w:b w:val="1"/>
          <w:bCs w:val="1"/>
          <w:noProof w:val="0"/>
          <w:sz w:val="32"/>
          <w:szCs w:val="32"/>
          <w:lang w:val="en-US"/>
        </w:rPr>
        <w:t xml:space="preserve">Strategic Talent Management and the GROW YOUR OWN Model </w:t>
      </w:r>
    </w:p>
    <w:p w:rsidR="4ABF1204" w:rsidP="7F194014" w:rsidRDefault="4ABF1204" w14:paraId="0156D595" w14:textId="21DBA010">
      <w:pPr>
        <w:spacing w:before="240" w:beforeAutospacing="off" w:after="240" w:afterAutospacing="off"/>
        <w:jc w:val="left"/>
      </w:pPr>
      <w:r w:rsidRPr="7F194014" w:rsidR="4ABF1204">
        <w:rPr>
          <w:rFonts w:ascii="Calibri" w:hAnsi="Calibri" w:eastAsia="Calibri" w:cs="Calibri"/>
          <w:noProof w:val="0"/>
          <w:sz w:val="28"/>
          <w:szCs w:val="28"/>
          <w:lang w:val="en-US"/>
        </w:rPr>
        <w:t xml:space="preserve">In response to the UK’s tightening </w:t>
      </w:r>
      <w:r w:rsidRPr="7F194014" w:rsidR="4ABF1204">
        <w:rPr>
          <w:rFonts w:ascii="Calibri" w:hAnsi="Calibri" w:eastAsia="Calibri" w:cs="Calibri"/>
          <w:noProof w:val="0"/>
          <w:sz w:val="28"/>
          <w:szCs w:val="28"/>
          <w:lang w:val="en-US"/>
        </w:rPr>
        <w:t>labour</w:t>
      </w:r>
      <w:r w:rsidRPr="7F194014" w:rsidR="4ABF1204">
        <w:rPr>
          <w:rFonts w:ascii="Calibri" w:hAnsi="Calibri" w:eastAsia="Calibri" w:cs="Calibri"/>
          <w:noProof w:val="0"/>
          <w:sz w:val="28"/>
          <w:szCs w:val="28"/>
          <w:lang w:val="en-US"/>
        </w:rPr>
        <w:t xml:space="preserve"> market, Tesco’s shift toward </w:t>
      </w:r>
      <w:r w:rsidRPr="7F194014" w:rsidR="4ABF1204">
        <w:rPr>
          <w:rFonts w:ascii="Calibri" w:hAnsi="Calibri" w:eastAsia="Calibri" w:cs="Calibri"/>
          <w:b w:val="1"/>
          <w:bCs w:val="1"/>
          <w:noProof w:val="0"/>
          <w:sz w:val="28"/>
          <w:szCs w:val="28"/>
          <w:lang w:val="en-US"/>
        </w:rPr>
        <w:t>Strategic Talent Management (STM)</w:t>
      </w:r>
      <w:r w:rsidRPr="7F194014" w:rsidR="4ABF1204">
        <w:rPr>
          <w:rFonts w:ascii="Calibri" w:hAnsi="Calibri" w:eastAsia="Calibri" w:cs="Calibri"/>
          <w:noProof w:val="0"/>
          <w:sz w:val="28"/>
          <w:szCs w:val="28"/>
          <w:lang w:val="en-US"/>
        </w:rPr>
        <w:t xml:space="preserve">—specifically through </w:t>
      </w:r>
      <w:r w:rsidRPr="7F194014" w:rsidR="4ABF1204">
        <w:rPr>
          <w:rFonts w:ascii="Calibri" w:hAnsi="Calibri" w:eastAsia="Calibri" w:cs="Calibri"/>
          <w:b w:val="1"/>
          <w:bCs w:val="1"/>
          <w:noProof w:val="0"/>
          <w:sz w:val="28"/>
          <w:szCs w:val="28"/>
          <w:lang w:val="en-US"/>
        </w:rPr>
        <w:t>Apprenticeship Levies</w:t>
      </w:r>
      <w:r w:rsidRPr="7F194014" w:rsidR="4ABF1204">
        <w:rPr>
          <w:rFonts w:ascii="Calibri" w:hAnsi="Calibri" w:eastAsia="Calibri" w:cs="Calibri"/>
          <w:noProof w:val="0"/>
          <w:sz w:val="28"/>
          <w:szCs w:val="28"/>
          <w:lang w:val="en-US"/>
        </w:rPr>
        <w:t xml:space="preserve"> and </w:t>
      </w:r>
      <w:r w:rsidRPr="7F194014" w:rsidR="4ABF1204">
        <w:rPr>
          <w:rFonts w:ascii="Calibri" w:hAnsi="Calibri" w:eastAsia="Calibri" w:cs="Calibri"/>
          <w:b w:val="1"/>
          <w:bCs w:val="1"/>
          <w:noProof w:val="0"/>
          <w:sz w:val="28"/>
          <w:szCs w:val="28"/>
          <w:lang w:val="en-US"/>
        </w:rPr>
        <w:t>Internal Talent Pipelines</w:t>
      </w:r>
      <w:r w:rsidRPr="7F194014" w:rsidR="4ABF1204">
        <w:rPr>
          <w:rFonts w:ascii="Calibri" w:hAnsi="Calibri" w:eastAsia="Calibri" w:cs="Calibri"/>
          <w:noProof w:val="0"/>
          <w:sz w:val="28"/>
          <w:szCs w:val="28"/>
          <w:lang w:val="en-US"/>
        </w:rPr>
        <w:t>—is a vital practice. Unlike traditional recruitment, STM views employees as long-term assets rather than replaceable costs.</w:t>
      </w:r>
    </w:p>
    <w:p w:rsidR="4ABF1204" w:rsidP="7F194014" w:rsidRDefault="4ABF1204" w14:paraId="5510823B" w14:textId="454F30E7">
      <w:pPr>
        <w:spacing w:before="240" w:beforeAutospacing="off" w:after="240" w:afterAutospacing="off"/>
        <w:jc w:val="left"/>
      </w:pPr>
      <w:r w:rsidRPr="7F194014" w:rsidR="4ABF1204">
        <w:rPr>
          <w:rFonts w:ascii="Calibri" w:hAnsi="Calibri" w:eastAsia="Calibri" w:cs="Calibri"/>
          <w:b w:val="1"/>
          <w:bCs w:val="1"/>
          <w:noProof w:val="0"/>
          <w:sz w:val="28"/>
          <w:szCs w:val="28"/>
          <w:lang w:val="en-US"/>
        </w:rPr>
        <w:t>Evaluation:</w:t>
      </w:r>
      <w:r w:rsidRPr="7F194014" w:rsidR="4ABF1204">
        <w:rPr>
          <w:rFonts w:ascii="Calibri" w:hAnsi="Calibri" w:eastAsia="Calibri" w:cs="Calibri"/>
          <w:noProof w:val="0"/>
          <w:sz w:val="28"/>
          <w:szCs w:val="28"/>
          <w:lang w:val="en-US"/>
        </w:rPr>
        <w:t xml:space="preserve"> By offering structured "Lifetime Learning" pathways, Tesco effectively mitigates the "entry-level trap" common in retail. This practice aligns with </w:t>
      </w:r>
      <w:r w:rsidRPr="7F194014" w:rsidR="4ABF1204">
        <w:rPr>
          <w:rFonts w:ascii="Calibri" w:hAnsi="Calibri" w:eastAsia="Calibri" w:cs="Calibri"/>
          <w:b w:val="1"/>
          <w:bCs w:val="1"/>
          <w:noProof w:val="0"/>
          <w:sz w:val="28"/>
          <w:szCs w:val="28"/>
          <w:lang w:val="en-US"/>
        </w:rPr>
        <w:t>Social Exchange Theory</w:t>
      </w:r>
      <w:r w:rsidRPr="7F194014" w:rsidR="4ABF1204">
        <w:rPr>
          <w:rFonts w:ascii="Calibri" w:hAnsi="Calibri" w:eastAsia="Calibri" w:cs="Calibri"/>
          <w:noProof w:val="0"/>
          <w:sz w:val="28"/>
          <w:szCs w:val="28"/>
          <w:lang w:val="en-US"/>
        </w:rPr>
        <w:t xml:space="preserve">; when the </w:t>
      </w:r>
      <w:r w:rsidRPr="7F194014" w:rsidR="4ABF1204">
        <w:rPr>
          <w:rFonts w:ascii="Calibri" w:hAnsi="Calibri" w:eastAsia="Calibri" w:cs="Calibri"/>
          <w:noProof w:val="0"/>
          <w:sz w:val="28"/>
          <w:szCs w:val="28"/>
          <w:lang w:val="en-US"/>
        </w:rPr>
        <w:t>organisation</w:t>
      </w:r>
      <w:r w:rsidRPr="7F194014" w:rsidR="4ABF1204">
        <w:rPr>
          <w:rFonts w:ascii="Calibri" w:hAnsi="Calibri" w:eastAsia="Calibri" w:cs="Calibri"/>
          <w:noProof w:val="0"/>
          <w:sz w:val="28"/>
          <w:szCs w:val="28"/>
          <w:lang w:val="en-US"/>
        </w:rPr>
        <w:t xml:space="preserve"> invests in the employee’s future, the employee reciprocates with increased discretionary effort and loyalty. However, the efficacy of this practice is contingent upon </w:t>
      </w:r>
      <w:r w:rsidRPr="7F194014" w:rsidR="4ABF1204">
        <w:rPr>
          <w:rFonts w:ascii="Calibri" w:hAnsi="Calibri" w:eastAsia="Calibri" w:cs="Calibri"/>
          <w:b w:val="1"/>
          <w:bCs w:val="1"/>
          <w:noProof w:val="0"/>
          <w:sz w:val="28"/>
          <w:szCs w:val="28"/>
          <w:lang w:val="en-US"/>
        </w:rPr>
        <w:t>managerial buy-in</w:t>
      </w:r>
      <w:r w:rsidRPr="7F194014" w:rsidR="4ABF1204">
        <w:rPr>
          <w:rFonts w:ascii="Calibri" w:hAnsi="Calibri" w:eastAsia="Calibri" w:cs="Calibri"/>
          <w:noProof w:val="0"/>
          <w:sz w:val="28"/>
          <w:szCs w:val="28"/>
          <w:lang w:val="en-US"/>
        </w:rPr>
        <w:t xml:space="preserve">. If line managers </w:t>
      </w:r>
      <w:r w:rsidRPr="7F194014" w:rsidR="4ABF1204">
        <w:rPr>
          <w:rFonts w:ascii="Calibri" w:hAnsi="Calibri" w:eastAsia="Calibri" w:cs="Calibri"/>
          <w:noProof w:val="0"/>
          <w:sz w:val="28"/>
          <w:szCs w:val="28"/>
          <w:lang w:val="en-US"/>
        </w:rPr>
        <w:t>prioritise</w:t>
      </w:r>
      <w:r w:rsidRPr="7F194014" w:rsidR="4ABF1204">
        <w:rPr>
          <w:rFonts w:ascii="Calibri" w:hAnsi="Calibri" w:eastAsia="Calibri" w:cs="Calibri"/>
          <w:noProof w:val="0"/>
          <w:sz w:val="28"/>
          <w:szCs w:val="28"/>
          <w:lang w:val="en-US"/>
        </w:rPr>
        <w:t xml:space="preserve"> short-term floor coverage over allowing staff time for development modules, the strategic intent of the talent </w:t>
      </w:r>
      <w:r w:rsidRPr="7F194014" w:rsidR="4ABF1204">
        <w:rPr>
          <w:rFonts w:ascii="Calibri" w:hAnsi="Calibri" w:eastAsia="Calibri" w:cs="Calibri"/>
          <w:noProof w:val="0"/>
          <w:sz w:val="28"/>
          <w:szCs w:val="28"/>
          <w:lang w:val="en-US"/>
        </w:rPr>
        <w:t>programme</w:t>
      </w:r>
      <w:r w:rsidRPr="7F194014" w:rsidR="4ABF1204">
        <w:rPr>
          <w:rFonts w:ascii="Calibri" w:hAnsi="Calibri" w:eastAsia="Calibri" w:cs="Calibri"/>
          <w:noProof w:val="0"/>
          <w:sz w:val="28"/>
          <w:szCs w:val="28"/>
          <w:lang w:val="en-US"/>
        </w:rPr>
        <w:t xml:space="preserve"> is undermined, leading to "developmental cynicism" among the </w:t>
      </w:r>
      <w:r w:rsidRPr="7F194014" w:rsidR="4ABF1204">
        <w:rPr>
          <w:rFonts w:ascii="Calibri" w:hAnsi="Calibri" w:eastAsia="Calibri" w:cs="Calibri"/>
          <w:noProof w:val="0"/>
          <w:sz w:val="28"/>
          <w:szCs w:val="28"/>
          <w:lang w:val="en-US"/>
        </w:rPr>
        <w:t>workforce</w:t>
      </w:r>
      <w:r w:rsidRPr="7F194014" w:rsidR="4ABF1204">
        <w:rPr>
          <w:rFonts w:ascii="Calibri" w:hAnsi="Calibri" w:eastAsia="Calibri" w:cs="Calibri"/>
          <w:noProof w:val="0"/>
          <w:sz w:val="28"/>
          <w:szCs w:val="28"/>
          <w:lang w:val="en-US"/>
        </w:rPr>
        <w:t>.</w:t>
      </w:r>
    </w:p>
    <w:p w:rsidR="7F194014" w:rsidP="7F194014" w:rsidRDefault="7F194014" w14:paraId="030CC865" w14:textId="3323DABF">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73F859E4" w14:textId="322EFE80">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13A79ADE" w14:textId="1394D17F">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6C578A56" w14:textId="1020621A">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028D4D89" w14:textId="4B5A55E0">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6687052F" w14:textId="541C4DED">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378F1153" w14:textId="2D7F4AE5">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5E441B24" w14:textId="287A15A5">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08AF8FFA" w14:textId="3AAD7C43">
      <w:pPr>
        <w:spacing w:before="240" w:beforeAutospacing="off" w:after="240" w:afterAutospacing="off"/>
        <w:jc w:val="left"/>
        <w:rPr>
          <w:rFonts w:ascii="Calibri" w:hAnsi="Calibri" w:eastAsia="Calibri" w:cs="Calibri"/>
          <w:b w:val="1"/>
          <w:bCs w:val="1"/>
          <w:noProof w:val="0"/>
          <w:sz w:val="32"/>
          <w:szCs w:val="32"/>
          <w:lang w:val="en-US"/>
        </w:rPr>
      </w:pPr>
    </w:p>
    <w:p w:rsidR="153C03C3" w:rsidP="7F194014" w:rsidRDefault="153C03C3" w14:paraId="13015706" w14:textId="32DA3114">
      <w:pPr>
        <w:spacing w:before="240" w:beforeAutospacing="off" w:after="240" w:afterAutospacing="off"/>
        <w:jc w:val="left"/>
        <w:rPr>
          <w:rFonts w:ascii="Calibri" w:hAnsi="Calibri" w:eastAsia="Calibri" w:cs="Calibri"/>
          <w:b w:val="1"/>
          <w:bCs w:val="1"/>
          <w:noProof w:val="0"/>
          <w:sz w:val="32"/>
          <w:szCs w:val="32"/>
          <w:lang w:val="en-US"/>
        </w:rPr>
      </w:pPr>
      <w:r w:rsidRPr="7F194014" w:rsidR="153C03C3">
        <w:rPr>
          <w:rFonts w:ascii="Calibri" w:hAnsi="Calibri" w:eastAsia="Calibri" w:cs="Calibri"/>
          <w:b w:val="1"/>
          <w:bCs w:val="1"/>
          <w:noProof w:val="0"/>
          <w:sz w:val="32"/>
          <w:szCs w:val="32"/>
          <w:lang w:val="en-US"/>
        </w:rPr>
        <w:t xml:space="preserve">Structural Diversity, Equity, and Inclusion Frameworks </w:t>
      </w:r>
    </w:p>
    <w:p w:rsidR="4ABF1204" w:rsidP="7F194014" w:rsidRDefault="4ABF1204" w14:paraId="691A228F" w14:textId="2BDCDEC7">
      <w:pPr>
        <w:spacing w:before="240" w:beforeAutospacing="off" w:after="240" w:afterAutospacing="off"/>
        <w:jc w:val="left"/>
      </w:pPr>
      <w:r w:rsidRPr="7F194014" w:rsidR="4ABF1204">
        <w:rPr>
          <w:rFonts w:ascii="Calibri" w:hAnsi="Calibri" w:eastAsia="Calibri" w:cs="Calibri"/>
          <w:noProof w:val="0"/>
          <w:sz w:val="28"/>
          <w:szCs w:val="28"/>
          <w:lang w:val="en-US"/>
        </w:rPr>
        <w:t xml:space="preserve">Contemporary DEI practices have moved beyond basic "sensitivity training" toward </w:t>
      </w:r>
      <w:r w:rsidRPr="7F194014" w:rsidR="4ABF1204">
        <w:rPr>
          <w:rFonts w:ascii="Calibri" w:hAnsi="Calibri" w:eastAsia="Calibri" w:cs="Calibri"/>
          <w:b w:val="1"/>
          <w:bCs w:val="1"/>
          <w:noProof w:val="0"/>
          <w:sz w:val="28"/>
          <w:szCs w:val="28"/>
          <w:lang w:val="en-US"/>
        </w:rPr>
        <w:t>Structural Inclusion</w:t>
      </w:r>
      <w:r w:rsidRPr="7F194014" w:rsidR="4ABF1204">
        <w:rPr>
          <w:rFonts w:ascii="Calibri" w:hAnsi="Calibri" w:eastAsia="Calibri" w:cs="Calibri"/>
          <w:noProof w:val="0"/>
          <w:sz w:val="28"/>
          <w:szCs w:val="28"/>
          <w:lang w:val="en-US"/>
        </w:rPr>
        <w:t xml:space="preserve">. This includes the adoption of </w:t>
      </w:r>
      <w:r w:rsidRPr="7F194014" w:rsidR="4ABF1204">
        <w:rPr>
          <w:rFonts w:ascii="Calibri" w:hAnsi="Calibri" w:eastAsia="Calibri" w:cs="Calibri"/>
          <w:b w:val="1"/>
          <w:bCs w:val="1"/>
          <w:noProof w:val="0"/>
          <w:sz w:val="28"/>
          <w:szCs w:val="28"/>
          <w:lang w:val="en-US"/>
        </w:rPr>
        <w:t>"Blind Recruitment"</w:t>
      </w:r>
      <w:r w:rsidRPr="7F194014" w:rsidR="4ABF1204">
        <w:rPr>
          <w:rFonts w:ascii="Calibri" w:hAnsi="Calibri" w:eastAsia="Calibri" w:cs="Calibri"/>
          <w:noProof w:val="0"/>
          <w:sz w:val="28"/>
          <w:szCs w:val="28"/>
          <w:lang w:val="en-US"/>
        </w:rPr>
        <w:t xml:space="preserve"> (</w:t>
      </w:r>
      <w:r w:rsidRPr="7F194014" w:rsidR="4ABF1204">
        <w:rPr>
          <w:rFonts w:ascii="Calibri" w:hAnsi="Calibri" w:eastAsia="Calibri" w:cs="Calibri"/>
          <w:noProof w:val="0"/>
          <w:sz w:val="28"/>
          <w:szCs w:val="28"/>
          <w:lang w:val="en-US"/>
        </w:rPr>
        <w:t>anonymised</w:t>
      </w:r>
      <w:r w:rsidRPr="7F194014" w:rsidR="4ABF1204">
        <w:rPr>
          <w:rFonts w:ascii="Calibri" w:hAnsi="Calibri" w:eastAsia="Calibri" w:cs="Calibri"/>
          <w:noProof w:val="0"/>
          <w:sz w:val="28"/>
          <w:szCs w:val="28"/>
          <w:lang w:val="en-US"/>
        </w:rPr>
        <w:t xml:space="preserve"> CVs) and </w:t>
      </w:r>
      <w:r w:rsidRPr="7F194014" w:rsidR="4ABF1204">
        <w:rPr>
          <w:rFonts w:ascii="Calibri" w:hAnsi="Calibri" w:eastAsia="Calibri" w:cs="Calibri"/>
          <w:b w:val="1"/>
          <w:bCs w:val="1"/>
          <w:noProof w:val="0"/>
          <w:sz w:val="28"/>
          <w:szCs w:val="28"/>
          <w:lang w:val="en-US"/>
        </w:rPr>
        <w:t>Diverse Interview Panels</w:t>
      </w:r>
      <w:r w:rsidRPr="7F194014" w:rsidR="4ABF1204">
        <w:rPr>
          <w:rFonts w:ascii="Calibri" w:hAnsi="Calibri" w:eastAsia="Calibri" w:cs="Calibri"/>
          <w:noProof w:val="0"/>
          <w:sz w:val="28"/>
          <w:szCs w:val="28"/>
          <w:lang w:val="en-US"/>
        </w:rPr>
        <w:t xml:space="preserve"> to mitigate affinity bias—the tendency to hire people </w:t>
      </w:r>
      <w:r w:rsidRPr="7F194014" w:rsidR="4ABF1204">
        <w:rPr>
          <w:rFonts w:ascii="Calibri" w:hAnsi="Calibri" w:eastAsia="Calibri" w:cs="Calibri"/>
          <w:noProof w:val="0"/>
          <w:sz w:val="28"/>
          <w:szCs w:val="28"/>
          <w:lang w:val="en-US"/>
        </w:rPr>
        <w:t>similar to</w:t>
      </w:r>
      <w:r w:rsidRPr="7F194014" w:rsidR="4ABF1204">
        <w:rPr>
          <w:rFonts w:ascii="Calibri" w:hAnsi="Calibri" w:eastAsia="Calibri" w:cs="Calibri"/>
          <w:noProof w:val="0"/>
          <w:sz w:val="28"/>
          <w:szCs w:val="28"/>
          <w:lang w:val="en-US"/>
        </w:rPr>
        <w:t xml:space="preserve"> oneself.</w:t>
      </w:r>
    </w:p>
    <w:p w:rsidR="4ABF1204" w:rsidP="7F194014" w:rsidRDefault="4ABF1204" w14:paraId="49D5D8BD" w14:textId="2109F61A">
      <w:pPr>
        <w:spacing w:before="240" w:beforeAutospacing="off" w:after="240" w:afterAutospacing="off"/>
        <w:jc w:val="left"/>
      </w:pPr>
      <w:r w:rsidRPr="7F194014" w:rsidR="4ABF1204">
        <w:rPr>
          <w:rFonts w:ascii="Calibri" w:hAnsi="Calibri" w:eastAsia="Calibri" w:cs="Calibri"/>
          <w:b w:val="1"/>
          <w:bCs w:val="1"/>
          <w:noProof w:val="0"/>
          <w:sz w:val="28"/>
          <w:szCs w:val="28"/>
          <w:lang w:val="en-US"/>
        </w:rPr>
        <w:t>Evaluation:</w:t>
      </w:r>
      <w:r w:rsidRPr="7F194014" w:rsidR="4ABF1204">
        <w:rPr>
          <w:rFonts w:ascii="Calibri" w:hAnsi="Calibri" w:eastAsia="Calibri" w:cs="Calibri"/>
          <w:noProof w:val="0"/>
          <w:sz w:val="28"/>
          <w:szCs w:val="28"/>
          <w:lang w:val="en-US"/>
        </w:rPr>
        <w:t xml:space="preserve"> For Tesco, these practices are essential for breaking the "glass ceiling" in corporate and management roles. By </w:t>
      </w:r>
      <w:r w:rsidRPr="7F194014" w:rsidR="4ABF1204">
        <w:rPr>
          <w:rFonts w:ascii="Calibri" w:hAnsi="Calibri" w:eastAsia="Calibri" w:cs="Calibri"/>
          <w:noProof w:val="0"/>
          <w:sz w:val="28"/>
          <w:szCs w:val="28"/>
          <w:lang w:val="en-US"/>
        </w:rPr>
        <w:t>formalising</w:t>
      </w:r>
      <w:r w:rsidRPr="7F194014" w:rsidR="4ABF1204">
        <w:rPr>
          <w:rFonts w:ascii="Calibri" w:hAnsi="Calibri" w:eastAsia="Calibri" w:cs="Calibri"/>
          <w:noProof w:val="0"/>
          <w:sz w:val="28"/>
          <w:szCs w:val="28"/>
          <w:lang w:val="en-US"/>
        </w:rPr>
        <w:t xml:space="preserve"> </w:t>
      </w:r>
      <w:r w:rsidRPr="7F194014" w:rsidR="4ABF1204">
        <w:rPr>
          <w:rFonts w:ascii="Calibri" w:hAnsi="Calibri" w:eastAsia="Calibri" w:cs="Calibri"/>
          <w:b w:val="1"/>
          <w:bCs w:val="1"/>
          <w:noProof w:val="0"/>
          <w:sz w:val="28"/>
          <w:szCs w:val="28"/>
          <w:lang w:val="en-US"/>
        </w:rPr>
        <w:t>Employee Resource Groups (ERGs)</w:t>
      </w:r>
      <w:r w:rsidRPr="7F194014" w:rsidR="4ABF1204">
        <w:rPr>
          <w:rFonts w:ascii="Calibri" w:hAnsi="Calibri" w:eastAsia="Calibri" w:cs="Calibri"/>
          <w:noProof w:val="0"/>
          <w:sz w:val="28"/>
          <w:szCs w:val="28"/>
          <w:lang w:val="en-US"/>
        </w:rPr>
        <w:t xml:space="preserve">—such as LGBTQ+ or BAME networks—Tesco creates a feedback loop where minority voices can influence policy. However, a critical evaluation suggests that these initiatives risk becoming </w:t>
      </w:r>
      <w:r w:rsidRPr="7F194014" w:rsidR="4ABF1204">
        <w:rPr>
          <w:rFonts w:ascii="Calibri" w:hAnsi="Calibri" w:eastAsia="Calibri" w:cs="Calibri"/>
          <w:b w:val="1"/>
          <w:bCs w:val="1"/>
          <w:noProof w:val="0"/>
          <w:sz w:val="28"/>
          <w:szCs w:val="28"/>
          <w:lang w:val="en-US"/>
        </w:rPr>
        <w:t>"performative allyship"</w:t>
      </w:r>
      <w:r w:rsidRPr="7F194014" w:rsidR="4ABF1204">
        <w:rPr>
          <w:rFonts w:ascii="Calibri" w:hAnsi="Calibri" w:eastAsia="Calibri" w:cs="Calibri"/>
          <w:noProof w:val="0"/>
          <w:sz w:val="28"/>
          <w:szCs w:val="28"/>
          <w:lang w:val="en-US"/>
        </w:rPr>
        <w:t xml:space="preserve"> if they are not backed by transparent data. To be truly effective, Tesco must link DEI outcomes to executive KPIs. Without measurable accountability, DEI </w:t>
      </w:r>
      <w:r w:rsidRPr="7F194014" w:rsidR="4ABF1204">
        <w:rPr>
          <w:rFonts w:ascii="Calibri" w:hAnsi="Calibri" w:eastAsia="Calibri" w:cs="Calibri"/>
          <w:noProof w:val="0"/>
          <w:sz w:val="28"/>
          <w:szCs w:val="28"/>
          <w:lang w:val="en-US"/>
        </w:rPr>
        <w:t>remains</w:t>
      </w:r>
      <w:r w:rsidRPr="7F194014" w:rsidR="4ABF1204">
        <w:rPr>
          <w:rFonts w:ascii="Calibri" w:hAnsi="Calibri" w:eastAsia="Calibri" w:cs="Calibri"/>
          <w:noProof w:val="0"/>
          <w:sz w:val="28"/>
          <w:szCs w:val="28"/>
          <w:lang w:val="en-US"/>
        </w:rPr>
        <w:t xml:space="preserve"> a peripheral HR project rather than a core business value, </w:t>
      </w:r>
      <w:r w:rsidRPr="7F194014" w:rsidR="4ABF1204">
        <w:rPr>
          <w:rFonts w:ascii="Calibri" w:hAnsi="Calibri" w:eastAsia="Calibri" w:cs="Calibri"/>
          <w:noProof w:val="0"/>
          <w:sz w:val="28"/>
          <w:szCs w:val="28"/>
          <w:lang w:val="en-US"/>
        </w:rPr>
        <w:t>failing to achieve</w:t>
      </w:r>
      <w:r w:rsidRPr="7F194014" w:rsidR="4ABF1204">
        <w:rPr>
          <w:rFonts w:ascii="Calibri" w:hAnsi="Calibri" w:eastAsia="Calibri" w:cs="Calibri"/>
          <w:noProof w:val="0"/>
          <w:sz w:val="28"/>
          <w:szCs w:val="28"/>
          <w:lang w:val="en-US"/>
        </w:rPr>
        <w:t xml:space="preserve"> the "sustainable performance" mentioned in the module outcomes.</w:t>
      </w:r>
    </w:p>
    <w:p w:rsidR="7F194014" w:rsidP="7F194014" w:rsidRDefault="7F194014" w14:paraId="68EF0922" w14:textId="7CCA8665">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48C7EC45" w14:textId="07AC46B0">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7F226560" w14:textId="46206AAB">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7A501CBC" w14:textId="5A38466E">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7E92AD6E" w14:textId="5DAD5C37">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27DE1C5F" w14:textId="29EF9023">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536AA19A" w14:textId="0781E2C1">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5F94AC21" w14:textId="72FB5EB7">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241AB4FA" w14:textId="4E0F614D">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51374D12" w14:textId="71627033">
      <w:pPr>
        <w:spacing w:before="240" w:beforeAutospacing="off" w:after="240" w:afterAutospacing="off"/>
        <w:jc w:val="left"/>
        <w:rPr>
          <w:rFonts w:ascii="Calibri" w:hAnsi="Calibri" w:eastAsia="Calibri" w:cs="Calibri"/>
          <w:noProof w:val="0"/>
          <w:sz w:val="28"/>
          <w:szCs w:val="28"/>
          <w:lang w:val="en-US"/>
        </w:rPr>
      </w:pPr>
    </w:p>
    <w:p w:rsidR="28E3EBA4" w:rsidP="7F194014" w:rsidRDefault="28E3EBA4" w14:paraId="285C6E85" w14:textId="0CDD0CAC">
      <w:pPr>
        <w:spacing w:before="240" w:beforeAutospacing="off" w:after="240" w:afterAutospacing="off"/>
        <w:jc w:val="left"/>
        <w:rPr>
          <w:rFonts w:ascii="Calibri" w:hAnsi="Calibri" w:eastAsia="Calibri" w:cs="Calibri"/>
          <w:b w:val="1"/>
          <w:bCs w:val="1"/>
          <w:noProof w:val="0"/>
          <w:sz w:val="40"/>
          <w:szCs w:val="40"/>
          <w:lang w:val="en-US"/>
        </w:rPr>
      </w:pPr>
      <w:r w:rsidRPr="7F194014" w:rsidR="28E3EBA4">
        <w:rPr>
          <w:rFonts w:ascii="Calibri" w:hAnsi="Calibri" w:eastAsia="Calibri" w:cs="Calibri"/>
          <w:b w:val="1"/>
          <w:bCs w:val="1"/>
          <w:noProof w:val="0"/>
          <w:sz w:val="40"/>
          <w:szCs w:val="40"/>
          <w:lang w:val="en-US"/>
        </w:rPr>
        <w:t xml:space="preserve">Critical Evaluation of Managerial Implementation </w:t>
      </w:r>
    </w:p>
    <w:p w:rsidR="28E3EBA4" w:rsidP="7F194014" w:rsidRDefault="28E3EBA4" w14:paraId="02D53023" w14:textId="7126DB67">
      <w:pPr>
        <w:spacing w:before="240" w:beforeAutospacing="off" w:after="240" w:afterAutospacing="off"/>
        <w:jc w:val="left"/>
      </w:pPr>
      <w:r w:rsidRPr="7F194014" w:rsidR="28E3EBA4">
        <w:rPr>
          <w:rFonts w:ascii="Calibri" w:hAnsi="Calibri" w:eastAsia="Calibri" w:cs="Calibri"/>
          <w:noProof w:val="0"/>
          <w:sz w:val="28"/>
          <w:szCs w:val="28"/>
          <w:lang w:val="en-US"/>
        </w:rPr>
        <w:t xml:space="preserve">While HR departments design policies and strategies, departmental managers play a crucial role in ensuring that these practices are implemented effectively across the </w:t>
      </w:r>
      <w:r w:rsidRPr="7F194014" w:rsidR="28E3EBA4">
        <w:rPr>
          <w:rFonts w:ascii="Calibri" w:hAnsi="Calibri" w:eastAsia="Calibri" w:cs="Calibri"/>
          <w:noProof w:val="0"/>
          <w:sz w:val="28"/>
          <w:szCs w:val="28"/>
          <w:lang w:val="en-US"/>
        </w:rPr>
        <w:t>organisation</w:t>
      </w:r>
      <w:r w:rsidRPr="7F194014" w:rsidR="28E3EBA4">
        <w:rPr>
          <w:rFonts w:ascii="Calibri" w:hAnsi="Calibri" w:eastAsia="Calibri" w:cs="Calibri"/>
          <w:noProof w:val="0"/>
          <w:sz w:val="28"/>
          <w:szCs w:val="28"/>
          <w:lang w:val="en-US"/>
        </w:rPr>
        <w:t xml:space="preserve">. Managers </w:t>
      </w:r>
      <w:r w:rsidRPr="7F194014" w:rsidR="28E3EBA4">
        <w:rPr>
          <w:rFonts w:ascii="Calibri" w:hAnsi="Calibri" w:eastAsia="Calibri" w:cs="Calibri"/>
          <w:noProof w:val="0"/>
          <w:sz w:val="28"/>
          <w:szCs w:val="28"/>
          <w:lang w:val="en-US"/>
        </w:rPr>
        <w:t>are responsible for</w:t>
      </w:r>
      <w:r w:rsidRPr="7F194014" w:rsidR="28E3EBA4">
        <w:rPr>
          <w:rFonts w:ascii="Calibri" w:hAnsi="Calibri" w:eastAsia="Calibri" w:cs="Calibri"/>
          <w:noProof w:val="0"/>
          <w:sz w:val="28"/>
          <w:szCs w:val="28"/>
          <w:lang w:val="en-US"/>
        </w:rPr>
        <w:t xml:space="preserve"> translating HR policies into day-to-day operational practices and ensuring that employees understand </w:t>
      </w:r>
      <w:r w:rsidRPr="7F194014" w:rsidR="28E3EBA4">
        <w:rPr>
          <w:rFonts w:ascii="Calibri" w:hAnsi="Calibri" w:eastAsia="Calibri" w:cs="Calibri"/>
          <w:noProof w:val="0"/>
          <w:sz w:val="28"/>
          <w:szCs w:val="28"/>
          <w:lang w:val="en-US"/>
        </w:rPr>
        <w:t>organisational</w:t>
      </w:r>
      <w:r w:rsidRPr="7F194014" w:rsidR="28E3EBA4">
        <w:rPr>
          <w:rFonts w:ascii="Calibri" w:hAnsi="Calibri" w:eastAsia="Calibri" w:cs="Calibri"/>
          <w:noProof w:val="0"/>
          <w:sz w:val="28"/>
          <w:szCs w:val="28"/>
          <w:lang w:val="en-US"/>
        </w:rPr>
        <w:t xml:space="preserve"> expectations.</w:t>
      </w:r>
    </w:p>
    <w:p w:rsidR="28E3EBA4" w:rsidP="7F194014" w:rsidRDefault="28E3EBA4" w14:paraId="6D6EB838" w14:textId="687688BA">
      <w:pPr>
        <w:spacing w:before="240" w:beforeAutospacing="off" w:after="240" w:afterAutospacing="off"/>
        <w:jc w:val="left"/>
      </w:pPr>
      <w:r w:rsidRPr="7F194014" w:rsidR="28E3EBA4">
        <w:rPr>
          <w:rFonts w:ascii="Calibri" w:hAnsi="Calibri" w:eastAsia="Calibri" w:cs="Calibri"/>
          <w:noProof w:val="0"/>
          <w:sz w:val="28"/>
          <w:szCs w:val="28"/>
          <w:lang w:val="en-US"/>
        </w:rPr>
        <w:t>One of the most important responsibilities of departmental managers is supporting technological change. When organisations introduce new digital systems or automated technologies, managers must ensure that employees receive appropriate training and support. According to John Bratton, effective change management requires clear communication, employee involvement and ongoing support from leadership.</w:t>
      </w:r>
    </w:p>
    <w:p w:rsidR="28E3EBA4" w:rsidP="7F194014" w:rsidRDefault="28E3EBA4" w14:paraId="796C4285" w14:textId="7C7F9292">
      <w:pPr>
        <w:spacing w:before="240" w:beforeAutospacing="off" w:after="240" w:afterAutospacing="off"/>
        <w:jc w:val="left"/>
      </w:pPr>
      <w:r w:rsidRPr="7F194014" w:rsidR="28E3EBA4">
        <w:rPr>
          <w:rFonts w:ascii="Calibri" w:hAnsi="Calibri" w:eastAsia="Calibri" w:cs="Calibri"/>
          <w:noProof w:val="0"/>
          <w:sz w:val="28"/>
          <w:szCs w:val="28"/>
          <w:lang w:val="en-US"/>
        </w:rPr>
        <w:t>Managers at Tesco must therefore actively encourage employees to engage with new technologies by organising training sessions and providing guidance during the transition process. If managers fail to support employees during technological change, resistance to new systems may occur, which can reduce productivity and create workplace tension.</w:t>
      </w:r>
    </w:p>
    <w:p w:rsidR="28E3EBA4" w:rsidP="7F194014" w:rsidRDefault="28E3EBA4" w14:paraId="7209235E" w14:textId="68B178EA">
      <w:pPr>
        <w:spacing w:before="240" w:beforeAutospacing="off" w:after="240" w:afterAutospacing="off"/>
        <w:jc w:val="left"/>
      </w:pPr>
      <w:r w:rsidRPr="7F194014" w:rsidR="28E3EBA4">
        <w:rPr>
          <w:rFonts w:ascii="Calibri" w:hAnsi="Calibri" w:eastAsia="Calibri" w:cs="Calibri"/>
          <w:noProof w:val="0"/>
          <w:sz w:val="28"/>
          <w:szCs w:val="28"/>
          <w:lang w:val="en-US"/>
        </w:rPr>
        <w:t>Furthermore, departmental managers must ensure that performance management systems are implemented consistently. Performance reviews allow managers to evaluate employee performance, identify development needs and align individual objectives with organisational goals. When conducted effectively, performance management systems can motivate employees and improve organisational performance.</w:t>
      </w:r>
    </w:p>
    <w:p w:rsidR="28E3EBA4" w:rsidP="7F194014" w:rsidRDefault="28E3EBA4" w14:paraId="7388A700" w14:textId="7E580AA5">
      <w:pPr>
        <w:spacing w:before="240" w:beforeAutospacing="off" w:after="240" w:afterAutospacing="off"/>
        <w:jc w:val="left"/>
      </w:pPr>
      <w:r w:rsidRPr="7F194014" w:rsidR="28E3EBA4">
        <w:rPr>
          <w:rFonts w:ascii="Calibri" w:hAnsi="Calibri" w:eastAsia="Calibri" w:cs="Calibri"/>
          <w:noProof w:val="0"/>
          <w:sz w:val="28"/>
          <w:szCs w:val="28"/>
          <w:lang w:val="en-US"/>
        </w:rPr>
        <w:t>Managers also play a vital role in promoting diversity, equity and inclusion within the workplace. While HR departments may establish policies that promote equality, it is the responsibility of managers to ensure these policies are applied fairly within their teams. Managers must actively challenge discriminatory behaviour, encourage inclusive communication and ensure equal opportunities for career development.</w:t>
      </w:r>
    </w:p>
    <w:p w:rsidR="28E3EBA4" w:rsidP="7F194014" w:rsidRDefault="28E3EBA4" w14:paraId="2EBE8165" w14:textId="1996E98F">
      <w:pPr>
        <w:spacing w:before="240" w:beforeAutospacing="off" w:after="240" w:afterAutospacing="off"/>
        <w:jc w:val="left"/>
      </w:pPr>
      <w:r w:rsidRPr="7F194014" w:rsidR="28E3EBA4">
        <w:rPr>
          <w:rFonts w:ascii="Calibri" w:hAnsi="Calibri" w:eastAsia="Calibri" w:cs="Calibri"/>
          <w:noProof w:val="0"/>
          <w:sz w:val="28"/>
          <w:szCs w:val="28"/>
          <w:lang w:val="en-US"/>
        </w:rPr>
        <w:t>However, implementing these practices urgently can be challenging due to operational pressures and limited managerial resources. Retail environments are often fast-paced, which means managers may prioritise immediate operational demands over long-term HR initiatives. To address this issue, organisations must provide managers with adequate training and support so they can effectively balance operational responsibilities with HR objectives.</w:t>
      </w:r>
    </w:p>
    <w:p w:rsidR="28E3EBA4" w:rsidP="7F194014" w:rsidRDefault="28E3EBA4" w14:paraId="767562D2" w14:textId="0F87DD9F">
      <w:pPr>
        <w:spacing w:before="240" w:beforeAutospacing="off" w:after="240" w:afterAutospacing="off"/>
        <w:jc w:val="left"/>
      </w:pPr>
      <w:r w:rsidRPr="7F194014" w:rsidR="28E3EBA4">
        <w:rPr>
          <w:rFonts w:ascii="Calibri" w:hAnsi="Calibri" w:eastAsia="Calibri" w:cs="Calibri"/>
          <w:noProof w:val="0"/>
          <w:sz w:val="28"/>
          <w:szCs w:val="28"/>
          <w:lang w:val="en-US"/>
        </w:rPr>
        <w:t>Ultimately, departmental</w:t>
      </w:r>
      <w:r w:rsidRPr="7F194014" w:rsidR="28E3EBA4">
        <w:rPr>
          <w:rFonts w:ascii="Calibri" w:hAnsi="Calibri" w:eastAsia="Calibri" w:cs="Calibri"/>
          <w:noProof w:val="0"/>
          <w:sz w:val="28"/>
          <w:szCs w:val="28"/>
          <w:lang w:val="en-US"/>
        </w:rPr>
        <w:t xml:space="preserve"> managers must </w:t>
      </w:r>
      <w:r w:rsidRPr="7F194014" w:rsidR="28E3EBA4">
        <w:rPr>
          <w:rFonts w:ascii="Calibri" w:hAnsi="Calibri" w:eastAsia="Calibri" w:cs="Calibri"/>
          <w:noProof w:val="0"/>
          <w:sz w:val="28"/>
          <w:szCs w:val="28"/>
          <w:lang w:val="en-US"/>
        </w:rPr>
        <w:t>demonstrate</w:t>
      </w:r>
      <w:r w:rsidRPr="7F194014" w:rsidR="28E3EBA4">
        <w:rPr>
          <w:rFonts w:ascii="Calibri" w:hAnsi="Calibri" w:eastAsia="Calibri" w:cs="Calibri"/>
          <w:noProof w:val="0"/>
          <w:sz w:val="28"/>
          <w:szCs w:val="28"/>
          <w:lang w:val="en-US"/>
        </w:rPr>
        <w:t xml:space="preserve"> strong leadership, </w:t>
      </w:r>
      <w:r w:rsidRPr="7F194014" w:rsidR="28E3EBA4">
        <w:rPr>
          <w:rFonts w:ascii="Calibri" w:hAnsi="Calibri" w:eastAsia="Calibri" w:cs="Calibri"/>
          <w:noProof w:val="0"/>
          <w:sz w:val="28"/>
          <w:szCs w:val="28"/>
          <w:lang w:val="en-US"/>
        </w:rPr>
        <w:t>communication</w:t>
      </w:r>
      <w:r w:rsidRPr="7F194014" w:rsidR="28E3EBA4">
        <w:rPr>
          <w:rFonts w:ascii="Calibri" w:hAnsi="Calibri" w:eastAsia="Calibri" w:cs="Calibri"/>
          <w:noProof w:val="0"/>
          <w:sz w:val="28"/>
          <w:szCs w:val="28"/>
          <w:lang w:val="en-US"/>
        </w:rPr>
        <w:t xml:space="preserve"> and decision-making skills to ensure that contemporary HR practices are implemented successfully and contribute to sustainable </w:t>
      </w:r>
      <w:r w:rsidRPr="7F194014" w:rsidR="28E3EBA4">
        <w:rPr>
          <w:rFonts w:ascii="Calibri" w:hAnsi="Calibri" w:eastAsia="Calibri" w:cs="Calibri"/>
          <w:noProof w:val="0"/>
          <w:sz w:val="28"/>
          <w:szCs w:val="28"/>
          <w:lang w:val="en-US"/>
        </w:rPr>
        <w:t>organisational</w:t>
      </w:r>
      <w:r w:rsidRPr="7F194014" w:rsidR="28E3EBA4">
        <w:rPr>
          <w:rFonts w:ascii="Calibri" w:hAnsi="Calibri" w:eastAsia="Calibri" w:cs="Calibri"/>
          <w:noProof w:val="0"/>
          <w:sz w:val="28"/>
          <w:szCs w:val="28"/>
          <w:lang w:val="en-US"/>
        </w:rPr>
        <w:t xml:space="preserve"> performance.</w:t>
      </w:r>
    </w:p>
    <w:p w:rsidR="7F194014" w:rsidP="7F194014" w:rsidRDefault="7F194014" w14:paraId="30BCF0DC" w14:textId="24311F40">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6538ACEE" w14:textId="6E5896E6">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423F53C5" w14:textId="4D1A0F90">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68E87836" w14:textId="6F4E20FA">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5EA6C8A5" w14:textId="592D006E">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2A2F352A" w14:textId="56C1FBDA">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06B33BE6" w14:textId="65E9CDE1">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2EFF1F62" w14:textId="43C89324">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5E442638" w14:textId="376B988F">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12A73303" w14:textId="425F056F">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567E68AF" w14:textId="1BEEEC71">
      <w:pPr>
        <w:spacing w:before="240" w:beforeAutospacing="off" w:after="240" w:afterAutospacing="off"/>
        <w:jc w:val="left"/>
        <w:rPr>
          <w:rFonts w:ascii="Calibri" w:hAnsi="Calibri" w:eastAsia="Calibri" w:cs="Calibri"/>
          <w:b w:val="1"/>
          <w:bCs w:val="1"/>
          <w:noProof w:val="0"/>
          <w:sz w:val="32"/>
          <w:szCs w:val="32"/>
          <w:lang w:val="en-US"/>
        </w:rPr>
      </w:pPr>
    </w:p>
    <w:p w:rsidR="2862B2BF" w:rsidP="7F194014" w:rsidRDefault="2862B2BF" w14:paraId="13F9C0EC" w14:textId="35AFC688">
      <w:pPr>
        <w:spacing w:before="240" w:beforeAutospacing="off" w:after="240" w:afterAutospacing="off"/>
        <w:jc w:val="left"/>
        <w:rPr>
          <w:rFonts w:ascii="Calibri" w:hAnsi="Calibri" w:eastAsia="Calibri" w:cs="Calibri"/>
          <w:b w:val="1"/>
          <w:bCs w:val="1"/>
          <w:noProof w:val="0"/>
          <w:sz w:val="32"/>
          <w:szCs w:val="32"/>
          <w:lang w:val="en-US"/>
        </w:rPr>
      </w:pPr>
      <w:r w:rsidRPr="7F194014" w:rsidR="2862B2BF">
        <w:rPr>
          <w:rFonts w:ascii="Calibri" w:hAnsi="Calibri" w:eastAsia="Calibri" w:cs="Calibri"/>
          <w:b w:val="1"/>
          <w:bCs w:val="1"/>
          <w:noProof w:val="0"/>
          <w:sz w:val="32"/>
          <w:szCs w:val="32"/>
          <w:lang w:val="en-US"/>
        </w:rPr>
        <w:t xml:space="preserve">Critical Evaluation of Management Role in Implementation </w:t>
      </w:r>
    </w:p>
    <w:p w:rsidR="2862B2BF" w:rsidP="7F194014" w:rsidRDefault="2862B2BF" w14:paraId="3EAB277A" w14:textId="65904E3C">
      <w:pPr>
        <w:spacing w:before="240" w:beforeAutospacing="off" w:after="240" w:afterAutospacing="off"/>
        <w:jc w:val="left"/>
      </w:pPr>
      <w:r w:rsidRPr="7F194014" w:rsidR="2862B2BF">
        <w:rPr>
          <w:rFonts w:ascii="Calibri" w:hAnsi="Calibri" w:eastAsia="Calibri" w:cs="Calibri"/>
          <w:noProof w:val="0"/>
          <w:sz w:val="28"/>
          <w:szCs w:val="28"/>
          <w:lang w:val="en-US"/>
        </w:rPr>
        <w:t xml:space="preserve">The transition from HR policy to operational reality is mediated entirely by </w:t>
      </w:r>
      <w:r w:rsidRPr="7F194014" w:rsidR="2862B2BF">
        <w:rPr>
          <w:rFonts w:ascii="Calibri" w:hAnsi="Calibri" w:eastAsia="Calibri" w:cs="Calibri"/>
          <w:b w:val="1"/>
          <w:bCs w:val="1"/>
          <w:noProof w:val="0"/>
          <w:sz w:val="28"/>
          <w:szCs w:val="28"/>
          <w:lang w:val="en-US"/>
        </w:rPr>
        <w:t>departmental and line managers</w:t>
      </w:r>
      <w:r w:rsidRPr="7F194014" w:rsidR="2862B2BF">
        <w:rPr>
          <w:rFonts w:ascii="Calibri" w:hAnsi="Calibri" w:eastAsia="Calibri" w:cs="Calibri"/>
          <w:noProof w:val="0"/>
          <w:sz w:val="28"/>
          <w:szCs w:val="28"/>
          <w:lang w:val="en-US"/>
        </w:rPr>
        <w:t xml:space="preserve">. At Tesco, where the workforce is geographically dispersed across hundreds of stores, these managers act as the primary "HR gatekeepers." While the central HR department designs strategies for technological adoption, talent management, and DEI, the success of these initiatives depends on the </w:t>
      </w:r>
      <w:r w:rsidRPr="7F194014" w:rsidR="2862B2BF">
        <w:rPr>
          <w:rFonts w:ascii="Calibri" w:hAnsi="Calibri" w:eastAsia="Calibri" w:cs="Calibri"/>
          <w:b w:val="1"/>
          <w:bCs w:val="1"/>
          <w:noProof w:val="0"/>
          <w:sz w:val="28"/>
          <w:szCs w:val="28"/>
          <w:lang w:val="en-US"/>
        </w:rPr>
        <w:t>Ability, Motivation, and Opportunity (AMO)</w:t>
      </w:r>
      <w:r w:rsidRPr="7F194014" w:rsidR="2862B2BF">
        <w:rPr>
          <w:rFonts w:ascii="Calibri" w:hAnsi="Calibri" w:eastAsia="Calibri" w:cs="Calibri"/>
          <w:noProof w:val="0"/>
          <w:sz w:val="28"/>
          <w:szCs w:val="28"/>
          <w:lang w:val="en-US"/>
        </w:rPr>
        <w:t xml:space="preserve"> of managers to execute them on the front line.</w:t>
      </w:r>
    </w:p>
    <w:p w:rsidR="2862B2BF" w:rsidP="7F194014" w:rsidRDefault="2862B2BF" w14:paraId="1394C5FE" w14:textId="69EC230B">
      <w:pPr>
        <w:spacing w:before="240" w:beforeAutospacing="off" w:after="240" w:afterAutospacing="off"/>
        <w:jc w:val="left"/>
        <w:rPr>
          <w:rFonts w:ascii="Calibri" w:hAnsi="Calibri" w:eastAsia="Calibri" w:cs="Calibri"/>
          <w:noProof w:val="0"/>
          <w:sz w:val="32"/>
          <w:szCs w:val="32"/>
          <w:lang w:val="en-US"/>
        </w:rPr>
      </w:pPr>
      <w:r w:rsidRPr="7F194014" w:rsidR="2862B2BF">
        <w:rPr>
          <w:rFonts w:ascii="Calibri" w:hAnsi="Calibri" w:eastAsia="Calibri" w:cs="Calibri"/>
          <w:b w:val="1"/>
          <w:bCs w:val="1"/>
          <w:noProof w:val="0"/>
          <w:sz w:val="32"/>
          <w:szCs w:val="32"/>
          <w:lang w:val="en-US"/>
        </w:rPr>
        <w:t>The Policy Practice Gap and Operational Urgency</w:t>
      </w:r>
      <w:r w:rsidRPr="7F194014" w:rsidR="2862B2BF">
        <w:rPr>
          <w:rFonts w:ascii="Calibri" w:hAnsi="Calibri" w:eastAsia="Calibri" w:cs="Calibri"/>
          <w:noProof w:val="0"/>
          <w:sz w:val="32"/>
          <w:szCs w:val="32"/>
          <w:lang w:val="en-US"/>
        </w:rPr>
        <w:t xml:space="preserve"> </w:t>
      </w:r>
    </w:p>
    <w:p w:rsidR="2862B2BF" w:rsidP="7F194014" w:rsidRDefault="2862B2BF" w14:paraId="7AE0A688" w14:textId="7FCD951B">
      <w:pPr>
        <w:spacing w:before="240" w:beforeAutospacing="off" w:after="240" w:afterAutospacing="off"/>
        <w:jc w:val="left"/>
      </w:pPr>
      <w:r w:rsidRPr="7F194014" w:rsidR="2862B2BF">
        <w:rPr>
          <w:rFonts w:ascii="Calibri" w:hAnsi="Calibri" w:eastAsia="Calibri" w:cs="Calibri"/>
          <w:noProof w:val="0"/>
          <w:sz w:val="28"/>
          <w:szCs w:val="28"/>
          <w:lang w:val="en-US"/>
        </w:rPr>
        <w:t xml:space="preserve">A critical challenge in the retail sector is the tension between </w:t>
      </w:r>
      <w:r w:rsidRPr="7F194014" w:rsidR="2862B2BF">
        <w:rPr>
          <w:rFonts w:ascii="Calibri" w:hAnsi="Calibri" w:eastAsia="Calibri" w:cs="Calibri"/>
          <w:b w:val="1"/>
          <w:bCs w:val="1"/>
          <w:noProof w:val="0"/>
          <w:sz w:val="28"/>
          <w:szCs w:val="28"/>
          <w:lang w:val="en-US"/>
        </w:rPr>
        <w:t>operational KPIs</w:t>
      </w:r>
      <w:r w:rsidRPr="7F194014" w:rsidR="2862B2BF">
        <w:rPr>
          <w:rFonts w:ascii="Calibri" w:hAnsi="Calibri" w:eastAsia="Calibri" w:cs="Calibri"/>
          <w:noProof w:val="0"/>
          <w:sz w:val="28"/>
          <w:szCs w:val="28"/>
          <w:lang w:val="en-US"/>
        </w:rPr>
        <w:t xml:space="preserve"> (such as checkout efficiency and stock availability) and </w:t>
      </w:r>
      <w:r w:rsidRPr="7F194014" w:rsidR="2862B2BF">
        <w:rPr>
          <w:rFonts w:ascii="Calibri" w:hAnsi="Calibri" w:eastAsia="Calibri" w:cs="Calibri"/>
          <w:b w:val="1"/>
          <w:bCs w:val="1"/>
          <w:noProof w:val="0"/>
          <w:sz w:val="28"/>
          <w:szCs w:val="28"/>
          <w:lang w:val="en-US"/>
        </w:rPr>
        <w:t xml:space="preserve">HR </w:t>
      </w:r>
      <w:r w:rsidRPr="7F194014" w:rsidR="2862B2BF">
        <w:rPr>
          <w:rFonts w:ascii="Calibri" w:hAnsi="Calibri" w:eastAsia="Calibri" w:cs="Calibri"/>
          <w:b w:val="1"/>
          <w:bCs w:val="1"/>
          <w:noProof w:val="0"/>
          <w:sz w:val="28"/>
          <w:szCs w:val="28"/>
          <w:lang w:val="en-US"/>
        </w:rPr>
        <w:t>objectives</w:t>
      </w:r>
      <w:r w:rsidRPr="7F194014" w:rsidR="2862B2BF">
        <w:rPr>
          <w:rFonts w:ascii="Calibri" w:hAnsi="Calibri" w:eastAsia="Calibri" w:cs="Calibri"/>
          <w:noProof w:val="0"/>
          <w:sz w:val="28"/>
          <w:szCs w:val="28"/>
          <w:lang w:val="en-US"/>
        </w:rPr>
        <w:t xml:space="preserve"> (such as staff development). Managers often face "role overload," where the urgency of daily retail operations takes precedence over "soft" HR tasks like 1-to-1 career coaching or diversity training.</w:t>
      </w:r>
    </w:p>
    <w:p w:rsidR="7F194014" w:rsidP="7F194014" w:rsidRDefault="7F194014" w14:paraId="46BEE417" w14:textId="177D9716">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092D72E7" w14:textId="4223908E">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37B062E5" w14:textId="4C5C3BF9">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390869C9" w14:textId="0C0651C1">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307242E8" w14:textId="4A7CD0BC">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07E22C95" w14:textId="795F8082">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7229BB07" w14:textId="58EA13B8">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6BCBD229" w14:textId="68E45380">
      <w:pPr>
        <w:spacing w:before="240" w:beforeAutospacing="off" w:after="240" w:afterAutospacing="off"/>
        <w:jc w:val="left"/>
        <w:rPr>
          <w:rFonts w:ascii="Calibri" w:hAnsi="Calibri" w:eastAsia="Calibri" w:cs="Calibri"/>
          <w:b w:val="1"/>
          <w:bCs w:val="1"/>
          <w:noProof w:val="0"/>
          <w:sz w:val="32"/>
          <w:szCs w:val="32"/>
          <w:lang w:val="en-US"/>
        </w:rPr>
      </w:pPr>
    </w:p>
    <w:p w:rsidR="66C998C2" w:rsidP="7F194014" w:rsidRDefault="66C998C2" w14:paraId="295731D4" w14:textId="14499ECE">
      <w:pPr>
        <w:spacing w:before="240" w:beforeAutospacing="off" w:after="240" w:afterAutospacing="off"/>
        <w:jc w:val="left"/>
        <w:rPr>
          <w:rFonts w:ascii="Calibri" w:hAnsi="Calibri" w:eastAsia="Calibri" w:cs="Calibri"/>
          <w:b w:val="1"/>
          <w:bCs w:val="1"/>
          <w:noProof w:val="0"/>
          <w:sz w:val="32"/>
          <w:szCs w:val="32"/>
          <w:lang w:val="en-US"/>
        </w:rPr>
      </w:pPr>
      <w:r w:rsidRPr="7F194014" w:rsidR="66C998C2">
        <w:rPr>
          <w:rFonts w:ascii="Calibri" w:hAnsi="Calibri" w:eastAsia="Calibri" w:cs="Calibri"/>
          <w:b w:val="1"/>
          <w:bCs w:val="1"/>
          <w:noProof w:val="0"/>
          <w:sz w:val="32"/>
          <w:szCs w:val="32"/>
          <w:lang w:val="en-US"/>
        </w:rPr>
        <w:t xml:space="preserve">Ensuring Urgency </w:t>
      </w:r>
      <w:r w:rsidRPr="7F194014" w:rsidR="66C998C2">
        <w:rPr>
          <w:rFonts w:ascii="Calibri" w:hAnsi="Calibri" w:eastAsia="Calibri" w:cs="Calibri"/>
          <w:b w:val="1"/>
          <w:bCs w:val="1"/>
          <w:noProof w:val="0"/>
          <w:sz w:val="32"/>
          <w:szCs w:val="32"/>
          <w:lang w:val="en-US"/>
        </w:rPr>
        <w:t>through</w:t>
      </w:r>
      <w:r w:rsidRPr="7F194014" w:rsidR="66C998C2">
        <w:rPr>
          <w:rFonts w:ascii="Calibri" w:hAnsi="Calibri" w:eastAsia="Calibri" w:cs="Calibri"/>
          <w:b w:val="1"/>
          <w:bCs w:val="1"/>
          <w:noProof w:val="0"/>
          <w:sz w:val="32"/>
          <w:szCs w:val="32"/>
          <w:lang w:val="en-US"/>
        </w:rPr>
        <w:t xml:space="preserve"> Managerial Accountability </w:t>
      </w:r>
    </w:p>
    <w:p w:rsidR="2862B2BF" w:rsidP="7F194014" w:rsidRDefault="2862B2BF" w14:paraId="2C72CB58" w14:textId="53B16F19">
      <w:pPr>
        <w:spacing w:before="240" w:beforeAutospacing="off" w:after="240" w:afterAutospacing="off"/>
        <w:jc w:val="left"/>
      </w:pPr>
      <w:r w:rsidRPr="7F194014" w:rsidR="2862B2BF">
        <w:rPr>
          <w:rFonts w:ascii="Calibri" w:hAnsi="Calibri" w:eastAsia="Calibri" w:cs="Calibri"/>
          <w:noProof w:val="0"/>
          <w:sz w:val="28"/>
          <w:szCs w:val="28"/>
          <w:lang w:val="en-US"/>
        </w:rPr>
        <w:t xml:space="preserve">To ensure contemporary practices are implemented as a priority, Tesco must move beyond "suggesting" HR policies to </w:t>
      </w:r>
      <w:r w:rsidRPr="7F194014" w:rsidR="2862B2BF">
        <w:rPr>
          <w:rFonts w:ascii="Calibri" w:hAnsi="Calibri" w:eastAsia="Calibri" w:cs="Calibri"/>
          <w:b w:val="1"/>
          <w:bCs w:val="1"/>
          <w:noProof w:val="0"/>
          <w:sz w:val="28"/>
          <w:szCs w:val="28"/>
          <w:lang w:val="en-US"/>
        </w:rPr>
        <w:t>structuring accountability</w:t>
      </w:r>
      <w:r w:rsidRPr="7F194014" w:rsidR="2862B2BF">
        <w:rPr>
          <w:rFonts w:ascii="Calibri" w:hAnsi="Calibri" w:eastAsia="Calibri" w:cs="Calibri"/>
          <w:noProof w:val="0"/>
          <w:sz w:val="28"/>
          <w:szCs w:val="28"/>
          <w:lang w:val="en-US"/>
        </w:rPr>
        <w:t>. Departmental managers can drive urgency through the following mechanisms:</w:t>
      </w:r>
    </w:p>
    <w:p w:rsidR="2862B2BF" w:rsidP="7F194014" w:rsidRDefault="2862B2BF" w14:paraId="7F89004E" w14:textId="4CF5A862">
      <w:pPr>
        <w:pStyle w:val="ListParagraph"/>
        <w:numPr>
          <w:ilvl w:val="0"/>
          <w:numId w:val="1"/>
        </w:numPr>
        <w:spacing w:before="240" w:beforeAutospacing="off" w:after="240" w:afterAutospacing="off"/>
        <w:jc w:val="left"/>
        <w:rPr>
          <w:rFonts w:ascii="Calibri" w:hAnsi="Calibri" w:eastAsia="Calibri" w:cs="Calibri"/>
          <w:noProof w:val="0"/>
          <w:sz w:val="28"/>
          <w:szCs w:val="28"/>
          <w:lang w:val="en-US"/>
        </w:rPr>
      </w:pPr>
      <w:r w:rsidRPr="7F194014" w:rsidR="2862B2BF">
        <w:rPr>
          <w:rFonts w:ascii="Calibri" w:hAnsi="Calibri" w:eastAsia="Calibri" w:cs="Calibri"/>
          <w:b w:val="1"/>
          <w:bCs w:val="1"/>
          <w:noProof w:val="0"/>
          <w:sz w:val="28"/>
          <w:szCs w:val="28"/>
          <w:lang w:val="en-US"/>
        </w:rPr>
        <w:t>Real-Time Performance Feedback:</w:t>
      </w:r>
      <w:r w:rsidRPr="7F194014" w:rsidR="2862B2BF">
        <w:rPr>
          <w:rFonts w:ascii="Calibri" w:hAnsi="Calibri" w:eastAsia="Calibri" w:cs="Calibri"/>
          <w:noProof w:val="0"/>
          <w:sz w:val="28"/>
          <w:szCs w:val="28"/>
          <w:lang w:val="en-US"/>
        </w:rPr>
        <w:t xml:space="preserve"> Rather than waiting for annual reviews, managers must use digital HR tools to provide immediate feedback, ensuring that technological upskilling happens in lockstep with new software rollouts.</w:t>
      </w:r>
    </w:p>
    <w:p w:rsidR="2862B2BF" w:rsidP="7F194014" w:rsidRDefault="2862B2BF" w14:paraId="4268DEDA" w14:textId="518F8971">
      <w:pPr>
        <w:pStyle w:val="ListParagraph"/>
        <w:numPr>
          <w:ilvl w:val="0"/>
          <w:numId w:val="1"/>
        </w:numPr>
        <w:spacing w:before="240" w:beforeAutospacing="off" w:after="240" w:afterAutospacing="off"/>
        <w:jc w:val="left"/>
        <w:rPr>
          <w:rFonts w:ascii="Calibri" w:hAnsi="Calibri" w:eastAsia="Calibri" w:cs="Calibri"/>
          <w:noProof w:val="0"/>
          <w:sz w:val="28"/>
          <w:szCs w:val="28"/>
          <w:lang w:val="en-US"/>
        </w:rPr>
      </w:pPr>
      <w:r w:rsidRPr="7F194014" w:rsidR="2862B2BF">
        <w:rPr>
          <w:rFonts w:ascii="Calibri" w:hAnsi="Calibri" w:eastAsia="Calibri" w:cs="Calibri"/>
          <w:b w:val="1"/>
          <w:bCs w:val="1"/>
          <w:noProof w:val="0"/>
          <w:sz w:val="28"/>
          <w:szCs w:val="28"/>
          <w:lang w:val="en-US"/>
        </w:rPr>
        <w:t>Inclusive Leadership:</w:t>
      </w:r>
      <w:r w:rsidRPr="7F194014" w:rsidR="2862B2BF">
        <w:rPr>
          <w:rFonts w:ascii="Calibri" w:hAnsi="Calibri" w:eastAsia="Calibri" w:cs="Calibri"/>
          <w:noProof w:val="0"/>
          <w:sz w:val="28"/>
          <w:szCs w:val="28"/>
          <w:lang w:val="en-US"/>
        </w:rPr>
        <w:t xml:space="preserve"> Managers must proactively identify "micro-aggressions" or biases within their teams. DEI cannot wait for a quarterly workshop; it must be managed daily through the consistent application of inclusive hiring and promotion within the department.</w:t>
      </w:r>
    </w:p>
    <w:p w:rsidR="2862B2BF" w:rsidP="7F194014" w:rsidRDefault="2862B2BF" w14:paraId="7DD93DCD" w14:textId="46ADDB85">
      <w:pPr>
        <w:pStyle w:val="ListParagraph"/>
        <w:numPr>
          <w:ilvl w:val="0"/>
          <w:numId w:val="1"/>
        </w:numPr>
        <w:spacing w:before="240" w:beforeAutospacing="off" w:after="240" w:afterAutospacing="off"/>
        <w:jc w:val="left"/>
        <w:rPr>
          <w:rFonts w:ascii="Calibri" w:hAnsi="Calibri" w:eastAsia="Calibri" w:cs="Calibri"/>
          <w:noProof w:val="0"/>
          <w:sz w:val="28"/>
          <w:szCs w:val="28"/>
          <w:lang w:val="en-US"/>
        </w:rPr>
      </w:pPr>
      <w:r w:rsidRPr="7F194014" w:rsidR="2862B2BF">
        <w:rPr>
          <w:rFonts w:ascii="Calibri" w:hAnsi="Calibri" w:eastAsia="Calibri" w:cs="Calibri"/>
          <w:b w:val="1"/>
          <w:bCs w:val="1"/>
          <w:noProof w:val="0"/>
          <w:sz w:val="28"/>
          <w:szCs w:val="28"/>
          <w:lang w:val="en-US"/>
        </w:rPr>
        <w:t>Devolved HR Responsibility:</w:t>
      </w:r>
      <w:r w:rsidRPr="7F194014" w:rsidR="2862B2BF">
        <w:rPr>
          <w:rFonts w:ascii="Calibri" w:hAnsi="Calibri" w:eastAsia="Calibri" w:cs="Calibri"/>
          <w:noProof w:val="0"/>
          <w:sz w:val="28"/>
          <w:szCs w:val="28"/>
          <w:lang w:val="en-US"/>
        </w:rPr>
        <w:t xml:space="preserve"> By empowering managers with the autonomy to offer flexible working or suggest specific training for their staff, Tesco reduces the "bureaucratic lag" that often stifles HR initiatives.</w:t>
      </w:r>
    </w:p>
    <w:p w:rsidR="7F194014" w:rsidP="7F194014" w:rsidRDefault="7F194014" w14:paraId="5DB061B3" w14:textId="3BBA109A">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0489D11B" w14:textId="4283952B">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0B39F50D" w14:textId="7A26E51B">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28617A7D" w14:textId="4BBBA604">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4635C458" w14:textId="7096FCE3">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14A660CE" w14:textId="50F272F4">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591E3B7B" w14:textId="489780F8">
      <w:pPr>
        <w:spacing w:before="240" w:beforeAutospacing="off" w:after="240" w:afterAutospacing="off"/>
        <w:jc w:val="left"/>
        <w:rPr>
          <w:rFonts w:ascii="Calibri" w:hAnsi="Calibri" w:eastAsia="Calibri" w:cs="Calibri"/>
          <w:b w:val="1"/>
          <w:bCs w:val="1"/>
          <w:noProof w:val="0"/>
          <w:sz w:val="32"/>
          <w:szCs w:val="32"/>
          <w:lang w:val="en-US"/>
        </w:rPr>
      </w:pPr>
    </w:p>
    <w:p w:rsidR="7F194014" w:rsidP="7F194014" w:rsidRDefault="7F194014" w14:paraId="7146EA1C" w14:textId="50A8F4D9">
      <w:pPr>
        <w:spacing w:before="240" w:beforeAutospacing="off" w:after="240" w:afterAutospacing="off"/>
        <w:jc w:val="left"/>
        <w:rPr>
          <w:rFonts w:ascii="Calibri" w:hAnsi="Calibri" w:eastAsia="Calibri" w:cs="Calibri"/>
          <w:b w:val="1"/>
          <w:bCs w:val="1"/>
          <w:noProof w:val="0"/>
          <w:sz w:val="32"/>
          <w:szCs w:val="32"/>
          <w:lang w:val="en-US"/>
        </w:rPr>
      </w:pPr>
    </w:p>
    <w:p w:rsidR="36A9320C" w:rsidP="7F194014" w:rsidRDefault="36A9320C" w14:paraId="308E214D" w14:textId="7A3F781C">
      <w:pPr>
        <w:spacing w:before="240" w:beforeAutospacing="off" w:after="240" w:afterAutospacing="off"/>
        <w:jc w:val="left"/>
        <w:rPr>
          <w:rFonts w:ascii="Calibri" w:hAnsi="Calibri" w:eastAsia="Calibri" w:cs="Calibri"/>
          <w:b w:val="1"/>
          <w:bCs w:val="1"/>
          <w:noProof w:val="0"/>
          <w:sz w:val="32"/>
          <w:szCs w:val="32"/>
          <w:lang w:val="en-US"/>
        </w:rPr>
      </w:pPr>
      <w:r w:rsidRPr="7F194014" w:rsidR="36A9320C">
        <w:rPr>
          <w:rFonts w:ascii="Calibri" w:hAnsi="Calibri" w:eastAsia="Calibri" w:cs="Calibri"/>
          <w:b w:val="1"/>
          <w:bCs w:val="1"/>
          <w:noProof w:val="0"/>
          <w:sz w:val="32"/>
          <w:szCs w:val="32"/>
          <w:lang w:val="en-US"/>
        </w:rPr>
        <w:t>Limitations and critical Risks</w:t>
      </w:r>
    </w:p>
    <w:p w:rsidR="2862B2BF" w:rsidP="7F194014" w:rsidRDefault="2862B2BF" w14:paraId="36A10D89" w14:textId="44AD855B">
      <w:pPr>
        <w:spacing w:before="240" w:beforeAutospacing="off" w:after="240" w:afterAutospacing="off"/>
        <w:jc w:val="left"/>
      </w:pPr>
      <w:r w:rsidRPr="7F194014" w:rsidR="2862B2BF">
        <w:rPr>
          <w:rFonts w:ascii="Calibri" w:hAnsi="Calibri" w:eastAsia="Calibri" w:cs="Calibri"/>
          <w:noProof w:val="0"/>
          <w:sz w:val="28"/>
          <w:szCs w:val="28"/>
          <w:lang w:val="en-US"/>
        </w:rPr>
        <w:t xml:space="preserve">Critically, the "devolution" of HR tasks to departmental managers carries risks. If managers are not adequately trained in </w:t>
      </w:r>
      <w:r w:rsidRPr="7F194014" w:rsidR="2862B2BF">
        <w:rPr>
          <w:rFonts w:ascii="Calibri" w:hAnsi="Calibri" w:eastAsia="Calibri" w:cs="Calibri"/>
          <w:b w:val="1"/>
          <w:bCs w:val="1"/>
          <w:noProof w:val="0"/>
          <w:sz w:val="28"/>
          <w:szCs w:val="28"/>
          <w:lang w:val="en-US"/>
        </w:rPr>
        <w:t>Employment Law</w:t>
      </w:r>
      <w:r w:rsidRPr="7F194014" w:rsidR="2862B2BF">
        <w:rPr>
          <w:rFonts w:ascii="Calibri" w:hAnsi="Calibri" w:eastAsia="Calibri" w:cs="Calibri"/>
          <w:noProof w:val="0"/>
          <w:sz w:val="28"/>
          <w:szCs w:val="28"/>
          <w:lang w:val="en-US"/>
        </w:rPr>
        <w:t xml:space="preserve"> or </w:t>
      </w:r>
      <w:r w:rsidRPr="7F194014" w:rsidR="2862B2BF">
        <w:rPr>
          <w:rFonts w:ascii="Calibri" w:hAnsi="Calibri" w:eastAsia="Calibri" w:cs="Calibri"/>
          <w:b w:val="1"/>
          <w:bCs w:val="1"/>
          <w:noProof w:val="0"/>
          <w:sz w:val="28"/>
          <w:szCs w:val="28"/>
          <w:lang w:val="en-US"/>
        </w:rPr>
        <w:t>Unconscious Bias</w:t>
      </w:r>
      <w:r w:rsidRPr="7F194014" w:rsidR="2862B2BF">
        <w:rPr>
          <w:rFonts w:ascii="Calibri" w:hAnsi="Calibri" w:eastAsia="Calibri" w:cs="Calibri"/>
          <w:noProof w:val="0"/>
          <w:sz w:val="28"/>
          <w:szCs w:val="28"/>
          <w:lang w:val="en-US"/>
        </w:rPr>
        <w:t xml:space="preserve">, their "urgent" actions may lead to inconsistent policy application or legal risks (e.g., unfair dismissal or </w:t>
      </w:r>
      <w:r w:rsidRPr="7F194014" w:rsidR="2862B2BF">
        <w:rPr>
          <w:rFonts w:ascii="Calibri" w:hAnsi="Calibri" w:eastAsia="Calibri" w:cs="Calibri"/>
          <w:noProof w:val="0"/>
          <w:sz w:val="28"/>
          <w:szCs w:val="28"/>
          <w:lang w:val="en-US"/>
        </w:rPr>
        <w:t>discrimination</w:t>
      </w:r>
      <w:r w:rsidRPr="7F194014" w:rsidR="2862B2BF">
        <w:rPr>
          <w:rFonts w:ascii="Calibri" w:hAnsi="Calibri" w:eastAsia="Calibri" w:cs="Calibri"/>
          <w:noProof w:val="0"/>
          <w:sz w:val="28"/>
          <w:szCs w:val="28"/>
          <w:lang w:val="en-US"/>
        </w:rPr>
        <w:t xml:space="preserve"> claims). Furthermore, if senior leadership does not provide managers with the "Opportunity" (time and budget) to focus on </w:t>
      </w:r>
      <w:r w:rsidRPr="7F194014" w:rsidR="2862B2BF">
        <w:rPr>
          <w:rFonts w:ascii="Calibri" w:hAnsi="Calibri" w:eastAsia="Calibri" w:cs="Calibri"/>
          <w:noProof w:val="0"/>
          <w:sz w:val="28"/>
          <w:szCs w:val="28"/>
          <w:lang w:val="en-US"/>
        </w:rPr>
        <w:t>people</w:t>
      </w:r>
      <w:r w:rsidRPr="7F194014" w:rsidR="2862B2BF">
        <w:rPr>
          <w:rFonts w:ascii="Calibri" w:hAnsi="Calibri" w:eastAsia="Calibri" w:cs="Calibri"/>
          <w:noProof w:val="0"/>
          <w:sz w:val="28"/>
          <w:szCs w:val="28"/>
          <w:lang w:val="en-US"/>
        </w:rPr>
        <w:t xml:space="preserve"> management, any "urgency" will remain performative. For Tesco to succeed, HR must support managers with robust </w:t>
      </w:r>
      <w:r w:rsidRPr="7F194014" w:rsidR="2862B2BF">
        <w:rPr>
          <w:rFonts w:ascii="Calibri" w:hAnsi="Calibri" w:eastAsia="Calibri" w:cs="Calibri"/>
          <w:b w:val="1"/>
          <w:bCs w:val="1"/>
          <w:noProof w:val="0"/>
          <w:sz w:val="28"/>
          <w:szCs w:val="28"/>
          <w:lang w:val="en-US"/>
        </w:rPr>
        <w:t>Managerial Toolkits</w:t>
      </w:r>
      <w:r w:rsidRPr="7F194014" w:rsidR="2862B2BF">
        <w:rPr>
          <w:rFonts w:ascii="Calibri" w:hAnsi="Calibri" w:eastAsia="Calibri" w:cs="Calibri"/>
          <w:noProof w:val="0"/>
          <w:sz w:val="28"/>
          <w:szCs w:val="28"/>
          <w:lang w:val="en-US"/>
        </w:rPr>
        <w:t xml:space="preserve"> and automated admin systems, allowing them to focus on the human element of implementation rather than paperwork.</w:t>
      </w:r>
    </w:p>
    <w:p w:rsidR="7F194014" w:rsidP="7F194014" w:rsidRDefault="7F194014" w14:paraId="102A80AD" w14:textId="464943F2">
      <w:pPr>
        <w:pStyle w:val="Normal"/>
        <w:spacing w:before="240" w:beforeAutospacing="off" w:after="240" w:afterAutospacing="off"/>
        <w:jc w:val="left"/>
        <w:rPr>
          <w:rFonts w:ascii="Calibri" w:hAnsi="Calibri" w:eastAsia="Calibri" w:cs="Calibri"/>
          <w:b w:val="1"/>
          <w:bCs w:val="1"/>
          <w:noProof w:val="0"/>
          <w:sz w:val="32"/>
          <w:szCs w:val="32"/>
          <w:lang w:val="en-US"/>
        </w:rPr>
      </w:pPr>
    </w:p>
    <w:p w:rsidR="21373734" w:rsidP="7F194014" w:rsidRDefault="21373734" w14:paraId="78314AD1" w14:textId="2606478C">
      <w:pPr>
        <w:pStyle w:val="Normal"/>
        <w:spacing w:before="240" w:beforeAutospacing="off" w:after="240" w:afterAutospacing="off"/>
        <w:jc w:val="left"/>
        <w:rPr>
          <w:rFonts w:ascii="Calibri" w:hAnsi="Calibri" w:eastAsia="Calibri" w:cs="Calibri"/>
          <w:b w:val="1"/>
          <w:bCs w:val="1"/>
          <w:noProof w:val="0"/>
          <w:sz w:val="32"/>
          <w:szCs w:val="32"/>
          <w:lang w:val="en-US"/>
        </w:rPr>
      </w:pPr>
      <w:r w:rsidRPr="7F194014" w:rsidR="21373734">
        <w:rPr>
          <w:rFonts w:ascii="Calibri" w:hAnsi="Calibri" w:eastAsia="Calibri" w:cs="Calibri"/>
          <w:b w:val="1"/>
          <w:bCs w:val="1"/>
          <w:noProof w:val="0"/>
          <w:sz w:val="32"/>
          <w:szCs w:val="32"/>
          <w:lang w:val="en-US"/>
        </w:rPr>
        <w:t xml:space="preserve">Conclusion and Strategic Recommendations </w:t>
      </w:r>
    </w:p>
    <w:p w:rsidR="21373734" w:rsidP="7F194014" w:rsidRDefault="21373734" w14:paraId="60FF1784" w14:textId="09BB2712">
      <w:pPr>
        <w:spacing w:before="240" w:beforeAutospacing="off" w:after="240" w:afterAutospacing="off"/>
        <w:jc w:val="left"/>
      </w:pPr>
      <w:r w:rsidRPr="7F194014" w:rsidR="21373734">
        <w:rPr>
          <w:rFonts w:ascii="Calibri" w:hAnsi="Calibri" w:eastAsia="Calibri" w:cs="Calibri"/>
          <w:noProof w:val="0"/>
          <w:sz w:val="28"/>
          <w:szCs w:val="28"/>
          <w:lang w:val="en-US"/>
        </w:rPr>
        <w:t xml:space="preserve">In summary, </w:t>
      </w:r>
      <w:r w:rsidRPr="7F194014" w:rsidR="21373734">
        <w:rPr>
          <w:rFonts w:ascii="Calibri" w:hAnsi="Calibri" w:eastAsia="Calibri" w:cs="Calibri"/>
          <w:b w:val="1"/>
          <w:bCs w:val="1"/>
          <w:noProof w:val="0"/>
          <w:sz w:val="28"/>
          <w:szCs w:val="28"/>
          <w:lang w:val="en-US"/>
        </w:rPr>
        <w:t>Tesco PLC</w:t>
      </w:r>
      <w:r w:rsidRPr="7F194014" w:rsidR="21373734">
        <w:rPr>
          <w:rFonts w:ascii="Calibri" w:hAnsi="Calibri" w:eastAsia="Calibri" w:cs="Calibri"/>
          <w:noProof w:val="0"/>
          <w:sz w:val="28"/>
          <w:szCs w:val="28"/>
          <w:lang w:val="en-US"/>
        </w:rPr>
        <w:t xml:space="preserve"> </w:t>
      </w:r>
      <w:r w:rsidRPr="7F194014" w:rsidR="21373734">
        <w:rPr>
          <w:rFonts w:ascii="Calibri" w:hAnsi="Calibri" w:eastAsia="Calibri" w:cs="Calibri"/>
          <w:noProof w:val="0"/>
          <w:sz w:val="28"/>
          <w:szCs w:val="28"/>
          <w:lang w:val="en-US"/>
        </w:rPr>
        <w:t>operates</w:t>
      </w:r>
      <w:r w:rsidRPr="7F194014" w:rsidR="21373734">
        <w:rPr>
          <w:rFonts w:ascii="Calibri" w:hAnsi="Calibri" w:eastAsia="Calibri" w:cs="Calibri"/>
          <w:noProof w:val="0"/>
          <w:sz w:val="28"/>
          <w:szCs w:val="28"/>
          <w:lang w:val="en-US"/>
        </w:rPr>
        <w:t xml:space="preserve"> within a high-pressure retail environment where the intersection of technological disruption and shifting social expectations </w:t>
      </w:r>
      <w:r w:rsidRPr="7F194014" w:rsidR="21373734">
        <w:rPr>
          <w:rFonts w:ascii="Calibri" w:hAnsi="Calibri" w:eastAsia="Calibri" w:cs="Calibri"/>
          <w:noProof w:val="0"/>
          <w:sz w:val="28"/>
          <w:szCs w:val="28"/>
          <w:lang w:val="en-US"/>
        </w:rPr>
        <w:t>necessitates</w:t>
      </w:r>
      <w:r w:rsidRPr="7F194014" w:rsidR="21373734">
        <w:rPr>
          <w:rFonts w:ascii="Calibri" w:hAnsi="Calibri" w:eastAsia="Calibri" w:cs="Calibri"/>
          <w:noProof w:val="0"/>
          <w:sz w:val="28"/>
          <w:szCs w:val="28"/>
          <w:lang w:val="en-US"/>
        </w:rPr>
        <w:t xml:space="preserve"> a sophisticated HR response. This report has </w:t>
      </w:r>
      <w:r w:rsidRPr="7F194014" w:rsidR="21373734">
        <w:rPr>
          <w:rFonts w:ascii="Calibri" w:hAnsi="Calibri" w:eastAsia="Calibri" w:cs="Calibri"/>
          <w:noProof w:val="0"/>
          <w:sz w:val="28"/>
          <w:szCs w:val="28"/>
          <w:lang w:val="en-US"/>
        </w:rPr>
        <w:t>demonstrated</w:t>
      </w:r>
      <w:r w:rsidRPr="7F194014" w:rsidR="21373734">
        <w:rPr>
          <w:rFonts w:ascii="Calibri" w:hAnsi="Calibri" w:eastAsia="Calibri" w:cs="Calibri"/>
          <w:noProof w:val="0"/>
          <w:sz w:val="28"/>
          <w:szCs w:val="28"/>
          <w:lang w:val="en-US"/>
        </w:rPr>
        <w:t xml:space="preserve"> that while digital advancement and DEI policies are </w:t>
      </w:r>
      <w:r w:rsidRPr="7F194014" w:rsidR="21373734">
        <w:rPr>
          <w:rFonts w:ascii="Calibri" w:hAnsi="Calibri" w:eastAsia="Calibri" w:cs="Calibri"/>
          <w:noProof w:val="0"/>
          <w:sz w:val="28"/>
          <w:szCs w:val="28"/>
          <w:lang w:val="en-US"/>
        </w:rPr>
        <w:t>established</w:t>
      </w:r>
      <w:r w:rsidRPr="7F194014" w:rsidR="21373734">
        <w:rPr>
          <w:rFonts w:ascii="Calibri" w:hAnsi="Calibri" w:eastAsia="Calibri" w:cs="Calibri"/>
          <w:noProof w:val="0"/>
          <w:sz w:val="28"/>
          <w:szCs w:val="28"/>
          <w:lang w:val="en-US"/>
        </w:rPr>
        <w:t xml:space="preserve"> at a corporate level, their success is predicated on the </w:t>
      </w:r>
      <w:r w:rsidRPr="7F194014" w:rsidR="21373734">
        <w:rPr>
          <w:rFonts w:ascii="Calibri" w:hAnsi="Calibri" w:eastAsia="Calibri" w:cs="Calibri"/>
          <w:b w:val="1"/>
          <w:bCs w:val="1"/>
          <w:noProof w:val="0"/>
          <w:sz w:val="28"/>
          <w:szCs w:val="28"/>
          <w:lang w:val="en-US"/>
        </w:rPr>
        <w:t>strategic agility</w:t>
      </w:r>
      <w:r w:rsidRPr="7F194014" w:rsidR="21373734">
        <w:rPr>
          <w:rFonts w:ascii="Calibri" w:hAnsi="Calibri" w:eastAsia="Calibri" w:cs="Calibri"/>
          <w:noProof w:val="0"/>
          <w:sz w:val="28"/>
          <w:szCs w:val="28"/>
          <w:lang w:val="en-US"/>
        </w:rPr>
        <w:t xml:space="preserve"> of departmental managers. At Level 5 analysis, it is clear that "human capital" is not a static resource but a dynamic asset that requires continuous investment through </w:t>
      </w:r>
      <w:r w:rsidRPr="7F194014" w:rsidR="21373734">
        <w:rPr>
          <w:rFonts w:ascii="Calibri" w:hAnsi="Calibri" w:eastAsia="Calibri" w:cs="Calibri"/>
          <w:b w:val="1"/>
          <w:bCs w:val="1"/>
          <w:noProof w:val="0"/>
          <w:sz w:val="28"/>
          <w:szCs w:val="28"/>
          <w:lang w:val="en-US"/>
        </w:rPr>
        <w:t>reskilling</w:t>
      </w:r>
      <w:r w:rsidRPr="7F194014" w:rsidR="21373734">
        <w:rPr>
          <w:rFonts w:ascii="Calibri" w:hAnsi="Calibri" w:eastAsia="Calibri" w:cs="Calibri"/>
          <w:noProof w:val="0"/>
          <w:sz w:val="28"/>
          <w:szCs w:val="28"/>
          <w:lang w:val="en-US"/>
        </w:rPr>
        <w:t xml:space="preserve"> and </w:t>
      </w:r>
      <w:r w:rsidRPr="7F194014" w:rsidR="21373734">
        <w:rPr>
          <w:rFonts w:ascii="Calibri" w:hAnsi="Calibri" w:eastAsia="Calibri" w:cs="Calibri"/>
          <w:b w:val="1"/>
          <w:bCs w:val="1"/>
          <w:noProof w:val="0"/>
          <w:sz w:val="28"/>
          <w:szCs w:val="28"/>
          <w:lang w:val="en-US"/>
        </w:rPr>
        <w:t>inclusive leadership</w:t>
      </w:r>
      <w:r w:rsidRPr="7F194014" w:rsidR="21373734">
        <w:rPr>
          <w:rFonts w:ascii="Calibri" w:hAnsi="Calibri" w:eastAsia="Calibri" w:cs="Calibri"/>
          <w:noProof w:val="0"/>
          <w:sz w:val="28"/>
          <w:szCs w:val="28"/>
          <w:lang w:val="en-US"/>
        </w:rPr>
        <w:t xml:space="preserve">. For Tesco to </w:t>
      </w:r>
      <w:r w:rsidRPr="7F194014" w:rsidR="21373734">
        <w:rPr>
          <w:rFonts w:ascii="Calibri" w:hAnsi="Calibri" w:eastAsia="Calibri" w:cs="Calibri"/>
          <w:noProof w:val="0"/>
          <w:sz w:val="28"/>
          <w:szCs w:val="28"/>
          <w:lang w:val="en-US"/>
        </w:rPr>
        <w:t>maintain</w:t>
      </w:r>
      <w:r w:rsidRPr="7F194014" w:rsidR="21373734">
        <w:rPr>
          <w:rFonts w:ascii="Calibri" w:hAnsi="Calibri" w:eastAsia="Calibri" w:cs="Calibri"/>
          <w:noProof w:val="0"/>
          <w:sz w:val="28"/>
          <w:szCs w:val="28"/>
          <w:lang w:val="en-US"/>
        </w:rPr>
        <w:t xml:space="preserve"> its market dominance, the HR function must move beyond administrative compliance, ensuring that contemporary practices are not just implemented, but are deeply embedded into the operational culture to drive long-term sustainability.</w:t>
      </w:r>
    </w:p>
    <w:p w:rsidR="7F194014" w:rsidP="7F194014" w:rsidRDefault="7F194014" w14:paraId="3C118273" w14:textId="7B8AF614">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0D67F0F8" w14:textId="02046800">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011807E7" w14:textId="5A46CDD1">
      <w:pPr>
        <w:spacing w:before="240" w:beforeAutospacing="off" w:after="240" w:afterAutospacing="off"/>
        <w:jc w:val="left"/>
        <w:rPr>
          <w:rFonts w:ascii="Calibri" w:hAnsi="Calibri" w:eastAsia="Calibri" w:cs="Calibri"/>
          <w:noProof w:val="0"/>
          <w:sz w:val="28"/>
          <w:szCs w:val="28"/>
          <w:lang w:val="en-US"/>
        </w:rPr>
      </w:pPr>
    </w:p>
    <w:p w:rsidR="21373734" w:rsidP="7F194014" w:rsidRDefault="21373734" w14:paraId="34E8C2A9" w14:textId="18C9A368">
      <w:pPr>
        <w:pStyle w:val="Normal"/>
        <w:spacing w:before="240" w:beforeAutospacing="off" w:after="240" w:afterAutospacing="off"/>
        <w:jc w:val="left"/>
        <w:rPr>
          <w:rFonts w:ascii="Calibri" w:hAnsi="Calibri" w:eastAsia="Calibri" w:cs="Calibri"/>
          <w:noProof w:val="0"/>
          <w:sz w:val="28"/>
          <w:szCs w:val="28"/>
          <w:lang w:val="en-US"/>
        </w:rPr>
      </w:pPr>
      <w:r w:rsidRPr="7F194014" w:rsidR="21373734">
        <w:rPr>
          <w:rFonts w:ascii="Calibri" w:hAnsi="Calibri" w:eastAsia="Calibri" w:cs="Calibri"/>
          <w:noProof w:val="0"/>
          <w:sz w:val="28"/>
          <w:szCs w:val="28"/>
          <w:lang w:val="en-US"/>
        </w:rPr>
        <w:t>To bridge the "policy-practice gap" and ensure these initiatives are treated with the necessary urgency, the following actions are recommended:</w:t>
      </w:r>
    </w:p>
    <w:p w:rsidR="21373734" w:rsidP="7F194014" w:rsidRDefault="21373734" w14:paraId="5936B63B" w14:textId="3B7C8EFE">
      <w:pPr>
        <w:pStyle w:val="ListParagraph"/>
        <w:numPr>
          <w:ilvl w:val="0"/>
          <w:numId w:val="2"/>
        </w:numPr>
        <w:spacing w:before="240" w:beforeAutospacing="off" w:after="240" w:afterAutospacing="off"/>
        <w:jc w:val="left"/>
        <w:rPr>
          <w:rFonts w:ascii="Calibri" w:hAnsi="Calibri" w:eastAsia="Calibri" w:cs="Calibri"/>
          <w:noProof w:val="0"/>
          <w:sz w:val="28"/>
          <w:szCs w:val="28"/>
          <w:lang w:val="en-US"/>
        </w:rPr>
      </w:pPr>
      <w:r w:rsidRPr="7F194014" w:rsidR="21373734">
        <w:rPr>
          <w:rFonts w:ascii="Calibri" w:hAnsi="Calibri" w:eastAsia="Calibri" w:cs="Calibri"/>
          <w:b w:val="1"/>
          <w:bCs w:val="1"/>
          <w:noProof w:val="0"/>
          <w:sz w:val="28"/>
          <w:szCs w:val="28"/>
          <w:lang w:val="en-US"/>
        </w:rPr>
        <w:t>Implement a "Digital Mentorship" Program:</w:t>
      </w:r>
      <w:r w:rsidRPr="7F194014" w:rsidR="21373734">
        <w:rPr>
          <w:rFonts w:ascii="Calibri" w:hAnsi="Calibri" w:eastAsia="Calibri" w:cs="Calibri"/>
          <w:noProof w:val="0"/>
          <w:sz w:val="28"/>
          <w:szCs w:val="28"/>
          <w:lang w:val="en-US"/>
        </w:rPr>
        <w:t xml:space="preserve"> To mitigate the friction caused by technological advancement, Tesco should pair tech-proficient staff with long-term employees. This fosters </w:t>
      </w:r>
      <w:r w:rsidRPr="7F194014" w:rsidR="21373734">
        <w:rPr>
          <w:rFonts w:ascii="Calibri" w:hAnsi="Calibri" w:eastAsia="Calibri" w:cs="Calibri"/>
          <w:b w:val="1"/>
          <w:bCs w:val="1"/>
          <w:noProof w:val="0"/>
          <w:sz w:val="28"/>
          <w:szCs w:val="28"/>
          <w:lang w:val="en-US"/>
        </w:rPr>
        <w:t>knowledge transfer</w:t>
      </w:r>
      <w:r w:rsidRPr="7F194014" w:rsidR="21373734">
        <w:rPr>
          <w:rFonts w:ascii="Calibri" w:hAnsi="Calibri" w:eastAsia="Calibri" w:cs="Calibri"/>
          <w:noProof w:val="0"/>
          <w:sz w:val="28"/>
          <w:szCs w:val="28"/>
          <w:lang w:val="en-US"/>
        </w:rPr>
        <w:t xml:space="preserve"> and reduces the "technological anxiety" that threatens productivity.</w:t>
      </w:r>
    </w:p>
    <w:p w:rsidR="21373734" w:rsidP="7F194014" w:rsidRDefault="21373734" w14:paraId="250D662E" w14:textId="3470916A">
      <w:pPr>
        <w:pStyle w:val="ListParagraph"/>
        <w:numPr>
          <w:ilvl w:val="0"/>
          <w:numId w:val="2"/>
        </w:numPr>
        <w:spacing w:before="240" w:beforeAutospacing="off" w:after="240" w:afterAutospacing="off"/>
        <w:jc w:val="left"/>
        <w:rPr>
          <w:rFonts w:ascii="Calibri" w:hAnsi="Calibri" w:eastAsia="Calibri" w:cs="Calibri"/>
          <w:noProof w:val="0"/>
          <w:sz w:val="28"/>
          <w:szCs w:val="28"/>
          <w:lang w:val="en-US"/>
        </w:rPr>
      </w:pPr>
      <w:r w:rsidRPr="7F194014" w:rsidR="21373734">
        <w:rPr>
          <w:rFonts w:ascii="Calibri" w:hAnsi="Calibri" w:eastAsia="Calibri" w:cs="Calibri"/>
          <w:b w:val="1"/>
          <w:bCs w:val="1"/>
          <w:noProof w:val="0"/>
          <w:sz w:val="28"/>
          <w:szCs w:val="28"/>
          <w:lang w:val="en-US"/>
        </w:rPr>
        <w:t>Link Managerial KPIs to Retention and DEI:</w:t>
      </w:r>
      <w:r w:rsidRPr="7F194014" w:rsidR="21373734">
        <w:rPr>
          <w:rFonts w:ascii="Calibri" w:hAnsi="Calibri" w:eastAsia="Calibri" w:cs="Calibri"/>
          <w:noProof w:val="0"/>
          <w:sz w:val="28"/>
          <w:szCs w:val="28"/>
          <w:lang w:val="en-US"/>
        </w:rPr>
        <w:t xml:space="preserve"> Departmental managers should have a portion of their performance appraisal tied to </w:t>
      </w:r>
      <w:r w:rsidRPr="7F194014" w:rsidR="21373734">
        <w:rPr>
          <w:rFonts w:ascii="Calibri" w:hAnsi="Calibri" w:eastAsia="Calibri" w:cs="Calibri"/>
          <w:b w:val="1"/>
          <w:bCs w:val="1"/>
          <w:noProof w:val="0"/>
          <w:sz w:val="28"/>
          <w:szCs w:val="28"/>
          <w:lang w:val="en-US"/>
        </w:rPr>
        <w:t>staff turnover rates</w:t>
      </w:r>
      <w:r w:rsidRPr="7F194014" w:rsidR="21373734">
        <w:rPr>
          <w:rFonts w:ascii="Calibri" w:hAnsi="Calibri" w:eastAsia="Calibri" w:cs="Calibri"/>
          <w:noProof w:val="0"/>
          <w:sz w:val="28"/>
          <w:szCs w:val="28"/>
          <w:lang w:val="en-US"/>
        </w:rPr>
        <w:t xml:space="preserve"> and the successful completion of diversity milestones within their specific teams. This ensures that HR practices are prioritized alongside sales targets.</w:t>
      </w:r>
    </w:p>
    <w:p w:rsidR="21373734" w:rsidP="7F194014" w:rsidRDefault="21373734" w14:paraId="0EBE8C0F" w14:textId="03F3A0FA">
      <w:pPr>
        <w:pStyle w:val="ListParagraph"/>
        <w:numPr>
          <w:ilvl w:val="0"/>
          <w:numId w:val="2"/>
        </w:numPr>
        <w:spacing w:before="240" w:beforeAutospacing="off" w:after="240" w:afterAutospacing="off"/>
        <w:jc w:val="left"/>
        <w:rPr>
          <w:rFonts w:ascii="Calibri" w:hAnsi="Calibri" w:eastAsia="Calibri" w:cs="Calibri"/>
          <w:noProof w:val="0"/>
          <w:sz w:val="28"/>
          <w:szCs w:val="28"/>
          <w:lang w:val="en-US"/>
        </w:rPr>
      </w:pPr>
      <w:r w:rsidRPr="7F194014" w:rsidR="21373734">
        <w:rPr>
          <w:rFonts w:ascii="Calibri" w:hAnsi="Calibri" w:eastAsia="Calibri" w:cs="Calibri"/>
          <w:b w:val="1"/>
          <w:bCs w:val="1"/>
          <w:noProof w:val="0"/>
          <w:sz w:val="28"/>
          <w:szCs w:val="28"/>
          <w:lang w:val="en-US"/>
        </w:rPr>
        <w:t>Adopt "Blind Auditing" for Internal Promotions:</w:t>
      </w:r>
      <w:r w:rsidRPr="7F194014" w:rsidR="21373734">
        <w:rPr>
          <w:rFonts w:ascii="Calibri" w:hAnsi="Calibri" w:eastAsia="Calibri" w:cs="Calibri"/>
          <w:noProof w:val="0"/>
          <w:sz w:val="28"/>
          <w:szCs w:val="28"/>
          <w:lang w:val="en-US"/>
        </w:rPr>
        <w:t xml:space="preserve"> To move DEI from a recruitment focus to a retention focus, internal promotion processes should be audited for bias. This ensures that </w:t>
      </w:r>
      <w:r w:rsidRPr="7F194014" w:rsidR="21373734">
        <w:rPr>
          <w:rFonts w:ascii="Calibri" w:hAnsi="Calibri" w:eastAsia="Calibri" w:cs="Calibri"/>
          <w:b w:val="1"/>
          <w:bCs w:val="1"/>
          <w:noProof w:val="0"/>
          <w:sz w:val="28"/>
          <w:szCs w:val="28"/>
          <w:lang w:val="en-US"/>
        </w:rPr>
        <w:t>Equity</w:t>
      </w:r>
      <w:r w:rsidRPr="7F194014" w:rsidR="21373734">
        <w:rPr>
          <w:rFonts w:ascii="Calibri" w:hAnsi="Calibri" w:eastAsia="Calibri" w:cs="Calibri"/>
          <w:noProof w:val="0"/>
          <w:sz w:val="28"/>
          <w:szCs w:val="28"/>
          <w:lang w:val="en-US"/>
        </w:rPr>
        <w:t xml:space="preserve"> is a lived reality for all staff, encouraging high-potential employees from diverse backgrounds to remain with the firm.</w:t>
      </w:r>
    </w:p>
    <w:p w:rsidR="7F194014" w:rsidP="7F194014" w:rsidRDefault="7F194014" w14:paraId="21456F95" w14:textId="72539FAE">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76ED391F" w14:textId="77B30D84">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5411EF2D" w14:textId="3CA200C8">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6DF949A0" w14:textId="2DBECC49">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07709A36" w14:textId="75209F0E">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51893247" w14:textId="765E783C">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2F41F150" w14:textId="1BC5C526">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70FC0A08" w14:textId="100C1EFC">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20AA115B" w14:textId="4168F263">
      <w:pPr>
        <w:spacing w:before="240" w:beforeAutospacing="off" w:after="240" w:afterAutospacing="off"/>
        <w:jc w:val="left"/>
        <w:rPr>
          <w:rFonts w:ascii="Calibri" w:hAnsi="Calibri" w:eastAsia="Calibri" w:cs="Calibri"/>
          <w:noProof w:val="0"/>
          <w:sz w:val="28"/>
          <w:szCs w:val="28"/>
          <w:lang w:val="en-US"/>
        </w:rPr>
      </w:pPr>
    </w:p>
    <w:p w:rsidR="58BA528C" w:rsidP="7F194014" w:rsidRDefault="58BA528C" w14:paraId="07E8871C" w14:textId="260A6397">
      <w:pPr>
        <w:pStyle w:val="Normal"/>
        <w:rPr>
          <w:b w:val="1"/>
          <w:bCs w:val="1"/>
          <w:noProof w:val="0"/>
          <w:sz w:val="32"/>
          <w:szCs w:val="32"/>
          <w:lang w:val="en-US"/>
        </w:rPr>
      </w:pPr>
      <w:r w:rsidRPr="7F194014" w:rsidR="58BA528C">
        <w:rPr>
          <w:b w:val="1"/>
          <w:bCs w:val="1"/>
          <w:noProof w:val="0"/>
          <w:sz w:val="32"/>
          <w:szCs w:val="32"/>
          <w:lang w:val="en-US"/>
        </w:rPr>
        <w:t xml:space="preserve">Reference Lists </w:t>
      </w:r>
    </w:p>
    <w:p w:rsidR="58BA528C" w:rsidP="7F194014" w:rsidRDefault="58BA528C" w14:paraId="55763150" w14:textId="43ADC54F">
      <w:pPr>
        <w:pStyle w:val="ListParagraph"/>
        <w:numPr>
          <w:ilvl w:val="0"/>
          <w:numId w:val="3"/>
        </w:numPr>
        <w:spacing w:before="240" w:beforeAutospacing="off" w:after="240" w:afterAutospacing="off"/>
        <w:jc w:val="left"/>
        <w:rPr>
          <w:rFonts w:ascii="Calibri" w:hAnsi="Calibri" w:eastAsia="Calibri" w:cs="Calibri"/>
          <w:noProof w:val="0"/>
          <w:sz w:val="28"/>
          <w:szCs w:val="28"/>
          <w:lang w:val="en-US"/>
        </w:rPr>
      </w:pPr>
      <w:r w:rsidRPr="7F194014" w:rsidR="58BA528C">
        <w:rPr>
          <w:rFonts w:ascii="Calibri" w:hAnsi="Calibri" w:eastAsia="Calibri" w:cs="Calibri"/>
          <w:b w:val="1"/>
          <w:bCs w:val="1"/>
          <w:noProof w:val="0"/>
          <w:sz w:val="28"/>
          <w:szCs w:val="28"/>
          <w:lang w:val="en-US"/>
        </w:rPr>
        <w:t>Appelbaum, E., Bailey, T., Berg, P. and Kalleberg, A. (2000)</w:t>
      </w:r>
      <w:r w:rsidRPr="7F194014" w:rsidR="58BA528C">
        <w:rPr>
          <w:rFonts w:ascii="Calibri" w:hAnsi="Calibri" w:eastAsia="Calibri" w:cs="Calibri"/>
          <w:noProof w:val="0"/>
          <w:sz w:val="28"/>
          <w:szCs w:val="28"/>
          <w:lang w:val="en-US"/>
        </w:rPr>
        <w:t xml:space="preserve"> </w:t>
      </w:r>
      <w:r w:rsidRPr="7F194014" w:rsidR="58BA528C">
        <w:rPr>
          <w:rFonts w:ascii="Calibri" w:hAnsi="Calibri" w:eastAsia="Calibri" w:cs="Calibri"/>
          <w:i w:val="1"/>
          <w:iCs w:val="1"/>
          <w:noProof w:val="0"/>
          <w:sz w:val="28"/>
          <w:szCs w:val="28"/>
          <w:lang w:val="en-US"/>
        </w:rPr>
        <w:t>Manufacturing Advantage: Why High-Performance Work Systems Pay Off</w:t>
      </w:r>
      <w:r w:rsidRPr="7F194014" w:rsidR="58BA528C">
        <w:rPr>
          <w:rFonts w:ascii="Calibri" w:hAnsi="Calibri" w:eastAsia="Calibri" w:cs="Calibri"/>
          <w:noProof w:val="0"/>
          <w:sz w:val="28"/>
          <w:szCs w:val="28"/>
          <w:lang w:val="en-US"/>
        </w:rPr>
        <w:t xml:space="preserve">. Ithaca, NY: ILR Press. (Used for the </w:t>
      </w:r>
      <w:r w:rsidRPr="7F194014" w:rsidR="58BA528C">
        <w:rPr>
          <w:rFonts w:ascii="Calibri" w:hAnsi="Calibri" w:eastAsia="Calibri" w:cs="Calibri"/>
          <w:b w:val="1"/>
          <w:bCs w:val="1"/>
          <w:noProof w:val="0"/>
          <w:sz w:val="28"/>
          <w:szCs w:val="28"/>
          <w:lang w:val="en-US"/>
        </w:rPr>
        <w:t>AMO Model</w:t>
      </w:r>
      <w:r w:rsidRPr="7F194014" w:rsidR="58BA528C">
        <w:rPr>
          <w:rFonts w:ascii="Calibri" w:hAnsi="Calibri" w:eastAsia="Calibri" w:cs="Calibri"/>
          <w:noProof w:val="0"/>
          <w:sz w:val="28"/>
          <w:szCs w:val="28"/>
          <w:lang w:val="en-US"/>
        </w:rPr>
        <w:t xml:space="preserve"> in Section 3).</w:t>
      </w:r>
    </w:p>
    <w:p w:rsidR="58BA528C" w:rsidP="7F194014" w:rsidRDefault="58BA528C" w14:paraId="57A3E258" w14:textId="2687FE63">
      <w:pPr>
        <w:pStyle w:val="ListParagraph"/>
        <w:numPr>
          <w:ilvl w:val="0"/>
          <w:numId w:val="3"/>
        </w:numPr>
        <w:spacing w:before="240" w:beforeAutospacing="off" w:after="240" w:afterAutospacing="off"/>
        <w:jc w:val="left"/>
        <w:rPr>
          <w:rFonts w:ascii="Calibri" w:hAnsi="Calibri" w:eastAsia="Calibri" w:cs="Calibri"/>
          <w:noProof w:val="0"/>
          <w:sz w:val="28"/>
          <w:szCs w:val="28"/>
          <w:lang w:val="en-US"/>
        </w:rPr>
      </w:pPr>
      <w:r w:rsidRPr="7F194014" w:rsidR="58BA528C">
        <w:rPr>
          <w:rFonts w:ascii="Calibri" w:hAnsi="Calibri" w:eastAsia="Calibri" w:cs="Calibri"/>
          <w:b w:val="1"/>
          <w:bCs w:val="1"/>
          <w:noProof w:val="0"/>
          <w:sz w:val="28"/>
          <w:szCs w:val="28"/>
          <w:lang w:val="en-US"/>
        </w:rPr>
        <w:t>Armstrong, M. and Taylor, S. (2020)</w:t>
      </w:r>
      <w:r w:rsidRPr="7F194014" w:rsidR="58BA528C">
        <w:rPr>
          <w:rFonts w:ascii="Calibri" w:hAnsi="Calibri" w:eastAsia="Calibri" w:cs="Calibri"/>
          <w:noProof w:val="0"/>
          <w:sz w:val="28"/>
          <w:szCs w:val="28"/>
          <w:lang w:val="en-US"/>
        </w:rPr>
        <w:t xml:space="preserve"> </w:t>
      </w:r>
      <w:r w:rsidRPr="7F194014" w:rsidR="58BA528C">
        <w:rPr>
          <w:rFonts w:ascii="Calibri" w:hAnsi="Calibri" w:eastAsia="Calibri" w:cs="Calibri"/>
          <w:i w:val="1"/>
          <w:iCs w:val="1"/>
          <w:noProof w:val="0"/>
          <w:sz w:val="28"/>
          <w:szCs w:val="28"/>
          <w:lang w:val="en-US"/>
        </w:rPr>
        <w:t>Armstrong's Handbook of Human Resource Management Practice</w:t>
      </w:r>
      <w:r w:rsidRPr="7F194014" w:rsidR="58BA528C">
        <w:rPr>
          <w:rFonts w:ascii="Calibri" w:hAnsi="Calibri" w:eastAsia="Calibri" w:cs="Calibri"/>
          <w:noProof w:val="0"/>
          <w:sz w:val="28"/>
          <w:szCs w:val="28"/>
          <w:lang w:val="en-US"/>
        </w:rPr>
        <w:t xml:space="preserve">. 15th edn. London: Kogan Page. (Used for </w:t>
      </w:r>
      <w:r w:rsidRPr="7F194014" w:rsidR="58BA528C">
        <w:rPr>
          <w:rFonts w:ascii="Calibri" w:hAnsi="Calibri" w:eastAsia="Calibri" w:cs="Calibri"/>
          <w:b w:val="1"/>
          <w:bCs w:val="1"/>
          <w:noProof w:val="0"/>
          <w:sz w:val="28"/>
          <w:szCs w:val="28"/>
          <w:lang w:val="en-US"/>
        </w:rPr>
        <w:t>HR Planning and Skills Gaps</w:t>
      </w:r>
      <w:r w:rsidRPr="7F194014" w:rsidR="58BA528C">
        <w:rPr>
          <w:rFonts w:ascii="Calibri" w:hAnsi="Calibri" w:eastAsia="Calibri" w:cs="Calibri"/>
          <w:noProof w:val="0"/>
          <w:sz w:val="28"/>
          <w:szCs w:val="28"/>
          <w:lang w:val="en-US"/>
        </w:rPr>
        <w:t xml:space="preserve"> in Section 1).</w:t>
      </w:r>
    </w:p>
    <w:p w:rsidR="58BA528C" w:rsidP="7F194014" w:rsidRDefault="58BA528C" w14:paraId="08414CB9" w14:textId="5914E26D">
      <w:pPr>
        <w:pStyle w:val="ListParagraph"/>
        <w:numPr>
          <w:ilvl w:val="0"/>
          <w:numId w:val="3"/>
        </w:numPr>
        <w:spacing w:before="240" w:beforeAutospacing="off" w:after="240" w:afterAutospacing="off"/>
        <w:jc w:val="left"/>
        <w:rPr>
          <w:rFonts w:ascii="Calibri" w:hAnsi="Calibri" w:eastAsia="Calibri" w:cs="Calibri"/>
          <w:noProof w:val="0"/>
          <w:sz w:val="28"/>
          <w:szCs w:val="28"/>
          <w:lang w:val="en-US"/>
        </w:rPr>
      </w:pPr>
      <w:r w:rsidRPr="7F194014" w:rsidR="58BA528C">
        <w:rPr>
          <w:rFonts w:ascii="Calibri" w:hAnsi="Calibri" w:eastAsia="Calibri" w:cs="Calibri"/>
          <w:b w:val="1"/>
          <w:bCs w:val="1"/>
          <w:noProof w:val="0"/>
          <w:sz w:val="28"/>
          <w:szCs w:val="28"/>
          <w:lang w:val="en-US"/>
        </w:rPr>
        <w:t>CIPD (2023)</w:t>
      </w:r>
      <w:r w:rsidRPr="7F194014" w:rsidR="58BA528C">
        <w:rPr>
          <w:rFonts w:ascii="Calibri" w:hAnsi="Calibri" w:eastAsia="Calibri" w:cs="Calibri"/>
          <w:noProof w:val="0"/>
          <w:sz w:val="28"/>
          <w:szCs w:val="28"/>
          <w:lang w:val="en-US"/>
        </w:rPr>
        <w:t xml:space="preserve"> </w:t>
      </w:r>
      <w:r w:rsidRPr="7F194014" w:rsidR="58BA528C">
        <w:rPr>
          <w:rFonts w:ascii="Calibri" w:hAnsi="Calibri" w:eastAsia="Calibri" w:cs="Calibri"/>
          <w:i w:val="1"/>
          <w:iCs w:val="1"/>
          <w:noProof w:val="0"/>
          <w:sz w:val="28"/>
          <w:szCs w:val="28"/>
          <w:lang w:val="en-US"/>
        </w:rPr>
        <w:t>Labour Market Outlook: Views from Employers</w:t>
      </w:r>
      <w:r w:rsidRPr="7F194014" w:rsidR="58BA528C">
        <w:rPr>
          <w:rFonts w:ascii="Calibri" w:hAnsi="Calibri" w:eastAsia="Calibri" w:cs="Calibri"/>
          <w:noProof w:val="0"/>
          <w:sz w:val="28"/>
          <w:szCs w:val="28"/>
          <w:lang w:val="en-US"/>
        </w:rPr>
        <w:t xml:space="preserve">. [online] Available at: </w:t>
      </w:r>
      <w:hyperlink r:id="R7d1156029b9f41be">
        <w:r w:rsidRPr="7F194014" w:rsidR="58BA528C">
          <w:rPr>
            <w:rStyle w:val="Hyperlink"/>
            <w:rFonts w:ascii="Calibri" w:hAnsi="Calibri" w:eastAsia="Calibri" w:cs="Calibri"/>
            <w:noProof w:val="0"/>
            <w:sz w:val="28"/>
            <w:szCs w:val="28"/>
            <w:lang w:val="en-US"/>
          </w:rPr>
          <w:t>https://www.cipd.org</w:t>
        </w:r>
      </w:hyperlink>
      <w:r w:rsidRPr="7F194014" w:rsidR="58BA528C">
        <w:rPr>
          <w:rFonts w:ascii="Calibri" w:hAnsi="Calibri" w:eastAsia="Calibri" w:cs="Calibri"/>
          <w:noProof w:val="0"/>
          <w:sz w:val="28"/>
          <w:szCs w:val="28"/>
          <w:lang w:val="en-US"/>
        </w:rPr>
        <w:t xml:space="preserve"> [Accessed 11 March 2026]. (Used for </w:t>
      </w:r>
      <w:r w:rsidRPr="7F194014" w:rsidR="58BA528C">
        <w:rPr>
          <w:rFonts w:ascii="Calibri" w:hAnsi="Calibri" w:eastAsia="Calibri" w:cs="Calibri"/>
          <w:b w:val="1"/>
          <w:bCs w:val="1"/>
          <w:noProof w:val="0"/>
          <w:sz w:val="28"/>
          <w:szCs w:val="28"/>
          <w:lang w:val="en-US"/>
        </w:rPr>
        <w:t>Talent Retention and Turnover</w:t>
      </w:r>
      <w:r w:rsidRPr="7F194014" w:rsidR="58BA528C">
        <w:rPr>
          <w:rFonts w:ascii="Calibri" w:hAnsi="Calibri" w:eastAsia="Calibri" w:cs="Calibri"/>
          <w:noProof w:val="0"/>
          <w:sz w:val="28"/>
          <w:szCs w:val="28"/>
          <w:lang w:val="en-US"/>
        </w:rPr>
        <w:t xml:space="preserve"> in Section 2).</w:t>
      </w:r>
    </w:p>
    <w:p w:rsidR="58BA528C" w:rsidP="7F194014" w:rsidRDefault="58BA528C" w14:paraId="5B39E6CB" w14:textId="6C654928">
      <w:pPr>
        <w:pStyle w:val="ListParagraph"/>
        <w:numPr>
          <w:ilvl w:val="0"/>
          <w:numId w:val="3"/>
        </w:numPr>
        <w:spacing w:before="240" w:beforeAutospacing="off" w:after="240" w:afterAutospacing="off"/>
        <w:jc w:val="left"/>
        <w:rPr>
          <w:rFonts w:ascii="Calibri" w:hAnsi="Calibri" w:eastAsia="Calibri" w:cs="Calibri"/>
          <w:noProof w:val="0"/>
          <w:sz w:val="28"/>
          <w:szCs w:val="28"/>
          <w:lang w:val="en-US"/>
        </w:rPr>
      </w:pPr>
      <w:r w:rsidRPr="7F194014" w:rsidR="58BA528C">
        <w:rPr>
          <w:rFonts w:ascii="Calibri" w:hAnsi="Calibri" w:eastAsia="Calibri" w:cs="Calibri"/>
          <w:b w:val="1"/>
          <w:bCs w:val="1"/>
          <w:noProof w:val="0"/>
          <w:sz w:val="28"/>
          <w:szCs w:val="28"/>
          <w:lang w:val="en-US"/>
        </w:rPr>
        <w:t>Dessler, G. (2020)</w:t>
      </w:r>
      <w:r w:rsidRPr="7F194014" w:rsidR="58BA528C">
        <w:rPr>
          <w:rFonts w:ascii="Calibri" w:hAnsi="Calibri" w:eastAsia="Calibri" w:cs="Calibri"/>
          <w:noProof w:val="0"/>
          <w:sz w:val="28"/>
          <w:szCs w:val="28"/>
          <w:lang w:val="en-US"/>
        </w:rPr>
        <w:t xml:space="preserve"> </w:t>
      </w:r>
      <w:r w:rsidRPr="7F194014" w:rsidR="58BA528C">
        <w:rPr>
          <w:rFonts w:ascii="Calibri" w:hAnsi="Calibri" w:eastAsia="Calibri" w:cs="Calibri"/>
          <w:i w:val="1"/>
          <w:iCs w:val="1"/>
          <w:noProof w:val="0"/>
          <w:sz w:val="28"/>
          <w:szCs w:val="28"/>
          <w:lang w:val="en-US"/>
        </w:rPr>
        <w:t>Human Resource Management</w:t>
      </w:r>
      <w:r w:rsidRPr="7F194014" w:rsidR="58BA528C">
        <w:rPr>
          <w:rFonts w:ascii="Calibri" w:hAnsi="Calibri" w:eastAsia="Calibri" w:cs="Calibri"/>
          <w:noProof w:val="0"/>
          <w:sz w:val="28"/>
          <w:szCs w:val="28"/>
          <w:lang w:val="en-US"/>
        </w:rPr>
        <w:t xml:space="preserve">. 16th edn. Pearson. (Used for </w:t>
      </w:r>
      <w:r w:rsidRPr="7F194014" w:rsidR="58BA528C">
        <w:rPr>
          <w:rFonts w:ascii="Calibri" w:hAnsi="Calibri" w:eastAsia="Calibri" w:cs="Calibri"/>
          <w:b w:val="1"/>
          <w:bCs w:val="1"/>
          <w:noProof w:val="0"/>
          <w:sz w:val="28"/>
          <w:szCs w:val="28"/>
          <w:lang w:val="en-US"/>
        </w:rPr>
        <w:t>Digital HR and HRIS</w:t>
      </w:r>
      <w:r w:rsidRPr="7F194014" w:rsidR="58BA528C">
        <w:rPr>
          <w:rFonts w:ascii="Calibri" w:hAnsi="Calibri" w:eastAsia="Calibri" w:cs="Calibri"/>
          <w:noProof w:val="0"/>
          <w:sz w:val="28"/>
          <w:szCs w:val="28"/>
          <w:lang w:val="en-US"/>
        </w:rPr>
        <w:t xml:space="preserve"> in Section 2).</w:t>
      </w:r>
    </w:p>
    <w:p w:rsidR="58BA528C" w:rsidP="7F194014" w:rsidRDefault="58BA528C" w14:paraId="30BE219B" w14:textId="4449EC05">
      <w:pPr>
        <w:pStyle w:val="ListParagraph"/>
        <w:numPr>
          <w:ilvl w:val="0"/>
          <w:numId w:val="3"/>
        </w:numPr>
        <w:spacing w:before="240" w:beforeAutospacing="off" w:after="240" w:afterAutospacing="off"/>
        <w:jc w:val="left"/>
        <w:rPr>
          <w:rFonts w:ascii="Calibri" w:hAnsi="Calibri" w:eastAsia="Calibri" w:cs="Calibri"/>
          <w:noProof w:val="0"/>
          <w:sz w:val="28"/>
          <w:szCs w:val="28"/>
          <w:lang w:val="en-US"/>
        </w:rPr>
      </w:pPr>
      <w:r w:rsidRPr="7F194014" w:rsidR="58BA528C">
        <w:rPr>
          <w:rFonts w:ascii="Calibri" w:hAnsi="Calibri" w:eastAsia="Calibri" w:cs="Calibri"/>
          <w:b w:val="1"/>
          <w:bCs w:val="1"/>
          <w:noProof w:val="0"/>
          <w:sz w:val="28"/>
          <w:szCs w:val="28"/>
          <w:lang w:val="en-US"/>
        </w:rPr>
        <w:t>Grewal, D., Hulland, J., Kopalle, P.K. and Manoranjan, H. (2020)</w:t>
      </w:r>
      <w:r w:rsidRPr="7F194014" w:rsidR="58BA528C">
        <w:rPr>
          <w:rFonts w:ascii="Calibri" w:hAnsi="Calibri" w:eastAsia="Calibri" w:cs="Calibri"/>
          <w:noProof w:val="0"/>
          <w:sz w:val="28"/>
          <w:szCs w:val="28"/>
          <w:lang w:val="en-US"/>
        </w:rPr>
        <w:t xml:space="preserve"> 'The future of technology and marketing', </w:t>
      </w:r>
      <w:r w:rsidRPr="7F194014" w:rsidR="58BA528C">
        <w:rPr>
          <w:rFonts w:ascii="Calibri" w:hAnsi="Calibri" w:eastAsia="Calibri" w:cs="Calibri"/>
          <w:i w:val="1"/>
          <w:iCs w:val="1"/>
          <w:noProof w:val="0"/>
          <w:sz w:val="28"/>
          <w:szCs w:val="28"/>
          <w:lang w:val="en-US"/>
        </w:rPr>
        <w:t>Journal of the Academy of Marketing Science</w:t>
      </w:r>
      <w:r w:rsidRPr="7F194014" w:rsidR="58BA528C">
        <w:rPr>
          <w:rFonts w:ascii="Calibri" w:hAnsi="Calibri" w:eastAsia="Calibri" w:cs="Calibri"/>
          <w:noProof w:val="0"/>
          <w:sz w:val="28"/>
          <w:szCs w:val="28"/>
          <w:lang w:val="en-US"/>
        </w:rPr>
        <w:t xml:space="preserve">, 48(1), pp. 1-8. (Used for </w:t>
      </w:r>
      <w:r w:rsidRPr="7F194014" w:rsidR="58BA528C">
        <w:rPr>
          <w:rFonts w:ascii="Calibri" w:hAnsi="Calibri" w:eastAsia="Calibri" w:cs="Calibri"/>
          <w:b w:val="1"/>
          <w:bCs w:val="1"/>
          <w:noProof w:val="0"/>
          <w:sz w:val="28"/>
          <w:szCs w:val="28"/>
          <w:lang w:val="en-US"/>
        </w:rPr>
        <w:t>Retail 4.0 and Automation</w:t>
      </w:r>
      <w:r w:rsidRPr="7F194014" w:rsidR="58BA528C">
        <w:rPr>
          <w:rFonts w:ascii="Calibri" w:hAnsi="Calibri" w:eastAsia="Calibri" w:cs="Calibri"/>
          <w:noProof w:val="0"/>
          <w:sz w:val="28"/>
          <w:szCs w:val="28"/>
          <w:lang w:val="en-US"/>
        </w:rPr>
        <w:t xml:space="preserve"> in the Context).</w:t>
      </w:r>
    </w:p>
    <w:p w:rsidR="58BA528C" w:rsidP="7F194014" w:rsidRDefault="58BA528C" w14:paraId="2137EC39" w14:textId="10657CC6">
      <w:pPr>
        <w:pStyle w:val="ListParagraph"/>
        <w:numPr>
          <w:ilvl w:val="0"/>
          <w:numId w:val="3"/>
        </w:numPr>
        <w:spacing w:before="240" w:beforeAutospacing="off" w:after="240" w:afterAutospacing="off"/>
        <w:jc w:val="left"/>
        <w:rPr>
          <w:rFonts w:ascii="Calibri" w:hAnsi="Calibri" w:eastAsia="Calibri" w:cs="Calibri"/>
          <w:noProof w:val="0"/>
          <w:sz w:val="28"/>
          <w:szCs w:val="28"/>
          <w:lang w:val="en-US"/>
        </w:rPr>
      </w:pPr>
      <w:r w:rsidRPr="7F194014" w:rsidR="58BA528C">
        <w:rPr>
          <w:rFonts w:ascii="Calibri" w:hAnsi="Calibri" w:eastAsia="Calibri" w:cs="Calibri"/>
          <w:b w:val="1"/>
          <w:bCs w:val="1"/>
          <w:noProof w:val="0"/>
          <w:sz w:val="28"/>
          <w:szCs w:val="28"/>
          <w:lang w:val="en-US"/>
        </w:rPr>
        <w:t>Khilji, S.E. and Wang, X. (2006)</w:t>
      </w:r>
      <w:r w:rsidRPr="7F194014" w:rsidR="58BA528C">
        <w:rPr>
          <w:rFonts w:ascii="Calibri" w:hAnsi="Calibri" w:eastAsia="Calibri" w:cs="Calibri"/>
          <w:noProof w:val="0"/>
          <w:sz w:val="28"/>
          <w:szCs w:val="28"/>
          <w:lang w:val="en-US"/>
        </w:rPr>
        <w:t xml:space="preserve"> 'Intended and implemented HRM: The missing linchpin in strategic human resource management research', </w:t>
      </w:r>
      <w:r w:rsidRPr="7F194014" w:rsidR="58BA528C">
        <w:rPr>
          <w:rFonts w:ascii="Calibri" w:hAnsi="Calibri" w:eastAsia="Calibri" w:cs="Calibri"/>
          <w:i w:val="1"/>
          <w:iCs w:val="1"/>
          <w:noProof w:val="0"/>
          <w:sz w:val="28"/>
          <w:szCs w:val="28"/>
          <w:lang w:val="en-US"/>
        </w:rPr>
        <w:t>International Journal of Human Resource Management</w:t>
      </w:r>
      <w:r w:rsidRPr="7F194014" w:rsidR="58BA528C">
        <w:rPr>
          <w:rFonts w:ascii="Calibri" w:hAnsi="Calibri" w:eastAsia="Calibri" w:cs="Calibri"/>
          <w:noProof w:val="0"/>
          <w:sz w:val="28"/>
          <w:szCs w:val="28"/>
          <w:lang w:val="en-US"/>
        </w:rPr>
        <w:t xml:space="preserve">, 17(7), pp. 1171-1189. (Used for the </w:t>
      </w:r>
      <w:r w:rsidRPr="7F194014" w:rsidR="58BA528C">
        <w:rPr>
          <w:rFonts w:ascii="Calibri" w:hAnsi="Calibri" w:eastAsia="Calibri" w:cs="Calibri"/>
          <w:b w:val="1"/>
          <w:bCs w:val="1"/>
          <w:noProof w:val="0"/>
          <w:sz w:val="28"/>
          <w:szCs w:val="28"/>
          <w:lang w:val="en-US"/>
        </w:rPr>
        <w:t>Policy-Practice Gap</w:t>
      </w:r>
      <w:r w:rsidRPr="7F194014" w:rsidR="58BA528C">
        <w:rPr>
          <w:rFonts w:ascii="Calibri" w:hAnsi="Calibri" w:eastAsia="Calibri" w:cs="Calibri"/>
          <w:noProof w:val="0"/>
          <w:sz w:val="28"/>
          <w:szCs w:val="28"/>
          <w:lang w:val="en-US"/>
        </w:rPr>
        <w:t xml:space="preserve"> in Section 3).</w:t>
      </w:r>
    </w:p>
    <w:p w:rsidR="58BA528C" w:rsidP="7F194014" w:rsidRDefault="58BA528C" w14:paraId="443C1549" w14:textId="0D6FC2B4">
      <w:pPr>
        <w:pStyle w:val="ListParagraph"/>
        <w:numPr>
          <w:ilvl w:val="0"/>
          <w:numId w:val="3"/>
        </w:numPr>
        <w:spacing w:before="240" w:beforeAutospacing="off" w:after="240" w:afterAutospacing="off"/>
        <w:jc w:val="left"/>
        <w:rPr>
          <w:rFonts w:ascii="Calibri" w:hAnsi="Calibri" w:eastAsia="Calibri" w:cs="Calibri"/>
          <w:noProof w:val="0"/>
          <w:sz w:val="28"/>
          <w:szCs w:val="28"/>
          <w:lang w:val="en-US"/>
        </w:rPr>
      </w:pPr>
      <w:r w:rsidRPr="7F194014" w:rsidR="58BA528C">
        <w:rPr>
          <w:rFonts w:ascii="Calibri" w:hAnsi="Calibri" w:eastAsia="Calibri" w:cs="Calibri"/>
          <w:b w:val="1"/>
          <w:bCs w:val="1"/>
          <w:noProof w:val="0"/>
          <w:sz w:val="28"/>
          <w:szCs w:val="28"/>
          <w:lang w:val="en-US"/>
        </w:rPr>
        <w:t>Shen, J., Benson, J. and Huang, B. (2021)</w:t>
      </w:r>
      <w:r w:rsidRPr="7F194014" w:rsidR="58BA528C">
        <w:rPr>
          <w:rFonts w:ascii="Calibri" w:hAnsi="Calibri" w:eastAsia="Calibri" w:cs="Calibri"/>
          <w:noProof w:val="0"/>
          <w:sz w:val="28"/>
          <w:szCs w:val="28"/>
          <w:lang w:val="en-US"/>
        </w:rPr>
        <w:t xml:space="preserve"> 'High-performance work systems and teachers' work performance: The mediating role of quality of working life', </w:t>
      </w:r>
      <w:r w:rsidRPr="7F194014" w:rsidR="58BA528C">
        <w:rPr>
          <w:rFonts w:ascii="Calibri" w:hAnsi="Calibri" w:eastAsia="Calibri" w:cs="Calibri"/>
          <w:i w:val="1"/>
          <w:iCs w:val="1"/>
          <w:noProof w:val="0"/>
          <w:sz w:val="28"/>
          <w:szCs w:val="28"/>
          <w:lang w:val="en-US"/>
        </w:rPr>
        <w:t>Human Resource Management</w:t>
      </w:r>
      <w:r w:rsidRPr="7F194014" w:rsidR="58BA528C">
        <w:rPr>
          <w:rFonts w:ascii="Calibri" w:hAnsi="Calibri" w:eastAsia="Calibri" w:cs="Calibri"/>
          <w:noProof w:val="0"/>
          <w:sz w:val="28"/>
          <w:szCs w:val="28"/>
          <w:lang w:val="en-US"/>
        </w:rPr>
        <w:t xml:space="preserve">, 60(4), pp. 615-631. (Used for </w:t>
      </w:r>
      <w:r w:rsidRPr="7F194014" w:rsidR="58BA528C">
        <w:rPr>
          <w:rFonts w:ascii="Calibri" w:hAnsi="Calibri" w:eastAsia="Calibri" w:cs="Calibri"/>
          <w:b w:val="1"/>
          <w:bCs w:val="1"/>
          <w:noProof w:val="0"/>
          <w:sz w:val="28"/>
          <w:szCs w:val="28"/>
          <w:lang w:val="en-US"/>
        </w:rPr>
        <w:t>DEI and Performance</w:t>
      </w:r>
      <w:r w:rsidRPr="7F194014" w:rsidR="58BA528C">
        <w:rPr>
          <w:rFonts w:ascii="Calibri" w:hAnsi="Calibri" w:eastAsia="Calibri" w:cs="Calibri"/>
          <w:noProof w:val="0"/>
          <w:sz w:val="28"/>
          <w:szCs w:val="28"/>
          <w:lang w:val="en-US"/>
        </w:rPr>
        <w:t xml:space="preserve"> in Section 1).</w:t>
      </w:r>
    </w:p>
    <w:p w:rsidR="58BA528C" w:rsidP="7F194014" w:rsidRDefault="58BA528C" w14:paraId="335611FD" w14:textId="073942F4">
      <w:pPr>
        <w:pStyle w:val="ListParagraph"/>
        <w:numPr>
          <w:ilvl w:val="0"/>
          <w:numId w:val="3"/>
        </w:numPr>
        <w:spacing w:before="240" w:beforeAutospacing="off" w:after="240" w:afterAutospacing="off"/>
        <w:jc w:val="left"/>
        <w:rPr>
          <w:rFonts w:ascii="Calibri" w:hAnsi="Calibri" w:eastAsia="Calibri" w:cs="Calibri"/>
          <w:noProof w:val="0"/>
          <w:sz w:val="28"/>
          <w:szCs w:val="28"/>
          <w:lang w:val="en-US"/>
        </w:rPr>
      </w:pPr>
      <w:r w:rsidRPr="7F194014" w:rsidR="58BA528C">
        <w:rPr>
          <w:rFonts w:ascii="Calibri" w:hAnsi="Calibri" w:eastAsia="Calibri" w:cs="Calibri"/>
          <w:b w:val="1"/>
          <w:bCs w:val="1"/>
          <w:noProof w:val="0"/>
          <w:sz w:val="28"/>
          <w:szCs w:val="28"/>
          <w:lang w:val="en-US"/>
        </w:rPr>
        <w:t>Tesco PLC (2024)</w:t>
      </w:r>
      <w:r w:rsidRPr="7F194014" w:rsidR="58BA528C">
        <w:rPr>
          <w:rFonts w:ascii="Calibri" w:hAnsi="Calibri" w:eastAsia="Calibri" w:cs="Calibri"/>
          <w:noProof w:val="0"/>
          <w:sz w:val="28"/>
          <w:szCs w:val="28"/>
          <w:lang w:val="en-US"/>
        </w:rPr>
        <w:t xml:space="preserve"> </w:t>
      </w:r>
      <w:r w:rsidRPr="7F194014" w:rsidR="58BA528C">
        <w:rPr>
          <w:rFonts w:ascii="Calibri" w:hAnsi="Calibri" w:eastAsia="Calibri" w:cs="Calibri"/>
          <w:i w:val="1"/>
          <w:iCs w:val="1"/>
          <w:noProof w:val="0"/>
          <w:sz w:val="28"/>
          <w:szCs w:val="28"/>
          <w:lang w:val="en-US"/>
        </w:rPr>
        <w:t>Annual Report and Financial Statements 2023/24</w:t>
      </w:r>
      <w:r w:rsidRPr="7F194014" w:rsidR="58BA528C">
        <w:rPr>
          <w:rFonts w:ascii="Calibri" w:hAnsi="Calibri" w:eastAsia="Calibri" w:cs="Calibri"/>
          <w:noProof w:val="0"/>
          <w:sz w:val="28"/>
          <w:szCs w:val="28"/>
          <w:lang w:val="en-US"/>
        </w:rPr>
        <w:t xml:space="preserve">. [online] Available at: </w:t>
      </w:r>
      <w:hyperlink r:id="R636c99f8990541b8">
        <w:r w:rsidRPr="7F194014" w:rsidR="58BA528C">
          <w:rPr>
            <w:rStyle w:val="Hyperlink"/>
            <w:rFonts w:ascii="Calibri" w:hAnsi="Calibri" w:eastAsia="Calibri" w:cs="Calibri"/>
            <w:noProof w:val="0"/>
            <w:sz w:val="28"/>
            <w:szCs w:val="28"/>
            <w:lang w:val="en-US"/>
          </w:rPr>
          <w:t>https://www.tescoplc.com</w:t>
        </w:r>
      </w:hyperlink>
      <w:r w:rsidRPr="7F194014" w:rsidR="58BA528C">
        <w:rPr>
          <w:rFonts w:ascii="Calibri" w:hAnsi="Calibri" w:eastAsia="Calibri" w:cs="Calibri"/>
          <w:noProof w:val="0"/>
          <w:sz w:val="28"/>
          <w:szCs w:val="28"/>
          <w:lang w:val="en-US"/>
        </w:rPr>
        <w:t xml:space="preserve"> [Accessed 11 March 2026]. (Used for </w:t>
      </w:r>
      <w:r w:rsidRPr="7F194014" w:rsidR="58BA528C">
        <w:rPr>
          <w:rFonts w:ascii="Calibri" w:hAnsi="Calibri" w:eastAsia="Calibri" w:cs="Calibri"/>
          <w:b w:val="1"/>
          <w:bCs w:val="1"/>
          <w:noProof w:val="0"/>
          <w:sz w:val="28"/>
          <w:szCs w:val="28"/>
          <w:lang w:val="en-US"/>
        </w:rPr>
        <w:t>Organisational Context</w:t>
      </w:r>
      <w:r w:rsidRPr="7F194014" w:rsidR="58BA528C">
        <w:rPr>
          <w:rFonts w:ascii="Calibri" w:hAnsi="Calibri" w:eastAsia="Calibri" w:cs="Calibri"/>
          <w:noProof w:val="0"/>
          <w:sz w:val="28"/>
          <w:szCs w:val="28"/>
          <w:lang w:val="en-US"/>
        </w:rPr>
        <w:t>).</w:t>
      </w:r>
    </w:p>
    <w:p w:rsidR="7F194014" w:rsidP="7F194014" w:rsidRDefault="7F194014" w14:paraId="308A246E" w14:textId="390E6A1C">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282891AD" w14:textId="27696A1D">
      <w:pPr>
        <w:pStyle w:val="Normal"/>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1C0AB80D" w14:textId="28C6DB72">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7D0302EE" w14:textId="4B3DC9F2">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7C669BDF" w14:textId="16C4DB68">
      <w:pPr>
        <w:spacing w:before="240" w:beforeAutospacing="off" w:after="240" w:afterAutospacing="off"/>
        <w:jc w:val="left"/>
        <w:rPr>
          <w:rFonts w:ascii="Calibri" w:hAnsi="Calibri" w:eastAsia="Calibri" w:cs="Calibri"/>
          <w:noProof w:val="0"/>
          <w:sz w:val="28"/>
          <w:szCs w:val="28"/>
          <w:lang w:val="en-US"/>
        </w:rPr>
      </w:pPr>
    </w:p>
    <w:p w:rsidR="7F194014" w:rsidP="7F194014" w:rsidRDefault="7F194014" w14:paraId="1C985092" w14:textId="31AA71BF">
      <w:pPr>
        <w:pStyle w:val="Normal"/>
        <w:jc w:val="left"/>
        <w:rPr>
          <w:rFonts w:ascii="Calibri" w:hAnsi="Calibri" w:eastAsia="Calibri" w:cs="Calibri"/>
          <w:b w:val="1"/>
          <w:bCs w:val="1"/>
          <w:noProof w:val="0"/>
          <w:sz w:val="28"/>
          <w:szCs w:val="28"/>
          <w:lang w:val="en-US"/>
        </w:rPr>
      </w:pPr>
    </w:p>
    <w:sectPr>
      <w:pgSz w:w="12240" w:h="15840" w:orient="portrait"/>
      <w:pgMar w:top="1440" w:right="1440" w:bottom="1440" w:left="1440" w:header="720" w:footer="720" w:gutter="0"/>
      <w:cols w:space="720"/>
      <w:docGrid w:linePitch="360"/>
      <w:headerReference w:type="default" r:id="R95979392e4044a4c"/>
      <w:headerReference w:type="even" r:id="Rdeb2da32a19d4ce3"/>
      <w:headerReference w:type="first" r:id="R61a52ef226d440a2"/>
      <w:footerReference w:type="default" r:id="Rcd991063f983475a"/>
      <w:footerReference w:type="even" r:id="R7385b6322e274d2d"/>
      <w:footerReference w:type="first" r:id="R0512db17a99742c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F194014" w:rsidTr="7F194014" w14:paraId="01E4DDEE">
      <w:trPr>
        <w:trHeight w:val="300"/>
      </w:trPr>
      <w:tc>
        <w:tcPr>
          <w:tcW w:w="3120" w:type="dxa"/>
          <w:tcMar/>
        </w:tcPr>
        <w:p w:rsidR="7F194014" w:rsidP="7F194014" w:rsidRDefault="7F194014" w14:paraId="0377EF5A" w14:textId="4BCA7193">
          <w:pPr>
            <w:pStyle w:val="Header"/>
            <w:bidi w:val="0"/>
            <w:ind w:left="-115"/>
            <w:jc w:val="left"/>
          </w:pPr>
        </w:p>
      </w:tc>
      <w:tc>
        <w:tcPr>
          <w:tcW w:w="3120" w:type="dxa"/>
          <w:tcMar/>
        </w:tcPr>
        <w:p w:rsidR="7F194014" w:rsidP="7F194014" w:rsidRDefault="7F194014" w14:paraId="7B452575" w14:textId="438AAD64">
          <w:pPr>
            <w:pStyle w:val="Header"/>
            <w:bidi w:val="0"/>
            <w:jc w:val="center"/>
          </w:pPr>
        </w:p>
      </w:tc>
      <w:tc>
        <w:tcPr>
          <w:tcW w:w="3120" w:type="dxa"/>
          <w:tcMar/>
        </w:tcPr>
        <w:p w:rsidR="7F194014" w:rsidP="7F194014" w:rsidRDefault="7F194014" w14:paraId="0C18E863" w14:textId="3EB8B899">
          <w:pPr>
            <w:pStyle w:val="Header"/>
            <w:bidi w:val="0"/>
            <w:ind w:right="-115"/>
            <w:jc w:val="right"/>
          </w:pPr>
        </w:p>
      </w:tc>
    </w:tr>
  </w:tbl>
  <w:p w:rsidR="7F194014" w:rsidP="7F194014" w:rsidRDefault="7F194014" w14:paraId="35191A96" w14:textId="304AFB8C">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F194014" w:rsidTr="7F194014" w14:paraId="720BD7D4">
      <w:trPr>
        <w:trHeight w:val="300"/>
      </w:trPr>
      <w:tc>
        <w:tcPr>
          <w:tcW w:w="3120" w:type="dxa"/>
          <w:tcMar/>
        </w:tcPr>
        <w:p w:rsidR="7F194014" w:rsidP="7F194014" w:rsidRDefault="7F194014" w14:paraId="6CF57F85" w14:textId="22ABD779">
          <w:pPr>
            <w:pStyle w:val="Header"/>
            <w:bidi w:val="0"/>
            <w:ind w:left="-115"/>
            <w:jc w:val="left"/>
          </w:pPr>
        </w:p>
      </w:tc>
      <w:tc>
        <w:tcPr>
          <w:tcW w:w="3120" w:type="dxa"/>
          <w:tcMar/>
        </w:tcPr>
        <w:p w:rsidR="7F194014" w:rsidP="7F194014" w:rsidRDefault="7F194014" w14:paraId="797CA47A" w14:textId="45BD87B5">
          <w:pPr>
            <w:pStyle w:val="Header"/>
            <w:bidi w:val="0"/>
            <w:jc w:val="center"/>
          </w:pPr>
        </w:p>
      </w:tc>
      <w:tc>
        <w:tcPr>
          <w:tcW w:w="3120" w:type="dxa"/>
          <w:tcMar/>
        </w:tcPr>
        <w:p w:rsidR="7F194014" w:rsidP="7F194014" w:rsidRDefault="7F194014" w14:paraId="362A3601" w14:textId="027CE090">
          <w:pPr>
            <w:pStyle w:val="Header"/>
            <w:bidi w:val="0"/>
            <w:ind w:right="-115"/>
            <w:jc w:val="right"/>
          </w:pPr>
        </w:p>
      </w:tc>
    </w:tr>
  </w:tbl>
  <w:p w:rsidR="7F194014" w:rsidP="7F194014" w:rsidRDefault="7F194014" w14:paraId="23928262" w14:textId="0ED99A79">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F194014" w:rsidTr="7F194014" w14:paraId="2426196F">
      <w:trPr>
        <w:trHeight w:val="300"/>
      </w:trPr>
      <w:tc>
        <w:tcPr>
          <w:tcW w:w="3120" w:type="dxa"/>
          <w:tcMar/>
        </w:tcPr>
        <w:p w:rsidR="7F194014" w:rsidP="7F194014" w:rsidRDefault="7F194014" w14:paraId="68514E0A" w14:textId="3DCB12E3">
          <w:pPr>
            <w:pStyle w:val="Header"/>
            <w:bidi w:val="0"/>
            <w:ind w:left="-115"/>
            <w:jc w:val="left"/>
          </w:pPr>
        </w:p>
      </w:tc>
      <w:tc>
        <w:tcPr>
          <w:tcW w:w="3120" w:type="dxa"/>
          <w:tcMar/>
        </w:tcPr>
        <w:p w:rsidR="7F194014" w:rsidP="7F194014" w:rsidRDefault="7F194014" w14:paraId="2944E890" w14:textId="062B1AF9">
          <w:pPr>
            <w:pStyle w:val="Header"/>
            <w:bidi w:val="0"/>
            <w:jc w:val="center"/>
          </w:pPr>
        </w:p>
      </w:tc>
      <w:tc>
        <w:tcPr>
          <w:tcW w:w="3120" w:type="dxa"/>
          <w:tcMar/>
        </w:tcPr>
        <w:p w:rsidR="7F194014" w:rsidP="7F194014" w:rsidRDefault="7F194014" w14:paraId="66C8AE2D" w14:textId="7D3713DB">
          <w:pPr>
            <w:pStyle w:val="Header"/>
            <w:bidi w:val="0"/>
            <w:ind w:right="-115"/>
            <w:jc w:val="right"/>
          </w:pPr>
        </w:p>
      </w:tc>
    </w:tr>
  </w:tbl>
  <w:p w:rsidR="7F194014" w:rsidP="7F194014" w:rsidRDefault="7F194014" w14:paraId="563617F1" w14:textId="3B0A937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F194014" w:rsidTr="7F194014" w14:paraId="141F3EC9">
      <w:trPr>
        <w:trHeight w:val="300"/>
      </w:trPr>
      <w:tc>
        <w:tcPr>
          <w:tcW w:w="3120" w:type="dxa"/>
          <w:tcMar/>
        </w:tcPr>
        <w:p w:rsidR="7F194014" w:rsidP="7F194014" w:rsidRDefault="7F194014" w14:paraId="29F3C7B8" w14:textId="1DA22601">
          <w:pPr>
            <w:pStyle w:val="Header"/>
            <w:bidi w:val="0"/>
            <w:ind w:left="-115"/>
            <w:jc w:val="center"/>
            <w:rPr>
              <w:rFonts w:ascii="Calibri" w:hAnsi="Calibri" w:eastAsia="Calibri" w:cs="Calibri"/>
            </w:rPr>
          </w:pPr>
          <w:r w:rsidRPr="7F194014" w:rsidR="7F194014">
            <w:rPr>
              <w:rFonts w:ascii="Calibri" w:hAnsi="Calibri" w:eastAsia="Calibri" w:cs="Calibri"/>
            </w:rPr>
            <w:t>Gavrila-Mihail Calin</w:t>
          </w:r>
        </w:p>
        <w:p w:rsidR="7F194014" w:rsidP="7F194014" w:rsidRDefault="7F194014" w14:paraId="3FCDE751" w14:textId="4E02ECDA">
          <w:pPr>
            <w:pStyle w:val="Header"/>
            <w:bidi w:val="0"/>
            <w:ind w:left="-115"/>
            <w:jc w:val="center"/>
            <w:rPr>
              <w:rFonts w:ascii="Calibri" w:hAnsi="Calibri" w:eastAsia="Calibri" w:cs="Calibri"/>
            </w:rPr>
          </w:pPr>
          <w:r w:rsidRPr="7F194014" w:rsidR="7F194014">
            <w:rPr>
              <w:rFonts w:ascii="Calibri" w:hAnsi="Calibri" w:eastAsia="Calibri" w:cs="Calibri"/>
            </w:rPr>
            <w:t>2420083</w:t>
          </w:r>
        </w:p>
      </w:tc>
      <w:tc>
        <w:tcPr>
          <w:tcW w:w="3120" w:type="dxa"/>
          <w:tcMar/>
        </w:tcPr>
        <w:p w:rsidR="7F194014" w:rsidP="7F194014" w:rsidRDefault="7F194014" w14:paraId="00B124E3" w14:textId="61CB7134">
          <w:pPr>
            <w:pStyle w:val="Header"/>
            <w:bidi w:val="0"/>
            <w:jc w:val="center"/>
            <w:rPr>
              <w:rFonts w:ascii="Calibri" w:hAnsi="Calibri" w:eastAsia="Calibri" w:cs="Calibri"/>
              <w:b w:val="0"/>
              <w:bCs w:val="0"/>
              <w:noProof w:val="0"/>
              <w:sz w:val="22"/>
              <w:szCs w:val="22"/>
              <w:lang w:val="en-US"/>
            </w:rPr>
          </w:pPr>
          <w:r w:rsidRPr="7F194014" w:rsidR="7F194014">
            <w:rPr>
              <w:rFonts w:ascii="Calibri" w:hAnsi="Calibri" w:eastAsia="Calibri" w:cs="Calibri"/>
              <w:b w:val="0"/>
              <w:bCs w:val="0"/>
              <w:noProof w:val="0"/>
              <w:sz w:val="22"/>
              <w:szCs w:val="22"/>
              <w:lang w:val="en-US"/>
            </w:rPr>
            <w:t>BA (Hons) Leadership and Management Skills for the Workplace</w:t>
          </w:r>
        </w:p>
      </w:tc>
      <w:tc>
        <w:tcPr>
          <w:tcW w:w="3120" w:type="dxa"/>
          <w:tcMar/>
        </w:tcPr>
        <w:p w:rsidR="7F194014" w:rsidP="7F194014" w:rsidRDefault="7F194014" w14:paraId="7C54BBA7" w14:textId="28AF5C6B">
          <w:pPr>
            <w:pStyle w:val="Header"/>
            <w:bidi w:val="0"/>
            <w:ind w:right="-115"/>
            <w:jc w:val="center"/>
          </w:pPr>
          <w:r w:rsidRPr="7F194014" w:rsidR="7F194014">
            <w:rPr>
              <w:rFonts w:ascii="Calibri" w:hAnsi="Calibri" w:eastAsia="Calibri" w:cs="Calibri"/>
            </w:rPr>
            <w:t>Doreen</w:t>
          </w:r>
          <w:r w:rsidR="7F194014">
            <w:rPr/>
            <w:t xml:space="preserve"> </w:t>
          </w:r>
          <w:r w:rsidRPr="7F194014" w:rsidR="7F194014">
            <w:rPr>
              <w:rFonts w:ascii="Calibri" w:hAnsi="Calibri" w:eastAsia="Calibri" w:cs="Calibri"/>
            </w:rPr>
            <w:t xml:space="preserve">Nyaa </w:t>
          </w:r>
          <w:r w:rsidRPr="7F194014" w:rsidR="7F194014">
            <w:rPr>
              <w:rFonts w:ascii="Calibri" w:hAnsi="Calibri" w:eastAsia="Calibri" w:cs="Calibri"/>
            </w:rPr>
            <w:t>Amundam</w:t>
          </w:r>
        </w:p>
      </w:tc>
    </w:tr>
  </w:tbl>
  <w:p w:rsidR="7F194014" w:rsidP="7F194014" w:rsidRDefault="7F194014" w14:paraId="0C68E125" w14:textId="5944C3CE">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F194014" w:rsidTr="7F194014" w14:paraId="26E6B032">
      <w:trPr>
        <w:trHeight w:val="300"/>
      </w:trPr>
      <w:tc>
        <w:tcPr>
          <w:tcW w:w="3120" w:type="dxa"/>
          <w:tcMar/>
        </w:tcPr>
        <w:p w:rsidR="7F194014" w:rsidP="7F194014" w:rsidRDefault="7F194014" w14:paraId="06B0EF83" w14:textId="7FCD45BF">
          <w:pPr>
            <w:pStyle w:val="Header"/>
            <w:bidi w:val="0"/>
            <w:ind w:left="-115"/>
            <w:jc w:val="left"/>
          </w:pPr>
        </w:p>
      </w:tc>
      <w:tc>
        <w:tcPr>
          <w:tcW w:w="3120" w:type="dxa"/>
          <w:tcMar/>
        </w:tcPr>
        <w:p w:rsidR="7F194014" w:rsidP="7F194014" w:rsidRDefault="7F194014" w14:paraId="23E04872" w14:textId="21A007CF">
          <w:pPr>
            <w:pStyle w:val="Header"/>
            <w:bidi w:val="0"/>
            <w:jc w:val="center"/>
          </w:pPr>
        </w:p>
      </w:tc>
      <w:tc>
        <w:tcPr>
          <w:tcW w:w="3120" w:type="dxa"/>
          <w:tcMar/>
        </w:tcPr>
        <w:p w:rsidR="7F194014" w:rsidP="7F194014" w:rsidRDefault="7F194014" w14:paraId="0BEEC66F" w14:textId="377EAC43">
          <w:pPr>
            <w:pStyle w:val="Header"/>
            <w:bidi w:val="0"/>
            <w:ind w:right="-115"/>
            <w:jc w:val="right"/>
          </w:pPr>
        </w:p>
      </w:tc>
    </w:tr>
  </w:tbl>
  <w:p w:rsidR="7F194014" w:rsidP="7F194014" w:rsidRDefault="7F194014" w14:paraId="7F9A3BB1" w14:textId="443FD657">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F194014" w:rsidTr="7F194014" w14:paraId="57E866FB">
      <w:trPr>
        <w:trHeight w:val="300"/>
      </w:trPr>
      <w:tc>
        <w:tcPr>
          <w:tcW w:w="3120" w:type="dxa"/>
          <w:tcMar/>
        </w:tcPr>
        <w:p w:rsidR="7F194014" w:rsidP="7F194014" w:rsidRDefault="7F194014" w14:paraId="7E0F73B2" w14:textId="74D82EBA">
          <w:pPr>
            <w:pStyle w:val="Header"/>
            <w:bidi w:val="0"/>
            <w:ind w:left="-115"/>
            <w:jc w:val="left"/>
          </w:pPr>
        </w:p>
      </w:tc>
      <w:tc>
        <w:tcPr>
          <w:tcW w:w="3120" w:type="dxa"/>
          <w:tcMar/>
        </w:tcPr>
        <w:p w:rsidR="7F194014" w:rsidP="7F194014" w:rsidRDefault="7F194014" w14:paraId="4A7A9A30" w14:textId="4C273142">
          <w:pPr>
            <w:pStyle w:val="Header"/>
            <w:bidi w:val="0"/>
            <w:jc w:val="center"/>
          </w:pPr>
        </w:p>
      </w:tc>
      <w:tc>
        <w:tcPr>
          <w:tcW w:w="3120" w:type="dxa"/>
          <w:tcMar/>
        </w:tcPr>
        <w:p w:rsidR="7F194014" w:rsidP="7F194014" w:rsidRDefault="7F194014" w14:paraId="18C0ED78" w14:textId="482D1E70">
          <w:pPr>
            <w:pStyle w:val="Header"/>
            <w:bidi w:val="0"/>
            <w:ind w:right="-115"/>
            <w:jc w:val="right"/>
          </w:pPr>
        </w:p>
      </w:tc>
    </w:tr>
  </w:tbl>
  <w:p w:rsidR="7F194014" w:rsidP="7F194014" w:rsidRDefault="7F194014" w14:paraId="79D01E02" w14:textId="5A7A0A26">
    <w:pPr>
      <w:pStyle w:val="Header"/>
      <w:bidi w:val="0"/>
    </w:pPr>
  </w:p>
</w:hdr>
</file>

<file path=word/numbering.xml><?xml version="1.0" encoding="utf-8"?>
<w:numbering xmlns:w="http://schemas.openxmlformats.org/wordprocessingml/2006/main">
  <w:abstractNum xmlns:w="http://schemas.openxmlformats.org/wordprocessingml/2006/main" w:abstractNumId="3">
    <w:nsid w:val="57b1c3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4f0a5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f9d51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EEC3ED"/>
    <w:rsid w:val="08833AB4"/>
    <w:rsid w:val="089A7126"/>
    <w:rsid w:val="099ED917"/>
    <w:rsid w:val="153C03C3"/>
    <w:rsid w:val="16539ED8"/>
    <w:rsid w:val="189AD064"/>
    <w:rsid w:val="18EEC3ED"/>
    <w:rsid w:val="1D23A86A"/>
    <w:rsid w:val="1D3DE300"/>
    <w:rsid w:val="20370849"/>
    <w:rsid w:val="21373734"/>
    <w:rsid w:val="23C85092"/>
    <w:rsid w:val="24AEDE90"/>
    <w:rsid w:val="2862B2BF"/>
    <w:rsid w:val="28E3EBA4"/>
    <w:rsid w:val="2B06FB21"/>
    <w:rsid w:val="2BAD33B0"/>
    <w:rsid w:val="2CE95DC6"/>
    <w:rsid w:val="2F198FF6"/>
    <w:rsid w:val="315806C6"/>
    <w:rsid w:val="3600A783"/>
    <w:rsid w:val="369512CF"/>
    <w:rsid w:val="36A9320C"/>
    <w:rsid w:val="38DFB515"/>
    <w:rsid w:val="3A2C8B0F"/>
    <w:rsid w:val="3E406360"/>
    <w:rsid w:val="3F7118BE"/>
    <w:rsid w:val="412C15BF"/>
    <w:rsid w:val="413CDD05"/>
    <w:rsid w:val="4304687F"/>
    <w:rsid w:val="49EF6A7A"/>
    <w:rsid w:val="4ABF1204"/>
    <w:rsid w:val="4E71E6AA"/>
    <w:rsid w:val="51294AE4"/>
    <w:rsid w:val="51A72A0F"/>
    <w:rsid w:val="58505BFC"/>
    <w:rsid w:val="58BA528C"/>
    <w:rsid w:val="5B34C659"/>
    <w:rsid w:val="62DD5352"/>
    <w:rsid w:val="66C998C2"/>
    <w:rsid w:val="69EDA09C"/>
    <w:rsid w:val="6A171F19"/>
    <w:rsid w:val="6B88F917"/>
    <w:rsid w:val="6DD2BB52"/>
    <w:rsid w:val="6E378D13"/>
    <w:rsid w:val="6F1212BB"/>
    <w:rsid w:val="6FBEBA7E"/>
    <w:rsid w:val="74F77227"/>
    <w:rsid w:val="753D9BDD"/>
    <w:rsid w:val="77B88287"/>
    <w:rsid w:val="787FB1BC"/>
    <w:rsid w:val="7C5F1D18"/>
    <w:rsid w:val="7D93BA75"/>
    <w:rsid w:val="7EDFFA38"/>
    <w:rsid w:val="7F194014"/>
    <w:rsid w:val="7F3B43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EC3ED"/>
  <w15:chartTrackingRefBased/>
  <w15:docId w15:val="{C250FA0B-5AD2-447B-B280-E368941FAF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F194014"/>
    <w:pPr>
      <w:tabs>
        <w:tab w:val="center" w:leader="none" w:pos="4680"/>
        <w:tab w:val="right" w:leader="none" w:pos="9360"/>
      </w:tabs>
      <w:spacing w:after="0" w:line="240" w:lineRule="auto"/>
    </w:pPr>
  </w:style>
  <w:style w:type="paragraph" w:styleId="Footer">
    <w:uiPriority w:val="99"/>
    <w:name w:val="footer"/>
    <w:basedOn w:val="Normal"/>
    <w:unhideWhenUsed/>
    <w:rsid w:val="7F194014"/>
    <w:pPr>
      <w:tabs>
        <w:tab w:val="center" w:leader="none" w:pos="4680"/>
        <w:tab w:val="right" w:leader="none" w:pos="9360"/>
      </w:tabs>
      <w:spacing w:after="0" w:line="240" w:lineRule="auto"/>
    </w:pPr>
  </w:style>
  <w:style w:type="paragraph" w:styleId="Heading2">
    <w:uiPriority w:val="9"/>
    <w:name w:val="heading 2"/>
    <w:basedOn w:val="Normal"/>
    <w:next w:val="Normal"/>
    <w:unhideWhenUsed/>
    <w:qFormat/>
    <w:rsid w:val="7F19401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F194014"/>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qFormat/>
    <w:rsid w:val="7F19401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7F194014"/>
    <w:pPr>
      <w:spacing/>
      <w:ind w:left="720"/>
      <w:contextualSpacing/>
    </w:pPr>
  </w:style>
  <w:style w:type="character" w:styleId="Hyperlink">
    <w:uiPriority w:val="99"/>
    <w:name w:val="Hyperlink"/>
    <w:basedOn w:val="DefaultParagraphFont"/>
    <w:unhideWhenUsed/>
    <w:rsid w:val="7F194014"/>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Id1159670867" /><Relationship Type="http://schemas.openxmlformats.org/officeDocument/2006/relationships/hyperlink" Target="https://www.cipd.org/" TargetMode="External" Id="R7d1156029b9f41be" /><Relationship Type="http://schemas.openxmlformats.org/officeDocument/2006/relationships/hyperlink" Target="https://www.tescoplc.com/" TargetMode="External" Id="R636c99f8990541b8" /><Relationship Type="http://schemas.openxmlformats.org/officeDocument/2006/relationships/header" Target="header.xml" Id="R95979392e4044a4c" /><Relationship Type="http://schemas.openxmlformats.org/officeDocument/2006/relationships/header" Target="header2.xml" Id="Rdeb2da32a19d4ce3" /><Relationship Type="http://schemas.openxmlformats.org/officeDocument/2006/relationships/header" Target="header3.xml" Id="R61a52ef226d440a2" /><Relationship Type="http://schemas.openxmlformats.org/officeDocument/2006/relationships/footer" Target="footer.xml" Id="Rcd991063f983475a" /><Relationship Type="http://schemas.openxmlformats.org/officeDocument/2006/relationships/footer" Target="footer2.xml" Id="R7385b6322e274d2d" /><Relationship Type="http://schemas.openxmlformats.org/officeDocument/2006/relationships/footer" Target="footer3.xml" Id="R0512db17a99742cd" /><Relationship Type="http://schemas.openxmlformats.org/officeDocument/2006/relationships/numbering" Target="numbering.xml" Id="Ree3de1039ed6414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2026-03-11T10:03:58.9464573Z</dcterms:created>
  <dcterms:modified xsi:type="dcterms:W3CDTF">2026-03-11T10:44:09.6455325Z</dcterms:modified>
  <dc:creator>Gavrila-Mihail Calin (2420083)</dc:creator>
  <lastModifiedBy>Gavrila-Mihail Calin (2420083)</lastModifiedBy>
</coreProperties>
</file>