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B0EA6"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7"/>
        <w:gridCol w:w="3241"/>
        <w:gridCol w:w="4204"/>
      </w:tblGrid>
      <w:tr w:rsidR="002D7F1C" w:rsidRPr="002D7F1C" w14:paraId="4B85A342" w14:textId="77777777" w:rsidTr="002D7F1C">
        <w:trPr>
          <w:trHeight w:val="705"/>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275DE965"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58CFA187"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3074B014"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hyn</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wyf</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wedi'i</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wneud</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yn</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aseiniad</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hwn</w:t>
            </w:r>
            <w:proofErr w:type="spellEnd"/>
            <w:r w:rsidRPr="002D7F1C">
              <w:rPr>
                <w:rFonts w:ascii="Arial" w:eastAsia="Times New Roman" w:hAnsi="Arial" w:cs="Arial"/>
                <w:color w:val="222222"/>
                <w:kern w:val="0"/>
                <w:lang w:eastAsia="en-GB"/>
                <w14:ligatures w14:val="none"/>
              </w:rPr>
              <w:t> </w:t>
            </w:r>
          </w:p>
          <w:p w14:paraId="0793C8A9"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7F1C">
              <w:rPr>
                <w:rFonts w:ascii="Arial" w:eastAsia="Times New Roman" w:hAnsi="Arial" w:cs="Arial"/>
                <w:kern w:val="0"/>
                <w:lang w:val="en-US" w:eastAsia="en-GB"/>
                <w14:ligatures w14:val="none"/>
              </w:rPr>
              <w:t>What I have done in this assignment...</w:t>
            </w:r>
            <w:r w:rsidRPr="002D7F1C">
              <w:rPr>
                <w:rFonts w:ascii="Arial" w:eastAsia="Times New Roman" w:hAnsi="Arial" w:cs="Arial"/>
                <w:kern w:val="0"/>
                <w:lang w:eastAsia="en-GB"/>
                <w14:ligatures w14:val="none"/>
              </w:rPr>
              <w:t> </w:t>
            </w:r>
          </w:p>
        </w:tc>
      </w:tr>
      <w:tr w:rsidR="002D7F1C" w:rsidRPr="002D7F1C" w14:paraId="19321AF5"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60D4E6BA"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1</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62A45FE9" w14:textId="19CC9BD6"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Proofread </w:t>
            </w:r>
            <w:proofErr w:type="gramStart"/>
            <w:r w:rsidR="00B2753E" w:rsidRPr="002D7F1C">
              <w:rPr>
                <w:rFonts w:ascii="Arial" w:eastAsia="Times New Roman" w:hAnsi="Arial" w:cs="Arial"/>
                <w:kern w:val="0"/>
                <w:lang w:val="en-US" w:eastAsia="en-GB"/>
                <w14:ligatures w14:val="none"/>
              </w:rPr>
              <w:t>work</w:t>
            </w:r>
            <w:proofErr w:type="gramEnd"/>
            <w:r w:rsidR="00B2753E">
              <w:rPr>
                <w:rFonts w:ascii="Arial" w:eastAsia="Times New Roman" w:hAnsi="Arial" w:cs="Arial"/>
                <w:kern w:val="0"/>
                <w:lang w:val="en-US" w:eastAsia="en-GB"/>
                <w14:ligatures w14:val="none"/>
              </w:rPr>
              <w:t xml:space="preserve"> </w:t>
            </w:r>
            <w:r w:rsidRPr="002D7F1C">
              <w:rPr>
                <w:rFonts w:ascii="Arial" w:eastAsia="Times New Roman" w:hAnsi="Arial" w:cs="Arial"/>
                <w:kern w:val="0"/>
                <w:lang w:val="en-US" w:eastAsia="en-GB"/>
                <w14:ligatures w14:val="none"/>
              </w:rPr>
              <w:t>carefully to ensure clarity of expression and to avoid grammatical errors.</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57004E87"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To achieve this target, I dedicated more time to proofreading my work. After writing the draft of each section I would spend time checking my grammar and spelling. I also would listen to what I have written, and I would say it out loud, to ensure my expressions were clear and understandable. </w:t>
            </w:r>
            <w:r w:rsidRPr="002D7F1C">
              <w:rPr>
                <w:rFonts w:ascii="Arial" w:eastAsia="Times New Roman" w:hAnsi="Arial" w:cs="Arial"/>
                <w:kern w:val="0"/>
                <w:lang w:eastAsia="en-GB"/>
                <w14:ligatures w14:val="none"/>
              </w:rPr>
              <w:t> </w:t>
            </w:r>
          </w:p>
          <w:p w14:paraId="41D16590" w14:textId="10E6842D" w:rsidR="002D7F1C" w:rsidRPr="002D7F1C" w:rsidRDefault="002D7F1C" w:rsidP="002D7F1C">
            <w:pPr>
              <w:spacing w:after="0" w:line="240" w:lineRule="auto"/>
              <w:textAlignment w:val="baseline"/>
              <w:rPr>
                <w:rFonts w:ascii="Times New Roman" w:eastAsia="Times New Roman" w:hAnsi="Times New Roman" w:cs="Times New Roman"/>
                <w:kern w:val="0"/>
                <w:lang w:val="en-US" w:eastAsia="en-GB"/>
                <w14:ligatures w14:val="none"/>
              </w:rPr>
            </w:pPr>
            <w:r w:rsidRPr="002D7F1C">
              <w:rPr>
                <w:rFonts w:ascii="Arial" w:eastAsia="Times New Roman" w:hAnsi="Arial" w:cs="Arial"/>
                <w:kern w:val="0"/>
                <w:lang w:val="en-US" w:eastAsia="en-GB"/>
                <w14:ligatures w14:val="none"/>
              </w:rPr>
              <w:t xml:space="preserve">Additionally, I </w:t>
            </w:r>
            <w:r w:rsidR="008C6CFE">
              <w:rPr>
                <w:rFonts w:ascii="Arial" w:eastAsia="Times New Roman" w:hAnsi="Arial" w:cs="Arial"/>
                <w:kern w:val="0"/>
                <w:lang w:val="en-US" w:eastAsia="en-GB"/>
                <w14:ligatures w14:val="none"/>
              </w:rPr>
              <w:t xml:space="preserve">received </w:t>
            </w:r>
            <w:r w:rsidRPr="002D7F1C">
              <w:rPr>
                <w:rFonts w:ascii="Arial" w:eastAsia="Times New Roman" w:hAnsi="Arial" w:cs="Arial"/>
                <w:kern w:val="0"/>
                <w:lang w:val="en-US" w:eastAsia="en-GB"/>
                <w14:ligatures w14:val="none"/>
              </w:rPr>
              <w:t xml:space="preserve">support from the University’s study skills support. During this support </w:t>
            </w:r>
            <w:r w:rsidR="00B2753E">
              <w:rPr>
                <w:rFonts w:ascii="Arial" w:eastAsia="Times New Roman" w:hAnsi="Arial" w:cs="Arial"/>
                <w:kern w:val="0"/>
                <w:lang w:val="en-US" w:eastAsia="en-GB"/>
                <w14:ligatures w14:val="none"/>
              </w:rPr>
              <w:t>I would receive feedback on my writing which would show me ways to improve.</w:t>
            </w:r>
          </w:p>
        </w:tc>
      </w:tr>
      <w:tr w:rsidR="002D7F1C" w:rsidRPr="002D7F1C" w14:paraId="3CC6D8D0"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240F415"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2</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00E0A39F"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Maintain academic tone throughout</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44F1C402" w14:textId="3FF787C6"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I expanded my understanding of what an academic tone was through reading educational </w:t>
            </w:r>
            <w:r w:rsidR="00BC1A0F" w:rsidRPr="002D7F1C">
              <w:rPr>
                <w:rFonts w:ascii="Arial" w:eastAsia="Times New Roman" w:hAnsi="Arial" w:cs="Arial"/>
                <w:kern w:val="0"/>
                <w:lang w:val="en-US" w:eastAsia="en-GB"/>
                <w14:ligatures w14:val="none"/>
              </w:rPr>
              <w:t>journals</w:t>
            </w:r>
            <w:r w:rsidR="00BC1A0F">
              <w:rPr>
                <w:rFonts w:ascii="Arial" w:eastAsia="Times New Roman" w:hAnsi="Arial" w:cs="Arial"/>
                <w:kern w:val="0"/>
                <w:lang w:val="en-US" w:eastAsia="en-GB"/>
                <w14:ligatures w14:val="none"/>
              </w:rPr>
              <w:t xml:space="preserve">, </w:t>
            </w:r>
            <w:proofErr w:type="gramStart"/>
            <w:r w:rsidRPr="002D7F1C">
              <w:rPr>
                <w:rFonts w:ascii="Arial" w:eastAsia="Times New Roman" w:hAnsi="Arial" w:cs="Arial"/>
                <w:kern w:val="0"/>
                <w:lang w:val="en-US" w:eastAsia="en-GB"/>
                <w14:ligatures w14:val="none"/>
              </w:rPr>
              <w:t>articles</w:t>
            </w:r>
            <w:proofErr w:type="gramEnd"/>
            <w:r w:rsidRPr="002D7F1C">
              <w:rPr>
                <w:rFonts w:ascii="Arial" w:eastAsia="Times New Roman" w:hAnsi="Arial" w:cs="Arial"/>
                <w:kern w:val="0"/>
                <w:lang w:val="en-US" w:eastAsia="en-GB"/>
                <w14:ligatures w14:val="none"/>
              </w:rPr>
              <w:t xml:space="preserve"> and books. From my readings, I began to identify which words are appropriate for an academic tone and which words are not. </w:t>
            </w:r>
            <w:r w:rsidRPr="002D7F1C">
              <w:rPr>
                <w:rFonts w:ascii="Arial" w:eastAsia="Times New Roman" w:hAnsi="Arial" w:cs="Arial"/>
                <w:kern w:val="0"/>
                <w:lang w:eastAsia="en-GB"/>
                <w14:ligatures w14:val="none"/>
              </w:rPr>
              <w:t> </w:t>
            </w:r>
          </w:p>
          <w:p w14:paraId="09F951E1"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val="en-US" w:eastAsia="en-GB"/>
                <w14:ligatures w14:val="none"/>
              </w:rPr>
            </w:pPr>
            <w:r w:rsidRPr="002D7F1C">
              <w:rPr>
                <w:rFonts w:ascii="Arial" w:eastAsia="Times New Roman" w:hAnsi="Arial" w:cs="Arial"/>
                <w:kern w:val="0"/>
                <w:lang w:val="en-US" w:eastAsia="en-GB"/>
                <w14:ligatures w14:val="none"/>
              </w:rPr>
              <w:t xml:space="preserve">Furthermore, I </w:t>
            </w:r>
            <w:proofErr w:type="spellStart"/>
            <w:r w:rsidRPr="002D7F1C">
              <w:rPr>
                <w:rFonts w:ascii="Arial" w:eastAsia="Times New Roman" w:hAnsi="Arial" w:cs="Arial"/>
                <w:kern w:val="0"/>
                <w:lang w:val="en-US" w:eastAsia="en-GB"/>
                <w14:ligatures w14:val="none"/>
              </w:rPr>
              <w:t>prioritised</w:t>
            </w:r>
            <w:proofErr w:type="spellEnd"/>
            <w:r w:rsidRPr="002D7F1C">
              <w:rPr>
                <w:rFonts w:ascii="Arial" w:eastAsia="Times New Roman" w:hAnsi="Arial" w:cs="Arial"/>
                <w:kern w:val="0"/>
                <w:lang w:val="en-US" w:eastAsia="en-GB"/>
                <w14:ligatures w14:val="none"/>
              </w:rPr>
              <w:t xml:space="preserve"> maintaining an academic tone throughout the essay when proofreading. During this process I would highlight any words that I was unsure about, to then check later. </w:t>
            </w:r>
          </w:p>
        </w:tc>
      </w:tr>
      <w:tr w:rsidR="002D7F1C" w:rsidRPr="002D7F1C" w14:paraId="3F0FAF8D"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378869E"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3</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31D13A2F"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Ensure you read more broadly around your area of research. This will allow you to demonstrate knowledge and understanding and develop a stronger critical voice.</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42B1EE4C"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To achieve this target, I dedicated a lot more time to researching a wide variety of readings. This allowed me to develop my critical voice because I spent more time listening to and understanding the different opinions around certain topics or issues.  </w:t>
            </w:r>
            <w:r w:rsidRPr="002D7F1C">
              <w:rPr>
                <w:rFonts w:ascii="Arial" w:eastAsia="Times New Roman" w:hAnsi="Arial" w:cs="Arial"/>
                <w:kern w:val="0"/>
                <w:lang w:eastAsia="en-GB"/>
                <w14:ligatures w14:val="none"/>
              </w:rPr>
              <w:t> </w:t>
            </w:r>
          </w:p>
        </w:tc>
      </w:tr>
    </w:tbl>
    <w:p w14:paraId="57CE9B2C"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36"/>
          <w:szCs w:val="36"/>
          <w:lang w:eastAsia="en-GB"/>
          <w14:ligatures w14:val="none"/>
        </w:rPr>
        <w:t> </w:t>
      </w:r>
    </w:p>
    <w:p w14:paraId="5BE47659"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30D15F5"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FF061AB"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707FDB9"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5BC9943F"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138147D2"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42D9F681"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04CB177"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1D5AECFB"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6AA0D06"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2C23D6DB" w14:textId="44421846"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36"/>
          <w:szCs w:val="36"/>
          <w:u w:val="single"/>
          <w:lang w:val="en-US" w:eastAsia="en-GB"/>
          <w14:ligatures w14:val="none"/>
        </w:rPr>
        <w:lastRenderedPageBreak/>
        <w:t>A critical evaluation and the identification of next teaching and learning steps focusing on a case study of an individual learner, or a group of learners based on an observed critical incident.</w:t>
      </w:r>
      <w:r w:rsidRPr="002D7F1C">
        <w:rPr>
          <w:rFonts w:ascii="Arial" w:eastAsia="Times New Roman" w:hAnsi="Arial" w:cs="Arial"/>
          <w:kern w:val="0"/>
          <w:sz w:val="36"/>
          <w:szCs w:val="36"/>
          <w:lang w:eastAsia="en-GB"/>
          <w14:ligatures w14:val="none"/>
        </w:rPr>
        <w:t> </w:t>
      </w:r>
    </w:p>
    <w:p w14:paraId="71281C8D" w14:textId="77777777" w:rsidR="002D7F1C" w:rsidRDefault="002D7F1C" w:rsidP="002D7F1C">
      <w:pPr>
        <w:spacing w:after="0" w:line="240" w:lineRule="auto"/>
        <w:ind w:left="-30" w:right="-30"/>
        <w:jc w:val="center"/>
        <w:textAlignment w:val="baseline"/>
        <w:rPr>
          <w:rFonts w:ascii="Arial" w:eastAsia="Times New Roman" w:hAnsi="Arial" w:cs="Arial"/>
          <w:b/>
          <w:bCs/>
          <w:kern w:val="0"/>
          <w:sz w:val="28"/>
          <w:szCs w:val="28"/>
          <w:lang w:val="en-US" w:eastAsia="en-GB"/>
          <w14:ligatures w14:val="none"/>
        </w:rPr>
      </w:pPr>
    </w:p>
    <w:p w14:paraId="75F64A4D" w14:textId="1A0FF49E" w:rsidR="002D7F1C" w:rsidRPr="002D7F1C" w:rsidRDefault="002D7F1C" w:rsidP="002D7F1C">
      <w:pPr>
        <w:spacing w:after="0" w:line="240" w:lineRule="auto"/>
        <w:ind w:left="-30" w:right="-30"/>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28"/>
          <w:szCs w:val="28"/>
          <w:lang w:val="en-US" w:eastAsia="en-GB"/>
          <w14:ligatures w14:val="none"/>
        </w:rPr>
        <w:t>Student Number: 2312669</w:t>
      </w:r>
      <w:r w:rsidRPr="002D7F1C">
        <w:rPr>
          <w:rFonts w:ascii="Arial" w:eastAsia="Times New Roman" w:hAnsi="Arial" w:cs="Arial"/>
          <w:kern w:val="0"/>
          <w:sz w:val="28"/>
          <w:szCs w:val="28"/>
          <w:lang w:eastAsia="en-GB"/>
          <w14:ligatures w14:val="none"/>
        </w:rPr>
        <w:t> </w:t>
      </w:r>
    </w:p>
    <w:p w14:paraId="048D5567" w14:textId="77777777" w:rsidR="002D7F1C" w:rsidRPr="002D7F1C" w:rsidRDefault="002D7F1C" w:rsidP="002D7F1C">
      <w:pPr>
        <w:spacing w:after="0" w:line="240" w:lineRule="auto"/>
        <w:ind w:left="-30" w:right="-30"/>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28"/>
          <w:szCs w:val="28"/>
          <w:lang w:val="en-US" w:eastAsia="en-GB"/>
          <w14:ligatures w14:val="none"/>
        </w:rPr>
        <w:t>Word count: 3,997</w:t>
      </w:r>
      <w:r w:rsidRPr="002D7F1C">
        <w:rPr>
          <w:rFonts w:ascii="Arial" w:eastAsia="Times New Roman" w:hAnsi="Arial" w:cs="Arial"/>
          <w:kern w:val="0"/>
          <w:sz w:val="28"/>
          <w:szCs w:val="28"/>
          <w:lang w:eastAsia="en-GB"/>
          <w14:ligatures w14:val="none"/>
        </w:rPr>
        <w:t> </w:t>
      </w:r>
    </w:p>
    <w:p w14:paraId="3D11F36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4B3D650"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3231ACBB"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36BC4A8A"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0846A58"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22F0A67C"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052FA7E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1049465A"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661CA0B7"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1FDB125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69964BF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2D41115A"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1AFAA8E3"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00D59EF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1113F186"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45B7D053"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58CF77C7"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E6C6E6D"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2EF8499B"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7B43BB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34E8B42" w14:textId="062C974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74149B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0EB5596F"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5E349F0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3C60073"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7E0C0FFE"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FCE89C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188263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7F2E785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C901445"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00F51CAD"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4FE0683A"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22782F4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6746A63E"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563917C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7172BE3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3F43DAF5"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408D583D"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64F2A3B7"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34CBD7E8" w14:textId="097EEA64"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0B26B694"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6736F054" w14:textId="77777777" w:rsidR="002D7F1C" w:rsidRPr="002D7F1C" w:rsidRDefault="002D7F1C" w:rsidP="002D7F1C">
      <w:pPr>
        <w:spacing w:after="0" w:line="360" w:lineRule="auto"/>
        <w:jc w:val="center"/>
        <w:textAlignment w:val="baseline"/>
        <w:rPr>
          <w:rFonts w:ascii="Arial" w:eastAsia="Times New Roman" w:hAnsi="Arial" w:cs="Arial"/>
          <w:b/>
          <w:bCs/>
          <w:kern w:val="0"/>
          <w:lang w:eastAsia="en-GB"/>
          <w14:ligatures w14:val="none"/>
        </w:rPr>
      </w:pPr>
      <w:r w:rsidRPr="002D7F1C">
        <w:rPr>
          <w:rFonts w:ascii="Arial" w:eastAsia="Times New Roman" w:hAnsi="Arial" w:cs="Arial"/>
          <w:b/>
          <w:bCs/>
          <w:kern w:val="0"/>
          <w:u w:val="single"/>
          <w:lang w:val="en-US" w:eastAsia="en-GB"/>
          <w14:ligatures w14:val="none"/>
        </w:rPr>
        <w:lastRenderedPageBreak/>
        <w:t>Introduction</w:t>
      </w:r>
      <w:r w:rsidRPr="002D7F1C">
        <w:rPr>
          <w:rFonts w:ascii="Arial" w:eastAsia="Times New Roman" w:hAnsi="Arial" w:cs="Arial"/>
          <w:b/>
          <w:bCs/>
          <w:kern w:val="0"/>
          <w:lang w:eastAsia="en-GB"/>
          <w14:ligatures w14:val="none"/>
        </w:rPr>
        <w:t> </w:t>
      </w:r>
    </w:p>
    <w:p w14:paraId="00422C32" w14:textId="77777777" w:rsidR="002D7F1C" w:rsidRPr="002D7F1C" w:rsidRDefault="002D7F1C" w:rsidP="002D7F1C">
      <w:pPr>
        <w:spacing w:after="0" w:line="360" w:lineRule="auto"/>
        <w:jc w:val="center"/>
        <w:textAlignment w:val="baseline"/>
        <w:rPr>
          <w:rFonts w:ascii="Arial" w:eastAsia="Times New Roman" w:hAnsi="Arial" w:cs="Arial"/>
          <w:kern w:val="0"/>
          <w:lang w:eastAsia="en-GB"/>
          <w14:ligatures w14:val="none"/>
        </w:rPr>
      </w:pPr>
    </w:p>
    <w:p w14:paraId="41AEB8E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This report establishes future teaching steps of a critical incident by </w:t>
      </w:r>
      <w:proofErr w:type="spellStart"/>
      <w:r w:rsidRPr="002D7F1C">
        <w:rPr>
          <w:rFonts w:ascii="Arial" w:eastAsia="Times New Roman" w:hAnsi="Arial" w:cs="Arial"/>
          <w:color w:val="000000"/>
          <w:kern w:val="0"/>
          <w:lang w:val="en-US" w:eastAsia="en-GB"/>
          <w14:ligatures w14:val="none"/>
        </w:rPr>
        <w:t>analysing</w:t>
      </w:r>
      <w:proofErr w:type="spellEnd"/>
      <w:r w:rsidRPr="002D7F1C">
        <w:rPr>
          <w:rFonts w:ascii="Arial" w:eastAsia="Times New Roman" w:hAnsi="Arial" w:cs="Arial"/>
          <w:color w:val="000000"/>
          <w:kern w:val="0"/>
          <w:lang w:val="en-US" w:eastAsia="en-GB"/>
          <w14:ligatures w14:val="none"/>
        </w:rPr>
        <w:t xml:space="preserve"> and critically evaluating the incident. Critical incidents can stem from everyday experiences in the classroom and are transformed into opportunities for improvement through description, analysis, and reflection. Tripp states that the methodology of a critical incident includes two stages which “involves the identification and analysis of incidents” (Tripp, 2012, p.7). Firstly, a description of the incident that focuses on where, when and what happened. Then the second stage is an analysis that engages with the literature behind what has happened, and the practice used in the critical incident. This report focuses on a specific critical incident observed from a year 3 class online video. The class observed at the school included twenty-three pupils, one teacher and one teaching assistant. The lesson focused on the question “what inferences can you make?” (Immersive learning space primary, 2023). The critical incident occurred when one pupil raised her hand and was selected to answer the question. </w:t>
      </w:r>
      <w:r w:rsidRPr="002D7F1C">
        <w:rPr>
          <w:rFonts w:ascii="Arial" w:eastAsia="Times New Roman" w:hAnsi="Arial" w:cs="Arial"/>
          <w:color w:val="000000"/>
          <w:kern w:val="0"/>
          <w:lang w:eastAsia="en-GB"/>
          <w14:ligatures w14:val="none"/>
        </w:rPr>
        <w:t> </w:t>
      </w:r>
    </w:p>
    <w:p w14:paraId="556884F3"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6F96A4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captures a pupil trying to engage with a learning strategy. Learning strategies originate from three core learning theories, behaviorist, constructivist, and humanist. The behaviorist learning theory is based upon the understanding that “learners are blank slates who respond to environment stimuli” (Pavlov, 1910). Teachers can use the learning environment to promote positive learning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which leads to learning from the pupils. However, the constructivist learning theory states that for learning to happen, the pupil must go beyond rote learning (Yilmaz, 2008).  To do this, the pupil must connect with the new and existing knowledge. The Humanist learning theory challenges this belief and states that </w:t>
      </w:r>
      <w:proofErr w:type="gramStart"/>
      <w:r w:rsidRPr="002D7F1C">
        <w:rPr>
          <w:rFonts w:ascii="Arial" w:eastAsia="Times New Roman" w:hAnsi="Arial" w:cs="Arial"/>
          <w:color w:val="000000"/>
          <w:kern w:val="0"/>
          <w:lang w:val="en-US" w:eastAsia="en-GB"/>
          <w14:ligatures w14:val="none"/>
        </w:rPr>
        <w:t>pupils’</w:t>
      </w:r>
      <w:proofErr w:type="gramEnd"/>
      <w:r w:rsidRPr="002D7F1C">
        <w:rPr>
          <w:rFonts w:ascii="Arial" w:eastAsia="Times New Roman" w:hAnsi="Arial" w:cs="Arial"/>
          <w:color w:val="000000"/>
          <w:kern w:val="0"/>
          <w:lang w:val="en-US" w:eastAsia="en-GB"/>
          <w14:ligatures w14:val="none"/>
        </w:rPr>
        <w:t xml:space="preserve"> must be “the focus of the educational process” for learning to take place (Hollis, 1991). The theory highlights the greatest consequence of not responding to pupils' needs is that the pupils develop a fear of failure. Ramer (2022) found that fear of failure is a “prevalent problem” in schools, which negatively impacted pupils learning with some pupils would “set low expectations for situations regardless of prior success”. </w:t>
      </w:r>
      <w:r w:rsidRPr="002D7F1C">
        <w:rPr>
          <w:rFonts w:ascii="Arial" w:eastAsia="Times New Roman" w:hAnsi="Arial" w:cs="Arial"/>
          <w:color w:val="000000"/>
          <w:kern w:val="0"/>
          <w:lang w:eastAsia="en-GB"/>
          <w14:ligatures w14:val="none"/>
        </w:rPr>
        <w:t> </w:t>
      </w:r>
    </w:p>
    <w:p w14:paraId="532BFE8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9704F7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From a comparison of the critical incident and the literature on learning theories, the strengths and weaknesses of the learning method can be established. </w:t>
      </w:r>
      <w:proofErr w:type="spellStart"/>
      <w:r w:rsidRPr="002D7F1C">
        <w:rPr>
          <w:rFonts w:ascii="Arial" w:eastAsia="Times New Roman" w:hAnsi="Arial" w:cs="Arial"/>
          <w:color w:val="000000"/>
          <w:kern w:val="0"/>
          <w:lang w:val="en-US" w:eastAsia="en-GB"/>
          <w14:ligatures w14:val="none"/>
        </w:rPr>
        <w:t>Recognising</w:t>
      </w:r>
      <w:proofErr w:type="spellEnd"/>
      <w:r w:rsidRPr="002D7F1C">
        <w:rPr>
          <w:rFonts w:ascii="Arial" w:eastAsia="Times New Roman" w:hAnsi="Arial" w:cs="Arial"/>
          <w:color w:val="000000"/>
          <w:kern w:val="0"/>
          <w:lang w:val="en-US" w:eastAsia="en-GB"/>
          <w14:ligatures w14:val="none"/>
        </w:rPr>
        <w:t xml:space="preserve"> the strengths and weaknesses of the learning method is significant because it highlights specific areas that need to be improved and areas that should be maintained. This will improve the accuracy of the future teaching recommendations because an in-depth understanding is developed from this process.</w:t>
      </w:r>
      <w:r w:rsidRPr="002D7F1C">
        <w:rPr>
          <w:rFonts w:ascii="Arial" w:eastAsia="Times New Roman" w:hAnsi="Arial" w:cs="Arial"/>
          <w:color w:val="000000"/>
          <w:kern w:val="0"/>
          <w:lang w:eastAsia="en-GB"/>
          <w14:ligatures w14:val="none"/>
        </w:rPr>
        <w:t> </w:t>
      </w:r>
    </w:p>
    <w:p w14:paraId="34A537E3"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lang w:eastAsia="en-GB"/>
          <w14:ligatures w14:val="none"/>
        </w:rPr>
        <w:t> </w:t>
      </w:r>
    </w:p>
    <w:p w14:paraId="415DC706" w14:textId="77777777" w:rsidR="002D7F1C" w:rsidRDefault="002D7F1C" w:rsidP="002D7F1C">
      <w:pPr>
        <w:spacing w:after="0" w:line="240" w:lineRule="auto"/>
        <w:jc w:val="center"/>
        <w:textAlignment w:val="baseline"/>
        <w:rPr>
          <w:rFonts w:ascii="Arial" w:eastAsia="Times New Roman" w:hAnsi="Arial" w:cs="Arial"/>
          <w:b/>
          <w:bCs/>
          <w:kern w:val="0"/>
          <w:sz w:val="24"/>
          <w:szCs w:val="24"/>
          <w:lang w:eastAsia="en-GB"/>
          <w14:ligatures w14:val="none"/>
        </w:rPr>
      </w:pPr>
      <w:r w:rsidRPr="002D7F1C">
        <w:rPr>
          <w:rFonts w:ascii="Arial" w:eastAsia="Times New Roman" w:hAnsi="Arial" w:cs="Arial"/>
          <w:b/>
          <w:bCs/>
          <w:kern w:val="0"/>
          <w:sz w:val="24"/>
          <w:szCs w:val="24"/>
          <w:u w:val="single"/>
          <w:lang w:val="en-US" w:eastAsia="en-GB"/>
          <w14:ligatures w14:val="none"/>
        </w:rPr>
        <w:lastRenderedPageBreak/>
        <w:t>Literature Review </w:t>
      </w:r>
      <w:r w:rsidRPr="002D7F1C">
        <w:rPr>
          <w:rFonts w:ascii="Arial" w:eastAsia="Times New Roman" w:hAnsi="Arial" w:cs="Arial"/>
          <w:b/>
          <w:bCs/>
          <w:kern w:val="0"/>
          <w:sz w:val="24"/>
          <w:szCs w:val="24"/>
          <w:lang w:eastAsia="en-GB"/>
          <w14:ligatures w14:val="none"/>
        </w:rPr>
        <w:t> </w:t>
      </w:r>
    </w:p>
    <w:p w14:paraId="3A8D8DBB"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5A8F69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demonstrates the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whereby a positive stimulus is used to support pupils’ learning. During the critical incident, the pupil responded to the environmental stimulus (the teacher’s question) and was rewarded (by being chosen) because of her correct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(raising her hand), (Immersive Learning Space primary, 2023). According to Pavlov (1910) and his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“learners are blank slates who respond to environment stimuli.” This means that pupils can be classically conditioned to promote positive learning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from environmental stimuli. Pavlov’s (1910) findings were significant because they were not limited to the conditioning of dogs but could also be applied in the classroom. Primary school education found that classical conditioning provided many benefits to pupils. Yeigh (2020, p.15) argues that classical conditioning is “ideal for understanding how some types of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develop”. For example, “students who break out in a cold sweat ... whenever they have to present to the class” (Yeigh, 2020, p.15). Knowing this information helps teachers to manage pupils' learning needs more effectively because the teacher can gain a deeper understanding of why the pupil is acting in a certain way. </w:t>
      </w:r>
      <w:r w:rsidRPr="002D7F1C">
        <w:rPr>
          <w:rFonts w:ascii="Arial" w:eastAsia="Times New Roman" w:hAnsi="Arial" w:cs="Arial"/>
          <w:color w:val="000000"/>
          <w:kern w:val="0"/>
          <w:lang w:eastAsia="en-GB"/>
          <w14:ligatures w14:val="none"/>
        </w:rPr>
        <w:t> </w:t>
      </w:r>
    </w:p>
    <w:p w14:paraId="343B198E"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7E07D3C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Furthermore, Philo-notes (2023) research highlights that classical conditioning can help pupils to “develop positive attitudes towards learning”. Teachers can create positive associations with learning material by pairing them with enjoyable activities.” Markowitz and Bouffard (2022) agree.  In their classroom they used the snowball strategy to explore what their pupils did and did not know about a topic. However, applying classical conditioning in a classroom has some challenges. According to Cherry (2023), “classical conditioning does not take human individuality and free will into account”. This is significant because it reduces the effectiveness of using a positive environmental stimulus to support pupils. Comparing research produced over three years improves the reliability of the sources because it highlights consistencies and inconsistencies which have developed with modern research. Being able to acknowledge consistencies and inconsistencies is important because it shows which outcomes were potentially inaccurate and the outcomes that remained accurate.</w:t>
      </w:r>
      <w:r w:rsidRPr="002D7F1C">
        <w:rPr>
          <w:rFonts w:ascii="Arial" w:eastAsia="Times New Roman" w:hAnsi="Arial" w:cs="Arial"/>
          <w:color w:val="000000"/>
          <w:kern w:val="0"/>
          <w:lang w:eastAsia="en-GB"/>
          <w14:ligatures w14:val="none"/>
        </w:rPr>
        <w:t> </w:t>
      </w:r>
    </w:p>
    <w:p w14:paraId="2FC7EBC5"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D54F8A7"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also demonstrates aspects of the constructivist learning theory. During the critical incident, the pupil used her prior knowledge to form an answer on the new topic. This challenges the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by suggesting that pupils cannot be passive because they are naturally seeking to make more sense of the world. According to the constructivist learning theory, for learning to happen, the pupil must go beyond rote learning (Yilmaz, 2008). To do this the pupil needs to make a connection with the new knowledge </w:t>
      </w:r>
      <w:r w:rsidRPr="002D7F1C">
        <w:rPr>
          <w:rFonts w:ascii="Arial" w:eastAsia="Times New Roman" w:hAnsi="Arial" w:cs="Arial"/>
          <w:color w:val="000000"/>
          <w:kern w:val="0"/>
          <w:lang w:val="en-US" w:eastAsia="en-GB"/>
          <w14:ligatures w14:val="none"/>
        </w:rPr>
        <w:lastRenderedPageBreak/>
        <w:t xml:space="preserve">and the “existing schematism” to ensure a deeper understanding is established (Piaget and </w:t>
      </w:r>
      <w:proofErr w:type="spellStart"/>
      <w:r w:rsidRPr="002D7F1C">
        <w:rPr>
          <w:rFonts w:ascii="Arial" w:eastAsia="Times New Roman" w:hAnsi="Arial" w:cs="Arial"/>
          <w:color w:val="000000"/>
          <w:kern w:val="0"/>
          <w:lang w:val="en-US" w:eastAsia="en-GB"/>
          <w14:ligatures w14:val="none"/>
        </w:rPr>
        <w:t>Inhelder</w:t>
      </w:r>
      <w:proofErr w:type="spellEnd"/>
      <w:r w:rsidRPr="002D7F1C">
        <w:rPr>
          <w:rFonts w:ascii="Arial" w:eastAsia="Times New Roman" w:hAnsi="Arial" w:cs="Arial"/>
          <w:color w:val="000000"/>
          <w:kern w:val="0"/>
          <w:lang w:val="en-US" w:eastAsia="en-GB"/>
          <w14:ligatures w14:val="none"/>
        </w:rPr>
        <w:t>, 1978). Psychologist Piaget’s cognitive development theory supports this by evidencing that pupils are continuously learning through their natural development. As they age, their natural desire to learn increases because the child develops new abilities, allowing for new knowledge. The findings of the constructivist learning theory are significant because it re-established teaching strategies, teachers can teach new subjects using a larger variety of prior knowledge than before. Consequently, this developed into the “constructive teaching” strategy which is a “student-centered teaching” which “mostly involves the active participation of students” (Trnka, 2021, p.17). One of the main benefits of constructivist teaching is that it improves pupils' educational performance (Zajda, 2023, p.67). </w:t>
      </w:r>
      <w:r w:rsidRPr="002D7F1C">
        <w:rPr>
          <w:rFonts w:ascii="Arial" w:eastAsia="Times New Roman" w:hAnsi="Arial" w:cs="Arial"/>
          <w:color w:val="000000"/>
          <w:kern w:val="0"/>
          <w:lang w:eastAsia="en-GB"/>
          <w14:ligatures w14:val="none"/>
        </w:rPr>
        <w:t> </w:t>
      </w:r>
    </w:p>
    <w:p w14:paraId="516A4F19"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FD3D359" w14:textId="7AB6B261"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Oanh and Nhung (2022) agree stating that constructivist teaching is successful because teachers can value students’ perspectives. For example, Villalba (2022) applies this type of teaching by using discussions and group projects. Villalba (2022) found that “when students are given the opportunity to lead discussions and collaborate with their peers, they are able to take ownership of the learning process and engage in deeper, more meaningful learning experience.” Additionally, Carrington (2023) agrees she applies inquiry-based learning whereby pupils are provided “with a question or problem and then allowing them to research and explore the answer”. Carrington (2023) found that this strategy allowed her pupils to make authentic connections to deepen their understanding of the material. These sources are reliable because the data collected is from a teacher's observation of their pupils. Data from a teacher's observation is valuable because teachers observe authentic experiences and outcomes from their pupils. This means teachers can collect honest and accurate data from their pupils. However, teachers may be biased themselves which could lead to an alteration of results. Some teachers may only </w:t>
      </w:r>
      <w:proofErr w:type="spellStart"/>
      <w:r w:rsidR="008C6CFE" w:rsidRPr="002D7F1C">
        <w:rPr>
          <w:rFonts w:ascii="Arial" w:eastAsia="Times New Roman" w:hAnsi="Arial" w:cs="Arial"/>
          <w:color w:val="000000"/>
          <w:kern w:val="0"/>
          <w:lang w:val="en-US" w:eastAsia="en-GB"/>
          <w14:ligatures w14:val="none"/>
        </w:rPr>
        <w:t>emphasise</w:t>
      </w:r>
      <w:proofErr w:type="spellEnd"/>
      <w:r w:rsidR="008C6CFE" w:rsidRPr="002D7F1C">
        <w:rPr>
          <w:rFonts w:ascii="Arial" w:eastAsia="Times New Roman" w:hAnsi="Arial" w:cs="Arial"/>
          <w:color w:val="000000"/>
          <w:kern w:val="0"/>
          <w:lang w:val="en-US" w:eastAsia="en-GB"/>
          <w14:ligatures w14:val="none"/>
        </w:rPr>
        <w:t xml:space="preserve"> the</w:t>
      </w:r>
      <w:r w:rsidRPr="002D7F1C">
        <w:rPr>
          <w:rFonts w:ascii="Arial" w:eastAsia="Times New Roman" w:hAnsi="Arial" w:cs="Arial"/>
          <w:color w:val="000000"/>
          <w:kern w:val="0"/>
          <w:lang w:val="en-US" w:eastAsia="en-GB"/>
          <w14:ligatures w14:val="none"/>
        </w:rPr>
        <w:t xml:space="preserve"> success of their pupils or learning methods because they want to be seen as good teachers. To overcome this bias, more sources would be required to be able to compare a larger volume of data which would highlight any inconsistencies.</w:t>
      </w:r>
      <w:r w:rsidRPr="002D7F1C">
        <w:rPr>
          <w:rFonts w:ascii="Arial" w:eastAsia="Times New Roman" w:hAnsi="Arial" w:cs="Arial"/>
          <w:color w:val="000000"/>
          <w:kern w:val="0"/>
          <w:lang w:eastAsia="en-GB"/>
          <w14:ligatures w14:val="none"/>
        </w:rPr>
        <w:t> </w:t>
      </w:r>
    </w:p>
    <w:p w14:paraId="4172A452"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4C5FA50B" w14:textId="77777777" w:rsidR="002D7F1C" w:rsidRDefault="002D7F1C" w:rsidP="002D7F1C">
      <w:pPr>
        <w:spacing w:after="0" w:line="360" w:lineRule="auto"/>
        <w:ind w:left="-30" w:right="-30"/>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In addition, the critical incident demonstrates the Humanist learning theory, which involves meeting a pupil's emotional needs. During the critical incident the pupil is given the option, she can raise her hand and answer the question, or she can sit quietly. These two options are determined by her emotional needs. If the pupil is feeling confident, she can raise her hand, but, if she is feeling shy, she will not. The Humanist learning theory states that it is essential for pupils to be “the focus of the educational process” for learning to take place (Hollis, 1991). Meeting the emotional needs of pupils allows for deeper learning to take place because it gives pupils control of their education to pursue topics of their interest and to </w:t>
      </w:r>
      <w:r w:rsidRPr="002D7F1C">
        <w:rPr>
          <w:rFonts w:ascii="Arial" w:eastAsia="Times New Roman" w:hAnsi="Arial" w:cs="Arial"/>
          <w:color w:val="000000"/>
          <w:kern w:val="0"/>
          <w:lang w:val="en-US" w:eastAsia="en-GB"/>
          <w14:ligatures w14:val="none"/>
        </w:rPr>
        <w:lastRenderedPageBreak/>
        <w:t>develop themselves in their own time through “self-evaluation" (Western Governors University, 2020). </w:t>
      </w:r>
      <w:r w:rsidRPr="002D7F1C">
        <w:rPr>
          <w:rFonts w:ascii="Arial" w:eastAsia="Times New Roman" w:hAnsi="Arial" w:cs="Arial"/>
          <w:color w:val="000000"/>
          <w:kern w:val="0"/>
          <w:lang w:eastAsia="en-GB"/>
          <w14:ligatures w14:val="none"/>
        </w:rPr>
        <w:t> </w:t>
      </w:r>
    </w:p>
    <w:p w14:paraId="0E508707" w14:textId="77777777" w:rsidR="002D7F1C" w:rsidRPr="002D7F1C" w:rsidRDefault="002D7F1C" w:rsidP="002D7F1C">
      <w:pPr>
        <w:spacing w:after="0" w:line="360" w:lineRule="auto"/>
        <w:ind w:left="-30" w:right="-30"/>
        <w:textAlignment w:val="baseline"/>
        <w:rPr>
          <w:rFonts w:ascii="Segoe UI" w:eastAsia="Times New Roman" w:hAnsi="Segoe UI" w:cs="Segoe UI"/>
          <w:kern w:val="0"/>
          <w:sz w:val="18"/>
          <w:szCs w:val="18"/>
          <w:lang w:eastAsia="en-GB"/>
          <w14:ligatures w14:val="none"/>
        </w:rPr>
      </w:pPr>
    </w:p>
    <w:p w14:paraId="0C4B7B2E" w14:textId="77777777" w:rsidR="002D7F1C" w:rsidRDefault="002D7F1C" w:rsidP="002D7F1C">
      <w:pPr>
        <w:spacing w:after="0" w:line="360" w:lineRule="auto"/>
        <w:ind w:left="-30" w:right="-30"/>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More significantly, having the freedom to learn reduces fear of failure and rejection. According to John Holt (1990) one of the main reasons pupils </w:t>
      </w:r>
      <w:proofErr w:type="gramStart"/>
      <w:r w:rsidRPr="002D7F1C">
        <w:rPr>
          <w:rFonts w:ascii="Arial" w:eastAsia="Times New Roman" w:hAnsi="Arial" w:cs="Arial"/>
          <w:color w:val="000000"/>
          <w:kern w:val="0"/>
          <w:lang w:val="en-US" w:eastAsia="en-GB"/>
          <w14:ligatures w14:val="none"/>
        </w:rPr>
        <w:t>fail</w:t>
      </w:r>
      <w:proofErr w:type="gramEnd"/>
      <w:r w:rsidRPr="002D7F1C">
        <w:rPr>
          <w:rFonts w:ascii="Arial" w:eastAsia="Times New Roman" w:hAnsi="Arial" w:cs="Arial"/>
          <w:color w:val="000000"/>
          <w:kern w:val="0"/>
          <w:lang w:val="en-US" w:eastAsia="en-GB"/>
          <w14:ligatures w14:val="none"/>
        </w:rPr>
        <w:t xml:space="preserve"> is because they “are afraid, above all else, of failing, of disappointing or displeasing the many anxious adults around them”. Current research agrees, Ramer (2022) found that fear of failure is a common problem in schools. Ramer (2022) found that some pupils would “set low expectations for situations regardless of prior success”. Furthermore, with the Covid pandemic taking place pupils’ emotional needs have become more prevalent. Before the pandemic, “one in nine children... were affected by a mental health condition,” by October 2020, “one in six children” were affected (</w:t>
      </w:r>
      <w:proofErr w:type="spellStart"/>
      <w:r w:rsidRPr="002D7F1C">
        <w:rPr>
          <w:rFonts w:ascii="Arial" w:eastAsia="Times New Roman" w:hAnsi="Arial" w:cs="Arial"/>
          <w:color w:val="000000"/>
          <w:kern w:val="0"/>
          <w:lang w:val="en-US" w:eastAsia="en-GB"/>
          <w14:ligatures w14:val="none"/>
        </w:rPr>
        <w:t>Sonuga</w:t>
      </w:r>
      <w:proofErr w:type="spellEnd"/>
      <w:r w:rsidRPr="002D7F1C">
        <w:rPr>
          <w:rFonts w:ascii="Arial" w:eastAsia="Times New Roman" w:hAnsi="Arial" w:cs="Arial"/>
          <w:color w:val="000000"/>
          <w:kern w:val="0"/>
          <w:lang w:val="en-US" w:eastAsia="en-GB"/>
          <w14:ligatures w14:val="none"/>
        </w:rPr>
        <w:t>-Barke, Danese and Knowles, 2022). Understanding pupils' learning and emotional needs is significant because it broadens teachers' understanding of the challenges pupils face and allows teachers to better equip themselves to provide support and solutions.  </w:t>
      </w:r>
      <w:r w:rsidRPr="002D7F1C">
        <w:rPr>
          <w:rFonts w:ascii="Arial" w:eastAsia="Times New Roman" w:hAnsi="Arial" w:cs="Arial"/>
          <w:color w:val="000000"/>
          <w:kern w:val="0"/>
          <w:lang w:eastAsia="en-GB"/>
          <w14:ligatures w14:val="none"/>
        </w:rPr>
        <w:t> </w:t>
      </w:r>
    </w:p>
    <w:p w14:paraId="6628F130" w14:textId="77777777" w:rsidR="002D7F1C" w:rsidRPr="002D7F1C" w:rsidRDefault="002D7F1C" w:rsidP="002D7F1C">
      <w:pPr>
        <w:spacing w:after="0" w:line="360" w:lineRule="auto"/>
        <w:ind w:left="-30" w:right="-30"/>
        <w:textAlignment w:val="baseline"/>
        <w:rPr>
          <w:rFonts w:ascii="Segoe UI" w:eastAsia="Times New Roman" w:hAnsi="Segoe UI" w:cs="Segoe UI"/>
          <w:kern w:val="0"/>
          <w:sz w:val="18"/>
          <w:szCs w:val="18"/>
          <w:lang w:eastAsia="en-GB"/>
          <w14:ligatures w14:val="none"/>
        </w:rPr>
      </w:pPr>
    </w:p>
    <w:p w14:paraId="46C14191"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During the critical incident, the pupil is limited to one choice in terms of engagement. This limitation is significant and will be an area of development in my next teaching steps because the limitation does not support the pupil’s needs. Also, whilst the constructivist and behaviorist theories shown in the critical incident promote positive learning outcomes, these outcomes are limited to only that pupil. Therefore, my next learning steps will be to expand the benefits of these theories to more than one pupil.</w:t>
      </w:r>
      <w:r w:rsidRPr="002D7F1C">
        <w:rPr>
          <w:rFonts w:ascii="Arial" w:eastAsia="Times New Roman" w:hAnsi="Arial" w:cs="Arial"/>
          <w:color w:val="000000"/>
          <w:kern w:val="0"/>
          <w:lang w:eastAsia="en-GB"/>
          <w14:ligatures w14:val="none"/>
        </w:rPr>
        <w:t> </w:t>
      </w:r>
    </w:p>
    <w:p w14:paraId="7EFD37CE"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5352DBC3"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Case study</w:t>
      </w:r>
      <w:r w:rsidRPr="002D7F1C">
        <w:rPr>
          <w:rFonts w:ascii="Arial" w:eastAsia="Times New Roman" w:hAnsi="Arial" w:cs="Arial"/>
          <w:b/>
          <w:bCs/>
          <w:color w:val="000000"/>
          <w:kern w:val="0"/>
          <w:sz w:val="24"/>
          <w:szCs w:val="24"/>
          <w:lang w:eastAsia="en-GB"/>
          <w14:ligatures w14:val="none"/>
        </w:rPr>
        <w:t> </w:t>
      </w:r>
    </w:p>
    <w:p w14:paraId="7FE502BD"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2CC5A07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Engagement amongst primary school pupils can vary depending on different pedagogies. This case study analyses one girl’s attempt to engage in her learning, whereby she raises her hand to answer the teacher’s question. An observation took place at the immersive Primary School. The class included around twenty-three pupils, one teacher and one teaching assistant. The pupils displayed various degrees of learning abilities in the class. The class of twenty-three were asked “what inferences can you make?” from the image on the white board which was in the center of the classroom (Immersive Learning Space primary, 2023). The lesson begins with the children sitting and raising their hands to answer the question.  The critical incident occurred during the phase of listening and answering, when one girl raised her hand and was chosen to answer the question. It is evident that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was ordinary for the classroom because all the other pupils sat quietly with their hands raised and would wait to be chosen to speak. However, after being chosen to answer the question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began to change. She went from sitting still to becoming fidgety. </w:t>
      </w:r>
      <w:r w:rsidRPr="002D7F1C">
        <w:rPr>
          <w:rFonts w:ascii="Arial" w:eastAsia="Times New Roman" w:hAnsi="Arial" w:cs="Arial"/>
          <w:color w:val="000000"/>
          <w:kern w:val="0"/>
          <w:lang w:val="en-US" w:eastAsia="en-GB"/>
          <w14:ligatures w14:val="none"/>
        </w:rPr>
        <w:lastRenderedPageBreak/>
        <w:t xml:space="preserve">At first, she was asked the question “What were you first thinking the worm was doing?” (Immersive learning space primary, 2023). But when she was asked to read her written answer aloud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changed. She started to kick her feet underneath her chair and speak quickly. </w:t>
      </w:r>
      <w:r w:rsidRPr="002D7F1C">
        <w:rPr>
          <w:rFonts w:ascii="Arial" w:eastAsia="Times New Roman" w:hAnsi="Arial" w:cs="Arial"/>
          <w:color w:val="000000"/>
          <w:kern w:val="0"/>
          <w:lang w:eastAsia="en-GB"/>
          <w14:ligatures w14:val="none"/>
        </w:rPr>
        <w:t> </w:t>
      </w:r>
    </w:p>
    <w:p w14:paraId="34AA63F4"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07C9563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Critical incidents begin as an everyday event and “are produced by the way we look at a situation: a critical incident is an interpretation of the significance of an event” (Tripp, 2012, p.8). This critical incident is significant because it captures the impacts of reflective learning, specifically asking pupils to reflect on their work to answer the question. Reflective thinking has an important role, as it acts as a tool to encourage the thinker during problem-solving situations because it provides an opportunity to step back and think of the best strategy for achieving a goal” (</w:t>
      </w:r>
      <w:r w:rsidRPr="002D7F1C">
        <w:rPr>
          <w:rFonts w:ascii="Arial" w:eastAsia="Times New Roman" w:hAnsi="Arial" w:cs="Arial"/>
          <w:kern w:val="0"/>
          <w:lang w:val="en-US" w:eastAsia="en-GB"/>
          <w14:ligatures w14:val="none"/>
        </w:rPr>
        <w:t>Nuraini et al, 2020)</w:t>
      </w:r>
      <w:r w:rsidRPr="002D7F1C">
        <w:rPr>
          <w:rFonts w:ascii="Arial" w:eastAsia="Times New Roman" w:hAnsi="Arial" w:cs="Arial"/>
          <w:color w:val="000000"/>
          <w:kern w:val="0"/>
          <w:lang w:val="en-US" w:eastAsia="en-GB"/>
          <w14:ligatures w14:val="none"/>
        </w:rPr>
        <w:t>. For example, Chang (2019) found in his research that one of the major benefits of reflective thinking is that “reflection helped students improve their work. The participants thought that reflection helped them to self-evaluate/assess the knowledge they had acquired and to identify the unclear areas in learning.” Carlzon (2019) applies a similar method; in her class where she uses a reflection wheel which has “a scale from 1-9 which children can use to assess how well they have grasped a concept”. Carlzon (2019) found that it was effective at practicing reflective thinking because it could be applied to any subject. However, Jarvis and Baloyi (2020) noticed that reflective thinking was hard for some pupils and that some pupils needed support “through scaffolding” to learn how to reflect.</w:t>
      </w:r>
      <w:r w:rsidRPr="002D7F1C">
        <w:rPr>
          <w:rFonts w:ascii="Arial" w:eastAsia="Times New Roman" w:hAnsi="Arial" w:cs="Arial"/>
          <w:color w:val="000000"/>
          <w:kern w:val="0"/>
          <w:lang w:eastAsia="en-GB"/>
          <w14:ligatures w14:val="none"/>
        </w:rPr>
        <w:t> </w:t>
      </w:r>
    </w:p>
    <w:p w14:paraId="17C1DF4E"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51FE50C1"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color w:val="000000"/>
          <w:kern w:val="0"/>
          <w:lang w:val="en-US" w:eastAsia="en-GB"/>
          <w14:ligatures w14:val="none"/>
        </w:rPr>
        <w:t xml:space="preserve">For example, in Jarvis and Baloyi research they allowed group discussions on pupils' reflective work. From these group discussions the pupils would receive feedback which would support them in their next piece of work. The feedback would allow other pupils who have different perspectives to highlight the strengths and weaknesses of other pupils' work and to provide new solutions to their problems. In their research they found that pupils “showed evidence of self-corrective learning” (Jarvis and Baloyi, 2020). However, they found that scaffolding needed to remain consistent otherwise their pupils would start to struggle with reflective thinking. Jarvis and Baloyi’s research </w:t>
      </w:r>
      <w:proofErr w:type="gramStart"/>
      <w:r w:rsidRPr="002D7F1C">
        <w:rPr>
          <w:rFonts w:ascii="Arial" w:eastAsia="Times New Roman" w:hAnsi="Arial" w:cs="Arial"/>
          <w:color w:val="000000"/>
          <w:kern w:val="0"/>
          <w:lang w:val="en-US" w:eastAsia="en-GB"/>
          <w14:ligatures w14:val="none"/>
        </w:rPr>
        <w:t>is</w:t>
      </w:r>
      <w:proofErr w:type="gramEnd"/>
      <w:r w:rsidRPr="002D7F1C">
        <w:rPr>
          <w:rFonts w:ascii="Arial" w:eastAsia="Times New Roman" w:hAnsi="Arial" w:cs="Arial"/>
          <w:color w:val="000000"/>
          <w:kern w:val="0"/>
          <w:lang w:val="en-US" w:eastAsia="en-GB"/>
          <w14:ligatures w14:val="none"/>
        </w:rPr>
        <w:t xml:space="preserve"> valid because it is based on a similar classroom setting with multiple pupils. This means that the research can be accurately compared with the case study. However, the research validity is reduced because it is based on university pupils. This is significant because university pupils are further developed in their education and will have more skills to engage and benefit from the scaffolding unlike the year 3 class.  </w:t>
      </w:r>
    </w:p>
    <w:p w14:paraId="246CD9DA"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color w:val="0078D4"/>
          <w:kern w:val="0"/>
          <w:lang w:val="en-US" w:eastAsia="en-GB"/>
          <w14:ligatures w14:val="none"/>
        </w:rPr>
        <w:t> </w:t>
      </w:r>
    </w:p>
    <w:p w14:paraId="7EEE3C96"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The critical incident captures one pupil actively engaging in reflective thinking. This is valuable because the critical incident shows the process the pupil went through to engage in reflective thinking. Through watching the pupil write her answer on the whiteboard, the teacher can understand the challenges they face, such as spelling. This information is important because it shows the teacher what to improve on to help pupils to engage in reflective thinking. However, the critical incident value is reduced because it only captures one pupil’s experience. This means that the teacher is only shown a small volume of the challenges their pupils face when reflective thinking. To overcome this, the teacher could complete a comparative study whereby he watches each pupil individually engage with the question. </w:t>
      </w:r>
      <w:r w:rsidRPr="002D7F1C">
        <w:rPr>
          <w:rFonts w:ascii="Arial" w:eastAsia="Times New Roman" w:hAnsi="Arial" w:cs="Arial"/>
          <w:color w:val="000000"/>
          <w:kern w:val="0"/>
          <w:lang w:eastAsia="en-GB"/>
          <w14:ligatures w14:val="none"/>
        </w:rPr>
        <w:t> </w:t>
      </w:r>
    </w:p>
    <w:p w14:paraId="3FB3FBC6"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4972FC5" w14:textId="77777777" w:rsidR="002D7F1C" w:rsidRDefault="002D7F1C" w:rsidP="002D7F1C">
      <w:pPr>
        <w:spacing w:after="0" w:line="360" w:lineRule="auto"/>
        <w:textAlignment w:val="baseline"/>
        <w:rPr>
          <w:rFonts w:ascii="Arial" w:eastAsia="Times New Roman" w:hAnsi="Arial" w:cs="Arial"/>
          <w:color w:val="0078D4"/>
          <w:kern w:val="0"/>
          <w:lang w:eastAsia="en-GB"/>
          <w14:ligatures w14:val="none"/>
        </w:rPr>
      </w:pPr>
      <w:r w:rsidRPr="002D7F1C">
        <w:rPr>
          <w:rFonts w:ascii="Arial" w:eastAsia="Times New Roman" w:hAnsi="Arial" w:cs="Arial"/>
          <w:color w:val="000000"/>
          <w:kern w:val="0"/>
          <w:lang w:val="en-US" w:eastAsia="en-GB"/>
          <w14:ligatures w14:val="none"/>
        </w:rPr>
        <w:t xml:space="preserve">Additionally, the critical incident is significant because it captures </w:t>
      </w:r>
      <w:proofErr w:type="gramStart"/>
      <w:r w:rsidRPr="002D7F1C">
        <w:rPr>
          <w:rFonts w:ascii="Arial" w:eastAsia="Times New Roman" w:hAnsi="Arial" w:cs="Arial"/>
          <w:color w:val="000000"/>
          <w:kern w:val="0"/>
          <w:lang w:val="en-US" w:eastAsia="en-GB"/>
          <w14:ligatures w14:val="none"/>
        </w:rPr>
        <w:t>one way</w:t>
      </w:r>
      <w:proofErr w:type="gramEnd"/>
      <w:r w:rsidRPr="002D7F1C">
        <w:rPr>
          <w:rFonts w:ascii="Arial" w:eastAsia="Times New Roman" w:hAnsi="Arial" w:cs="Arial"/>
          <w:color w:val="000000"/>
          <w:kern w:val="0"/>
          <w:lang w:val="en-US" w:eastAsia="en-GB"/>
          <w14:ligatures w14:val="none"/>
        </w:rPr>
        <w:t xml:space="preserve"> pupils try to engage in their learning, through raising their hand and answering questions. Having the opportunity to engage in class is significant because research shows that “student engagement constitutes a crucial precondition for optimal and deep-level learning” (Cents-Boonstra, 2020). The purpose of questioning and listening to pupils’ answers is to “guide learning, stretch pupils’ thinking, check for understanding and to build confidence in pupils” (The Bell Foundation, 2024). This teaching strategy has many benefits according </w:t>
      </w:r>
      <w:proofErr w:type="gramStart"/>
      <w:r w:rsidRPr="002D7F1C">
        <w:rPr>
          <w:rFonts w:ascii="Arial" w:eastAsia="Times New Roman" w:hAnsi="Arial" w:cs="Arial"/>
          <w:color w:val="000000"/>
          <w:kern w:val="0"/>
          <w:lang w:val="en-US" w:eastAsia="en-GB"/>
          <w14:ligatures w14:val="none"/>
        </w:rPr>
        <w:t xml:space="preserve">to  </w:t>
      </w:r>
      <w:proofErr w:type="spellStart"/>
      <w:r w:rsidRPr="002D7F1C">
        <w:rPr>
          <w:rFonts w:ascii="Arial" w:eastAsia="Times New Roman" w:hAnsi="Arial" w:cs="Arial"/>
          <w:color w:val="000000"/>
          <w:kern w:val="0"/>
          <w:lang w:val="en-US" w:eastAsia="en-GB"/>
          <w14:ligatures w14:val="none"/>
        </w:rPr>
        <w:t>Shanmugavelu</w:t>
      </w:r>
      <w:proofErr w:type="spellEnd"/>
      <w:proofErr w:type="gramEnd"/>
      <w:r w:rsidRPr="002D7F1C">
        <w:rPr>
          <w:rFonts w:ascii="Arial" w:eastAsia="Times New Roman" w:hAnsi="Arial" w:cs="Arial"/>
          <w:color w:val="000000"/>
          <w:kern w:val="0"/>
          <w:lang w:val="en-US" w:eastAsia="en-GB"/>
          <w14:ligatures w14:val="none"/>
        </w:rPr>
        <w:t xml:space="preserve"> et al (2020) who states that “Questioning techniques will increase motivation and promote students’ ability to think critically and creatively”. On the other hand, Bromley (2023) noticed that “asking too many questions without a clear purpose or without giving students adequate time to respond can potentially have negative effects on the learning environment”. Thus, not all pupils can engage effectively with the question and answers strategy. </w:t>
      </w:r>
      <w:r w:rsidRPr="002D7F1C">
        <w:rPr>
          <w:rFonts w:ascii="Arial" w:eastAsia="Times New Roman" w:hAnsi="Arial" w:cs="Arial"/>
          <w:color w:val="0078D4"/>
          <w:kern w:val="0"/>
          <w:lang w:eastAsia="en-GB"/>
          <w14:ligatures w14:val="none"/>
        </w:rPr>
        <w:t> </w:t>
      </w:r>
    </w:p>
    <w:p w14:paraId="7078B813"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71053F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The outcome of the critical incident is reliable because it is based on an authentic lesson experience. This means that the pupil was not influenced or pressured to perform and go beyond her daily learning. This is because the pupil was sitting in front of the camera recording the class, therefore there was a high chance the pupil had forgotten the lesson was being recorded. However, there is still a chance that the pupil is performing for the camera. This reduces the reliability of the critical incident because it does not reflect an authentic outcome. To overcome this, the teacher could explain that the recording is not going to impact the pupils in any way to try and reduce the motive to perform in front of the camera.   </w:t>
      </w:r>
      <w:r w:rsidRPr="002D7F1C">
        <w:rPr>
          <w:rFonts w:ascii="Arial" w:eastAsia="Times New Roman" w:hAnsi="Arial" w:cs="Arial"/>
          <w:color w:val="000000"/>
          <w:kern w:val="0"/>
          <w:lang w:eastAsia="en-GB"/>
          <w14:ligatures w14:val="none"/>
        </w:rPr>
        <w:t> </w:t>
      </w:r>
    </w:p>
    <w:p w14:paraId="2484E6BB"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
    <w:p w14:paraId="6DA8E916"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872C5F6"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062138ED"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lastRenderedPageBreak/>
        <w:t>Teaching and Learning methods</w:t>
      </w:r>
      <w:r w:rsidRPr="002D7F1C">
        <w:rPr>
          <w:rFonts w:ascii="Arial" w:eastAsia="Times New Roman" w:hAnsi="Arial" w:cs="Arial"/>
          <w:b/>
          <w:bCs/>
          <w:color w:val="000000"/>
          <w:kern w:val="0"/>
          <w:sz w:val="24"/>
          <w:szCs w:val="24"/>
          <w:lang w:eastAsia="en-GB"/>
          <w14:ligatures w14:val="none"/>
        </w:rPr>
        <w:t> </w:t>
      </w:r>
    </w:p>
    <w:p w14:paraId="7B27A3D8"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391854F" w14:textId="77777777" w:rsidR="002D7F1C" w:rsidRDefault="002D7F1C" w:rsidP="002D7F1C">
      <w:pPr>
        <w:spacing w:after="0" w:line="360" w:lineRule="auto"/>
        <w:textAlignment w:val="baseline"/>
        <w:rPr>
          <w:rFonts w:ascii="Arial" w:eastAsia="Times New Roman" w:hAnsi="Arial" w:cs="Arial"/>
          <w:color w:val="0078D4"/>
          <w:kern w:val="0"/>
          <w:lang w:eastAsia="en-GB"/>
          <w14:ligatures w14:val="none"/>
        </w:rPr>
      </w:pPr>
      <w:r w:rsidRPr="002D7F1C">
        <w:rPr>
          <w:rFonts w:ascii="Arial" w:eastAsia="Times New Roman" w:hAnsi="Arial" w:cs="Arial"/>
          <w:color w:val="000000"/>
          <w:kern w:val="0"/>
          <w:lang w:val="en-US" w:eastAsia="en-GB"/>
          <w14:ligatures w14:val="none"/>
        </w:rPr>
        <w:t>The critical incident is an example of effective learning according to the behaviorist and constructivist learning theories; however, it is limited to one pupil at a time. This limitation is significant because it reduces the usefulness of the learning strategy. Schools are expected to support every pupil to develop and become healthy, creative, capable, and ethical, informed individuals (Welsh Government, 2022). Therefore, learning methods are focused on “high-quality teaching... where everyone benefits from the best professional learning so that they can support the success of all learners” (Welsh Government, 2023). This means teachers are less likely to consider learning methods which only support one pupil at a time because it reduces the time available to support all pupils.</w:t>
      </w:r>
      <w:r w:rsidRPr="002D7F1C">
        <w:rPr>
          <w:rFonts w:ascii="Arial" w:eastAsia="Times New Roman" w:hAnsi="Arial" w:cs="Arial"/>
          <w:color w:val="0078D4"/>
          <w:kern w:val="0"/>
          <w:lang w:eastAsia="en-GB"/>
          <w14:ligatures w14:val="none"/>
        </w:rPr>
        <w:t> </w:t>
      </w:r>
    </w:p>
    <w:p w14:paraId="483FA257"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40B3FDC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To overcome this limitation, I suggest implementing the collaborative learning theory. Collaborative learning theory is based on the idea that “quality learning does not take place in isolation; it results from a team effort ... to maximize each other’s learning” (Johnson, 1994, p.242). Current research supports this collaborative learning “ensure that everyone participates” by “pupils working together on activities or learning tasks in a small group” (Education Endowment Foundation, 2024). Instead of interacting with one pupil at a time, as seen in the critical incident, the question could be discussed in groups. This would allow every pupil to engage and experience the benefits of this learning method. However, there is still the chance that not all pupils will participate in the group discussion. Group discussions can be considered challenging for some pupils and may lead to them withdrawing themselves from the task. To overcome this, the groups could be based on different friendships in the classroom which “can benefit individuals who are introverted because a supportive group atmosphere can help them build confidence” (Herrity, 2023). </w:t>
      </w:r>
      <w:r w:rsidRPr="002D7F1C">
        <w:rPr>
          <w:rFonts w:ascii="Arial" w:eastAsia="Times New Roman" w:hAnsi="Arial" w:cs="Arial"/>
          <w:color w:val="0078D4"/>
          <w:kern w:val="0"/>
          <w:lang w:eastAsia="en-GB"/>
          <w14:ligatures w14:val="none"/>
        </w:rPr>
        <w:t> </w:t>
      </w:r>
    </w:p>
    <w:p w14:paraId="541C2345"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5681F5B1"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In addition to implementing collaborative learning, I would also adopt differentiated instructions within the case study. For the learning method in the case study to be effective, it is essential that pupils’ needs are met. If pupils' needs are not met, then negative long-term attitudes could form such as withdrawing involvement or oppositional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Sherrington (2022) found in his work that when a teacher “generally takes answers from volunteers with hands up, some students dominate, and others hang back”. Furthermore, Ehmke (2023) found that “some kids will avoid or even refuse to participate in the things that make them anxious”. This data is significant because it </w:t>
      </w:r>
      <w:proofErr w:type="spellStart"/>
      <w:r w:rsidRPr="002D7F1C">
        <w:rPr>
          <w:rFonts w:ascii="Arial" w:eastAsia="Times New Roman" w:hAnsi="Arial" w:cs="Arial"/>
          <w:color w:val="000000"/>
          <w:kern w:val="0"/>
          <w:lang w:val="en-US" w:eastAsia="en-GB"/>
          <w14:ligatures w14:val="none"/>
        </w:rPr>
        <w:t>emphasises</w:t>
      </w:r>
      <w:proofErr w:type="spellEnd"/>
      <w:r w:rsidRPr="002D7F1C">
        <w:rPr>
          <w:rFonts w:ascii="Arial" w:eastAsia="Times New Roman" w:hAnsi="Arial" w:cs="Arial"/>
          <w:color w:val="000000"/>
          <w:kern w:val="0"/>
          <w:lang w:val="en-US" w:eastAsia="en-GB"/>
          <w14:ligatures w14:val="none"/>
        </w:rPr>
        <w:t xml:space="preserve"> how natural it is for pupils to withdraw from answering a question because nothing significantly negative has happened to encourage that response. With pupils withdrawing naturally when it comes to questions, it means that their engagement in class would reduce as well as their opportunity </w:t>
      </w:r>
      <w:r w:rsidRPr="002D7F1C">
        <w:rPr>
          <w:rFonts w:ascii="Arial" w:eastAsia="Times New Roman" w:hAnsi="Arial" w:cs="Arial"/>
          <w:color w:val="000000"/>
          <w:kern w:val="0"/>
          <w:lang w:val="en-US" w:eastAsia="en-GB"/>
          <w14:ligatures w14:val="none"/>
        </w:rPr>
        <w:lastRenderedPageBreak/>
        <w:t>to develop a deeper understanding of the topic. However, these sources only represent a small number of pupils. This means the data from these sources could be inaccurate because many pupil responses have not been considered. </w:t>
      </w:r>
      <w:r w:rsidRPr="002D7F1C">
        <w:rPr>
          <w:rFonts w:ascii="Arial" w:eastAsia="Times New Roman" w:hAnsi="Arial" w:cs="Arial"/>
          <w:color w:val="000000"/>
          <w:kern w:val="0"/>
          <w:lang w:eastAsia="en-GB"/>
          <w14:ligatures w14:val="none"/>
        </w:rPr>
        <w:t> </w:t>
      </w:r>
    </w:p>
    <w:p w14:paraId="52BB6928"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7ABE05E9"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“Differentiated instruction is the process of tailoring lessons to meet each student’s individual interests, needs, and strengths.” (Learning A-Z foundation, 2024). Through differentiating instructions in lessons, it ensures that teachers are responding to all the needs of their pupils and not just acknowledging them. A teacher's response is significant because their response is what will impact the pupils and influence their attitude towards learning.  Teachers' responses are especially relevant with children aged 10 –11 reporting an increase in having emotional challenges, rising “from 17% in 2019 to 27% in 2021” (Moore et al, 2022). For example, one method of differentiated instruction is the think, talk, write model which is done through an activity that allows for thinking, a moment to talk and exchange ideas to then write down the outcomes (Kusuma et al, 2019). The benefits of applying differentiated instructions are that it allows pupils to understand the lesson objective through multiple ways which “caters to your classroom’s range of learning and personality types” (Guido, 2021). This means that those who would “avoid” something that made them anxious would be less likely to because they have more options (Ehmke, 2023).  </w:t>
      </w:r>
      <w:r w:rsidRPr="002D7F1C">
        <w:rPr>
          <w:rFonts w:ascii="Arial" w:eastAsia="Times New Roman" w:hAnsi="Arial" w:cs="Arial"/>
          <w:color w:val="000000"/>
          <w:kern w:val="0"/>
          <w:lang w:eastAsia="en-GB"/>
          <w14:ligatures w14:val="none"/>
        </w:rPr>
        <w:t> </w:t>
      </w:r>
    </w:p>
    <w:p w14:paraId="66F5A870"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794BC6FF" w14:textId="77777777" w:rsidR="002D7F1C" w:rsidRP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Discussion  </w:t>
      </w:r>
      <w:r w:rsidRPr="002D7F1C">
        <w:rPr>
          <w:rFonts w:ascii="Arial" w:eastAsia="Times New Roman" w:hAnsi="Arial" w:cs="Arial"/>
          <w:b/>
          <w:bCs/>
          <w:color w:val="000000"/>
          <w:kern w:val="0"/>
          <w:sz w:val="24"/>
          <w:szCs w:val="24"/>
          <w:lang w:eastAsia="en-GB"/>
          <w14:ligatures w14:val="none"/>
        </w:rPr>
        <w:t> </w:t>
      </w:r>
    </w:p>
    <w:p w14:paraId="35FF72D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p>
    <w:p w14:paraId="6B1E1D92"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From completing this research, I found that teaching pedagogies specifically reflective thinking or questions and answers can limit learning to one pupil at a time. The possibility of this outcome in schools is significant because it reduces the chances for all pupils to experience or achieve learning. However, through pedagogical methods such as co-operative learning, learning can be experienced or achieved by all pupils. Sprowls’ (2020) research highlights that, “pedagogical practices that create... tools for student collaboration and elicit student participation can help make... education... more inclusive for... students”. Consequently, moving forward in my future practice I will become more critical towards the pedagogical methodologies I implement in my classroom. During my lesson planning I will consider the strengths and weaknesses of the pedagogical method I want to implement. This will significantly impact the pupils because I will “continually improve one’s own efficacy and abilities as an educator” (</w:t>
      </w:r>
      <w:proofErr w:type="spellStart"/>
      <w:r w:rsidRPr="002D7F1C">
        <w:rPr>
          <w:rFonts w:ascii="Arial" w:eastAsia="Times New Roman" w:hAnsi="Arial" w:cs="Arial"/>
          <w:color w:val="000000"/>
          <w:kern w:val="0"/>
          <w:lang w:val="en-US" w:eastAsia="en-GB"/>
          <w14:ligatures w14:val="none"/>
        </w:rPr>
        <w:t>Machost</w:t>
      </w:r>
      <w:proofErr w:type="spellEnd"/>
      <w:r w:rsidRPr="002D7F1C">
        <w:rPr>
          <w:rFonts w:ascii="Arial" w:eastAsia="Times New Roman" w:hAnsi="Arial" w:cs="Arial"/>
          <w:color w:val="000000"/>
          <w:kern w:val="0"/>
          <w:lang w:val="en-US" w:eastAsia="en-GB"/>
          <w14:ligatures w14:val="none"/>
        </w:rPr>
        <w:t xml:space="preserve"> and Stains, 2023). Therefore, by doing this, I can reduce my chances of isolating learning to one pupil. Therefore, my class will be able to experience learning more often which can improve their attitude to learning. </w:t>
      </w:r>
      <w:r w:rsidRPr="002D7F1C">
        <w:rPr>
          <w:rFonts w:ascii="Arial" w:eastAsia="Times New Roman" w:hAnsi="Arial" w:cs="Arial"/>
          <w:color w:val="000000"/>
          <w:kern w:val="0"/>
          <w:lang w:eastAsia="en-GB"/>
          <w14:ligatures w14:val="none"/>
        </w:rPr>
        <w:t> </w:t>
      </w:r>
    </w:p>
    <w:p w14:paraId="32BD46E2"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7D614A7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Additionally, I found out that pupils have different learning needs which should be considered to ensure pupils engage in learning. From the case study and wider research, it is evident that pupils' learning needs such as “mental health concerns... are associated with negative educational outcomes,” specifically disengaging in lessons (Klassen, Stewart, and Lapshina, 2021). The question-and-answer strategy used in the case study requires pupils to be confident in their answers and their ability to talk in front of the class. Pupils who do not have this confidence will withdraw and not engage in the learning process. However, differentiated instruction introduces options to meet all the needs of pupils. </w:t>
      </w:r>
      <w:r w:rsidRPr="002D7F1C">
        <w:rPr>
          <w:rFonts w:ascii="Arial" w:eastAsia="Times New Roman" w:hAnsi="Arial" w:cs="Arial"/>
          <w:color w:val="000000"/>
          <w:kern w:val="0"/>
          <w:lang w:eastAsia="en-GB"/>
          <w14:ligatures w14:val="none"/>
        </w:rPr>
        <w:t> </w:t>
      </w:r>
    </w:p>
    <w:p w14:paraId="3E31241C"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872D51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As a result, my future practice will promote differentiation in all aspects of learning. My future practice will not be limited to differentiating set tasks for different level abilities. Instead, it will build on differentiated instructions and include differentiated learning activities and environment (Main, 2022). This means for my future class they will be provided with multiple options to engage with their learning which is important because it creates a meaningful connection between the pupils and their learning. Having a sense of belonging within their learning significantly “helps students... develop optimistic attitudes towards learning,” which improves their engagement in learning (Ibrahim and Zaatari, 2019).</w:t>
      </w:r>
      <w:r w:rsidRPr="002D7F1C">
        <w:rPr>
          <w:rFonts w:ascii="Arial" w:eastAsia="Times New Roman" w:hAnsi="Arial" w:cs="Arial"/>
          <w:color w:val="000000"/>
          <w:kern w:val="0"/>
          <w:lang w:eastAsia="en-GB"/>
          <w14:ligatures w14:val="none"/>
        </w:rPr>
        <w:t> </w:t>
      </w:r>
    </w:p>
    <w:p w14:paraId="08663BDD"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55133299" w14:textId="77777777" w:rsidR="002D7F1C" w:rsidRDefault="002D7F1C" w:rsidP="002D7F1C">
      <w:pPr>
        <w:spacing w:after="0" w:line="36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Conclusion</w:t>
      </w:r>
      <w:r w:rsidRPr="002D7F1C">
        <w:rPr>
          <w:rFonts w:ascii="Arial" w:eastAsia="Times New Roman" w:hAnsi="Arial" w:cs="Arial"/>
          <w:b/>
          <w:bCs/>
          <w:color w:val="000000"/>
          <w:kern w:val="0"/>
          <w:sz w:val="24"/>
          <w:szCs w:val="24"/>
          <w:lang w:eastAsia="en-GB"/>
          <w14:ligatures w14:val="none"/>
        </w:rPr>
        <w:t> </w:t>
      </w:r>
    </w:p>
    <w:p w14:paraId="4A562411" w14:textId="77777777" w:rsidR="002D7F1C" w:rsidRPr="002D7F1C" w:rsidRDefault="002D7F1C" w:rsidP="002D7F1C">
      <w:pPr>
        <w:spacing w:after="0" w:line="360" w:lineRule="auto"/>
        <w:jc w:val="center"/>
        <w:textAlignment w:val="baseline"/>
        <w:rPr>
          <w:rFonts w:ascii="Segoe UI" w:eastAsia="Times New Roman" w:hAnsi="Segoe UI" w:cs="Segoe UI"/>
          <w:b/>
          <w:bCs/>
          <w:kern w:val="0"/>
          <w:sz w:val="18"/>
          <w:szCs w:val="18"/>
          <w:lang w:eastAsia="en-GB"/>
          <w14:ligatures w14:val="none"/>
        </w:rPr>
      </w:pPr>
    </w:p>
    <w:p w14:paraId="5C8902F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To conclude, from comparing the critical incident to the learning theories, the strengths and weakness of the learning strategy was established. According to behaviorist and constructivist learning the theory, the critical incident evidence a positive learning experience. A positive stimulus was used to support the pupils' learning. Additionally, the critical incident also demonstrates the pupil using her prior knowledge to form an answer on the new topic. This suggests that pupils cannot be passive because they are naturally seeking to make more sense of the world. However, weaknesses to this learning strategy were made evident by the humanist learning theory. During the critical incident the pupil is given the option, she can raise her hand and answer the question, or she can sit quietly. These two options reduce the pupil's opportunity to engage in the lesson because either she needs to be confident or else she will not participate. </w:t>
      </w:r>
      <w:r w:rsidRPr="002D7F1C">
        <w:rPr>
          <w:rFonts w:ascii="Arial" w:eastAsia="Times New Roman" w:hAnsi="Arial" w:cs="Arial"/>
          <w:color w:val="000000"/>
          <w:kern w:val="0"/>
          <w:lang w:eastAsia="en-GB"/>
          <w14:ligatures w14:val="none"/>
        </w:rPr>
        <w:t> </w:t>
      </w:r>
    </w:p>
    <w:p w14:paraId="6F556E97"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F432FA6" w14:textId="77777777" w:rsidR="002D7F1C" w:rsidRPr="002D7F1C" w:rsidRDefault="002D7F1C" w:rsidP="007F6524">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To overcome these weaknesses identified through critically evaluating the cause study, I would adopt two learning strategies. Firstly, I would adopt the collaborative learning theory which allows the benefits of answering questions to be shared with more than one pupil. Secondly, I would implement more differentiated instructions to support all pupils' emotional and learning needs. These learning strategies are valid because they are based upon basic </w:t>
      </w:r>
      <w:r w:rsidRPr="002D7F1C">
        <w:rPr>
          <w:rFonts w:ascii="Arial" w:eastAsia="Times New Roman" w:hAnsi="Arial" w:cs="Arial"/>
          <w:color w:val="000000"/>
          <w:kern w:val="0"/>
          <w:lang w:val="en-US" w:eastAsia="en-GB"/>
          <w14:ligatures w14:val="none"/>
        </w:rPr>
        <w:lastRenderedPageBreak/>
        <w:t>human skills, communication and understanding. This means the teachers are already experienced in using these skills, making it easier for them to learn and apply them. However, not everyone is confident in these skills. This means training could be required to help apply these learning strategies to situations with which teachers are unfamiliar.</w:t>
      </w:r>
      <w:r w:rsidRPr="002D7F1C">
        <w:rPr>
          <w:rFonts w:ascii="Arial" w:eastAsia="Times New Roman" w:hAnsi="Arial" w:cs="Arial"/>
          <w:color w:val="000000"/>
          <w:kern w:val="0"/>
          <w:lang w:eastAsia="en-GB"/>
          <w14:ligatures w14:val="none"/>
        </w:rPr>
        <w:t> </w:t>
      </w:r>
    </w:p>
    <w:p w14:paraId="088FF931" w14:textId="77777777" w:rsidR="002D7F1C" w:rsidRDefault="002D7F1C" w:rsidP="007F6524">
      <w:pPr>
        <w:spacing w:after="0" w:line="360" w:lineRule="auto"/>
        <w:textAlignment w:val="baseline"/>
        <w:rPr>
          <w:rFonts w:ascii="Arial" w:eastAsia="Times New Roman" w:hAnsi="Arial" w:cs="Arial"/>
          <w:color w:val="000000"/>
          <w:kern w:val="0"/>
          <w:lang w:val="en-US" w:eastAsia="en-GB"/>
          <w14:ligatures w14:val="none"/>
        </w:rPr>
      </w:pPr>
      <w:r w:rsidRPr="002D7F1C">
        <w:rPr>
          <w:rFonts w:ascii="Arial" w:eastAsia="Times New Roman" w:hAnsi="Arial" w:cs="Arial"/>
          <w:color w:val="000000"/>
          <w:kern w:val="0"/>
          <w:lang w:val="en-US" w:eastAsia="en-GB"/>
          <w14:ligatures w14:val="none"/>
        </w:rPr>
        <w:t xml:space="preserve">My understanding of critical incident methodology has transformed my understanding of learning theories and learning strategies. Rather than viewing these all as independent factors, it is now evident that they are all connected. I aim to use these links in my practice in schools, to help increase my awareness of the challenges pupils face and the limitations of certain learning strategies.  </w:t>
      </w:r>
    </w:p>
    <w:p w14:paraId="3798C1AE" w14:textId="77777777" w:rsidR="002D7F1C" w:rsidRDefault="002D7F1C" w:rsidP="002D7F1C">
      <w:pPr>
        <w:spacing w:after="0" w:line="360" w:lineRule="auto"/>
        <w:textAlignment w:val="baseline"/>
        <w:rPr>
          <w:rFonts w:ascii="Arial" w:eastAsia="Times New Roman" w:hAnsi="Arial" w:cs="Arial"/>
          <w:color w:val="000000"/>
          <w:kern w:val="0"/>
          <w:lang w:val="en-US" w:eastAsia="en-GB"/>
          <w14:ligatures w14:val="none"/>
        </w:rPr>
      </w:pPr>
    </w:p>
    <w:p w14:paraId="1F87A117" w14:textId="16578BBE"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Following this practice I will incorporate the professional standards, through using my own leadership and innovation to develop my pedagogy, collaboration, and professional learning. I recommend that learning and teaching methods should include more research surrounding the pupils' needs before applying either method to a pupil or a class. This additional research would include factors such as backgrounds and challenges and emotional abilities. By knowing the background information of a pupil, you can predetermine the success of a learning or teaching method because you are aware that pupils may respond or act towards different positions in the classroom. Therefore, you can prepare a successful teaching plan and be ready for potential challenges.</w:t>
      </w:r>
      <w:r w:rsidRPr="002D7F1C">
        <w:rPr>
          <w:rFonts w:ascii="Arial" w:eastAsia="Times New Roman" w:hAnsi="Arial" w:cs="Arial"/>
          <w:color w:val="000000"/>
          <w:kern w:val="0"/>
          <w:lang w:eastAsia="en-GB"/>
          <w14:ligatures w14:val="none"/>
        </w:rPr>
        <w:t> </w:t>
      </w:r>
    </w:p>
    <w:p w14:paraId="313BA228"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ptos" w:eastAsia="Times New Roman" w:hAnsi="Aptos" w:cs="Segoe UI"/>
          <w:color w:val="000000"/>
          <w:kern w:val="0"/>
          <w:sz w:val="24"/>
          <w:szCs w:val="24"/>
          <w:lang w:eastAsia="en-GB"/>
          <w14:ligatures w14:val="none"/>
        </w:rPr>
        <w:t> </w:t>
      </w:r>
    </w:p>
    <w:p w14:paraId="57C8B837"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Reference List</w:t>
      </w:r>
      <w:r w:rsidRPr="002D7F1C">
        <w:rPr>
          <w:rFonts w:ascii="Arial" w:eastAsia="Times New Roman" w:hAnsi="Arial" w:cs="Arial"/>
          <w:b/>
          <w:bCs/>
          <w:color w:val="000000"/>
          <w:kern w:val="0"/>
          <w:sz w:val="24"/>
          <w:szCs w:val="24"/>
          <w:lang w:eastAsia="en-GB"/>
          <w14:ligatures w14:val="none"/>
        </w:rPr>
        <w:t> </w:t>
      </w:r>
    </w:p>
    <w:p w14:paraId="293B2403"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A4FEE1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Baloyi, B.O. and Jarvis, M. (2020) ‘Scaffolding in reflective journaling: A means to develop higher order thinking skills in undergraduate learners’, International Journal of Africa Nursing Sciences, 12. Available at: Scaffolding in reflective journaling: A means to develop higher order thinking skills in undergraduate learners - </w:t>
      </w:r>
      <w:proofErr w:type="gramStart"/>
      <w:r w:rsidRPr="002D7F1C">
        <w:rPr>
          <w:rFonts w:ascii="Arial" w:eastAsia="Times New Roman" w:hAnsi="Arial" w:cs="Arial"/>
          <w:color w:val="000000"/>
          <w:kern w:val="0"/>
          <w:lang w:val="en-US" w:eastAsia="en-GB"/>
          <w14:ligatures w14:val="none"/>
        </w:rPr>
        <w:t>ScienceDirect</w:t>
      </w:r>
      <w:proofErr w:type="gramEnd"/>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C134EB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76DFFE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Bouffard, M.S. and Markowitz, L.N. (2020) Teaching with a Social, Emotional and Cultural lens. Cambridge: Harvard education press.</w:t>
      </w:r>
      <w:r w:rsidRPr="002D7F1C">
        <w:rPr>
          <w:rFonts w:ascii="Arial" w:eastAsia="Times New Roman" w:hAnsi="Arial" w:cs="Arial"/>
          <w:color w:val="000000"/>
          <w:kern w:val="0"/>
          <w:lang w:eastAsia="en-GB"/>
          <w14:ligatures w14:val="none"/>
        </w:rPr>
        <w:t> </w:t>
      </w:r>
    </w:p>
    <w:p w14:paraId="1360AA7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2005F4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Bromley, M. (2023) ‘A questioning classroom: The purpose and timing of your questions’ Sec Ed, 21st November. Available at: Create a questioning classroom: The purpose and timing of your questions lessons pedagogy teaching teacher's education school revision curriculum students learning (sec-ed.co.uk) (Accessed: 9th March 2024). </w:t>
      </w:r>
      <w:r w:rsidRPr="002D7F1C">
        <w:rPr>
          <w:rFonts w:ascii="Arial" w:eastAsia="Times New Roman" w:hAnsi="Arial" w:cs="Arial"/>
          <w:color w:val="000000"/>
          <w:kern w:val="0"/>
          <w:lang w:eastAsia="en-GB"/>
          <w14:ligatures w14:val="none"/>
        </w:rPr>
        <w:t> </w:t>
      </w:r>
    </w:p>
    <w:p w14:paraId="156786A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353C62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Carlzon, B. (2019) ‘Reflection as a learning Habit’ </w:t>
      </w:r>
      <w:r w:rsidRPr="002D7F1C">
        <w:rPr>
          <w:rFonts w:ascii="Arial" w:eastAsia="Times New Roman" w:hAnsi="Arial" w:cs="Arial"/>
          <w:i/>
          <w:iCs/>
          <w:color w:val="000000"/>
          <w:kern w:val="0"/>
          <w:lang w:val="en-US" w:eastAsia="en-GB"/>
          <w14:ligatures w14:val="none"/>
        </w:rPr>
        <w:t>Learning Powers Kids</w:t>
      </w:r>
      <w:r w:rsidRPr="002D7F1C">
        <w:rPr>
          <w:rFonts w:ascii="Arial" w:eastAsia="Times New Roman" w:hAnsi="Arial" w:cs="Arial"/>
          <w:color w:val="000000"/>
          <w:kern w:val="0"/>
          <w:lang w:val="en-US" w:eastAsia="en-GB"/>
          <w14:ligatures w14:val="none"/>
        </w:rPr>
        <w:t xml:space="preserve">. Available at: </w:t>
      </w:r>
      <w:hyperlink r:id="rId4" w:tgtFrame="_blank" w:history="1">
        <w:r w:rsidRPr="002D7F1C">
          <w:rPr>
            <w:rFonts w:ascii="Arial" w:eastAsia="Times New Roman" w:hAnsi="Arial" w:cs="Arial"/>
            <w:color w:val="467886"/>
            <w:kern w:val="0"/>
            <w:u w:val="single"/>
            <w:lang w:val="en-US" w:eastAsia="en-GB"/>
            <w14:ligatures w14:val="none"/>
          </w:rPr>
          <w:t>05.Developing Reflection – Learning Power Kids</w:t>
        </w:r>
      </w:hyperlink>
      <w:r w:rsidRPr="002D7F1C">
        <w:rPr>
          <w:rFonts w:ascii="Arial" w:eastAsia="Times New Roman" w:hAnsi="Arial" w:cs="Arial"/>
          <w:color w:val="000000"/>
          <w:kern w:val="0"/>
          <w:lang w:val="en-US" w:eastAsia="en-GB"/>
          <w14:ligatures w14:val="none"/>
        </w:rPr>
        <w:t xml:space="preserve"> (Accessed: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6FE6FD6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 xml:space="preserve">Carrington, G. (2023) ‘6 Examples of Student-Centered Learning’, </w:t>
      </w:r>
      <w:r w:rsidRPr="002D7F1C">
        <w:rPr>
          <w:rFonts w:ascii="Arial" w:eastAsia="Times New Roman" w:hAnsi="Arial" w:cs="Arial"/>
          <w:i/>
          <w:iCs/>
          <w:color w:val="000000"/>
          <w:kern w:val="0"/>
          <w:lang w:val="en-US" w:eastAsia="en-GB"/>
          <w14:ligatures w14:val="none"/>
        </w:rPr>
        <w:t>Sora</w:t>
      </w:r>
      <w:r w:rsidRPr="002D7F1C">
        <w:rPr>
          <w:rFonts w:ascii="Arial" w:eastAsia="Times New Roman" w:hAnsi="Arial" w:cs="Arial"/>
          <w:color w:val="000000"/>
          <w:kern w:val="0"/>
          <w:lang w:val="en-US" w:eastAsia="en-GB"/>
          <w14:ligatures w14:val="none"/>
        </w:rPr>
        <w:t>, 30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January. Available at: </w:t>
      </w:r>
      <w:hyperlink r:id="rId5" w:tgtFrame="_blank" w:history="1">
        <w:r w:rsidRPr="002D7F1C">
          <w:rPr>
            <w:rFonts w:ascii="Arial" w:eastAsia="Times New Roman" w:hAnsi="Arial" w:cs="Arial"/>
            <w:color w:val="467886"/>
            <w:kern w:val="0"/>
            <w:u w:val="single"/>
            <w:lang w:val="en-US" w:eastAsia="en-GB"/>
            <w14:ligatures w14:val="none"/>
          </w:rPr>
          <w:t>Student-Centered Learning, 6 Examples | Blog - Sora Schools</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9C098E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B94038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Cents-Boonstra, M.</w:t>
      </w:r>
      <w:proofErr w:type="gramStart"/>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Lichtwarck</w:t>
      </w:r>
      <w:proofErr w:type="spellEnd"/>
      <w:proofErr w:type="gramEnd"/>
      <w:r w:rsidRPr="002D7F1C">
        <w:rPr>
          <w:rFonts w:ascii="Arial" w:eastAsia="Times New Roman" w:hAnsi="Arial" w:cs="Arial"/>
          <w:color w:val="000000"/>
          <w:kern w:val="0"/>
          <w:lang w:val="en-US" w:eastAsia="en-GB"/>
          <w14:ligatures w14:val="none"/>
        </w:rPr>
        <w:t xml:space="preserve">- Aschoff, A., Denessen, E., </w:t>
      </w:r>
      <w:proofErr w:type="spellStart"/>
      <w:r w:rsidRPr="002D7F1C">
        <w:rPr>
          <w:rFonts w:ascii="Arial" w:eastAsia="Times New Roman" w:hAnsi="Arial" w:cs="Arial"/>
          <w:color w:val="000000"/>
          <w:kern w:val="0"/>
          <w:lang w:val="en-US" w:eastAsia="en-GB"/>
          <w14:ligatures w14:val="none"/>
        </w:rPr>
        <w:t>Aelterman</w:t>
      </w:r>
      <w:proofErr w:type="spellEnd"/>
      <w:r w:rsidRPr="002D7F1C">
        <w:rPr>
          <w:rFonts w:ascii="Arial" w:eastAsia="Times New Roman" w:hAnsi="Arial" w:cs="Arial"/>
          <w:color w:val="000000"/>
          <w:kern w:val="0"/>
          <w:lang w:val="en-US" w:eastAsia="en-GB"/>
          <w14:ligatures w14:val="none"/>
        </w:rPr>
        <w:t xml:space="preserve">, N. and </w:t>
      </w:r>
      <w:proofErr w:type="spellStart"/>
      <w:r w:rsidRPr="002D7F1C">
        <w:rPr>
          <w:rFonts w:ascii="Arial" w:eastAsia="Times New Roman" w:hAnsi="Arial" w:cs="Arial"/>
          <w:color w:val="000000"/>
          <w:kern w:val="0"/>
          <w:lang w:val="en-US" w:eastAsia="en-GB"/>
          <w14:ligatures w14:val="none"/>
        </w:rPr>
        <w:t>Haerens</w:t>
      </w:r>
      <w:proofErr w:type="spellEnd"/>
      <w:r w:rsidRPr="002D7F1C">
        <w:rPr>
          <w:rFonts w:ascii="Arial" w:eastAsia="Times New Roman" w:hAnsi="Arial" w:cs="Arial"/>
          <w:color w:val="000000"/>
          <w:kern w:val="0"/>
          <w:lang w:val="en-US" w:eastAsia="en-GB"/>
          <w14:ligatures w14:val="none"/>
        </w:rPr>
        <w:t xml:space="preserve">, L. (2021) ‘Fostering student engagement with motivating teaching: an observation study of teacher and student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w:t>
      </w:r>
      <w:r w:rsidRPr="002D7F1C">
        <w:rPr>
          <w:rFonts w:ascii="Arial" w:eastAsia="Times New Roman" w:hAnsi="Arial" w:cs="Arial"/>
          <w:i/>
          <w:iCs/>
          <w:color w:val="000000"/>
          <w:kern w:val="0"/>
          <w:lang w:val="en-US" w:eastAsia="en-GB"/>
          <w14:ligatures w14:val="none"/>
        </w:rPr>
        <w:t>Research Papers in Education</w:t>
      </w:r>
      <w:r w:rsidRPr="002D7F1C">
        <w:rPr>
          <w:rFonts w:ascii="Arial" w:eastAsia="Times New Roman" w:hAnsi="Arial" w:cs="Arial"/>
          <w:color w:val="000000"/>
          <w:kern w:val="0"/>
          <w:lang w:val="en-US" w:eastAsia="en-GB"/>
          <w14:ligatures w14:val="none"/>
        </w:rPr>
        <w:t xml:space="preserve">, 36 (May). Available at: </w:t>
      </w:r>
      <w:hyperlink r:id="rId6" w:tgtFrame="_blank" w:history="1">
        <w:r w:rsidRPr="002D7F1C">
          <w:rPr>
            <w:rFonts w:ascii="Arial" w:eastAsia="Times New Roman" w:hAnsi="Arial" w:cs="Arial"/>
            <w:color w:val="467886"/>
            <w:kern w:val="0"/>
            <w:u w:val="single"/>
            <w:lang w:val="en-US" w:eastAsia="en-GB"/>
            <w14:ligatures w14:val="none"/>
          </w:rPr>
          <w:t xml:space="preserve">Full article: Fostering student engagement with motivating teaching: an observation study of teacher and student </w:t>
        </w:r>
        <w:proofErr w:type="spellStart"/>
        <w:r w:rsidRPr="002D7F1C">
          <w:rPr>
            <w:rFonts w:ascii="Arial" w:eastAsia="Times New Roman" w:hAnsi="Arial" w:cs="Arial"/>
            <w:color w:val="467886"/>
            <w:kern w:val="0"/>
            <w:u w:val="single"/>
            <w:lang w:val="en-US" w:eastAsia="en-GB"/>
            <w14:ligatures w14:val="none"/>
          </w:rPr>
          <w:t>behaviours</w:t>
        </w:r>
        <w:proofErr w:type="spellEnd"/>
        <w:r w:rsidRPr="002D7F1C">
          <w:rPr>
            <w:rFonts w:ascii="Arial" w:eastAsia="Times New Roman" w:hAnsi="Arial" w:cs="Arial"/>
            <w:color w:val="467886"/>
            <w:kern w:val="0"/>
            <w:u w:val="single"/>
            <w:lang w:val="en-US" w:eastAsia="en-GB"/>
            <w14:ligatures w14:val="none"/>
          </w:rPr>
          <w:t xml:space="preserve"> (tandfonline.com)</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75EC511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857306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Chang, B. (2019) ‘Reflection in learning’, </w:t>
      </w:r>
      <w:r w:rsidRPr="002D7F1C">
        <w:rPr>
          <w:rFonts w:ascii="Arial" w:eastAsia="Times New Roman" w:hAnsi="Arial" w:cs="Arial"/>
          <w:i/>
          <w:iCs/>
          <w:color w:val="000000"/>
          <w:kern w:val="0"/>
          <w:lang w:val="en-US" w:eastAsia="en-GB"/>
          <w14:ligatures w14:val="none"/>
        </w:rPr>
        <w:t>Online learning journal</w:t>
      </w:r>
      <w:r w:rsidRPr="002D7F1C">
        <w:rPr>
          <w:rFonts w:ascii="Arial" w:eastAsia="Times New Roman" w:hAnsi="Arial" w:cs="Arial"/>
          <w:color w:val="000000"/>
          <w:kern w:val="0"/>
          <w:lang w:val="en-US" w:eastAsia="en-GB"/>
          <w14:ligatures w14:val="none"/>
        </w:rPr>
        <w:t xml:space="preserve">, 23 (March). Available at: </w:t>
      </w:r>
      <w:hyperlink r:id="rId7" w:tgtFrame="_blank" w:history="1">
        <w:r w:rsidRPr="002D7F1C">
          <w:rPr>
            <w:rFonts w:ascii="Arial" w:eastAsia="Times New Roman" w:hAnsi="Arial" w:cs="Arial"/>
            <w:color w:val="467886"/>
            <w:kern w:val="0"/>
            <w:u w:val="single"/>
            <w:lang w:val="en-US" w:eastAsia="en-GB"/>
            <w14:ligatures w14:val="none"/>
          </w:rPr>
          <w:t>G_1447_Chang (ed.gov)</w:t>
        </w:r>
      </w:hyperlink>
      <w:r w:rsidRPr="002D7F1C">
        <w:rPr>
          <w:rFonts w:ascii="Arial" w:eastAsia="Times New Roman" w:hAnsi="Arial" w:cs="Arial"/>
          <w:color w:val="000000"/>
          <w:kern w:val="0"/>
          <w:lang w:eastAsia="en-GB"/>
          <w14:ligatures w14:val="none"/>
        </w:rPr>
        <w:t> </w:t>
      </w:r>
    </w:p>
    <w:p w14:paraId="5EB67ED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3E980C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Cherry, K. (2023) </w:t>
      </w:r>
      <w:r w:rsidRPr="002D7F1C">
        <w:rPr>
          <w:rFonts w:ascii="Arial" w:eastAsia="Times New Roman" w:hAnsi="Arial" w:cs="Arial"/>
          <w:i/>
          <w:iCs/>
          <w:color w:val="000000"/>
          <w:kern w:val="0"/>
          <w:lang w:val="en-US" w:eastAsia="en-GB"/>
          <w14:ligatures w14:val="none"/>
        </w:rPr>
        <w:t>What Is Classical Conditioning in Psychology?</w:t>
      </w:r>
      <w:r w:rsidRPr="002D7F1C">
        <w:rPr>
          <w:rFonts w:ascii="Arial" w:eastAsia="Times New Roman" w:hAnsi="Arial" w:cs="Arial"/>
          <w:color w:val="000000"/>
          <w:kern w:val="0"/>
          <w:lang w:val="en-US" w:eastAsia="en-GB"/>
          <w14:ligatures w14:val="none"/>
        </w:rPr>
        <w:t xml:space="preserve"> Available at: </w:t>
      </w:r>
      <w:hyperlink r:id="rId8" w:anchor="toc-what-are-examples-of-classical-conditioning" w:tgtFrame="_blank" w:history="1">
        <w:r w:rsidRPr="002D7F1C">
          <w:rPr>
            <w:rFonts w:ascii="Arial" w:eastAsia="Times New Roman" w:hAnsi="Arial" w:cs="Arial"/>
            <w:color w:val="467886"/>
            <w:kern w:val="0"/>
            <w:u w:val="single"/>
            <w:lang w:val="en-US" w:eastAsia="en-GB"/>
            <w14:ligatures w14:val="none"/>
          </w:rPr>
          <w:t>Classical Conditioning: Examples and How It Works (verywellmind.com)</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299215E"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3FFEB24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Education Endowment Foundation (2024) </w:t>
      </w:r>
      <w:r w:rsidRPr="002D7F1C">
        <w:rPr>
          <w:rFonts w:ascii="Arial" w:eastAsia="Times New Roman" w:hAnsi="Arial" w:cs="Arial"/>
          <w:i/>
          <w:iCs/>
          <w:color w:val="000000"/>
          <w:kern w:val="0"/>
          <w:lang w:val="en-US" w:eastAsia="en-GB"/>
          <w14:ligatures w14:val="none"/>
        </w:rPr>
        <w:t>Collaborative learning approaches</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9" w:anchor=":~:text=A%20collaborative%20(or%20cooperative)%20learning,together%20on%20a%20shared%20task." w:tgtFrame="_blank" w:history="1">
        <w:r w:rsidRPr="002D7F1C">
          <w:rPr>
            <w:rFonts w:ascii="Arial" w:eastAsia="Times New Roman" w:hAnsi="Arial" w:cs="Arial"/>
            <w:color w:val="467886"/>
            <w:kern w:val="0"/>
            <w:u w:val="single"/>
            <w:lang w:val="en-US" w:eastAsia="en-GB"/>
            <w14:ligatures w14:val="none"/>
          </w:rPr>
          <w:t>Collaborative</w:t>
        </w:r>
        <w:proofErr w:type="spellEnd"/>
        <w:r w:rsidRPr="002D7F1C">
          <w:rPr>
            <w:rFonts w:ascii="Arial" w:eastAsia="Times New Roman" w:hAnsi="Arial" w:cs="Arial"/>
            <w:color w:val="467886"/>
            <w:kern w:val="0"/>
            <w:u w:val="single"/>
            <w:lang w:val="en-US" w:eastAsia="en-GB"/>
            <w14:ligatures w14:val="none"/>
          </w:rPr>
          <w:t xml:space="preserve"> learning approaches | EEF (educationendowmentfoundation.org.uk)</w:t>
        </w:r>
      </w:hyperlink>
      <w:r w:rsidRPr="002D7F1C">
        <w:rPr>
          <w:rFonts w:ascii="Arial" w:eastAsia="Times New Roman" w:hAnsi="Arial" w:cs="Arial"/>
          <w:color w:val="000000"/>
          <w:kern w:val="0"/>
          <w:lang w:val="en-US" w:eastAsia="en-GB"/>
          <w14:ligatures w14:val="none"/>
        </w:rPr>
        <w:t>  (Accessed: 11</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 </w:t>
      </w:r>
      <w:r w:rsidRPr="002D7F1C">
        <w:rPr>
          <w:rFonts w:ascii="Arial" w:eastAsia="Times New Roman" w:hAnsi="Arial" w:cs="Arial"/>
          <w:color w:val="000000"/>
          <w:kern w:val="0"/>
          <w:lang w:eastAsia="en-GB"/>
          <w14:ligatures w14:val="none"/>
        </w:rPr>
        <w:t> </w:t>
      </w:r>
    </w:p>
    <w:p w14:paraId="49699EF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9093E8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Ehmke, R. (2023) ‘How Does Anxiety Affect Kids in School?’ </w:t>
      </w:r>
      <w:r w:rsidRPr="002D7F1C">
        <w:rPr>
          <w:rFonts w:ascii="Arial" w:eastAsia="Times New Roman" w:hAnsi="Arial" w:cs="Arial"/>
          <w:i/>
          <w:iCs/>
          <w:color w:val="000000"/>
          <w:kern w:val="0"/>
          <w:lang w:val="en-US" w:eastAsia="en-GB"/>
          <w14:ligatures w14:val="none"/>
        </w:rPr>
        <w:t xml:space="preserve">Child Mind </w:t>
      </w:r>
      <w:proofErr w:type="spellStart"/>
      <w:r w:rsidRPr="002D7F1C">
        <w:rPr>
          <w:rFonts w:ascii="Arial" w:eastAsia="Times New Roman" w:hAnsi="Arial" w:cs="Arial"/>
          <w:i/>
          <w:iCs/>
          <w:color w:val="000000"/>
          <w:kern w:val="0"/>
          <w:lang w:val="en-US" w:eastAsia="en-GB"/>
          <w14:ligatures w14:val="none"/>
        </w:rPr>
        <w:t>Institue</w:t>
      </w:r>
      <w:proofErr w:type="spellEnd"/>
      <w:r w:rsidRPr="002D7F1C">
        <w:rPr>
          <w:rFonts w:ascii="Arial" w:eastAsia="Times New Roman" w:hAnsi="Arial" w:cs="Arial"/>
          <w:color w:val="000000"/>
          <w:kern w:val="0"/>
          <w:lang w:val="en-US" w:eastAsia="en-GB"/>
          <w14:ligatures w14:val="none"/>
        </w:rPr>
        <w:t>, 30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October. Available </w:t>
      </w:r>
      <w:proofErr w:type="spellStart"/>
      <w:r w:rsidRPr="002D7F1C">
        <w:rPr>
          <w:rFonts w:ascii="Arial" w:eastAsia="Times New Roman" w:hAnsi="Arial" w:cs="Arial"/>
          <w:color w:val="000000"/>
          <w:kern w:val="0"/>
          <w:lang w:val="en-US" w:eastAsia="en-GB"/>
          <w14:ligatures w14:val="none"/>
        </w:rPr>
        <w:t>at:</w:t>
      </w:r>
      <w:hyperlink r:id="rId10" w:tgtFrame="_blank" w:history="1">
        <w:r w:rsidRPr="002D7F1C">
          <w:rPr>
            <w:rFonts w:ascii="Arial" w:eastAsia="Times New Roman" w:hAnsi="Arial" w:cs="Arial"/>
            <w:color w:val="467886"/>
            <w:kern w:val="0"/>
            <w:u w:val="single"/>
            <w:lang w:val="en-US" w:eastAsia="en-GB"/>
            <w14:ligatures w14:val="none"/>
          </w:rPr>
          <w:t>School</w:t>
        </w:r>
        <w:proofErr w:type="spellEnd"/>
        <w:r w:rsidRPr="002D7F1C">
          <w:rPr>
            <w:rFonts w:ascii="Arial" w:eastAsia="Times New Roman" w:hAnsi="Arial" w:cs="Arial"/>
            <w:color w:val="467886"/>
            <w:kern w:val="0"/>
            <w:u w:val="single"/>
            <w:lang w:val="en-US" w:eastAsia="en-GB"/>
            <w14:ligatures w14:val="none"/>
          </w:rPr>
          <w:t xml:space="preserve"> Anxiety in the Classroom | Child Mind Institute</w:t>
        </w:r>
      </w:hyperlink>
      <w:r w:rsidRPr="002D7F1C">
        <w:rPr>
          <w:rFonts w:ascii="Arial" w:eastAsia="Times New Roman" w:hAnsi="Arial" w:cs="Arial"/>
          <w:color w:val="000000"/>
          <w:kern w:val="0"/>
          <w:lang w:val="en-US" w:eastAsia="en-GB"/>
          <w14:ligatures w14:val="none"/>
        </w:rPr>
        <w:t>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5205A8FC"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A82216E" w14:textId="77777777" w:rsidR="002D7F1C" w:rsidRDefault="002D7F1C" w:rsidP="002D7F1C">
      <w:pPr>
        <w:spacing w:after="0" w:line="360" w:lineRule="auto"/>
        <w:textAlignment w:val="baseline"/>
        <w:rPr>
          <w:rFonts w:ascii="Arial" w:eastAsia="Times New Roman" w:hAnsi="Arial" w:cs="Arial"/>
          <w:color w:val="000000"/>
          <w:kern w:val="0"/>
          <w:lang w:val="en-US" w:eastAsia="en-GB"/>
          <w14:ligatures w14:val="none"/>
        </w:rPr>
      </w:pPr>
      <w:r w:rsidRPr="002D7F1C">
        <w:rPr>
          <w:rFonts w:ascii="Arial" w:eastAsia="Times New Roman" w:hAnsi="Arial" w:cs="Arial"/>
          <w:color w:val="000000"/>
          <w:kern w:val="0"/>
          <w:lang w:val="en-US" w:eastAsia="en-GB"/>
          <w14:ligatures w14:val="none"/>
        </w:rPr>
        <w:t>Guido, M. (2021) ‘20 Differentiated Instruction Strategies and Examples’</w:t>
      </w:r>
      <w:r w:rsidRPr="002D7F1C">
        <w:rPr>
          <w:rFonts w:ascii="Arial" w:eastAsia="Times New Roman" w:hAnsi="Arial" w:cs="Arial"/>
          <w:i/>
          <w:iCs/>
          <w:color w:val="000000"/>
          <w:kern w:val="0"/>
          <w:lang w:val="en-US" w:eastAsia="en-GB"/>
          <w14:ligatures w14:val="none"/>
        </w:rPr>
        <w:t xml:space="preserve"> Prodigy</w:t>
      </w:r>
      <w:r w:rsidRPr="002D7F1C">
        <w:rPr>
          <w:rFonts w:ascii="Arial" w:eastAsia="Times New Roman" w:hAnsi="Arial" w:cs="Arial"/>
          <w:color w:val="000000"/>
          <w:kern w:val="0"/>
          <w:lang w:val="en-US" w:eastAsia="en-GB"/>
          <w14:ligatures w14:val="none"/>
        </w:rPr>
        <w:t>, 20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September. Available at: </w:t>
      </w:r>
      <w:hyperlink r:id="rId11" w:tgtFrame="_blank" w:history="1">
        <w:r w:rsidRPr="002D7F1C">
          <w:rPr>
            <w:rFonts w:ascii="Arial" w:eastAsia="Times New Roman" w:hAnsi="Arial" w:cs="Arial"/>
            <w:color w:val="467886"/>
            <w:kern w:val="0"/>
            <w:u w:val="single"/>
            <w:lang w:val="en-US" w:eastAsia="en-GB"/>
            <w14:ligatures w14:val="none"/>
          </w:rPr>
          <w:t>https://www.prodigygame.com/main-en/blog/differentiated-instruction-strategies-examples-download/</w:t>
        </w:r>
      </w:hyperlink>
      <w:r w:rsidRPr="002D7F1C">
        <w:rPr>
          <w:rFonts w:ascii="Arial" w:eastAsia="Times New Roman" w:hAnsi="Arial" w:cs="Arial"/>
          <w:color w:val="000000"/>
          <w:kern w:val="0"/>
          <w:lang w:val="en-US" w:eastAsia="en-GB"/>
          <w14:ligatures w14:val="none"/>
        </w:rPr>
        <w:t>  (Accessed: 11</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p>
    <w:p w14:paraId="62B0B5DB" w14:textId="3E30A04B"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03D733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Herrity, J. (2023) ‘11 Benefits of Collaborative Learning (Plus Tips </w:t>
      </w:r>
      <w:proofErr w:type="gramStart"/>
      <w:r w:rsidRPr="002D7F1C">
        <w:rPr>
          <w:rFonts w:ascii="Arial" w:eastAsia="Times New Roman" w:hAnsi="Arial" w:cs="Arial"/>
          <w:color w:val="000000"/>
          <w:kern w:val="0"/>
          <w:lang w:val="en-US" w:eastAsia="en-GB"/>
          <w14:ligatures w14:val="none"/>
        </w:rPr>
        <w:t>To</w:t>
      </w:r>
      <w:proofErr w:type="gramEnd"/>
      <w:r w:rsidRPr="002D7F1C">
        <w:rPr>
          <w:rFonts w:ascii="Arial" w:eastAsia="Times New Roman" w:hAnsi="Arial" w:cs="Arial"/>
          <w:color w:val="000000"/>
          <w:kern w:val="0"/>
          <w:lang w:val="en-US" w:eastAsia="en-GB"/>
          <w14:ligatures w14:val="none"/>
        </w:rPr>
        <w:t xml:space="preserve"> Use It)’ </w:t>
      </w:r>
      <w:r w:rsidRPr="002D7F1C">
        <w:rPr>
          <w:rFonts w:ascii="Arial" w:eastAsia="Times New Roman" w:hAnsi="Arial" w:cs="Arial"/>
          <w:i/>
          <w:iCs/>
          <w:color w:val="000000"/>
          <w:kern w:val="0"/>
          <w:lang w:val="en-US" w:eastAsia="en-GB"/>
          <w14:ligatures w14:val="none"/>
        </w:rPr>
        <w:t>Career development</w:t>
      </w:r>
      <w:r w:rsidRPr="002D7F1C">
        <w:rPr>
          <w:rFonts w:ascii="Arial" w:eastAsia="Times New Roman" w:hAnsi="Arial" w:cs="Arial"/>
          <w:color w:val="000000"/>
          <w:kern w:val="0"/>
          <w:lang w:val="en-US" w:eastAsia="en-GB"/>
          <w14:ligatures w14:val="none"/>
        </w:rPr>
        <w:t>, 4</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w:t>
      </w:r>
      <w:hyperlink r:id="rId12" w:tgtFrame="_blank" w:history="1">
        <w:r w:rsidRPr="002D7F1C">
          <w:rPr>
            <w:rFonts w:ascii="Arial" w:eastAsia="Times New Roman" w:hAnsi="Arial" w:cs="Arial"/>
            <w:color w:val="467886"/>
            <w:kern w:val="0"/>
            <w:u w:val="single"/>
            <w:lang w:val="en-US" w:eastAsia="en-GB"/>
            <w14:ligatures w14:val="none"/>
          </w:rPr>
          <w:t>11 Benefits of Collaborative Learning (Plus Tips To Use It) | Indeed.com</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2A980B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079EAF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Hollis, W. (1991) ‘Humanistic learning theory and instructional technology: Is reconciliation possible?’, </w:t>
      </w:r>
      <w:r w:rsidRPr="002D7F1C">
        <w:rPr>
          <w:rFonts w:ascii="Arial" w:eastAsia="Times New Roman" w:hAnsi="Arial" w:cs="Arial"/>
          <w:i/>
          <w:iCs/>
          <w:color w:val="000000"/>
          <w:kern w:val="0"/>
          <w:lang w:val="en-US" w:eastAsia="en-GB"/>
          <w14:ligatures w14:val="none"/>
        </w:rPr>
        <w:t>Educational Technology</w:t>
      </w:r>
      <w:r w:rsidRPr="002D7F1C">
        <w:rPr>
          <w:rFonts w:ascii="Arial" w:eastAsia="Times New Roman" w:hAnsi="Arial" w:cs="Arial"/>
          <w:color w:val="000000"/>
          <w:kern w:val="0"/>
          <w:lang w:val="en-US" w:eastAsia="en-GB"/>
          <w14:ligatures w14:val="none"/>
        </w:rPr>
        <w:t xml:space="preserve">, 31(11), pp.49-53. Available at:  </w:t>
      </w:r>
      <w:hyperlink r:id="rId13" w:tgtFrame="_blank" w:history="1">
        <w:r w:rsidRPr="002D7F1C">
          <w:rPr>
            <w:rFonts w:ascii="Arial" w:eastAsia="Times New Roman" w:hAnsi="Arial" w:cs="Arial"/>
            <w:color w:val="467886"/>
            <w:kern w:val="0"/>
            <w:u w:val="single"/>
            <w:lang w:val="en-US" w:eastAsia="en-GB"/>
            <w14:ligatures w14:val="none"/>
          </w:rPr>
          <w:t>https://www.jstor.org/stable/44425726</w:t>
        </w:r>
      </w:hyperlink>
      <w:r w:rsidRPr="002D7F1C">
        <w:rPr>
          <w:rFonts w:ascii="Arial" w:eastAsia="Times New Roman" w:hAnsi="Arial" w:cs="Arial"/>
          <w:color w:val="000000"/>
          <w:kern w:val="0"/>
          <w:lang w:eastAsia="en-GB"/>
          <w14:ligatures w14:val="none"/>
        </w:rPr>
        <w:t> </w:t>
      </w:r>
    </w:p>
    <w:p w14:paraId="7AFA000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0379B03"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Holt, J. (1990) How children fail. Penguin edition.</w:t>
      </w:r>
      <w:r w:rsidRPr="002D7F1C">
        <w:rPr>
          <w:rFonts w:ascii="Arial" w:eastAsia="Times New Roman" w:hAnsi="Arial" w:cs="Arial"/>
          <w:color w:val="000000"/>
          <w:kern w:val="0"/>
          <w:lang w:eastAsia="en-GB"/>
          <w14:ligatures w14:val="none"/>
        </w:rPr>
        <w:t> </w:t>
      </w:r>
    </w:p>
    <w:p w14:paraId="134D5CD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0428C0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Immersive Learning Space primary. (2023) </w:t>
      </w:r>
      <w:r w:rsidRPr="002D7F1C">
        <w:rPr>
          <w:rFonts w:ascii="Arial" w:eastAsia="Times New Roman" w:hAnsi="Arial" w:cs="Arial"/>
          <w:i/>
          <w:iCs/>
          <w:color w:val="000000"/>
          <w:kern w:val="0"/>
          <w:lang w:val="en-US" w:eastAsia="en-GB"/>
          <w14:ligatures w14:val="none"/>
        </w:rPr>
        <w:t>Primary School 8K</w:t>
      </w:r>
      <w:r w:rsidRPr="002D7F1C">
        <w:rPr>
          <w:rFonts w:ascii="Arial" w:eastAsia="Times New Roman" w:hAnsi="Arial" w:cs="Arial"/>
          <w:color w:val="000000"/>
          <w:kern w:val="0"/>
          <w:lang w:val="en-US" w:eastAsia="en-GB"/>
          <w14:ligatures w14:val="none"/>
        </w:rPr>
        <w:t xml:space="preserve">. Available at: </w:t>
      </w:r>
      <w:hyperlink r:id="rId14" w:tgtFrame="_blank" w:history="1">
        <w:r w:rsidRPr="002D7F1C">
          <w:rPr>
            <w:rFonts w:ascii="Arial" w:eastAsia="Times New Roman" w:hAnsi="Arial" w:cs="Arial"/>
            <w:color w:val="467886"/>
            <w:kern w:val="0"/>
            <w:u w:val="single"/>
            <w:lang w:val="en-US" w:eastAsia="en-GB"/>
            <w14:ligatures w14:val="none"/>
          </w:rPr>
          <w:t>https://youtu.be/m9ZkxEvzbn0</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0676F79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403668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Johnson, D. (1994) Learning together and alone: cooperative, competitive, and individualistic learning. Boston: Allyn and Bacon. </w:t>
      </w:r>
      <w:r w:rsidRPr="002D7F1C">
        <w:rPr>
          <w:rFonts w:ascii="Arial" w:eastAsia="Times New Roman" w:hAnsi="Arial" w:cs="Arial"/>
          <w:color w:val="000000"/>
          <w:kern w:val="0"/>
          <w:lang w:eastAsia="en-GB"/>
          <w14:ligatures w14:val="none"/>
        </w:rPr>
        <w:t> </w:t>
      </w:r>
    </w:p>
    <w:p w14:paraId="5B0F217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181FFEB"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Klassen, A.J., Stewart, L.S. and Lapshina, N. (2021) ‘School Disengagement and Mental Health Service Intensity Need Among Clinically Referred Students Utilizing the interrail Child and Youth Mental Health Assessment Instrument’, Front Psychiatry, 12 (December). Available at: </w:t>
      </w:r>
      <w:hyperlink r:id="rId15" w:tgtFrame="_blank" w:history="1">
        <w:r w:rsidRPr="002D7F1C">
          <w:rPr>
            <w:rFonts w:ascii="Arial" w:eastAsia="Times New Roman" w:hAnsi="Arial" w:cs="Arial"/>
            <w:color w:val="467886"/>
            <w:kern w:val="0"/>
            <w:u w:val="single"/>
            <w:lang w:val="en-US" w:eastAsia="en-GB"/>
            <w14:ligatures w14:val="none"/>
          </w:rPr>
          <w:t xml:space="preserve">School Disengagement and Mental Health Service Intensity Need Among Clinically Referred Students Utilizing the </w:t>
        </w:r>
        <w:proofErr w:type="spellStart"/>
        <w:r w:rsidRPr="002D7F1C">
          <w:rPr>
            <w:rFonts w:ascii="Arial" w:eastAsia="Times New Roman" w:hAnsi="Arial" w:cs="Arial"/>
            <w:color w:val="467886"/>
            <w:kern w:val="0"/>
            <w:u w:val="single"/>
            <w:lang w:val="en-US" w:eastAsia="en-GB"/>
            <w14:ligatures w14:val="none"/>
          </w:rPr>
          <w:t>interRAI</w:t>
        </w:r>
        <w:proofErr w:type="spellEnd"/>
        <w:r w:rsidRPr="002D7F1C">
          <w:rPr>
            <w:rFonts w:ascii="Arial" w:eastAsia="Times New Roman" w:hAnsi="Arial" w:cs="Arial"/>
            <w:color w:val="467886"/>
            <w:kern w:val="0"/>
            <w:u w:val="single"/>
            <w:lang w:val="en-US" w:eastAsia="en-GB"/>
            <w14:ligatures w14:val="none"/>
          </w:rPr>
          <w:t xml:space="preserve"> Child and Youth Mental Health Assessment Instrument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C7E17B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343CC4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Kusuma, P.A., Rahmawati, </w:t>
      </w:r>
      <w:proofErr w:type="gramStart"/>
      <w:r w:rsidRPr="002D7F1C">
        <w:rPr>
          <w:rFonts w:ascii="Arial" w:eastAsia="Times New Roman" w:hAnsi="Arial" w:cs="Arial"/>
          <w:color w:val="000000"/>
          <w:kern w:val="0"/>
          <w:lang w:val="en-US" w:eastAsia="en-GB"/>
          <w14:ligatures w14:val="none"/>
        </w:rPr>
        <w:t>K,N.</w:t>
      </w:r>
      <w:proofErr w:type="gramEnd"/>
      <w:r w:rsidRPr="002D7F1C">
        <w:rPr>
          <w:rFonts w:ascii="Arial" w:eastAsia="Times New Roman" w:hAnsi="Arial" w:cs="Arial"/>
          <w:color w:val="000000"/>
          <w:kern w:val="0"/>
          <w:lang w:val="en-US" w:eastAsia="en-GB"/>
          <w14:ligatures w14:val="none"/>
        </w:rPr>
        <w:t xml:space="preserve">, Putra, G.F., </w:t>
      </w:r>
      <w:proofErr w:type="spellStart"/>
      <w:r w:rsidRPr="002D7F1C">
        <w:rPr>
          <w:rFonts w:ascii="Arial" w:eastAsia="Times New Roman" w:hAnsi="Arial" w:cs="Arial"/>
          <w:color w:val="000000"/>
          <w:kern w:val="0"/>
          <w:lang w:val="en-US" w:eastAsia="en-GB"/>
          <w14:ligatures w14:val="none"/>
        </w:rPr>
        <w:t>Widyawati</w:t>
      </w:r>
      <w:proofErr w:type="spellEnd"/>
      <w:r w:rsidRPr="002D7F1C">
        <w:rPr>
          <w:rFonts w:ascii="Arial" w:eastAsia="Times New Roman" w:hAnsi="Arial" w:cs="Arial"/>
          <w:color w:val="000000"/>
          <w:kern w:val="0"/>
          <w:lang w:val="en-US" w:eastAsia="en-GB"/>
          <w14:ligatures w14:val="none"/>
        </w:rPr>
        <w:t>, S. (2019) ‘The Implementation of Think Pair Share (TPS), Think Talk Write (TTW), and Problem Based Instruction (PBI) Learning Model on Students' Mathematics Learning Outcome’,</w:t>
      </w:r>
      <w:r w:rsidRPr="002D7F1C">
        <w:rPr>
          <w:rFonts w:ascii="Arial" w:eastAsia="Times New Roman" w:hAnsi="Arial" w:cs="Arial"/>
          <w:i/>
          <w:iCs/>
          <w:color w:val="000000"/>
          <w:kern w:val="0"/>
          <w:lang w:val="en-US" w:eastAsia="en-GB"/>
          <w14:ligatures w14:val="none"/>
        </w:rPr>
        <w:t xml:space="preserve"> Journal of Physics</w:t>
      </w:r>
      <w:r w:rsidRPr="002D7F1C">
        <w:rPr>
          <w:rFonts w:ascii="Arial" w:eastAsia="Times New Roman" w:hAnsi="Arial" w:cs="Arial"/>
          <w:color w:val="000000"/>
          <w:kern w:val="0"/>
          <w:lang w:val="en-US" w:eastAsia="en-GB"/>
          <w14:ligatures w14:val="none"/>
        </w:rPr>
        <w:t xml:space="preserve">, 1467 (February). Available at: </w:t>
      </w:r>
      <w:hyperlink r:id="rId16" w:tgtFrame="_blank" w:history="1">
        <w:r w:rsidRPr="002D7F1C">
          <w:rPr>
            <w:rFonts w:ascii="Arial" w:eastAsia="Times New Roman" w:hAnsi="Arial" w:cs="Arial"/>
            <w:color w:val="467886"/>
            <w:kern w:val="0"/>
            <w:u w:val="single"/>
            <w:lang w:val="en-US" w:eastAsia="en-GB"/>
            <w14:ligatures w14:val="none"/>
          </w:rPr>
          <w:t xml:space="preserve">The Implementation of Think Pair Share (TPS), Think Talk Write (TTW), and Problem Based Instruction (PBI) Learning Model on </w:t>
        </w:r>
        <w:proofErr w:type="spellStart"/>
        <w:r w:rsidRPr="002D7F1C">
          <w:rPr>
            <w:rFonts w:ascii="Arial" w:eastAsia="Times New Roman" w:hAnsi="Arial" w:cs="Arial"/>
            <w:color w:val="467886"/>
            <w:kern w:val="0"/>
            <w:u w:val="single"/>
            <w:lang w:val="en-US" w:eastAsia="en-GB"/>
            <w14:ligatures w14:val="none"/>
          </w:rPr>
          <w:t>StudentS’</w:t>
        </w:r>
        <w:proofErr w:type="spellEnd"/>
        <w:r w:rsidRPr="002D7F1C">
          <w:rPr>
            <w:rFonts w:ascii="Arial" w:eastAsia="Times New Roman" w:hAnsi="Arial" w:cs="Arial"/>
            <w:color w:val="467886"/>
            <w:kern w:val="0"/>
            <w:u w:val="single"/>
            <w:lang w:val="en-US" w:eastAsia="en-GB"/>
            <w14:ligatures w14:val="none"/>
          </w:rPr>
          <w:t xml:space="preserve"> Mathematics Learning Outcomes - ProQuest</w:t>
        </w:r>
      </w:hyperlink>
      <w:r w:rsidRPr="002D7F1C">
        <w:rPr>
          <w:rFonts w:ascii="Arial" w:eastAsia="Times New Roman" w:hAnsi="Arial" w:cs="Arial"/>
          <w:color w:val="000000"/>
          <w:kern w:val="0"/>
          <w:lang w:eastAsia="en-GB"/>
          <w14:ligatures w14:val="none"/>
        </w:rPr>
        <w:t> </w:t>
      </w:r>
    </w:p>
    <w:p w14:paraId="4005F819"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B0003C6"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Learning A-Z (2024) </w:t>
      </w:r>
      <w:r w:rsidRPr="002D7F1C">
        <w:rPr>
          <w:rFonts w:ascii="Arial" w:eastAsia="Times New Roman" w:hAnsi="Arial" w:cs="Arial"/>
          <w:i/>
          <w:iCs/>
          <w:color w:val="000000"/>
          <w:kern w:val="0"/>
          <w:lang w:val="en-US" w:eastAsia="en-GB"/>
          <w14:ligatures w14:val="none"/>
        </w:rPr>
        <w:t>Differentiated Instruction</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17" w:anchor=":~:text=What%20Is%20Differentiated%20Instruction%20and,and%20helps%20teachers%20personalize%20learning." w:tgtFrame="_blank" w:history="1">
        <w:r w:rsidRPr="002D7F1C">
          <w:rPr>
            <w:rFonts w:ascii="Arial" w:eastAsia="Times New Roman" w:hAnsi="Arial" w:cs="Arial"/>
            <w:color w:val="467886"/>
            <w:kern w:val="0"/>
            <w:u w:val="single"/>
            <w:lang w:val="en-US" w:eastAsia="en-GB"/>
            <w14:ligatures w14:val="none"/>
          </w:rPr>
          <w:t>Differentiated</w:t>
        </w:r>
        <w:proofErr w:type="spellEnd"/>
        <w:r w:rsidRPr="002D7F1C">
          <w:rPr>
            <w:rFonts w:ascii="Arial" w:eastAsia="Times New Roman" w:hAnsi="Arial" w:cs="Arial"/>
            <w:color w:val="467886"/>
            <w:kern w:val="0"/>
            <w:u w:val="single"/>
            <w:lang w:val="en-US" w:eastAsia="en-GB"/>
            <w14:ligatures w14:val="none"/>
          </w:rPr>
          <w:t xml:space="preserve"> Instruction and How to Implement It | Learning A-Z</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A52EDA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A9DB02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Machost</w:t>
      </w:r>
      <w:proofErr w:type="spellEnd"/>
      <w:r w:rsidRPr="002D7F1C">
        <w:rPr>
          <w:rFonts w:ascii="Arial" w:eastAsia="Times New Roman" w:hAnsi="Arial" w:cs="Arial"/>
          <w:color w:val="000000"/>
          <w:kern w:val="0"/>
          <w:lang w:val="en-US" w:eastAsia="en-GB"/>
          <w14:ligatures w14:val="none"/>
        </w:rPr>
        <w:t xml:space="preserve">, H. and Stains, M. (2023) ‘Reflective Practices in Education: A Primer for Practitioners’, </w:t>
      </w:r>
      <w:r w:rsidRPr="002D7F1C">
        <w:rPr>
          <w:rFonts w:ascii="Arial" w:eastAsia="Times New Roman" w:hAnsi="Arial" w:cs="Arial"/>
          <w:i/>
          <w:iCs/>
          <w:color w:val="000000"/>
          <w:kern w:val="0"/>
          <w:lang w:val="en-US" w:eastAsia="en-GB"/>
          <w14:ligatures w14:val="none"/>
        </w:rPr>
        <w:t>Life Science Education</w:t>
      </w:r>
      <w:r w:rsidRPr="002D7F1C">
        <w:rPr>
          <w:rFonts w:ascii="Arial" w:eastAsia="Times New Roman" w:hAnsi="Arial" w:cs="Arial"/>
          <w:color w:val="000000"/>
          <w:kern w:val="0"/>
          <w:lang w:val="en-US" w:eastAsia="en-GB"/>
          <w14:ligatures w14:val="none"/>
        </w:rPr>
        <w:t xml:space="preserve">, 22. Available at: </w:t>
      </w:r>
      <w:hyperlink r:id="rId18" w:tgtFrame="_blank" w:history="1">
        <w:r w:rsidRPr="002D7F1C">
          <w:rPr>
            <w:rFonts w:ascii="Arial" w:eastAsia="Times New Roman" w:hAnsi="Arial" w:cs="Arial"/>
            <w:color w:val="467886"/>
            <w:kern w:val="0"/>
            <w:u w:val="single"/>
            <w:lang w:val="en-US" w:eastAsia="en-GB"/>
            <w14:ligatures w14:val="none"/>
          </w:rPr>
          <w:t>Reflective Practices in Education: A Primer for Practitioners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05999E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E7C81E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Main, P. (2022) ‘Differentiation Strategies: A Teacher's Guide’</w:t>
      </w:r>
      <w:r w:rsidRPr="002D7F1C">
        <w:rPr>
          <w:rFonts w:ascii="Arial" w:eastAsia="Times New Roman" w:hAnsi="Arial" w:cs="Arial"/>
          <w:i/>
          <w:iCs/>
          <w:color w:val="000000"/>
          <w:kern w:val="0"/>
          <w:lang w:val="en-US" w:eastAsia="en-GB"/>
          <w14:ligatures w14:val="none"/>
        </w:rPr>
        <w:t xml:space="preserve"> Structural Learning</w:t>
      </w:r>
      <w:r w:rsidRPr="002D7F1C">
        <w:rPr>
          <w:rFonts w:ascii="Arial" w:eastAsia="Times New Roman" w:hAnsi="Arial" w:cs="Arial"/>
          <w:color w:val="000000"/>
          <w:kern w:val="0"/>
          <w:lang w:val="en-US" w:eastAsia="en-GB"/>
          <w14:ligatures w14:val="none"/>
        </w:rPr>
        <w:t>,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 </w:t>
      </w:r>
      <w:hyperlink r:id="rId19" w:anchor=":~:text=Differentiation%20is%20a%20teaching%20approach,used%2C%20or%20the%20learning%20environment." w:tgtFrame="_blank" w:history="1">
        <w:r w:rsidRPr="002D7F1C">
          <w:rPr>
            <w:rFonts w:ascii="Arial" w:eastAsia="Times New Roman" w:hAnsi="Arial" w:cs="Arial"/>
            <w:color w:val="467886"/>
            <w:kern w:val="0"/>
            <w:u w:val="single"/>
            <w:lang w:val="en-US" w:eastAsia="en-GB"/>
            <w14:ligatures w14:val="none"/>
          </w:rPr>
          <w:t>Differentiation strategies: a teacher's guide (structural-learning.com)</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4E990F8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98FF5F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Moore, G., Anthony, R., Angel, L., Hawkins, J., Morgan, K., Copeland, L., Murphy, S., Van Godwin, J. and </w:t>
      </w:r>
      <w:proofErr w:type="spellStart"/>
      <w:r w:rsidRPr="002D7F1C">
        <w:rPr>
          <w:rFonts w:ascii="Arial" w:eastAsia="Times New Roman" w:hAnsi="Arial" w:cs="Arial"/>
          <w:color w:val="000000"/>
          <w:kern w:val="0"/>
          <w:lang w:val="en-US" w:eastAsia="en-GB"/>
          <w14:ligatures w14:val="none"/>
        </w:rPr>
        <w:t>Shenderovich</w:t>
      </w:r>
      <w:proofErr w:type="spellEnd"/>
      <w:r w:rsidRPr="002D7F1C">
        <w:rPr>
          <w:rFonts w:ascii="Arial" w:eastAsia="Times New Roman" w:hAnsi="Arial" w:cs="Arial"/>
          <w:color w:val="000000"/>
          <w:kern w:val="0"/>
          <w:lang w:val="en-US" w:eastAsia="en-GB"/>
          <w14:ligatures w14:val="none"/>
        </w:rPr>
        <w:t xml:space="preserve">, Y. (2022) ‘Mental health and life satisfaction among 10–11-year-olds in Wales, before and one year after onset of the COVID-19 pandemic’, </w:t>
      </w:r>
      <w:r w:rsidRPr="002D7F1C">
        <w:rPr>
          <w:rFonts w:ascii="Arial" w:eastAsia="Times New Roman" w:hAnsi="Arial" w:cs="Arial"/>
          <w:i/>
          <w:iCs/>
          <w:color w:val="000000"/>
          <w:kern w:val="0"/>
          <w:lang w:val="en-US" w:eastAsia="en-GB"/>
          <w14:ligatures w14:val="none"/>
        </w:rPr>
        <w:t>BMC Public Health</w:t>
      </w:r>
      <w:r w:rsidRPr="002D7F1C">
        <w:rPr>
          <w:rFonts w:ascii="Arial" w:eastAsia="Times New Roman" w:hAnsi="Arial" w:cs="Arial"/>
          <w:color w:val="000000"/>
          <w:kern w:val="0"/>
          <w:lang w:val="en-US" w:eastAsia="en-GB"/>
          <w14:ligatures w14:val="none"/>
        </w:rPr>
        <w:t xml:space="preserve">, 22 (February). Available </w:t>
      </w:r>
      <w:proofErr w:type="spellStart"/>
      <w:r w:rsidRPr="002D7F1C">
        <w:rPr>
          <w:rFonts w:ascii="Arial" w:eastAsia="Times New Roman" w:hAnsi="Arial" w:cs="Arial"/>
          <w:color w:val="000000"/>
          <w:kern w:val="0"/>
          <w:lang w:val="en-US" w:eastAsia="en-GB"/>
          <w14:ligatures w14:val="none"/>
        </w:rPr>
        <w:t>at:</w:t>
      </w:r>
      <w:hyperlink r:id="rId20" w:tgtFrame="_blank" w:history="1">
        <w:r w:rsidRPr="002D7F1C">
          <w:rPr>
            <w:rFonts w:ascii="Arial" w:eastAsia="Times New Roman" w:hAnsi="Arial" w:cs="Arial"/>
            <w:color w:val="467886"/>
            <w:kern w:val="0"/>
            <w:u w:val="single"/>
            <w:lang w:val="en-US" w:eastAsia="en-GB"/>
            <w14:ligatures w14:val="none"/>
          </w:rPr>
          <w:t>Mental</w:t>
        </w:r>
        <w:proofErr w:type="spellEnd"/>
        <w:r w:rsidRPr="002D7F1C">
          <w:rPr>
            <w:rFonts w:ascii="Arial" w:eastAsia="Times New Roman" w:hAnsi="Arial" w:cs="Arial"/>
            <w:color w:val="467886"/>
            <w:kern w:val="0"/>
            <w:u w:val="single"/>
            <w:lang w:val="en-US" w:eastAsia="en-GB"/>
            <w14:ligatures w14:val="none"/>
          </w:rPr>
          <w:t xml:space="preserve"> health and life satisfaction among 10–11-year-olds in Wales, before and one year after onset of the COVID-19 pandemic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E60975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DC2BC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Nuraini, S.K.N., </w:t>
      </w:r>
      <w:proofErr w:type="spellStart"/>
      <w:r w:rsidRPr="002D7F1C">
        <w:rPr>
          <w:rFonts w:ascii="Arial" w:eastAsia="Times New Roman" w:hAnsi="Arial" w:cs="Arial"/>
          <w:color w:val="000000"/>
          <w:kern w:val="0"/>
          <w:lang w:val="en-US" w:eastAsia="en-GB"/>
          <w14:ligatures w14:val="none"/>
        </w:rPr>
        <w:t>Cholifah</w:t>
      </w:r>
      <w:proofErr w:type="spellEnd"/>
      <w:r w:rsidRPr="002D7F1C">
        <w:rPr>
          <w:rFonts w:ascii="Arial" w:eastAsia="Times New Roman" w:hAnsi="Arial" w:cs="Arial"/>
          <w:color w:val="000000"/>
          <w:kern w:val="0"/>
          <w:lang w:val="en-US" w:eastAsia="en-GB"/>
          <w14:ligatures w14:val="none"/>
        </w:rPr>
        <w:t xml:space="preserve">, S.P., </w:t>
      </w:r>
      <w:proofErr w:type="spellStart"/>
      <w:r w:rsidRPr="002D7F1C">
        <w:rPr>
          <w:rFonts w:ascii="Arial" w:eastAsia="Times New Roman" w:hAnsi="Arial" w:cs="Arial"/>
          <w:color w:val="000000"/>
          <w:kern w:val="0"/>
          <w:lang w:val="en-US" w:eastAsia="en-GB"/>
          <w14:ligatures w14:val="none"/>
        </w:rPr>
        <w:t>Mahanani</w:t>
      </w:r>
      <w:proofErr w:type="spellEnd"/>
      <w:r w:rsidRPr="002D7F1C">
        <w:rPr>
          <w:rFonts w:ascii="Arial" w:eastAsia="Times New Roman" w:hAnsi="Arial" w:cs="Arial"/>
          <w:color w:val="000000"/>
          <w:kern w:val="0"/>
          <w:lang w:val="en-US" w:eastAsia="en-GB"/>
          <w14:ligatures w14:val="none"/>
        </w:rPr>
        <w:t xml:space="preserve">, P. and </w:t>
      </w:r>
      <w:proofErr w:type="spellStart"/>
      <w:r w:rsidRPr="002D7F1C">
        <w:rPr>
          <w:rFonts w:ascii="Arial" w:eastAsia="Times New Roman" w:hAnsi="Arial" w:cs="Arial"/>
          <w:color w:val="000000"/>
          <w:kern w:val="0"/>
          <w:lang w:val="en-US" w:eastAsia="en-GB"/>
          <w14:ligatures w14:val="none"/>
        </w:rPr>
        <w:t>Meidina</w:t>
      </w:r>
      <w:proofErr w:type="spellEnd"/>
      <w:r w:rsidRPr="002D7F1C">
        <w:rPr>
          <w:rFonts w:ascii="Arial" w:eastAsia="Times New Roman" w:hAnsi="Arial" w:cs="Arial"/>
          <w:color w:val="000000"/>
          <w:kern w:val="0"/>
          <w:lang w:val="en-US" w:eastAsia="en-GB"/>
          <w14:ligatures w14:val="none"/>
        </w:rPr>
        <w:t>, M.A. (2020) ‘Critical Thinking and Reflective Thinking Skills in Elementary School Learning’, Advances in Social Science, Education and Humanities Research, 487.</w:t>
      </w:r>
      <w:r w:rsidRPr="002D7F1C">
        <w:rPr>
          <w:rFonts w:ascii="Arial" w:eastAsia="Times New Roman" w:hAnsi="Arial" w:cs="Arial"/>
          <w:color w:val="000000"/>
          <w:kern w:val="0"/>
          <w:lang w:eastAsia="en-GB"/>
          <w14:ligatures w14:val="none"/>
        </w:rPr>
        <w:t> </w:t>
      </w:r>
    </w:p>
    <w:p w14:paraId="6AF721D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3871382"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Oanh, K.T.P. and Nhung, H.T.N. (2022) ‘Constructivism learning theory: A Paradigm for Teaching and Learning English in secondary education in Vietnam’, </w:t>
      </w:r>
      <w:r w:rsidRPr="002D7F1C">
        <w:rPr>
          <w:rFonts w:ascii="Arial" w:eastAsia="Times New Roman" w:hAnsi="Arial" w:cs="Arial"/>
          <w:i/>
          <w:iCs/>
          <w:color w:val="000000"/>
          <w:kern w:val="0"/>
          <w:lang w:val="en-US" w:eastAsia="en-GB"/>
          <w14:ligatures w14:val="none"/>
        </w:rPr>
        <w:t>International Journal of Scientific and Research Publications</w:t>
      </w:r>
      <w:r w:rsidRPr="002D7F1C">
        <w:rPr>
          <w:rFonts w:ascii="Arial" w:eastAsia="Times New Roman" w:hAnsi="Arial" w:cs="Arial"/>
          <w:color w:val="000000"/>
          <w:kern w:val="0"/>
          <w:lang w:val="en-US" w:eastAsia="en-GB"/>
          <w14:ligatures w14:val="none"/>
        </w:rPr>
        <w:t xml:space="preserve">, 12 (December). Available at: </w:t>
      </w:r>
      <w:hyperlink r:id="rId21" w:tgtFrame="_blank" w:history="1">
        <w:r w:rsidRPr="002D7F1C">
          <w:rPr>
            <w:rFonts w:ascii="Arial" w:eastAsia="Times New Roman" w:hAnsi="Arial" w:cs="Arial"/>
            <w:color w:val="467886"/>
            <w:kern w:val="0"/>
            <w:u w:val="single"/>
            <w:lang w:val="en-US" w:eastAsia="en-GB"/>
            <w14:ligatures w14:val="none"/>
          </w:rPr>
          <w:t>Constructivism learning theory: A Paradigm for Teaching and Learning English in secondary education in Vietnam (ijsrp.org)</w:t>
        </w:r>
      </w:hyperlink>
      <w:r w:rsidRPr="002D7F1C">
        <w:rPr>
          <w:rFonts w:ascii="Arial" w:eastAsia="Times New Roman" w:hAnsi="Arial" w:cs="Arial"/>
          <w:color w:val="000000"/>
          <w:kern w:val="0"/>
          <w:lang w:eastAsia="en-GB"/>
          <w14:ligatures w14:val="none"/>
        </w:rPr>
        <w:t> </w:t>
      </w:r>
    </w:p>
    <w:p w14:paraId="300D984C"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00422E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Pavlov, I. (1910) The digestive glands. 2nd </w:t>
      </w:r>
      <w:proofErr w:type="spellStart"/>
      <w:r w:rsidRPr="002D7F1C">
        <w:rPr>
          <w:rFonts w:ascii="Arial" w:eastAsia="Times New Roman" w:hAnsi="Arial" w:cs="Arial"/>
          <w:color w:val="000000"/>
          <w:kern w:val="0"/>
          <w:lang w:val="en-US" w:eastAsia="en-GB"/>
          <w14:ligatures w14:val="none"/>
        </w:rPr>
        <w:t>edn</w:t>
      </w:r>
      <w:proofErr w:type="spellEnd"/>
      <w:r w:rsidRPr="002D7F1C">
        <w:rPr>
          <w:rFonts w:ascii="Arial" w:eastAsia="Times New Roman" w:hAnsi="Arial" w:cs="Arial"/>
          <w:color w:val="000000"/>
          <w:kern w:val="0"/>
          <w:lang w:val="en-US" w:eastAsia="en-GB"/>
          <w14:ligatures w14:val="none"/>
        </w:rPr>
        <w:t>. London: Charles Griffin and Company.</w:t>
      </w:r>
      <w:r w:rsidRPr="002D7F1C">
        <w:rPr>
          <w:rFonts w:ascii="Arial" w:eastAsia="Times New Roman" w:hAnsi="Arial" w:cs="Arial"/>
          <w:color w:val="000000"/>
          <w:kern w:val="0"/>
          <w:lang w:eastAsia="en-GB"/>
          <w14:ligatures w14:val="none"/>
        </w:rPr>
        <w:t> </w:t>
      </w:r>
    </w:p>
    <w:p w14:paraId="3471D5E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9BB554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Philo-notes (2023) </w:t>
      </w:r>
      <w:r w:rsidRPr="002D7F1C">
        <w:rPr>
          <w:rFonts w:ascii="Arial" w:eastAsia="Times New Roman" w:hAnsi="Arial" w:cs="Arial"/>
          <w:i/>
          <w:iCs/>
          <w:color w:val="000000"/>
          <w:kern w:val="0"/>
          <w:lang w:val="en-US" w:eastAsia="en-GB"/>
          <w14:ligatures w14:val="none"/>
        </w:rPr>
        <w:t>Classical condition in Education</w:t>
      </w:r>
      <w:r w:rsidRPr="002D7F1C">
        <w:rPr>
          <w:rFonts w:ascii="Arial" w:eastAsia="Times New Roman" w:hAnsi="Arial" w:cs="Arial"/>
          <w:color w:val="000000"/>
          <w:kern w:val="0"/>
          <w:lang w:val="en-US" w:eastAsia="en-GB"/>
          <w14:ligatures w14:val="none"/>
        </w:rPr>
        <w:t xml:space="preserve">. Available at: </w:t>
      </w:r>
      <w:hyperlink r:id="rId22" w:tgtFrame="_blank" w:history="1">
        <w:r w:rsidRPr="002D7F1C">
          <w:rPr>
            <w:rFonts w:ascii="Arial" w:eastAsia="Times New Roman" w:hAnsi="Arial" w:cs="Arial"/>
            <w:color w:val="467886"/>
            <w:kern w:val="0"/>
            <w:u w:val="single"/>
            <w:lang w:val="en-US" w:eastAsia="en-GB"/>
            <w14:ligatures w14:val="none"/>
          </w:rPr>
          <w:t>Classical Conditioning in Education - PHILO-notes (philonotes.com)</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CC6D10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2C447F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Piaget, J and </w:t>
      </w:r>
      <w:proofErr w:type="spellStart"/>
      <w:r w:rsidRPr="002D7F1C">
        <w:rPr>
          <w:rFonts w:ascii="Arial" w:eastAsia="Times New Roman" w:hAnsi="Arial" w:cs="Arial"/>
          <w:color w:val="000000"/>
          <w:kern w:val="0"/>
          <w:lang w:val="en-US" w:eastAsia="en-GB"/>
          <w14:ligatures w14:val="none"/>
        </w:rPr>
        <w:t>Inhelder</w:t>
      </w:r>
      <w:proofErr w:type="spellEnd"/>
      <w:r w:rsidRPr="002D7F1C">
        <w:rPr>
          <w:rFonts w:ascii="Arial" w:eastAsia="Times New Roman" w:hAnsi="Arial" w:cs="Arial"/>
          <w:color w:val="000000"/>
          <w:kern w:val="0"/>
          <w:lang w:val="en-US" w:eastAsia="en-GB"/>
          <w14:ligatures w14:val="none"/>
        </w:rPr>
        <w:t xml:space="preserve">, B. (1978) </w:t>
      </w:r>
      <w:r w:rsidRPr="002D7F1C">
        <w:rPr>
          <w:rFonts w:ascii="Arial" w:eastAsia="Times New Roman" w:hAnsi="Arial" w:cs="Arial"/>
          <w:i/>
          <w:iCs/>
          <w:color w:val="000000"/>
          <w:kern w:val="0"/>
          <w:lang w:val="en-US" w:eastAsia="en-GB"/>
          <w14:ligatures w14:val="none"/>
        </w:rPr>
        <w:t>The psychology of the child</w:t>
      </w:r>
      <w:r w:rsidRPr="002D7F1C">
        <w:rPr>
          <w:rFonts w:ascii="Arial" w:eastAsia="Times New Roman" w:hAnsi="Arial" w:cs="Arial"/>
          <w:color w:val="000000"/>
          <w:kern w:val="0"/>
          <w:lang w:val="en-US" w:eastAsia="en-GB"/>
          <w14:ligatures w14:val="none"/>
        </w:rPr>
        <w:t>. New York: Basic books Inc. </w:t>
      </w:r>
      <w:r w:rsidRPr="002D7F1C">
        <w:rPr>
          <w:rFonts w:ascii="Arial" w:eastAsia="Times New Roman" w:hAnsi="Arial" w:cs="Arial"/>
          <w:color w:val="000000"/>
          <w:kern w:val="0"/>
          <w:lang w:eastAsia="en-GB"/>
          <w14:ligatures w14:val="none"/>
        </w:rPr>
        <w:t> </w:t>
      </w:r>
    </w:p>
    <w:p w14:paraId="2A156E0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F096BC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Ramer, E. (2022) How </w:t>
      </w:r>
      <w:proofErr w:type="gramStart"/>
      <w:r w:rsidRPr="002D7F1C">
        <w:rPr>
          <w:rFonts w:ascii="Arial" w:eastAsia="Times New Roman" w:hAnsi="Arial" w:cs="Arial"/>
          <w:color w:val="000000"/>
          <w:kern w:val="0"/>
          <w:lang w:val="en-US" w:eastAsia="en-GB"/>
          <w14:ligatures w14:val="none"/>
        </w:rPr>
        <w:t>To</w:t>
      </w:r>
      <w:proofErr w:type="gramEnd"/>
      <w:r w:rsidRPr="002D7F1C">
        <w:rPr>
          <w:rFonts w:ascii="Arial" w:eastAsia="Times New Roman" w:hAnsi="Arial" w:cs="Arial"/>
          <w:color w:val="000000"/>
          <w:kern w:val="0"/>
          <w:lang w:val="en-US" w:eastAsia="en-GB"/>
          <w14:ligatures w14:val="none"/>
        </w:rPr>
        <w:t xml:space="preserve"> Recognize and Prevent the Development of the Fear of Failure While Building A Student’s Self-Efficacy. PhD thesis. California State University. Available at: </w:t>
      </w:r>
      <w:hyperlink r:id="rId23" w:tgtFrame="_blank" w:history="1">
        <w:r w:rsidRPr="002D7F1C">
          <w:rPr>
            <w:rFonts w:ascii="Arial" w:eastAsia="Times New Roman" w:hAnsi="Arial" w:cs="Arial"/>
            <w:color w:val="467886"/>
            <w:kern w:val="0"/>
            <w:u w:val="single"/>
            <w:lang w:val="en-US" w:eastAsia="en-GB"/>
            <w14:ligatures w14:val="none"/>
          </w:rPr>
          <w:t>How to Recognize and Prevent the Development of the Fear of Failure While Building A Student's Self-Efficacy (calstate.edu)</w:t>
        </w:r>
      </w:hyperlink>
      <w:r w:rsidRPr="002D7F1C">
        <w:rPr>
          <w:rFonts w:ascii="Arial" w:eastAsia="Times New Roman" w:hAnsi="Arial" w:cs="Arial"/>
          <w:color w:val="000000"/>
          <w:kern w:val="0"/>
          <w:lang w:val="en-US" w:eastAsia="en-GB"/>
          <w14:ligatures w14:val="none"/>
        </w:rPr>
        <w:t xml:space="preserve"> (Accessed: 8</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4D83474B"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779839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Shanmugavelu</w:t>
      </w:r>
      <w:proofErr w:type="spellEnd"/>
      <w:r w:rsidRPr="002D7F1C">
        <w:rPr>
          <w:rFonts w:ascii="Arial" w:eastAsia="Times New Roman" w:hAnsi="Arial" w:cs="Arial"/>
          <w:color w:val="000000"/>
          <w:kern w:val="0"/>
          <w:lang w:val="en-US" w:eastAsia="en-GB"/>
          <w14:ligatures w14:val="none"/>
        </w:rPr>
        <w:t>, G., Ariffin, K., Vadivelu, M.</w:t>
      </w:r>
      <w:proofErr w:type="gramStart"/>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Mahayudin</w:t>
      </w:r>
      <w:proofErr w:type="spellEnd"/>
      <w:proofErr w:type="gramEnd"/>
      <w:r w:rsidRPr="002D7F1C">
        <w:rPr>
          <w:rFonts w:ascii="Arial" w:eastAsia="Times New Roman" w:hAnsi="Arial" w:cs="Arial"/>
          <w:color w:val="000000"/>
          <w:kern w:val="0"/>
          <w:lang w:val="en-US" w:eastAsia="en-GB"/>
          <w14:ligatures w14:val="none"/>
        </w:rPr>
        <w:t xml:space="preserve">, Z. and Sundaram, R.K.M. (2020) ‘Questioning Techniques and Teachers’ Role in the Classroom’, </w:t>
      </w:r>
      <w:proofErr w:type="spellStart"/>
      <w:r w:rsidRPr="002D7F1C">
        <w:rPr>
          <w:rFonts w:ascii="Arial" w:eastAsia="Times New Roman" w:hAnsi="Arial" w:cs="Arial"/>
          <w:i/>
          <w:iCs/>
          <w:color w:val="000000"/>
          <w:kern w:val="0"/>
          <w:lang w:val="en-US" w:eastAsia="en-GB"/>
          <w14:ligatures w14:val="none"/>
        </w:rPr>
        <w:t>Shanlax</w:t>
      </w:r>
      <w:proofErr w:type="spellEnd"/>
      <w:r w:rsidRPr="002D7F1C">
        <w:rPr>
          <w:rFonts w:ascii="Arial" w:eastAsia="Times New Roman" w:hAnsi="Arial" w:cs="Arial"/>
          <w:i/>
          <w:iCs/>
          <w:color w:val="000000"/>
          <w:kern w:val="0"/>
          <w:lang w:val="en-US" w:eastAsia="en-GB"/>
          <w14:ligatures w14:val="none"/>
        </w:rPr>
        <w:t xml:space="preserve"> International Journal of Education</w:t>
      </w:r>
      <w:r w:rsidRPr="002D7F1C">
        <w:rPr>
          <w:rFonts w:ascii="Arial" w:eastAsia="Times New Roman" w:hAnsi="Arial" w:cs="Arial"/>
          <w:color w:val="000000"/>
          <w:kern w:val="0"/>
          <w:lang w:val="en-US" w:eastAsia="en-GB"/>
          <w14:ligatures w14:val="none"/>
        </w:rPr>
        <w:t xml:space="preserve">, 8 (September). Available at: </w:t>
      </w:r>
      <w:hyperlink r:id="rId24" w:tgtFrame="_blank" w:history="1">
        <w:r w:rsidRPr="002D7F1C">
          <w:rPr>
            <w:rFonts w:ascii="Arial" w:eastAsia="Times New Roman" w:hAnsi="Arial" w:cs="Arial"/>
            <w:color w:val="467886"/>
            <w:kern w:val="0"/>
            <w:u w:val="single"/>
            <w:lang w:val="en-US" w:eastAsia="en-GB"/>
            <w14:ligatures w14:val="none"/>
          </w:rPr>
          <w:t>EJ1268029.pdf (ed.gov)</w:t>
        </w:r>
      </w:hyperlink>
      <w:r w:rsidRPr="002D7F1C">
        <w:rPr>
          <w:rFonts w:ascii="Arial" w:eastAsia="Times New Roman" w:hAnsi="Arial" w:cs="Arial"/>
          <w:color w:val="000000"/>
          <w:kern w:val="0"/>
          <w:lang w:eastAsia="en-GB"/>
          <w14:ligatures w14:val="none"/>
        </w:rPr>
        <w:t> </w:t>
      </w:r>
    </w:p>
    <w:p w14:paraId="469E58D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BBA3C4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Sherrington, T. (2022) ‘Hands Up! When it’s helpful and when it’s not’</w:t>
      </w:r>
      <w:r w:rsidRPr="002D7F1C">
        <w:rPr>
          <w:rFonts w:ascii="Arial" w:eastAsia="Times New Roman" w:hAnsi="Arial" w:cs="Arial"/>
          <w:i/>
          <w:iCs/>
          <w:color w:val="000000"/>
          <w:kern w:val="0"/>
          <w:lang w:val="en-US" w:eastAsia="en-GB"/>
          <w14:ligatures w14:val="none"/>
        </w:rPr>
        <w:t xml:space="preserve"> </w:t>
      </w:r>
      <w:proofErr w:type="spellStart"/>
      <w:r w:rsidRPr="002D7F1C">
        <w:rPr>
          <w:rFonts w:ascii="Arial" w:eastAsia="Times New Roman" w:hAnsi="Arial" w:cs="Arial"/>
          <w:i/>
          <w:iCs/>
          <w:color w:val="000000"/>
          <w:kern w:val="0"/>
          <w:lang w:val="en-US" w:eastAsia="en-GB"/>
          <w14:ligatures w14:val="none"/>
        </w:rPr>
        <w:t>teacherhead</w:t>
      </w:r>
      <w:proofErr w:type="spellEnd"/>
      <w:r w:rsidRPr="002D7F1C">
        <w:rPr>
          <w:rFonts w:ascii="Arial" w:eastAsia="Times New Roman" w:hAnsi="Arial" w:cs="Arial"/>
          <w:color w:val="000000"/>
          <w:kern w:val="0"/>
          <w:lang w:val="en-US" w:eastAsia="en-GB"/>
          <w14:ligatures w14:val="none"/>
        </w:rPr>
        <w:t>,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November. Available </w:t>
      </w:r>
      <w:proofErr w:type="spellStart"/>
      <w:r w:rsidRPr="002D7F1C">
        <w:rPr>
          <w:rFonts w:ascii="Arial" w:eastAsia="Times New Roman" w:hAnsi="Arial" w:cs="Arial"/>
          <w:color w:val="000000"/>
          <w:kern w:val="0"/>
          <w:lang w:val="en-US" w:eastAsia="en-GB"/>
          <w14:ligatures w14:val="none"/>
        </w:rPr>
        <w:t>at:</w:t>
      </w:r>
      <w:hyperlink r:id="rId25" w:anchor=":~:text=In%20a%20class%20where%20the,if%20you%20want%20everyone%20thinking." w:tgtFrame="_blank" w:history="1">
        <w:r w:rsidRPr="002D7F1C">
          <w:rPr>
            <w:rFonts w:ascii="Arial" w:eastAsia="Times New Roman" w:hAnsi="Arial" w:cs="Arial"/>
            <w:color w:val="467886"/>
            <w:kern w:val="0"/>
            <w:u w:val="single"/>
            <w:lang w:val="en-US" w:eastAsia="en-GB"/>
            <w14:ligatures w14:val="none"/>
          </w:rPr>
          <w:t>Hands</w:t>
        </w:r>
        <w:proofErr w:type="spellEnd"/>
        <w:r w:rsidRPr="002D7F1C">
          <w:rPr>
            <w:rFonts w:ascii="Arial" w:eastAsia="Times New Roman" w:hAnsi="Arial" w:cs="Arial"/>
            <w:color w:val="467886"/>
            <w:kern w:val="0"/>
            <w:u w:val="single"/>
            <w:lang w:val="en-US" w:eastAsia="en-GB"/>
            <w14:ligatures w14:val="none"/>
          </w:rPr>
          <w:t xml:space="preserve"> Up! When it’s helpful and when it’s not. – </w:t>
        </w:r>
        <w:proofErr w:type="spellStart"/>
        <w:r w:rsidRPr="002D7F1C">
          <w:rPr>
            <w:rFonts w:ascii="Arial" w:eastAsia="Times New Roman" w:hAnsi="Arial" w:cs="Arial"/>
            <w:color w:val="467886"/>
            <w:kern w:val="0"/>
            <w:u w:val="single"/>
            <w:lang w:val="en-US" w:eastAsia="en-GB"/>
            <w14:ligatures w14:val="none"/>
          </w:rPr>
          <w:t>teacherhead</w:t>
        </w:r>
        <w:proofErr w:type="spellEnd"/>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AE0043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2A661E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Sonuga</w:t>
      </w:r>
      <w:proofErr w:type="spellEnd"/>
      <w:r w:rsidRPr="002D7F1C">
        <w:rPr>
          <w:rFonts w:ascii="Arial" w:eastAsia="Times New Roman" w:hAnsi="Arial" w:cs="Arial"/>
          <w:color w:val="000000"/>
          <w:kern w:val="0"/>
          <w:lang w:val="en-US" w:eastAsia="en-GB"/>
          <w14:ligatures w14:val="none"/>
        </w:rPr>
        <w:t xml:space="preserve">-Barke, E., Danese, A. and Knowles, G. (2022) ‘How has Covid-19 impacted Children and young people?’ </w:t>
      </w:r>
      <w:r w:rsidRPr="002D7F1C">
        <w:rPr>
          <w:rFonts w:ascii="Arial" w:eastAsia="Times New Roman" w:hAnsi="Arial" w:cs="Arial"/>
          <w:i/>
          <w:iCs/>
          <w:color w:val="000000"/>
          <w:kern w:val="0"/>
          <w:lang w:val="en-US" w:eastAsia="en-GB"/>
          <w14:ligatures w14:val="none"/>
        </w:rPr>
        <w:t>King’s College London</w:t>
      </w:r>
      <w:r w:rsidRPr="002D7F1C">
        <w:rPr>
          <w:rFonts w:ascii="Arial" w:eastAsia="Times New Roman" w:hAnsi="Arial" w:cs="Arial"/>
          <w:color w:val="000000"/>
          <w:kern w:val="0"/>
          <w:lang w:val="en-US" w:eastAsia="en-GB"/>
          <w14:ligatures w14:val="none"/>
        </w:rPr>
        <w:t>,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 </w:t>
      </w:r>
      <w:hyperlink r:id="rId26" w:anchor=":~:text=Before%20the%20pandemic%2C%20England%27s%20Mental,to%20one%20in%20six%20children." w:tgtFrame="_blank" w:history="1">
        <w:r w:rsidRPr="002D7F1C">
          <w:rPr>
            <w:rFonts w:ascii="Arial" w:eastAsia="Times New Roman" w:hAnsi="Arial" w:cs="Arial"/>
            <w:color w:val="467886"/>
            <w:kern w:val="0"/>
            <w:u w:val="single"/>
            <w:lang w:val="en-US" w:eastAsia="en-GB"/>
            <w14:ligatures w14:val="none"/>
          </w:rPr>
          <w:t>How has COVID-19 impacted children and young people? | Feature from King's College London (kcl.ac.uk)</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7D7B1136"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405CDA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 xml:space="preserve">Sprowls, D.E (2020) ‘Collaborative Learning Tools to Foster Inclusive Participation and Sense of Belonging in a Microbiology Outreach Partnership’, </w:t>
      </w:r>
      <w:r w:rsidRPr="002D7F1C">
        <w:rPr>
          <w:rFonts w:ascii="Arial" w:eastAsia="Times New Roman" w:hAnsi="Arial" w:cs="Arial"/>
          <w:i/>
          <w:iCs/>
          <w:color w:val="000000"/>
          <w:kern w:val="0"/>
          <w:lang w:val="en-US" w:eastAsia="en-GB"/>
          <w14:ligatures w14:val="none"/>
        </w:rPr>
        <w:t>Microbiology Education</w:t>
      </w:r>
      <w:r w:rsidRPr="002D7F1C">
        <w:rPr>
          <w:rFonts w:ascii="Arial" w:eastAsia="Times New Roman" w:hAnsi="Arial" w:cs="Arial"/>
          <w:color w:val="000000"/>
          <w:kern w:val="0"/>
          <w:lang w:val="en-US" w:eastAsia="en-GB"/>
          <w14:ligatures w14:val="none"/>
        </w:rPr>
        <w:t xml:space="preserve">, 21 (April). Available </w:t>
      </w:r>
      <w:proofErr w:type="spellStart"/>
      <w:r w:rsidRPr="002D7F1C">
        <w:rPr>
          <w:rFonts w:ascii="Arial" w:eastAsia="Times New Roman" w:hAnsi="Arial" w:cs="Arial"/>
          <w:color w:val="000000"/>
          <w:kern w:val="0"/>
          <w:lang w:val="en-US" w:eastAsia="en-GB"/>
          <w14:ligatures w14:val="none"/>
        </w:rPr>
        <w:t>at:</w:t>
      </w:r>
      <w:hyperlink r:id="rId27" w:tgtFrame="_blank" w:history="1">
        <w:r w:rsidRPr="002D7F1C">
          <w:rPr>
            <w:rFonts w:ascii="Arial" w:eastAsia="Times New Roman" w:hAnsi="Arial" w:cs="Arial"/>
            <w:color w:val="467886"/>
            <w:kern w:val="0"/>
            <w:u w:val="single"/>
            <w:lang w:val="en-US" w:eastAsia="en-GB"/>
            <w14:ligatures w14:val="none"/>
          </w:rPr>
          <w:t>Collaborative</w:t>
        </w:r>
        <w:proofErr w:type="spellEnd"/>
        <w:r w:rsidRPr="002D7F1C">
          <w:rPr>
            <w:rFonts w:ascii="Arial" w:eastAsia="Times New Roman" w:hAnsi="Arial" w:cs="Arial"/>
            <w:color w:val="467886"/>
            <w:kern w:val="0"/>
            <w:u w:val="single"/>
            <w:lang w:val="en-US" w:eastAsia="en-GB"/>
            <w14:ligatures w14:val="none"/>
          </w:rPr>
          <w:t xml:space="preserve"> Learning Tools To Foster Inclusive Participation and Sense of Belonging in a Microbiology Outreach Partnership - PMC (nih.gov)</w:t>
        </w:r>
      </w:hyperlink>
      <w:r w:rsidRPr="002D7F1C">
        <w:rPr>
          <w:rFonts w:ascii="Arial" w:eastAsia="Times New Roman" w:hAnsi="Arial" w:cs="Arial"/>
          <w:color w:val="000000"/>
          <w:kern w:val="0"/>
          <w:lang w:eastAsia="en-GB"/>
          <w14:ligatures w14:val="none"/>
        </w:rPr>
        <w:t> </w:t>
      </w:r>
    </w:p>
    <w:p w14:paraId="21F46EE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DB056F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Bell Foundation (2024) </w:t>
      </w:r>
      <w:r w:rsidRPr="002D7F1C">
        <w:rPr>
          <w:rFonts w:ascii="Arial" w:eastAsia="Times New Roman" w:hAnsi="Arial" w:cs="Arial"/>
          <w:i/>
          <w:iCs/>
          <w:color w:val="000000"/>
          <w:kern w:val="0"/>
          <w:lang w:val="en-US" w:eastAsia="en-GB"/>
          <w14:ligatures w14:val="none"/>
        </w:rPr>
        <w:t>Great Idea: Questioning Strategies</w:t>
      </w:r>
      <w:r w:rsidRPr="002D7F1C">
        <w:rPr>
          <w:rFonts w:ascii="Arial" w:eastAsia="Times New Roman" w:hAnsi="Arial" w:cs="Arial"/>
          <w:color w:val="000000"/>
          <w:kern w:val="0"/>
          <w:lang w:val="en-US" w:eastAsia="en-GB"/>
          <w14:ligatures w14:val="none"/>
        </w:rPr>
        <w:t xml:space="preserve">. Available at: </w:t>
      </w:r>
      <w:hyperlink r:id="rId28" w:anchor=":~:text=Questioning%20is%20a%20powerful%20tool,and%20participate%20in%20academic%20thinking." w:tgtFrame="_blank" w:history="1">
        <w:r w:rsidRPr="002D7F1C">
          <w:rPr>
            <w:rFonts w:ascii="Arial" w:eastAsia="Times New Roman" w:hAnsi="Arial" w:cs="Arial"/>
            <w:color w:val="467886"/>
            <w:kern w:val="0"/>
            <w:u w:val="single"/>
            <w:lang w:val="en-US" w:eastAsia="en-GB"/>
            <w14:ligatures w14:val="none"/>
          </w:rPr>
          <w:t>Questioning strategies - The Bell Foundation (bell-foundation.org.uk)</w:t>
        </w:r>
      </w:hyperlink>
      <w:r w:rsidRPr="002D7F1C">
        <w:rPr>
          <w:rFonts w:ascii="Arial" w:eastAsia="Times New Roman" w:hAnsi="Arial" w:cs="Arial"/>
          <w:color w:val="000000"/>
          <w:kern w:val="0"/>
          <w:lang w:val="en-US" w:eastAsia="en-GB"/>
          <w14:ligatures w14:val="none"/>
        </w:rPr>
        <w:t xml:space="preserve"> (Accessed: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378E7903"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1060C6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Tripp, D. (2012) Critical Incidents in Teaching. Classic </w:t>
      </w:r>
      <w:proofErr w:type="spellStart"/>
      <w:r w:rsidRPr="002D7F1C">
        <w:rPr>
          <w:rFonts w:ascii="Arial" w:eastAsia="Times New Roman" w:hAnsi="Arial" w:cs="Arial"/>
          <w:color w:val="000000"/>
          <w:kern w:val="0"/>
          <w:lang w:val="en-US" w:eastAsia="en-GB"/>
          <w14:ligatures w14:val="none"/>
        </w:rPr>
        <w:t>Edn</w:t>
      </w:r>
      <w:proofErr w:type="spellEnd"/>
      <w:r w:rsidRPr="002D7F1C">
        <w:rPr>
          <w:rFonts w:ascii="Arial" w:eastAsia="Times New Roman" w:hAnsi="Arial" w:cs="Arial"/>
          <w:color w:val="000000"/>
          <w:kern w:val="0"/>
          <w:lang w:val="en-US" w:eastAsia="en-GB"/>
          <w14:ligatures w14:val="none"/>
        </w:rPr>
        <w:t>. Oxon: Routledge</w:t>
      </w:r>
      <w:r w:rsidRPr="002D7F1C">
        <w:rPr>
          <w:rFonts w:ascii="Arial" w:eastAsia="Times New Roman" w:hAnsi="Arial" w:cs="Arial"/>
          <w:color w:val="000000"/>
          <w:kern w:val="0"/>
          <w:lang w:eastAsia="en-GB"/>
          <w14:ligatures w14:val="none"/>
        </w:rPr>
        <w:t> </w:t>
      </w:r>
    </w:p>
    <w:p w14:paraId="7AE9F6E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016220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Trnka, R. (2021) </w:t>
      </w:r>
      <w:r w:rsidRPr="002D7F1C">
        <w:rPr>
          <w:rFonts w:ascii="Arial" w:eastAsia="Times New Roman" w:hAnsi="Arial" w:cs="Arial"/>
          <w:i/>
          <w:iCs/>
          <w:color w:val="000000"/>
          <w:kern w:val="0"/>
          <w:lang w:val="en-US" w:eastAsia="en-GB"/>
          <w14:ligatures w14:val="none"/>
        </w:rPr>
        <w:t>Constructivist Educational Psychology and systemic Thinking: Principles, Concepts, and Examples</w:t>
      </w:r>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Olomuc</w:t>
      </w:r>
      <w:proofErr w:type="spellEnd"/>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Palacky</w:t>
      </w:r>
      <w:proofErr w:type="spellEnd"/>
      <w:r w:rsidRPr="002D7F1C">
        <w:rPr>
          <w:rFonts w:ascii="Arial" w:eastAsia="Times New Roman" w:hAnsi="Arial" w:cs="Arial"/>
          <w:color w:val="000000"/>
          <w:kern w:val="0"/>
          <w:lang w:val="en-US" w:eastAsia="en-GB"/>
          <w14:ligatures w14:val="none"/>
        </w:rPr>
        <w:t xml:space="preserve"> University Press. </w:t>
      </w:r>
      <w:r w:rsidRPr="002D7F1C">
        <w:rPr>
          <w:rFonts w:ascii="Arial" w:eastAsia="Times New Roman" w:hAnsi="Arial" w:cs="Arial"/>
          <w:color w:val="000000"/>
          <w:kern w:val="0"/>
          <w:lang w:eastAsia="en-GB"/>
          <w14:ligatures w14:val="none"/>
        </w:rPr>
        <w:t> </w:t>
      </w:r>
    </w:p>
    <w:p w14:paraId="292366B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C25691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Villalba, P. (2023) ‘7 Student-centered learning examples with technology’</w:t>
      </w:r>
      <w:r w:rsidRPr="002D7F1C">
        <w:rPr>
          <w:rFonts w:ascii="Arial" w:eastAsia="Times New Roman" w:hAnsi="Arial" w:cs="Arial"/>
          <w:i/>
          <w:iCs/>
          <w:color w:val="000000"/>
          <w:kern w:val="0"/>
          <w:lang w:val="en-US" w:eastAsia="en-GB"/>
          <w14:ligatures w14:val="none"/>
        </w:rPr>
        <w:t xml:space="preserve"> </w:t>
      </w:r>
      <w:proofErr w:type="spellStart"/>
      <w:r w:rsidRPr="002D7F1C">
        <w:rPr>
          <w:rFonts w:ascii="Arial" w:eastAsia="Times New Roman" w:hAnsi="Arial" w:cs="Arial"/>
          <w:i/>
          <w:iCs/>
          <w:color w:val="000000"/>
          <w:kern w:val="0"/>
          <w:lang w:val="en-US" w:eastAsia="en-GB"/>
          <w14:ligatures w14:val="none"/>
        </w:rPr>
        <w:t>Nearpodblog</w:t>
      </w:r>
      <w:proofErr w:type="spellEnd"/>
      <w:r w:rsidRPr="002D7F1C">
        <w:rPr>
          <w:rFonts w:ascii="Arial" w:eastAsia="Times New Roman" w:hAnsi="Arial" w:cs="Arial"/>
          <w:color w:val="000000"/>
          <w:kern w:val="0"/>
          <w:lang w:val="en-US" w:eastAsia="en-GB"/>
          <w14:ligatures w14:val="none"/>
        </w:rPr>
        <w:t>,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October. Available at: </w:t>
      </w:r>
      <w:hyperlink r:id="rId29" w:tgtFrame="_blank" w:history="1">
        <w:r w:rsidRPr="002D7F1C">
          <w:rPr>
            <w:rFonts w:ascii="Arial" w:eastAsia="Times New Roman" w:hAnsi="Arial" w:cs="Arial"/>
            <w:color w:val="467886"/>
            <w:kern w:val="0"/>
            <w:u w:val="single"/>
            <w:lang w:val="en-US" w:eastAsia="en-GB"/>
            <w14:ligatures w14:val="none"/>
          </w:rPr>
          <w:t>7 Student-centered learning examples with technology (nearpod.com)</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5391F39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3DC12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Welsh Government (2022) </w:t>
      </w:r>
      <w:r w:rsidRPr="002D7F1C">
        <w:rPr>
          <w:rFonts w:ascii="Arial" w:eastAsia="Times New Roman" w:hAnsi="Arial" w:cs="Arial"/>
          <w:i/>
          <w:iCs/>
          <w:color w:val="000000"/>
          <w:kern w:val="0"/>
          <w:lang w:val="en-US" w:eastAsia="en-GB"/>
          <w14:ligatures w14:val="none"/>
        </w:rPr>
        <w:t>Developing a vision for curriculum design</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30" w:tgtFrame="_blank" w:history="1">
        <w:r w:rsidRPr="002D7F1C">
          <w:rPr>
            <w:rFonts w:ascii="Arial" w:eastAsia="Times New Roman" w:hAnsi="Arial" w:cs="Arial"/>
            <w:color w:val="467886"/>
            <w:kern w:val="0"/>
            <w:u w:val="single"/>
            <w:lang w:val="en-US" w:eastAsia="en-GB"/>
            <w14:ligatures w14:val="none"/>
          </w:rPr>
          <w:t>Developing</w:t>
        </w:r>
        <w:proofErr w:type="spellEnd"/>
        <w:r w:rsidRPr="002D7F1C">
          <w:rPr>
            <w:rFonts w:ascii="Arial" w:eastAsia="Times New Roman" w:hAnsi="Arial" w:cs="Arial"/>
            <w:color w:val="467886"/>
            <w:kern w:val="0"/>
            <w:u w:val="single"/>
            <w:lang w:val="en-US" w:eastAsia="en-GB"/>
            <w14:ligatures w14:val="none"/>
          </w:rPr>
          <w:t xml:space="preserve"> a vision for curriculum design - Hwb (</w:t>
        </w:r>
        <w:proofErr w:type="spellStart"/>
        <w:r w:rsidRPr="002D7F1C">
          <w:rPr>
            <w:rFonts w:ascii="Arial" w:eastAsia="Times New Roman" w:hAnsi="Arial" w:cs="Arial"/>
            <w:color w:val="467886"/>
            <w:kern w:val="0"/>
            <w:u w:val="single"/>
            <w:lang w:val="en-US" w:eastAsia="en-GB"/>
            <w14:ligatures w14:val="none"/>
          </w:rPr>
          <w:t>gov.wales</w:t>
        </w:r>
        <w:proofErr w:type="spellEnd"/>
        <w:r w:rsidRPr="002D7F1C">
          <w:rPr>
            <w:rFonts w:ascii="Arial" w:eastAsia="Times New Roman" w:hAnsi="Arial" w:cs="Arial"/>
            <w:color w:val="467886"/>
            <w:kern w:val="0"/>
            <w:u w:val="single"/>
            <w:lang w:val="en-US" w:eastAsia="en-GB"/>
            <w14:ligatures w14:val="none"/>
          </w:rPr>
          <w:t>)</w:t>
        </w:r>
      </w:hyperlink>
      <w:r w:rsidRPr="002D7F1C">
        <w:rPr>
          <w:rFonts w:ascii="Arial" w:eastAsia="Times New Roman" w:hAnsi="Arial" w:cs="Arial"/>
          <w:color w:val="000000"/>
          <w:kern w:val="0"/>
          <w:lang w:val="en-US" w:eastAsia="en-GB"/>
          <w14:ligatures w14:val="none"/>
        </w:rPr>
        <w:t xml:space="preserve"> (Accessed: 10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34ED33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62772D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Welsh Government (2023) </w:t>
      </w:r>
      <w:r w:rsidRPr="002D7F1C">
        <w:rPr>
          <w:rFonts w:ascii="Arial" w:eastAsia="Times New Roman" w:hAnsi="Arial" w:cs="Arial"/>
          <w:i/>
          <w:iCs/>
          <w:color w:val="000000"/>
          <w:kern w:val="0"/>
          <w:lang w:val="en-US" w:eastAsia="en-GB"/>
          <w14:ligatures w14:val="none"/>
        </w:rPr>
        <w:t>Our national mission: High standards and aspirations for all</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31" w:tgtFrame="_blank" w:history="1">
        <w:r w:rsidRPr="002D7F1C">
          <w:rPr>
            <w:rFonts w:ascii="Arial" w:eastAsia="Times New Roman" w:hAnsi="Arial" w:cs="Arial"/>
            <w:color w:val="467886"/>
            <w:kern w:val="0"/>
            <w:u w:val="single"/>
            <w:lang w:val="en-US" w:eastAsia="en-GB"/>
            <w14:ligatures w14:val="none"/>
          </w:rPr>
          <w:t>Our</w:t>
        </w:r>
        <w:proofErr w:type="spellEnd"/>
        <w:r w:rsidRPr="002D7F1C">
          <w:rPr>
            <w:rFonts w:ascii="Arial" w:eastAsia="Times New Roman" w:hAnsi="Arial" w:cs="Arial"/>
            <w:color w:val="467886"/>
            <w:kern w:val="0"/>
            <w:u w:val="single"/>
            <w:lang w:val="en-US" w:eastAsia="en-GB"/>
            <w14:ligatures w14:val="none"/>
          </w:rPr>
          <w:t xml:space="preserve"> national mission - High standards and aspirations for all (</w:t>
        </w:r>
        <w:proofErr w:type="spellStart"/>
        <w:r w:rsidRPr="002D7F1C">
          <w:rPr>
            <w:rFonts w:ascii="Arial" w:eastAsia="Times New Roman" w:hAnsi="Arial" w:cs="Arial"/>
            <w:color w:val="467886"/>
            <w:kern w:val="0"/>
            <w:u w:val="single"/>
            <w:lang w:val="en-US" w:eastAsia="en-GB"/>
            <w14:ligatures w14:val="none"/>
          </w:rPr>
          <w:t>gov.wales</w:t>
        </w:r>
        <w:proofErr w:type="spellEnd"/>
        <w:r w:rsidRPr="002D7F1C">
          <w:rPr>
            <w:rFonts w:ascii="Arial" w:eastAsia="Times New Roman" w:hAnsi="Arial" w:cs="Arial"/>
            <w:color w:val="467886"/>
            <w:kern w:val="0"/>
            <w:u w:val="single"/>
            <w:lang w:val="en-US" w:eastAsia="en-GB"/>
            <w14:ligatures w14:val="none"/>
          </w:rPr>
          <w:t>)</w:t>
        </w:r>
      </w:hyperlink>
      <w:r w:rsidRPr="002D7F1C">
        <w:rPr>
          <w:rFonts w:ascii="Arial" w:eastAsia="Times New Roman" w:hAnsi="Arial" w:cs="Arial"/>
          <w:color w:val="000000"/>
          <w:kern w:val="0"/>
          <w:lang w:val="en-US" w:eastAsia="en-GB"/>
          <w14:ligatures w14:val="none"/>
        </w:rPr>
        <w:t>  (Accessed: 10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3250239B"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6DB07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Western Governance University (2020) </w:t>
      </w:r>
      <w:r w:rsidRPr="002D7F1C">
        <w:rPr>
          <w:rFonts w:ascii="Arial" w:eastAsia="Times New Roman" w:hAnsi="Arial" w:cs="Arial"/>
          <w:i/>
          <w:iCs/>
          <w:color w:val="000000"/>
          <w:kern w:val="0"/>
          <w:lang w:val="en-US" w:eastAsia="en-GB"/>
          <w14:ligatures w14:val="none"/>
        </w:rPr>
        <w:t>What Is Humanistic Learning Theory in Education?</w:t>
      </w:r>
      <w:r w:rsidRPr="002D7F1C">
        <w:rPr>
          <w:rFonts w:ascii="Arial" w:eastAsia="Times New Roman" w:hAnsi="Arial" w:cs="Arial"/>
          <w:color w:val="000000"/>
          <w:kern w:val="0"/>
          <w:lang w:val="en-US" w:eastAsia="en-GB"/>
          <w14:ligatures w14:val="none"/>
        </w:rPr>
        <w:t xml:space="preserve"> Available at: </w:t>
      </w:r>
      <w:hyperlink r:id="rId32" w:tgtFrame="_blank" w:history="1">
        <w:r w:rsidRPr="002D7F1C">
          <w:rPr>
            <w:rFonts w:ascii="Arial" w:eastAsia="Times New Roman" w:hAnsi="Arial" w:cs="Arial"/>
            <w:color w:val="467886"/>
            <w:kern w:val="0"/>
            <w:u w:val="single"/>
            <w:lang w:val="en-US" w:eastAsia="en-GB"/>
            <w14:ligatures w14:val="none"/>
          </w:rPr>
          <w:t>What Is Humanistic Learning Theory in Education? (wgu.edu)</w:t>
        </w:r>
      </w:hyperlink>
      <w:r w:rsidRPr="002D7F1C">
        <w:rPr>
          <w:rFonts w:ascii="Arial" w:eastAsia="Times New Roman" w:hAnsi="Arial" w:cs="Arial"/>
          <w:color w:val="000000"/>
          <w:kern w:val="0"/>
          <w:lang w:val="en-US" w:eastAsia="en-GB"/>
          <w14:ligatures w14:val="none"/>
        </w:rPr>
        <w:t xml:space="preserve"> (Accessed: 87</w:t>
      </w:r>
      <w:r w:rsidRPr="002D7F1C">
        <w:rPr>
          <w:rFonts w:ascii="Arial" w:eastAsia="Times New Roman" w:hAnsi="Arial" w:cs="Arial"/>
          <w:color w:val="000000"/>
          <w:kern w:val="0"/>
          <w:vertAlign w:val="superscript"/>
          <w:lang w:val="en-US" w:eastAsia="en-GB"/>
          <w14:ligatures w14:val="none"/>
        </w:rPr>
        <w: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69B288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517C9E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Yeigh, T. (2020) </w:t>
      </w:r>
      <w:r w:rsidRPr="002D7F1C">
        <w:rPr>
          <w:rFonts w:ascii="Arial" w:eastAsia="Times New Roman" w:hAnsi="Arial" w:cs="Arial"/>
          <w:i/>
          <w:iCs/>
          <w:color w:val="000000"/>
          <w:kern w:val="0"/>
          <w:lang w:val="en-US" w:eastAsia="en-GB"/>
          <w14:ligatures w14:val="none"/>
        </w:rPr>
        <w:t>Managing with Mindfulness</w:t>
      </w:r>
      <w:r w:rsidRPr="002D7F1C">
        <w:rPr>
          <w:rFonts w:ascii="Arial" w:eastAsia="Times New Roman" w:hAnsi="Arial" w:cs="Arial"/>
          <w:color w:val="000000"/>
          <w:kern w:val="0"/>
          <w:lang w:val="en-US" w:eastAsia="en-GB"/>
          <w14:ligatures w14:val="none"/>
        </w:rPr>
        <w:t>. Cambridge: Cambridge University Press.</w:t>
      </w:r>
      <w:r w:rsidRPr="002D7F1C">
        <w:rPr>
          <w:rFonts w:ascii="Arial" w:eastAsia="Times New Roman" w:hAnsi="Arial" w:cs="Arial"/>
          <w:color w:val="000000"/>
          <w:kern w:val="0"/>
          <w:lang w:eastAsia="en-GB"/>
          <w14:ligatures w14:val="none"/>
        </w:rPr>
        <w:t> </w:t>
      </w:r>
    </w:p>
    <w:p w14:paraId="58CEC7B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CAA7D3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Yilmaz, K. (2008) 'Constructivism: Its Theoretical Underpinnings, Variations, and Implications for Classroom Instruction’, </w:t>
      </w:r>
      <w:r w:rsidRPr="002D7F1C">
        <w:rPr>
          <w:rFonts w:ascii="Arial" w:eastAsia="Times New Roman" w:hAnsi="Arial" w:cs="Arial"/>
          <w:i/>
          <w:iCs/>
          <w:color w:val="000000"/>
          <w:kern w:val="0"/>
          <w:lang w:val="en-US" w:eastAsia="en-GB"/>
          <w14:ligatures w14:val="none"/>
        </w:rPr>
        <w:t>Educational Horizons</w:t>
      </w:r>
      <w:r w:rsidRPr="002D7F1C">
        <w:rPr>
          <w:rFonts w:ascii="Arial" w:eastAsia="Times New Roman" w:hAnsi="Arial" w:cs="Arial"/>
          <w:color w:val="000000"/>
          <w:kern w:val="0"/>
          <w:lang w:val="en-US" w:eastAsia="en-GB"/>
          <w14:ligatures w14:val="none"/>
        </w:rPr>
        <w:t xml:space="preserve">, 86(3), p.165. Available at: </w:t>
      </w:r>
      <w:hyperlink r:id="rId33" w:tgtFrame="_blank" w:history="1">
        <w:r w:rsidRPr="002D7F1C">
          <w:rPr>
            <w:rFonts w:ascii="Arial" w:eastAsia="Times New Roman" w:hAnsi="Arial" w:cs="Arial"/>
            <w:color w:val="467886"/>
            <w:kern w:val="0"/>
            <w:u w:val="single"/>
            <w:lang w:val="en-US" w:eastAsia="en-GB"/>
            <w14:ligatures w14:val="none"/>
          </w:rPr>
          <w:t>https://www.jstor.org/stable/42923724?seq=5</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643518B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393557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Zaatari, E.W. and Ibrahim, A. (2020) ‘The teacher–student relationship and adolescents’ sense of school belonging’, </w:t>
      </w:r>
      <w:r w:rsidRPr="002D7F1C">
        <w:rPr>
          <w:rFonts w:ascii="Arial" w:eastAsia="Times New Roman" w:hAnsi="Arial" w:cs="Arial"/>
          <w:i/>
          <w:iCs/>
          <w:color w:val="000000"/>
          <w:kern w:val="0"/>
          <w:lang w:val="en-US" w:eastAsia="en-GB"/>
          <w14:ligatures w14:val="none"/>
        </w:rPr>
        <w:t xml:space="preserve">International Journal of Adolescence and Youth, </w:t>
      </w:r>
      <w:r w:rsidRPr="002D7F1C">
        <w:rPr>
          <w:rFonts w:ascii="Arial" w:eastAsia="Times New Roman" w:hAnsi="Arial" w:cs="Arial"/>
          <w:color w:val="000000"/>
          <w:kern w:val="0"/>
          <w:lang w:val="en-US" w:eastAsia="en-GB"/>
          <w14:ligatures w14:val="none"/>
        </w:rPr>
        <w:t xml:space="preserve">25 </w:t>
      </w:r>
      <w:r w:rsidRPr="002D7F1C">
        <w:rPr>
          <w:rFonts w:ascii="Arial" w:eastAsia="Times New Roman" w:hAnsi="Arial" w:cs="Arial"/>
          <w:color w:val="000000"/>
          <w:kern w:val="0"/>
          <w:lang w:val="en-US" w:eastAsia="en-GB"/>
          <w14:ligatures w14:val="none"/>
        </w:rPr>
        <w:lastRenderedPageBreak/>
        <w:t xml:space="preserve">(September). Available at: </w:t>
      </w:r>
      <w:hyperlink r:id="rId34" w:tgtFrame="_blank" w:history="1">
        <w:r w:rsidRPr="002D7F1C">
          <w:rPr>
            <w:rFonts w:ascii="Arial" w:eastAsia="Times New Roman" w:hAnsi="Arial" w:cs="Arial"/>
            <w:color w:val="467886"/>
            <w:kern w:val="0"/>
            <w:u w:val="single"/>
            <w:lang w:val="en-US" w:eastAsia="en-GB"/>
            <w14:ligatures w14:val="none"/>
          </w:rPr>
          <w:t>Full article: The teacher–student relationship and adolescents’ sense of school belonging (tandfonline.co</w:t>
        </w:r>
      </w:hyperlink>
    </w:p>
    <w:p w14:paraId="0BB46323" w14:textId="77777777" w:rsidR="00231A8F" w:rsidRPr="002D7F1C" w:rsidRDefault="00231A8F" w:rsidP="002D7F1C">
      <w:pPr>
        <w:spacing w:line="360" w:lineRule="auto"/>
        <w:rPr>
          <w:rFonts w:ascii="Arial" w:hAnsi="Arial" w:cs="Arial"/>
        </w:rPr>
      </w:pPr>
    </w:p>
    <w:sectPr w:rsidR="00231A8F" w:rsidRPr="002D7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7F1C"/>
    <w:rsid w:val="00231A8F"/>
    <w:rsid w:val="002D7F1C"/>
    <w:rsid w:val="00675082"/>
    <w:rsid w:val="007F6524"/>
    <w:rsid w:val="008C6CFE"/>
    <w:rsid w:val="00A95E1B"/>
    <w:rsid w:val="00AC3D60"/>
    <w:rsid w:val="00AE3A84"/>
    <w:rsid w:val="00B2753E"/>
    <w:rsid w:val="00BC1A0F"/>
    <w:rsid w:val="00EF5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2645"/>
  <w15:chartTrackingRefBased/>
  <w15:docId w15:val="{06EB2981-F219-46DE-BC9C-31167498A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F1C"/>
    <w:rPr>
      <w:rFonts w:eastAsiaTheme="majorEastAsia" w:cstheme="majorBidi"/>
      <w:color w:val="272727" w:themeColor="text1" w:themeTint="D8"/>
    </w:rPr>
  </w:style>
  <w:style w:type="paragraph" w:styleId="Title">
    <w:name w:val="Title"/>
    <w:basedOn w:val="Normal"/>
    <w:next w:val="Normal"/>
    <w:link w:val="TitleChar"/>
    <w:uiPriority w:val="10"/>
    <w:qFormat/>
    <w:rsid w:val="002D7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F1C"/>
    <w:pPr>
      <w:spacing w:before="160"/>
      <w:jc w:val="center"/>
    </w:pPr>
    <w:rPr>
      <w:i/>
      <w:iCs/>
      <w:color w:val="404040" w:themeColor="text1" w:themeTint="BF"/>
    </w:rPr>
  </w:style>
  <w:style w:type="character" w:customStyle="1" w:styleId="QuoteChar">
    <w:name w:val="Quote Char"/>
    <w:basedOn w:val="DefaultParagraphFont"/>
    <w:link w:val="Quote"/>
    <w:uiPriority w:val="29"/>
    <w:rsid w:val="002D7F1C"/>
    <w:rPr>
      <w:i/>
      <w:iCs/>
      <w:color w:val="404040" w:themeColor="text1" w:themeTint="BF"/>
    </w:rPr>
  </w:style>
  <w:style w:type="paragraph" w:styleId="ListParagraph">
    <w:name w:val="List Paragraph"/>
    <w:basedOn w:val="Normal"/>
    <w:uiPriority w:val="34"/>
    <w:qFormat/>
    <w:rsid w:val="002D7F1C"/>
    <w:pPr>
      <w:ind w:left="720"/>
      <w:contextualSpacing/>
    </w:pPr>
  </w:style>
  <w:style w:type="character" w:styleId="IntenseEmphasis">
    <w:name w:val="Intense Emphasis"/>
    <w:basedOn w:val="DefaultParagraphFont"/>
    <w:uiPriority w:val="21"/>
    <w:qFormat/>
    <w:rsid w:val="002D7F1C"/>
    <w:rPr>
      <w:i/>
      <w:iCs/>
      <w:color w:val="0F4761" w:themeColor="accent1" w:themeShade="BF"/>
    </w:rPr>
  </w:style>
  <w:style w:type="paragraph" w:styleId="IntenseQuote">
    <w:name w:val="Intense Quote"/>
    <w:basedOn w:val="Normal"/>
    <w:next w:val="Normal"/>
    <w:link w:val="IntenseQuoteChar"/>
    <w:uiPriority w:val="30"/>
    <w:qFormat/>
    <w:rsid w:val="002D7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F1C"/>
    <w:rPr>
      <w:i/>
      <w:iCs/>
      <w:color w:val="0F4761" w:themeColor="accent1" w:themeShade="BF"/>
    </w:rPr>
  </w:style>
  <w:style w:type="character" w:styleId="IntenseReference">
    <w:name w:val="Intense Reference"/>
    <w:basedOn w:val="DefaultParagraphFont"/>
    <w:uiPriority w:val="32"/>
    <w:qFormat/>
    <w:rsid w:val="002D7F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469956">
      <w:bodyDiv w:val="1"/>
      <w:marLeft w:val="0"/>
      <w:marRight w:val="0"/>
      <w:marTop w:val="0"/>
      <w:marBottom w:val="0"/>
      <w:divBdr>
        <w:top w:val="none" w:sz="0" w:space="0" w:color="auto"/>
        <w:left w:val="none" w:sz="0" w:space="0" w:color="auto"/>
        <w:bottom w:val="none" w:sz="0" w:space="0" w:color="auto"/>
        <w:right w:val="none" w:sz="0" w:space="0" w:color="auto"/>
      </w:divBdr>
      <w:divsChild>
        <w:div w:id="987200744">
          <w:marLeft w:val="0"/>
          <w:marRight w:val="0"/>
          <w:marTop w:val="0"/>
          <w:marBottom w:val="0"/>
          <w:divBdr>
            <w:top w:val="none" w:sz="0" w:space="0" w:color="auto"/>
            <w:left w:val="none" w:sz="0" w:space="0" w:color="auto"/>
            <w:bottom w:val="none" w:sz="0" w:space="0" w:color="auto"/>
            <w:right w:val="none" w:sz="0" w:space="0" w:color="auto"/>
          </w:divBdr>
        </w:div>
        <w:div w:id="1477574889">
          <w:marLeft w:val="0"/>
          <w:marRight w:val="0"/>
          <w:marTop w:val="0"/>
          <w:marBottom w:val="0"/>
          <w:divBdr>
            <w:top w:val="none" w:sz="0" w:space="0" w:color="auto"/>
            <w:left w:val="none" w:sz="0" w:space="0" w:color="auto"/>
            <w:bottom w:val="none" w:sz="0" w:space="0" w:color="auto"/>
            <w:right w:val="none" w:sz="0" w:space="0" w:color="auto"/>
          </w:divBdr>
          <w:divsChild>
            <w:div w:id="920259680">
              <w:marLeft w:val="-75"/>
              <w:marRight w:val="0"/>
              <w:marTop w:val="30"/>
              <w:marBottom w:val="30"/>
              <w:divBdr>
                <w:top w:val="none" w:sz="0" w:space="0" w:color="auto"/>
                <w:left w:val="none" w:sz="0" w:space="0" w:color="auto"/>
                <w:bottom w:val="none" w:sz="0" w:space="0" w:color="auto"/>
                <w:right w:val="none" w:sz="0" w:space="0" w:color="auto"/>
              </w:divBdr>
              <w:divsChild>
                <w:div w:id="1009798258">
                  <w:marLeft w:val="0"/>
                  <w:marRight w:val="0"/>
                  <w:marTop w:val="0"/>
                  <w:marBottom w:val="0"/>
                  <w:divBdr>
                    <w:top w:val="none" w:sz="0" w:space="0" w:color="auto"/>
                    <w:left w:val="none" w:sz="0" w:space="0" w:color="auto"/>
                    <w:bottom w:val="none" w:sz="0" w:space="0" w:color="auto"/>
                    <w:right w:val="none" w:sz="0" w:space="0" w:color="auto"/>
                  </w:divBdr>
                  <w:divsChild>
                    <w:div w:id="1973515530">
                      <w:marLeft w:val="0"/>
                      <w:marRight w:val="0"/>
                      <w:marTop w:val="0"/>
                      <w:marBottom w:val="0"/>
                      <w:divBdr>
                        <w:top w:val="none" w:sz="0" w:space="0" w:color="auto"/>
                        <w:left w:val="none" w:sz="0" w:space="0" w:color="auto"/>
                        <w:bottom w:val="none" w:sz="0" w:space="0" w:color="auto"/>
                        <w:right w:val="none" w:sz="0" w:space="0" w:color="auto"/>
                      </w:divBdr>
                    </w:div>
                  </w:divsChild>
                </w:div>
                <w:div w:id="82147142">
                  <w:marLeft w:val="0"/>
                  <w:marRight w:val="0"/>
                  <w:marTop w:val="0"/>
                  <w:marBottom w:val="0"/>
                  <w:divBdr>
                    <w:top w:val="none" w:sz="0" w:space="0" w:color="auto"/>
                    <w:left w:val="none" w:sz="0" w:space="0" w:color="auto"/>
                    <w:bottom w:val="none" w:sz="0" w:space="0" w:color="auto"/>
                    <w:right w:val="none" w:sz="0" w:space="0" w:color="auto"/>
                  </w:divBdr>
                  <w:divsChild>
                    <w:div w:id="1133904279">
                      <w:marLeft w:val="0"/>
                      <w:marRight w:val="0"/>
                      <w:marTop w:val="0"/>
                      <w:marBottom w:val="0"/>
                      <w:divBdr>
                        <w:top w:val="none" w:sz="0" w:space="0" w:color="auto"/>
                        <w:left w:val="none" w:sz="0" w:space="0" w:color="auto"/>
                        <w:bottom w:val="none" w:sz="0" w:space="0" w:color="auto"/>
                        <w:right w:val="none" w:sz="0" w:space="0" w:color="auto"/>
                      </w:divBdr>
                    </w:div>
                  </w:divsChild>
                </w:div>
                <w:div w:id="1267999145">
                  <w:marLeft w:val="0"/>
                  <w:marRight w:val="0"/>
                  <w:marTop w:val="0"/>
                  <w:marBottom w:val="0"/>
                  <w:divBdr>
                    <w:top w:val="none" w:sz="0" w:space="0" w:color="auto"/>
                    <w:left w:val="none" w:sz="0" w:space="0" w:color="auto"/>
                    <w:bottom w:val="none" w:sz="0" w:space="0" w:color="auto"/>
                    <w:right w:val="none" w:sz="0" w:space="0" w:color="auto"/>
                  </w:divBdr>
                  <w:divsChild>
                    <w:div w:id="1545752901">
                      <w:marLeft w:val="0"/>
                      <w:marRight w:val="0"/>
                      <w:marTop w:val="0"/>
                      <w:marBottom w:val="0"/>
                      <w:divBdr>
                        <w:top w:val="none" w:sz="0" w:space="0" w:color="auto"/>
                        <w:left w:val="none" w:sz="0" w:space="0" w:color="auto"/>
                        <w:bottom w:val="none" w:sz="0" w:space="0" w:color="auto"/>
                        <w:right w:val="none" w:sz="0" w:space="0" w:color="auto"/>
                      </w:divBdr>
                    </w:div>
                    <w:div w:id="1948149913">
                      <w:marLeft w:val="0"/>
                      <w:marRight w:val="0"/>
                      <w:marTop w:val="0"/>
                      <w:marBottom w:val="0"/>
                      <w:divBdr>
                        <w:top w:val="none" w:sz="0" w:space="0" w:color="auto"/>
                        <w:left w:val="none" w:sz="0" w:space="0" w:color="auto"/>
                        <w:bottom w:val="none" w:sz="0" w:space="0" w:color="auto"/>
                        <w:right w:val="none" w:sz="0" w:space="0" w:color="auto"/>
                      </w:divBdr>
                    </w:div>
                  </w:divsChild>
                </w:div>
                <w:div w:id="723215153">
                  <w:marLeft w:val="0"/>
                  <w:marRight w:val="0"/>
                  <w:marTop w:val="0"/>
                  <w:marBottom w:val="0"/>
                  <w:divBdr>
                    <w:top w:val="none" w:sz="0" w:space="0" w:color="auto"/>
                    <w:left w:val="none" w:sz="0" w:space="0" w:color="auto"/>
                    <w:bottom w:val="none" w:sz="0" w:space="0" w:color="auto"/>
                    <w:right w:val="none" w:sz="0" w:space="0" w:color="auto"/>
                  </w:divBdr>
                  <w:divsChild>
                    <w:div w:id="1569654979">
                      <w:marLeft w:val="0"/>
                      <w:marRight w:val="0"/>
                      <w:marTop w:val="0"/>
                      <w:marBottom w:val="0"/>
                      <w:divBdr>
                        <w:top w:val="none" w:sz="0" w:space="0" w:color="auto"/>
                        <w:left w:val="none" w:sz="0" w:space="0" w:color="auto"/>
                        <w:bottom w:val="none" w:sz="0" w:space="0" w:color="auto"/>
                        <w:right w:val="none" w:sz="0" w:space="0" w:color="auto"/>
                      </w:divBdr>
                    </w:div>
                  </w:divsChild>
                </w:div>
                <w:div w:id="1010181088">
                  <w:marLeft w:val="0"/>
                  <w:marRight w:val="0"/>
                  <w:marTop w:val="0"/>
                  <w:marBottom w:val="0"/>
                  <w:divBdr>
                    <w:top w:val="none" w:sz="0" w:space="0" w:color="auto"/>
                    <w:left w:val="none" w:sz="0" w:space="0" w:color="auto"/>
                    <w:bottom w:val="none" w:sz="0" w:space="0" w:color="auto"/>
                    <w:right w:val="none" w:sz="0" w:space="0" w:color="auto"/>
                  </w:divBdr>
                  <w:divsChild>
                    <w:div w:id="1869180133">
                      <w:marLeft w:val="0"/>
                      <w:marRight w:val="0"/>
                      <w:marTop w:val="0"/>
                      <w:marBottom w:val="0"/>
                      <w:divBdr>
                        <w:top w:val="none" w:sz="0" w:space="0" w:color="auto"/>
                        <w:left w:val="none" w:sz="0" w:space="0" w:color="auto"/>
                        <w:bottom w:val="none" w:sz="0" w:space="0" w:color="auto"/>
                        <w:right w:val="none" w:sz="0" w:space="0" w:color="auto"/>
                      </w:divBdr>
                    </w:div>
                  </w:divsChild>
                </w:div>
                <w:div w:id="548567123">
                  <w:marLeft w:val="0"/>
                  <w:marRight w:val="0"/>
                  <w:marTop w:val="0"/>
                  <w:marBottom w:val="0"/>
                  <w:divBdr>
                    <w:top w:val="none" w:sz="0" w:space="0" w:color="auto"/>
                    <w:left w:val="none" w:sz="0" w:space="0" w:color="auto"/>
                    <w:bottom w:val="none" w:sz="0" w:space="0" w:color="auto"/>
                    <w:right w:val="none" w:sz="0" w:space="0" w:color="auto"/>
                  </w:divBdr>
                  <w:divsChild>
                    <w:div w:id="1765299256">
                      <w:marLeft w:val="0"/>
                      <w:marRight w:val="0"/>
                      <w:marTop w:val="0"/>
                      <w:marBottom w:val="0"/>
                      <w:divBdr>
                        <w:top w:val="none" w:sz="0" w:space="0" w:color="auto"/>
                        <w:left w:val="none" w:sz="0" w:space="0" w:color="auto"/>
                        <w:bottom w:val="none" w:sz="0" w:space="0" w:color="auto"/>
                        <w:right w:val="none" w:sz="0" w:space="0" w:color="auto"/>
                      </w:divBdr>
                    </w:div>
                    <w:div w:id="336999598">
                      <w:marLeft w:val="0"/>
                      <w:marRight w:val="0"/>
                      <w:marTop w:val="0"/>
                      <w:marBottom w:val="0"/>
                      <w:divBdr>
                        <w:top w:val="none" w:sz="0" w:space="0" w:color="auto"/>
                        <w:left w:val="none" w:sz="0" w:space="0" w:color="auto"/>
                        <w:bottom w:val="none" w:sz="0" w:space="0" w:color="auto"/>
                        <w:right w:val="none" w:sz="0" w:space="0" w:color="auto"/>
                      </w:divBdr>
                    </w:div>
                  </w:divsChild>
                </w:div>
                <w:div w:id="1523738849">
                  <w:marLeft w:val="0"/>
                  <w:marRight w:val="0"/>
                  <w:marTop w:val="0"/>
                  <w:marBottom w:val="0"/>
                  <w:divBdr>
                    <w:top w:val="none" w:sz="0" w:space="0" w:color="auto"/>
                    <w:left w:val="none" w:sz="0" w:space="0" w:color="auto"/>
                    <w:bottom w:val="none" w:sz="0" w:space="0" w:color="auto"/>
                    <w:right w:val="none" w:sz="0" w:space="0" w:color="auto"/>
                  </w:divBdr>
                  <w:divsChild>
                    <w:div w:id="872351173">
                      <w:marLeft w:val="0"/>
                      <w:marRight w:val="0"/>
                      <w:marTop w:val="0"/>
                      <w:marBottom w:val="0"/>
                      <w:divBdr>
                        <w:top w:val="none" w:sz="0" w:space="0" w:color="auto"/>
                        <w:left w:val="none" w:sz="0" w:space="0" w:color="auto"/>
                        <w:bottom w:val="none" w:sz="0" w:space="0" w:color="auto"/>
                        <w:right w:val="none" w:sz="0" w:space="0" w:color="auto"/>
                      </w:divBdr>
                    </w:div>
                  </w:divsChild>
                </w:div>
                <w:div w:id="575668865">
                  <w:marLeft w:val="0"/>
                  <w:marRight w:val="0"/>
                  <w:marTop w:val="0"/>
                  <w:marBottom w:val="0"/>
                  <w:divBdr>
                    <w:top w:val="none" w:sz="0" w:space="0" w:color="auto"/>
                    <w:left w:val="none" w:sz="0" w:space="0" w:color="auto"/>
                    <w:bottom w:val="none" w:sz="0" w:space="0" w:color="auto"/>
                    <w:right w:val="none" w:sz="0" w:space="0" w:color="auto"/>
                  </w:divBdr>
                  <w:divsChild>
                    <w:div w:id="801777097">
                      <w:marLeft w:val="0"/>
                      <w:marRight w:val="0"/>
                      <w:marTop w:val="0"/>
                      <w:marBottom w:val="0"/>
                      <w:divBdr>
                        <w:top w:val="none" w:sz="0" w:space="0" w:color="auto"/>
                        <w:left w:val="none" w:sz="0" w:space="0" w:color="auto"/>
                        <w:bottom w:val="none" w:sz="0" w:space="0" w:color="auto"/>
                        <w:right w:val="none" w:sz="0" w:space="0" w:color="auto"/>
                      </w:divBdr>
                    </w:div>
                  </w:divsChild>
                </w:div>
                <w:div w:id="585265236">
                  <w:marLeft w:val="0"/>
                  <w:marRight w:val="0"/>
                  <w:marTop w:val="0"/>
                  <w:marBottom w:val="0"/>
                  <w:divBdr>
                    <w:top w:val="none" w:sz="0" w:space="0" w:color="auto"/>
                    <w:left w:val="none" w:sz="0" w:space="0" w:color="auto"/>
                    <w:bottom w:val="none" w:sz="0" w:space="0" w:color="auto"/>
                    <w:right w:val="none" w:sz="0" w:space="0" w:color="auto"/>
                  </w:divBdr>
                  <w:divsChild>
                    <w:div w:id="498472378">
                      <w:marLeft w:val="0"/>
                      <w:marRight w:val="0"/>
                      <w:marTop w:val="0"/>
                      <w:marBottom w:val="0"/>
                      <w:divBdr>
                        <w:top w:val="none" w:sz="0" w:space="0" w:color="auto"/>
                        <w:left w:val="none" w:sz="0" w:space="0" w:color="auto"/>
                        <w:bottom w:val="none" w:sz="0" w:space="0" w:color="auto"/>
                        <w:right w:val="none" w:sz="0" w:space="0" w:color="auto"/>
                      </w:divBdr>
                    </w:div>
                    <w:div w:id="165755739">
                      <w:marLeft w:val="0"/>
                      <w:marRight w:val="0"/>
                      <w:marTop w:val="0"/>
                      <w:marBottom w:val="0"/>
                      <w:divBdr>
                        <w:top w:val="none" w:sz="0" w:space="0" w:color="auto"/>
                        <w:left w:val="none" w:sz="0" w:space="0" w:color="auto"/>
                        <w:bottom w:val="none" w:sz="0" w:space="0" w:color="auto"/>
                        <w:right w:val="none" w:sz="0" w:space="0" w:color="auto"/>
                      </w:divBdr>
                    </w:div>
                  </w:divsChild>
                </w:div>
                <w:div w:id="415131487">
                  <w:marLeft w:val="0"/>
                  <w:marRight w:val="0"/>
                  <w:marTop w:val="0"/>
                  <w:marBottom w:val="0"/>
                  <w:divBdr>
                    <w:top w:val="none" w:sz="0" w:space="0" w:color="auto"/>
                    <w:left w:val="none" w:sz="0" w:space="0" w:color="auto"/>
                    <w:bottom w:val="none" w:sz="0" w:space="0" w:color="auto"/>
                    <w:right w:val="none" w:sz="0" w:space="0" w:color="auto"/>
                  </w:divBdr>
                  <w:divsChild>
                    <w:div w:id="1608536120">
                      <w:marLeft w:val="0"/>
                      <w:marRight w:val="0"/>
                      <w:marTop w:val="0"/>
                      <w:marBottom w:val="0"/>
                      <w:divBdr>
                        <w:top w:val="none" w:sz="0" w:space="0" w:color="auto"/>
                        <w:left w:val="none" w:sz="0" w:space="0" w:color="auto"/>
                        <w:bottom w:val="none" w:sz="0" w:space="0" w:color="auto"/>
                        <w:right w:val="none" w:sz="0" w:space="0" w:color="auto"/>
                      </w:divBdr>
                    </w:div>
                  </w:divsChild>
                </w:div>
                <w:div w:id="642009409">
                  <w:marLeft w:val="0"/>
                  <w:marRight w:val="0"/>
                  <w:marTop w:val="0"/>
                  <w:marBottom w:val="0"/>
                  <w:divBdr>
                    <w:top w:val="none" w:sz="0" w:space="0" w:color="auto"/>
                    <w:left w:val="none" w:sz="0" w:space="0" w:color="auto"/>
                    <w:bottom w:val="none" w:sz="0" w:space="0" w:color="auto"/>
                    <w:right w:val="none" w:sz="0" w:space="0" w:color="auto"/>
                  </w:divBdr>
                  <w:divsChild>
                    <w:div w:id="1086422619">
                      <w:marLeft w:val="0"/>
                      <w:marRight w:val="0"/>
                      <w:marTop w:val="0"/>
                      <w:marBottom w:val="0"/>
                      <w:divBdr>
                        <w:top w:val="none" w:sz="0" w:space="0" w:color="auto"/>
                        <w:left w:val="none" w:sz="0" w:space="0" w:color="auto"/>
                        <w:bottom w:val="none" w:sz="0" w:space="0" w:color="auto"/>
                        <w:right w:val="none" w:sz="0" w:space="0" w:color="auto"/>
                      </w:divBdr>
                    </w:div>
                  </w:divsChild>
                </w:div>
                <w:div w:id="659238158">
                  <w:marLeft w:val="0"/>
                  <w:marRight w:val="0"/>
                  <w:marTop w:val="0"/>
                  <w:marBottom w:val="0"/>
                  <w:divBdr>
                    <w:top w:val="none" w:sz="0" w:space="0" w:color="auto"/>
                    <w:left w:val="none" w:sz="0" w:space="0" w:color="auto"/>
                    <w:bottom w:val="none" w:sz="0" w:space="0" w:color="auto"/>
                    <w:right w:val="none" w:sz="0" w:space="0" w:color="auto"/>
                  </w:divBdr>
                  <w:divsChild>
                    <w:div w:id="140903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673016">
          <w:marLeft w:val="0"/>
          <w:marRight w:val="0"/>
          <w:marTop w:val="0"/>
          <w:marBottom w:val="0"/>
          <w:divBdr>
            <w:top w:val="none" w:sz="0" w:space="0" w:color="auto"/>
            <w:left w:val="none" w:sz="0" w:space="0" w:color="auto"/>
            <w:bottom w:val="none" w:sz="0" w:space="0" w:color="auto"/>
            <w:right w:val="none" w:sz="0" w:space="0" w:color="auto"/>
          </w:divBdr>
        </w:div>
        <w:div w:id="1231160597">
          <w:marLeft w:val="0"/>
          <w:marRight w:val="0"/>
          <w:marTop w:val="0"/>
          <w:marBottom w:val="0"/>
          <w:divBdr>
            <w:top w:val="none" w:sz="0" w:space="0" w:color="auto"/>
            <w:left w:val="none" w:sz="0" w:space="0" w:color="auto"/>
            <w:bottom w:val="none" w:sz="0" w:space="0" w:color="auto"/>
            <w:right w:val="none" w:sz="0" w:space="0" w:color="auto"/>
          </w:divBdr>
        </w:div>
        <w:div w:id="2122455084">
          <w:marLeft w:val="0"/>
          <w:marRight w:val="0"/>
          <w:marTop w:val="0"/>
          <w:marBottom w:val="0"/>
          <w:divBdr>
            <w:top w:val="none" w:sz="0" w:space="0" w:color="auto"/>
            <w:left w:val="none" w:sz="0" w:space="0" w:color="auto"/>
            <w:bottom w:val="none" w:sz="0" w:space="0" w:color="auto"/>
            <w:right w:val="none" w:sz="0" w:space="0" w:color="auto"/>
          </w:divBdr>
        </w:div>
        <w:div w:id="1781678137">
          <w:marLeft w:val="0"/>
          <w:marRight w:val="0"/>
          <w:marTop w:val="0"/>
          <w:marBottom w:val="0"/>
          <w:divBdr>
            <w:top w:val="none" w:sz="0" w:space="0" w:color="auto"/>
            <w:left w:val="none" w:sz="0" w:space="0" w:color="auto"/>
            <w:bottom w:val="none" w:sz="0" w:space="0" w:color="auto"/>
            <w:right w:val="none" w:sz="0" w:space="0" w:color="auto"/>
          </w:divBdr>
        </w:div>
        <w:div w:id="1409115104">
          <w:marLeft w:val="0"/>
          <w:marRight w:val="0"/>
          <w:marTop w:val="0"/>
          <w:marBottom w:val="0"/>
          <w:divBdr>
            <w:top w:val="none" w:sz="0" w:space="0" w:color="auto"/>
            <w:left w:val="none" w:sz="0" w:space="0" w:color="auto"/>
            <w:bottom w:val="none" w:sz="0" w:space="0" w:color="auto"/>
            <w:right w:val="none" w:sz="0" w:space="0" w:color="auto"/>
          </w:divBdr>
        </w:div>
        <w:div w:id="529954262">
          <w:marLeft w:val="0"/>
          <w:marRight w:val="0"/>
          <w:marTop w:val="0"/>
          <w:marBottom w:val="0"/>
          <w:divBdr>
            <w:top w:val="none" w:sz="0" w:space="0" w:color="auto"/>
            <w:left w:val="none" w:sz="0" w:space="0" w:color="auto"/>
            <w:bottom w:val="none" w:sz="0" w:space="0" w:color="auto"/>
            <w:right w:val="none" w:sz="0" w:space="0" w:color="auto"/>
          </w:divBdr>
        </w:div>
        <w:div w:id="735013118">
          <w:marLeft w:val="0"/>
          <w:marRight w:val="0"/>
          <w:marTop w:val="0"/>
          <w:marBottom w:val="0"/>
          <w:divBdr>
            <w:top w:val="none" w:sz="0" w:space="0" w:color="auto"/>
            <w:left w:val="none" w:sz="0" w:space="0" w:color="auto"/>
            <w:bottom w:val="none" w:sz="0" w:space="0" w:color="auto"/>
            <w:right w:val="none" w:sz="0" w:space="0" w:color="auto"/>
          </w:divBdr>
        </w:div>
        <w:div w:id="2121873347">
          <w:marLeft w:val="0"/>
          <w:marRight w:val="0"/>
          <w:marTop w:val="0"/>
          <w:marBottom w:val="0"/>
          <w:divBdr>
            <w:top w:val="none" w:sz="0" w:space="0" w:color="auto"/>
            <w:left w:val="none" w:sz="0" w:space="0" w:color="auto"/>
            <w:bottom w:val="none" w:sz="0" w:space="0" w:color="auto"/>
            <w:right w:val="none" w:sz="0" w:space="0" w:color="auto"/>
          </w:divBdr>
        </w:div>
        <w:div w:id="1403211574">
          <w:marLeft w:val="0"/>
          <w:marRight w:val="0"/>
          <w:marTop w:val="0"/>
          <w:marBottom w:val="0"/>
          <w:divBdr>
            <w:top w:val="none" w:sz="0" w:space="0" w:color="auto"/>
            <w:left w:val="none" w:sz="0" w:space="0" w:color="auto"/>
            <w:bottom w:val="none" w:sz="0" w:space="0" w:color="auto"/>
            <w:right w:val="none" w:sz="0" w:space="0" w:color="auto"/>
          </w:divBdr>
        </w:div>
        <w:div w:id="2086146465">
          <w:marLeft w:val="0"/>
          <w:marRight w:val="0"/>
          <w:marTop w:val="0"/>
          <w:marBottom w:val="0"/>
          <w:divBdr>
            <w:top w:val="none" w:sz="0" w:space="0" w:color="auto"/>
            <w:left w:val="none" w:sz="0" w:space="0" w:color="auto"/>
            <w:bottom w:val="none" w:sz="0" w:space="0" w:color="auto"/>
            <w:right w:val="none" w:sz="0" w:space="0" w:color="auto"/>
          </w:divBdr>
        </w:div>
        <w:div w:id="1640065271">
          <w:marLeft w:val="0"/>
          <w:marRight w:val="0"/>
          <w:marTop w:val="0"/>
          <w:marBottom w:val="0"/>
          <w:divBdr>
            <w:top w:val="none" w:sz="0" w:space="0" w:color="auto"/>
            <w:left w:val="none" w:sz="0" w:space="0" w:color="auto"/>
            <w:bottom w:val="none" w:sz="0" w:space="0" w:color="auto"/>
            <w:right w:val="none" w:sz="0" w:space="0" w:color="auto"/>
          </w:divBdr>
        </w:div>
        <w:div w:id="1731422364">
          <w:marLeft w:val="0"/>
          <w:marRight w:val="0"/>
          <w:marTop w:val="0"/>
          <w:marBottom w:val="0"/>
          <w:divBdr>
            <w:top w:val="none" w:sz="0" w:space="0" w:color="auto"/>
            <w:left w:val="none" w:sz="0" w:space="0" w:color="auto"/>
            <w:bottom w:val="none" w:sz="0" w:space="0" w:color="auto"/>
            <w:right w:val="none" w:sz="0" w:space="0" w:color="auto"/>
          </w:divBdr>
        </w:div>
        <w:div w:id="1065689336">
          <w:marLeft w:val="0"/>
          <w:marRight w:val="0"/>
          <w:marTop w:val="0"/>
          <w:marBottom w:val="0"/>
          <w:divBdr>
            <w:top w:val="none" w:sz="0" w:space="0" w:color="auto"/>
            <w:left w:val="none" w:sz="0" w:space="0" w:color="auto"/>
            <w:bottom w:val="none" w:sz="0" w:space="0" w:color="auto"/>
            <w:right w:val="none" w:sz="0" w:space="0" w:color="auto"/>
          </w:divBdr>
        </w:div>
        <w:div w:id="1643584058">
          <w:marLeft w:val="0"/>
          <w:marRight w:val="0"/>
          <w:marTop w:val="0"/>
          <w:marBottom w:val="0"/>
          <w:divBdr>
            <w:top w:val="none" w:sz="0" w:space="0" w:color="auto"/>
            <w:left w:val="none" w:sz="0" w:space="0" w:color="auto"/>
            <w:bottom w:val="none" w:sz="0" w:space="0" w:color="auto"/>
            <w:right w:val="none" w:sz="0" w:space="0" w:color="auto"/>
          </w:divBdr>
        </w:div>
        <w:div w:id="1050955676">
          <w:marLeft w:val="0"/>
          <w:marRight w:val="0"/>
          <w:marTop w:val="0"/>
          <w:marBottom w:val="0"/>
          <w:divBdr>
            <w:top w:val="none" w:sz="0" w:space="0" w:color="auto"/>
            <w:left w:val="none" w:sz="0" w:space="0" w:color="auto"/>
            <w:bottom w:val="none" w:sz="0" w:space="0" w:color="auto"/>
            <w:right w:val="none" w:sz="0" w:space="0" w:color="auto"/>
          </w:divBdr>
        </w:div>
        <w:div w:id="681903544">
          <w:marLeft w:val="0"/>
          <w:marRight w:val="0"/>
          <w:marTop w:val="0"/>
          <w:marBottom w:val="0"/>
          <w:divBdr>
            <w:top w:val="none" w:sz="0" w:space="0" w:color="auto"/>
            <w:left w:val="none" w:sz="0" w:space="0" w:color="auto"/>
            <w:bottom w:val="none" w:sz="0" w:space="0" w:color="auto"/>
            <w:right w:val="none" w:sz="0" w:space="0" w:color="auto"/>
          </w:divBdr>
        </w:div>
        <w:div w:id="1600718682">
          <w:marLeft w:val="0"/>
          <w:marRight w:val="0"/>
          <w:marTop w:val="0"/>
          <w:marBottom w:val="0"/>
          <w:divBdr>
            <w:top w:val="none" w:sz="0" w:space="0" w:color="auto"/>
            <w:left w:val="none" w:sz="0" w:space="0" w:color="auto"/>
            <w:bottom w:val="none" w:sz="0" w:space="0" w:color="auto"/>
            <w:right w:val="none" w:sz="0" w:space="0" w:color="auto"/>
          </w:divBdr>
        </w:div>
        <w:div w:id="327757048">
          <w:marLeft w:val="0"/>
          <w:marRight w:val="0"/>
          <w:marTop w:val="0"/>
          <w:marBottom w:val="0"/>
          <w:divBdr>
            <w:top w:val="none" w:sz="0" w:space="0" w:color="auto"/>
            <w:left w:val="none" w:sz="0" w:space="0" w:color="auto"/>
            <w:bottom w:val="none" w:sz="0" w:space="0" w:color="auto"/>
            <w:right w:val="none" w:sz="0" w:space="0" w:color="auto"/>
          </w:divBdr>
        </w:div>
        <w:div w:id="1290629847">
          <w:marLeft w:val="0"/>
          <w:marRight w:val="0"/>
          <w:marTop w:val="0"/>
          <w:marBottom w:val="0"/>
          <w:divBdr>
            <w:top w:val="none" w:sz="0" w:space="0" w:color="auto"/>
            <w:left w:val="none" w:sz="0" w:space="0" w:color="auto"/>
            <w:bottom w:val="none" w:sz="0" w:space="0" w:color="auto"/>
            <w:right w:val="none" w:sz="0" w:space="0" w:color="auto"/>
          </w:divBdr>
        </w:div>
        <w:div w:id="1351252431">
          <w:marLeft w:val="0"/>
          <w:marRight w:val="0"/>
          <w:marTop w:val="0"/>
          <w:marBottom w:val="0"/>
          <w:divBdr>
            <w:top w:val="none" w:sz="0" w:space="0" w:color="auto"/>
            <w:left w:val="none" w:sz="0" w:space="0" w:color="auto"/>
            <w:bottom w:val="none" w:sz="0" w:space="0" w:color="auto"/>
            <w:right w:val="none" w:sz="0" w:space="0" w:color="auto"/>
          </w:divBdr>
        </w:div>
        <w:div w:id="682510467">
          <w:marLeft w:val="0"/>
          <w:marRight w:val="0"/>
          <w:marTop w:val="0"/>
          <w:marBottom w:val="0"/>
          <w:divBdr>
            <w:top w:val="none" w:sz="0" w:space="0" w:color="auto"/>
            <w:left w:val="none" w:sz="0" w:space="0" w:color="auto"/>
            <w:bottom w:val="none" w:sz="0" w:space="0" w:color="auto"/>
            <w:right w:val="none" w:sz="0" w:space="0" w:color="auto"/>
          </w:divBdr>
        </w:div>
        <w:div w:id="2052655077">
          <w:marLeft w:val="0"/>
          <w:marRight w:val="0"/>
          <w:marTop w:val="0"/>
          <w:marBottom w:val="0"/>
          <w:divBdr>
            <w:top w:val="none" w:sz="0" w:space="0" w:color="auto"/>
            <w:left w:val="none" w:sz="0" w:space="0" w:color="auto"/>
            <w:bottom w:val="none" w:sz="0" w:space="0" w:color="auto"/>
            <w:right w:val="none" w:sz="0" w:space="0" w:color="auto"/>
          </w:divBdr>
        </w:div>
        <w:div w:id="1871454614">
          <w:marLeft w:val="0"/>
          <w:marRight w:val="0"/>
          <w:marTop w:val="0"/>
          <w:marBottom w:val="0"/>
          <w:divBdr>
            <w:top w:val="none" w:sz="0" w:space="0" w:color="auto"/>
            <w:left w:val="none" w:sz="0" w:space="0" w:color="auto"/>
            <w:bottom w:val="none" w:sz="0" w:space="0" w:color="auto"/>
            <w:right w:val="none" w:sz="0" w:space="0" w:color="auto"/>
          </w:divBdr>
        </w:div>
        <w:div w:id="4602073">
          <w:marLeft w:val="0"/>
          <w:marRight w:val="0"/>
          <w:marTop w:val="0"/>
          <w:marBottom w:val="0"/>
          <w:divBdr>
            <w:top w:val="none" w:sz="0" w:space="0" w:color="auto"/>
            <w:left w:val="none" w:sz="0" w:space="0" w:color="auto"/>
            <w:bottom w:val="none" w:sz="0" w:space="0" w:color="auto"/>
            <w:right w:val="none" w:sz="0" w:space="0" w:color="auto"/>
          </w:divBdr>
        </w:div>
        <w:div w:id="1777480856">
          <w:marLeft w:val="0"/>
          <w:marRight w:val="0"/>
          <w:marTop w:val="0"/>
          <w:marBottom w:val="0"/>
          <w:divBdr>
            <w:top w:val="none" w:sz="0" w:space="0" w:color="auto"/>
            <w:left w:val="none" w:sz="0" w:space="0" w:color="auto"/>
            <w:bottom w:val="none" w:sz="0" w:space="0" w:color="auto"/>
            <w:right w:val="none" w:sz="0" w:space="0" w:color="auto"/>
          </w:divBdr>
        </w:div>
        <w:div w:id="910234899">
          <w:marLeft w:val="0"/>
          <w:marRight w:val="0"/>
          <w:marTop w:val="0"/>
          <w:marBottom w:val="0"/>
          <w:divBdr>
            <w:top w:val="none" w:sz="0" w:space="0" w:color="auto"/>
            <w:left w:val="none" w:sz="0" w:space="0" w:color="auto"/>
            <w:bottom w:val="none" w:sz="0" w:space="0" w:color="auto"/>
            <w:right w:val="none" w:sz="0" w:space="0" w:color="auto"/>
          </w:divBdr>
        </w:div>
        <w:div w:id="2064937156">
          <w:marLeft w:val="0"/>
          <w:marRight w:val="0"/>
          <w:marTop w:val="0"/>
          <w:marBottom w:val="0"/>
          <w:divBdr>
            <w:top w:val="none" w:sz="0" w:space="0" w:color="auto"/>
            <w:left w:val="none" w:sz="0" w:space="0" w:color="auto"/>
            <w:bottom w:val="none" w:sz="0" w:space="0" w:color="auto"/>
            <w:right w:val="none" w:sz="0" w:space="0" w:color="auto"/>
          </w:divBdr>
        </w:div>
        <w:div w:id="761024889">
          <w:marLeft w:val="0"/>
          <w:marRight w:val="0"/>
          <w:marTop w:val="0"/>
          <w:marBottom w:val="0"/>
          <w:divBdr>
            <w:top w:val="none" w:sz="0" w:space="0" w:color="auto"/>
            <w:left w:val="none" w:sz="0" w:space="0" w:color="auto"/>
            <w:bottom w:val="none" w:sz="0" w:space="0" w:color="auto"/>
            <w:right w:val="none" w:sz="0" w:space="0" w:color="auto"/>
          </w:divBdr>
        </w:div>
        <w:div w:id="1056781342">
          <w:marLeft w:val="0"/>
          <w:marRight w:val="0"/>
          <w:marTop w:val="0"/>
          <w:marBottom w:val="0"/>
          <w:divBdr>
            <w:top w:val="none" w:sz="0" w:space="0" w:color="auto"/>
            <w:left w:val="none" w:sz="0" w:space="0" w:color="auto"/>
            <w:bottom w:val="none" w:sz="0" w:space="0" w:color="auto"/>
            <w:right w:val="none" w:sz="0" w:space="0" w:color="auto"/>
          </w:divBdr>
        </w:div>
        <w:div w:id="1833331720">
          <w:marLeft w:val="0"/>
          <w:marRight w:val="0"/>
          <w:marTop w:val="0"/>
          <w:marBottom w:val="0"/>
          <w:divBdr>
            <w:top w:val="none" w:sz="0" w:space="0" w:color="auto"/>
            <w:left w:val="none" w:sz="0" w:space="0" w:color="auto"/>
            <w:bottom w:val="none" w:sz="0" w:space="0" w:color="auto"/>
            <w:right w:val="none" w:sz="0" w:space="0" w:color="auto"/>
          </w:divBdr>
        </w:div>
        <w:div w:id="249195897">
          <w:marLeft w:val="0"/>
          <w:marRight w:val="0"/>
          <w:marTop w:val="0"/>
          <w:marBottom w:val="0"/>
          <w:divBdr>
            <w:top w:val="none" w:sz="0" w:space="0" w:color="auto"/>
            <w:left w:val="none" w:sz="0" w:space="0" w:color="auto"/>
            <w:bottom w:val="none" w:sz="0" w:space="0" w:color="auto"/>
            <w:right w:val="none" w:sz="0" w:space="0" w:color="auto"/>
          </w:divBdr>
        </w:div>
        <w:div w:id="1871458021">
          <w:marLeft w:val="0"/>
          <w:marRight w:val="0"/>
          <w:marTop w:val="0"/>
          <w:marBottom w:val="0"/>
          <w:divBdr>
            <w:top w:val="none" w:sz="0" w:space="0" w:color="auto"/>
            <w:left w:val="none" w:sz="0" w:space="0" w:color="auto"/>
            <w:bottom w:val="none" w:sz="0" w:space="0" w:color="auto"/>
            <w:right w:val="none" w:sz="0" w:space="0" w:color="auto"/>
          </w:divBdr>
        </w:div>
        <w:div w:id="273563978">
          <w:marLeft w:val="0"/>
          <w:marRight w:val="0"/>
          <w:marTop w:val="0"/>
          <w:marBottom w:val="0"/>
          <w:divBdr>
            <w:top w:val="none" w:sz="0" w:space="0" w:color="auto"/>
            <w:left w:val="none" w:sz="0" w:space="0" w:color="auto"/>
            <w:bottom w:val="none" w:sz="0" w:space="0" w:color="auto"/>
            <w:right w:val="none" w:sz="0" w:space="0" w:color="auto"/>
          </w:divBdr>
        </w:div>
        <w:div w:id="1117069625">
          <w:marLeft w:val="0"/>
          <w:marRight w:val="0"/>
          <w:marTop w:val="0"/>
          <w:marBottom w:val="0"/>
          <w:divBdr>
            <w:top w:val="none" w:sz="0" w:space="0" w:color="auto"/>
            <w:left w:val="none" w:sz="0" w:space="0" w:color="auto"/>
            <w:bottom w:val="none" w:sz="0" w:space="0" w:color="auto"/>
            <w:right w:val="none" w:sz="0" w:space="0" w:color="auto"/>
          </w:divBdr>
        </w:div>
        <w:div w:id="221841671">
          <w:marLeft w:val="0"/>
          <w:marRight w:val="0"/>
          <w:marTop w:val="0"/>
          <w:marBottom w:val="0"/>
          <w:divBdr>
            <w:top w:val="none" w:sz="0" w:space="0" w:color="auto"/>
            <w:left w:val="none" w:sz="0" w:space="0" w:color="auto"/>
            <w:bottom w:val="none" w:sz="0" w:space="0" w:color="auto"/>
            <w:right w:val="none" w:sz="0" w:space="0" w:color="auto"/>
          </w:divBdr>
        </w:div>
        <w:div w:id="1579441037">
          <w:marLeft w:val="0"/>
          <w:marRight w:val="0"/>
          <w:marTop w:val="0"/>
          <w:marBottom w:val="0"/>
          <w:divBdr>
            <w:top w:val="none" w:sz="0" w:space="0" w:color="auto"/>
            <w:left w:val="none" w:sz="0" w:space="0" w:color="auto"/>
            <w:bottom w:val="none" w:sz="0" w:space="0" w:color="auto"/>
            <w:right w:val="none" w:sz="0" w:space="0" w:color="auto"/>
          </w:divBdr>
        </w:div>
        <w:div w:id="1675961147">
          <w:marLeft w:val="0"/>
          <w:marRight w:val="0"/>
          <w:marTop w:val="0"/>
          <w:marBottom w:val="0"/>
          <w:divBdr>
            <w:top w:val="none" w:sz="0" w:space="0" w:color="auto"/>
            <w:left w:val="none" w:sz="0" w:space="0" w:color="auto"/>
            <w:bottom w:val="none" w:sz="0" w:space="0" w:color="auto"/>
            <w:right w:val="none" w:sz="0" w:space="0" w:color="auto"/>
          </w:divBdr>
        </w:div>
        <w:div w:id="557940492">
          <w:marLeft w:val="0"/>
          <w:marRight w:val="0"/>
          <w:marTop w:val="0"/>
          <w:marBottom w:val="0"/>
          <w:divBdr>
            <w:top w:val="none" w:sz="0" w:space="0" w:color="auto"/>
            <w:left w:val="none" w:sz="0" w:space="0" w:color="auto"/>
            <w:bottom w:val="none" w:sz="0" w:space="0" w:color="auto"/>
            <w:right w:val="none" w:sz="0" w:space="0" w:color="auto"/>
          </w:divBdr>
        </w:div>
        <w:div w:id="286084544">
          <w:marLeft w:val="0"/>
          <w:marRight w:val="0"/>
          <w:marTop w:val="0"/>
          <w:marBottom w:val="0"/>
          <w:divBdr>
            <w:top w:val="none" w:sz="0" w:space="0" w:color="auto"/>
            <w:left w:val="none" w:sz="0" w:space="0" w:color="auto"/>
            <w:bottom w:val="none" w:sz="0" w:space="0" w:color="auto"/>
            <w:right w:val="none" w:sz="0" w:space="0" w:color="auto"/>
          </w:divBdr>
        </w:div>
        <w:div w:id="1549880859">
          <w:marLeft w:val="0"/>
          <w:marRight w:val="0"/>
          <w:marTop w:val="0"/>
          <w:marBottom w:val="0"/>
          <w:divBdr>
            <w:top w:val="none" w:sz="0" w:space="0" w:color="auto"/>
            <w:left w:val="none" w:sz="0" w:space="0" w:color="auto"/>
            <w:bottom w:val="none" w:sz="0" w:space="0" w:color="auto"/>
            <w:right w:val="none" w:sz="0" w:space="0" w:color="auto"/>
          </w:divBdr>
        </w:div>
        <w:div w:id="140200783">
          <w:marLeft w:val="0"/>
          <w:marRight w:val="0"/>
          <w:marTop w:val="0"/>
          <w:marBottom w:val="0"/>
          <w:divBdr>
            <w:top w:val="none" w:sz="0" w:space="0" w:color="auto"/>
            <w:left w:val="none" w:sz="0" w:space="0" w:color="auto"/>
            <w:bottom w:val="none" w:sz="0" w:space="0" w:color="auto"/>
            <w:right w:val="none" w:sz="0" w:space="0" w:color="auto"/>
          </w:divBdr>
        </w:div>
        <w:div w:id="631253760">
          <w:marLeft w:val="0"/>
          <w:marRight w:val="0"/>
          <w:marTop w:val="0"/>
          <w:marBottom w:val="0"/>
          <w:divBdr>
            <w:top w:val="none" w:sz="0" w:space="0" w:color="auto"/>
            <w:left w:val="none" w:sz="0" w:space="0" w:color="auto"/>
            <w:bottom w:val="none" w:sz="0" w:space="0" w:color="auto"/>
            <w:right w:val="none" w:sz="0" w:space="0" w:color="auto"/>
          </w:divBdr>
        </w:div>
        <w:div w:id="791047943">
          <w:marLeft w:val="0"/>
          <w:marRight w:val="0"/>
          <w:marTop w:val="0"/>
          <w:marBottom w:val="0"/>
          <w:divBdr>
            <w:top w:val="none" w:sz="0" w:space="0" w:color="auto"/>
            <w:left w:val="none" w:sz="0" w:space="0" w:color="auto"/>
            <w:bottom w:val="none" w:sz="0" w:space="0" w:color="auto"/>
            <w:right w:val="none" w:sz="0" w:space="0" w:color="auto"/>
          </w:divBdr>
        </w:div>
        <w:div w:id="2094162520">
          <w:marLeft w:val="0"/>
          <w:marRight w:val="0"/>
          <w:marTop w:val="0"/>
          <w:marBottom w:val="0"/>
          <w:divBdr>
            <w:top w:val="none" w:sz="0" w:space="0" w:color="auto"/>
            <w:left w:val="none" w:sz="0" w:space="0" w:color="auto"/>
            <w:bottom w:val="none" w:sz="0" w:space="0" w:color="auto"/>
            <w:right w:val="none" w:sz="0" w:space="0" w:color="auto"/>
          </w:divBdr>
        </w:div>
        <w:div w:id="1956402679">
          <w:marLeft w:val="0"/>
          <w:marRight w:val="0"/>
          <w:marTop w:val="0"/>
          <w:marBottom w:val="0"/>
          <w:divBdr>
            <w:top w:val="none" w:sz="0" w:space="0" w:color="auto"/>
            <w:left w:val="none" w:sz="0" w:space="0" w:color="auto"/>
            <w:bottom w:val="none" w:sz="0" w:space="0" w:color="auto"/>
            <w:right w:val="none" w:sz="0" w:space="0" w:color="auto"/>
          </w:divBdr>
        </w:div>
        <w:div w:id="1966888190">
          <w:marLeft w:val="0"/>
          <w:marRight w:val="0"/>
          <w:marTop w:val="0"/>
          <w:marBottom w:val="0"/>
          <w:divBdr>
            <w:top w:val="none" w:sz="0" w:space="0" w:color="auto"/>
            <w:left w:val="none" w:sz="0" w:space="0" w:color="auto"/>
            <w:bottom w:val="none" w:sz="0" w:space="0" w:color="auto"/>
            <w:right w:val="none" w:sz="0" w:space="0" w:color="auto"/>
          </w:divBdr>
        </w:div>
        <w:div w:id="1205293458">
          <w:marLeft w:val="0"/>
          <w:marRight w:val="0"/>
          <w:marTop w:val="0"/>
          <w:marBottom w:val="0"/>
          <w:divBdr>
            <w:top w:val="none" w:sz="0" w:space="0" w:color="auto"/>
            <w:left w:val="none" w:sz="0" w:space="0" w:color="auto"/>
            <w:bottom w:val="none" w:sz="0" w:space="0" w:color="auto"/>
            <w:right w:val="none" w:sz="0" w:space="0" w:color="auto"/>
          </w:divBdr>
        </w:div>
        <w:div w:id="1732852330">
          <w:marLeft w:val="0"/>
          <w:marRight w:val="0"/>
          <w:marTop w:val="0"/>
          <w:marBottom w:val="0"/>
          <w:divBdr>
            <w:top w:val="none" w:sz="0" w:space="0" w:color="auto"/>
            <w:left w:val="none" w:sz="0" w:space="0" w:color="auto"/>
            <w:bottom w:val="none" w:sz="0" w:space="0" w:color="auto"/>
            <w:right w:val="none" w:sz="0" w:space="0" w:color="auto"/>
          </w:divBdr>
        </w:div>
        <w:div w:id="81070375">
          <w:marLeft w:val="0"/>
          <w:marRight w:val="0"/>
          <w:marTop w:val="0"/>
          <w:marBottom w:val="0"/>
          <w:divBdr>
            <w:top w:val="none" w:sz="0" w:space="0" w:color="auto"/>
            <w:left w:val="none" w:sz="0" w:space="0" w:color="auto"/>
            <w:bottom w:val="none" w:sz="0" w:space="0" w:color="auto"/>
            <w:right w:val="none" w:sz="0" w:space="0" w:color="auto"/>
          </w:divBdr>
        </w:div>
        <w:div w:id="964778689">
          <w:marLeft w:val="0"/>
          <w:marRight w:val="0"/>
          <w:marTop w:val="0"/>
          <w:marBottom w:val="0"/>
          <w:divBdr>
            <w:top w:val="none" w:sz="0" w:space="0" w:color="auto"/>
            <w:left w:val="none" w:sz="0" w:space="0" w:color="auto"/>
            <w:bottom w:val="none" w:sz="0" w:space="0" w:color="auto"/>
            <w:right w:val="none" w:sz="0" w:space="0" w:color="auto"/>
          </w:divBdr>
        </w:div>
        <w:div w:id="1337461327">
          <w:marLeft w:val="0"/>
          <w:marRight w:val="0"/>
          <w:marTop w:val="0"/>
          <w:marBottom w:val="0"/>
          <w:divBdr>
            <w:top w:val="none" w:sz="0" w:space="0" w:color="auto"/>
            <w:left w:val="none" w:sz="0" w:space="0" w:color="auto"/>
            <w:bottom w:val="none" w:sz="0" w:space="0" w:color="auto"/>
            <w:right w:val="none" w:sz="0" w:space="0" w:color="auto"/>
          </w:divBdr>
        </w:div>
        <w:div w:id="236520173">
          <w:marLeft w:val="0"/>
          <w:marRight w:val="0"/>
          <w:marTop w:val="0"/>
          <w:marBottom w:val="0"/>
          <w:divBdr>
            <w:top w:val="none" w:sz="0" w:space="0" w:color="auto"/>
            <w:left w:val="none" w:sz="0" w:space="0" w:color="auto"/>
            <w:bottom w:val="none" w:sz="0" w:space="0" w:color="auto"/>
            <w:right w:val="none" w:sz="0" w:space="0" w:color="auto"/>
          </w:divBdr>
        </w:div>
        <w:div w:id="873079034">
          <w:marLeft w:val="0"/>
          <w:marRight w:val="0"/>
          <w:marTop w:val="0"/>
          <w:marBottom w:val="0"/>
          <w:divBdr>
            <w:top w:val="none" w:sz="0" w:space="0" w:color="auto"/>
            <w:left w:val="none" w:sz="0" w:space="0" w:color="auto"/>
            <w:bottom w:val="none" w:sz="0" w:space="0" w:color="auto"/>
            <w:right w:val="none" w:sz="0" w:space="0" w:color="auto"/>
          </w:divBdr>
        </w:div>
        <w:div w:id="531311018">
          <w:marLeft w:val="0"/>
          <w:marRight w:val="0"/>
          <w:marTop w:val="0"/>
          <w:marBottom w:val="0"/>
          <w:divBdr>
            <w:top w:val="none" w:sz="0" w:space="0" w:color="auto"/>
            <w:left w:val="none" w:sz="0" w:space="0" w:color="auto"/>
            <w:bottom w:val="none" w:sz="0" w:space="0" w:color="auto"/>
            <w:right w:val="none" w:sz="0" w:space="0" w:color="auto"/>
          </w:divBdr>
        </w:div>
        <w:div w:id="1830780370">
          <w:marLeft w:val="0"/>
          <w:marRight w:val="0"/>
          <w:marTop w:val="0"/>
          <w:marBottom w:val="0"/>
          <w:divBdr>
            <w:top w:val="none" w:sz="0" w:space="0" w:color="auto"/>
            <w:left w:val="none" w:sz="0" w:space="0" w:color="auto"/>
            <w:bottom w:val="none" w:sz="0" w:space="0" w:color="auto"/>
            <w:right w:val="none" w:sz="0" w:space="0" w:color="auto"/>
          </w:divBdr>
        </w:div>
        <w:div w:id="342754879">
          <w:marLeft w:val="0"/>
          <w:marRight w:val="0"/>
          <w:marTop w:val="0"/>
          <w:marBottom w:val="0"/>
          <w:divBdr>
            <w:top w:val="none" w:sz="0" w:space="0" w:color="auto"/>
            <w:left w:val="none" w:sz="0" w:space="0" w:color="auto"/>
            <w:bottom w:val="none" w:sz="0" w:space="0" w:color="auto"/>
            <w:right w:val="none" w:sz="0" w:space="0" w:color="auto"/>
          </w:divBdr>
        </w:div>
        <w:div w:id="782111687">
          <w:marLeft w:val="0"/>
          <w:marRight w:val="0"/>
          <w:marTop w:val="0"/>
          <w:marBottom w:val="0"/>
          <w:divBdr>
            <w:top w:val="none" w:sz="0" w:space="0" w:color="auto"/>
            <w:left w:val="none" w:sz="0" w:space="0" w:color="auto"/>
            <w:bottom w:val="none" w:sz="0" w:space="0" w:color="auto"/>
            <w:right w:val="none" w:sz="0" w:space="0" w:color="auto"/>
          </w:divBdr>
        </w:div>
        <w:div w:id="1391034207">
          <w:marLeft w:val="0"/>
          <w:marRight w:val="0"/>
          <w:marTop w:val="0"/>
          <w:marBottom w:val="0"/>
          <w:divBdr>
            <w:top w:val="none" w:sz="0" w:space="0" w:color="auto"/>
            <w:left w:val="none" w:sz="0" w:space="0" w:color="auto"/>
            <w:bottom w:val="none" w:sz="0" w:space="0" w:color="auto"/>
            <w:right w:val="none" w:sz="0" w:space="0" w:color="auto"/>
          </w:divBdr>
        </w:div>
        <w:div w:id="2077580557">
          <w:marLeft w:val="0"/>
          <w:marRight w:val="0"/>
          <w:marTop w:val="0"/>
          <w:marBottom w:val="0"/>
          <w:divBdr>
            <w:top w:val="none" w:sz="0" w:space="0" w:color="auto"/>
            <w:left w:val="none" w:sz="0" w:space="0" w:color="auto"/>
            <w:bottom w:val="none" w:sz="0" w:space="0" w:color="auto"/>
            <w:right w:val="none" w:sz="0" w:space="0" w:color="auto"/>
          </w:divBdr>
        </w:div>
        <w:div w:id="1299264391">
          <w:marLeft w:val="0"/>
          <w:marRight w:val="0"/>
          <w:marTop w:val="0"/>
          <w:marBottom w:val="0"/>
          <w:divBdr>
            <w:top w:val="none" w:sz="0" w:space="0" w:color="auto"/>
            <w:left w:val="none" w:sz="0" w:space="0" w:color="auto"/>
            <w:bottom w:val="none" w:sz="0" w:space="0" w:color="auto"/>
            <w:right w:val="none" w:sz="0" w:space="0" w:color="auto"/>
          </w:divBdr>
        </w:div>
        <w:div w:id="1778670739">
          <w:marLeft w:val="0"/>
          <w:marRight w:val="0"/>
          <w:marTop w:val="0"/>
          <w:marBottom w:val="0"/>
          <w:divBdr>
            <w:top w:val="none" w:sz="0" w:space="0" w:color="auto"/>
            <w:left w:val="none" w:sz="0" w:space="0" w:color="auto"/>
            <w:bottom w:val="none" w:sz="0" w:space="0" w:color="auto"/>
            <w:right w:val="none" w:sz="0" w:space="0" w:color="auto"/>
          </w:divBdr>
        </w:div>
        <w:div w:id="601229622">
          <w:marLeft w:val="0"/>
          <w:marRight w:val="0"/>
          <w:marTop w:val="0"/>
          <w:marBottom w:val="0"/>
          <w:divBdr>
            <w:top w:val="none" w:sz="0" w:space="0" w:color="auto"/>
            <w:left w:val="none" w:sz="0" w:space="0" w:color="auto"/>
            <w:bottom w:val="none" w:sz="0" w:space="0" w:color="auto"/>
            <w:right w:val="none" w:sz="0" w:space="0" w:color="auto"/>
          </w:divBdr>
        </w:div>
        <w:div w:id="1898930672">
          <w:marLeft w:val="0"/>
          <w:marRight w:val="0"/>
          <w:marTop w:val="0"/>
          <w:marBottom w:val="0"/>
          <w:divBdr>
            <w:top w:val="none" w:sz="0" w:space="0" w:color="auto"/>
            <w:left w:val="none" w:sz="0" w:space="0" w:color="auto"/>
            <w:bottom w:val="none" w:sz="0" w:space="0" w:color="auto"/>
            <w:right w:val="none" w:sz="0" w:space="0" w:color="auto"/>
          </w:divBdr>
        </w:div>
        <w:div w:id="1592542053">
          <w:marLeft w:val="0"/>
          <w:marRight w:val="0"/>
          <w:marTop w:val="0"/>
          <w:marBottom w:val="0"/>
          <w:divBdr>
            <w:top w:val="none" w:sz="0" w:space="0" w:color="auto"/>
            <w:left w:val="none" w:sz="0" w:space="0" w:color="auto"/>
            <w:bottom w:val="none" w:sz="0" w:space="0" w:color="auto"/>
            <w:right w:val="none" w:sz="0" w:space="0" w:color="auto"/>
          </w:divBdr>
        </w:div>
        <w:div w:id="87118734">
          <w:marLeft w:val="0"/>
          <w:marRight w:val="0"/>
          <w:marTop w:val="0"/>
          <w:marBottom w:val="0"/>
          <w:divBdr>
            <w:top w:val="none" w:sz="0" w:space="0" w:color="auto"/>
            <w:left w:val="none" w:sz="0" w:space="0" w:color="auto"/>
            <w:bottom w:val="none" w:sz="0" w:space="0" w:color="auto"/>
            <w:right w:val="none" w:sz="0" w:space="0" w:color="auto"/>
          </w:divBdr>
        </w:div>
        <w:div w:id="382869616">
          <w:marLeft w:val="0"/>
          <w:marRight w:val="0"/>
          <w:marTop w:val="0"/>
          <w:marBottom w:val="0"/>
          <w:divBdr>
            <w:top w:val="none" w:sz="0" w:space="0" w:color="auto"/>
            <w:left w:val="none" w:sz="0" w:space="0" w:color="auto"/>
            <w:bottom w:val="none" w:sz="0" w:space="0" w:color="auto"/>
            <w:right w:val="none" w:sz="0" w:space="0" w:color="auto"/>
          </w:divBdr>
        </w:div>
        <w:div w:id="2016690792">
          <w:marLeft w:val="0"/>
          <w:marRight w:val="0"/>
          <w:marTop w:val="0"/>
          <w:marBottom w:val="0"/>
          <w:divBdr>
            <w:top w:val="none" w:sz="0" w:space="0" w:color="auto"/>
            <w:left w:val="none" w:sz="0" w:space="0" w:color="auto"/>
            <w:bottom w:val="none" w:sz="0" w:space="0" w:color="auto"/>
            <w:right w:val="none" w:sz="0" w:space="0" w:color="auto"/>
          </w:divBdr>
        </w:div>
        <w:div w:id="812991016">
          <w:marLeft w:val="0"/>
          <w:marRight w:val="0"/>
          <w:marTop w:val="0"/>
          <w:marBottom w:val="0"/>
          <w:divBdr>
            <w:top w:val="none" w:sz="0" w:space="0" w:color="auto"/>
            <w:left w:val="none" w:sz="0" w:space="0" w:color="auto"/>
            <w:bottom w:val="none" w:sz="0" w:space="0" w:color="auto"/>
            <w:right w:val="none" w:sz="0" w:space="0" w:color="auto"/>
          </w:divBdr>
        </w:div>
        <w:div w:id="60176725">
          <w:marLeft w:val="0"/>
          <w:marRight w:val="0"/>
          <w:marTop w:val="0"/>
          <w:marBottom w:val="0"/>
          <w:divBdr>
            <w:top w:val="none" w:sz="0" w:space="0" w:color="auto"/>
            <w:left w:val="none" w:sz="0" w:space="0" w:color="auto"/>
            <w:bottom w:val="none" w:sz="0" w:space="0" w:color="auto"/>
            <w:right w:val="none" w:sz="0" w:space="0" w:color="auto"/>
          </w:divBdr>
        </w:div>
        <w:div w:id="370233864">
          <w:marLeft w:val="0"/>
          <w:marRight w:val="0"/>
          <w:marTop w:val="0"/>
          <w:marBottom w:val="0"/>
          <w:divBdr>
            <w:top w:val="none" w:sz="0" w:space="0" w:color="auto"/>
            <w:left w:val="none" w:sz="0" w:space="0" w:color="auto"/>
            <w:bottom w:val="none" w:sz="0" w:space="0" w:color="auto"/>
            <w:right w:val="none" w:sz="0" w:space="0" w:color="auto"/>
          </w:divBdr>
        </w:div>
        <w:div w:id="719792572">
          <w:marLeft w:val="0"/>
          <w:marRight w:val="0"/>
          <w:marTop w:val="0"/>
          <w:marBottom w:val="0"/>
          <w:divBdr>
            <w:top w:val="none" w:sz="0" w:space="0" w:color="auto"/>
            <w:left w:val="none" w:sz="0" w:space="0" w:color="auto"/>
            <w:bottom w:val="none" w:sz="0" w:space="0" w:color="auto"/>
            <w:right w:val="none" w:sz="0" w:space="0" w:color="auto"/>
          </w:divBdr>
        </w:div>
        <w:div w:id="860823901">
          <w:marLeft w:val="0"/>
          <w:marRight w:val="0"/>
          <w:marTop w:val="0"/>
          <w:marBottom w:val="0"/>
          <w:divBdr>
            <w:top w:val="none" w:sz="0" w:space="0" w:color="auto"/>
            <w:left w:val="none" w:sz="0" w:space="0" w:color="auto"/>
            <w:bottom w:val="none" w:sz="0" w:space="0" w:color="auto"/>
            <w:right w:val="none" w:sz="0" w:space="0" w:color="auto"/>
          </w:divBdr>
        </w:div>
        <w:div w:id="1997028253">
          <w:marLeft w:val="0"/>
          <w:marRight w:val="0"/>
          <w:marTop w:val="0"/>
          <w:marBottom w:val="0"/>
          <w:divBdr>
            <w:top w:val="none" w:sz="0" w:space="0" w:color="auto"/>
            <w:left w:val="none" w:sz="0" w:space="0" w:color="auto"/>
            <w:bottom w:val="none" w:sz="0" w:space="0" w:color="auto"/>
            <w:right w:val="none" w:sz="0" w:space="0" w:color="auto"/>
          </w:divBdr>
        </w:div>
        <w:div w:id="168057418">
          <w:marLeft w:val="0"/>
          <w:marRight w:val="0"/>
          <w:marTop w:val="0"/>
          <w:marBottom w:val="0"/>
          <w:divBdr>
            <w:top w:val="none" w:sz="0" w:space="0" w:color="auto"/>
            <w:left w:val="none" w:sz="0" w:space="0" w:color="auto"/>
            <w:bottom w:val="none" w:sz="0" w:space="0" w:color="auto"/>
            <w:right w:val="none" w:sz="0" w:space="0" w:color="auto"/>
          </w:divBdr>
        </w:div>
        <w:div w:id="1994488196">
          <w:marLeft w:val="0"/>
          <w:marRight w:val="0"/>
          <w:marTop w:val="0"/>
          <w:marBottom w:val="0"/>
          <w:divBdr>
            <w:top w:val="none" w:sz="0" w:space="0" w:color="auto"/>
            <w:left w:val="none" w:sz="0" w:space="0" w:color="auto"/>
            <w:bottom w:val="none" w:sz="0" w:space="0" w:color="auto"/>
            <w:right w:val="none" w:sz="0" w:space="0" w:color="auto"/>
          </w:divBdr>
        </w:div>
        <w:div w:id="1485125235">
          <w:marLeft w:val="0"/>
          <w:marRight w:val="0"/>
          <w:marTop w:val="0"/>
          <w:marBottom w:val="0"/>
          <w:divBdr>
            <w:top w:val="none" w:sz="0" w:space="0" w:color="auto"/>
            <w:left w:val="none" w:sz="0" w:space="0" w:color="auto"/>
            <w:bottom w:val="none" w:sz="0" w:space="0" w:color="auto"/>
            <w:right w:val="none" w:sz="0" w:space="0" w:color="auto"/>
          </w:divBdr>
        </w:div>
        <w:div w:id="1891529697">
          <w:marLeft w:val="0"/>
          <w:marRight w:val="0"/>
          <w:marTop w:val="0"/>
          <w:marBottom w:val="0"/>
          <w:divBdr>
            <w:top w:val="none" w:sz="0" w:space="0" w:color="auto"/>
            <w:left w:val="none" w:sz="0" w:space="0" w:color="auto"/>
            <w:bottom w:val="none" w:sz="0" w:space="0" w:color="auto"/>
            <w:right w:val="none" w:sz="0" w:space="0" w:color="auto"/>
          </w:divBdr>
        </w:div>
        <w:div w:id="740370434">
          <w:marLeft w:val="0"/>
          <w:marRight w:val="0"/>
          <w:marTop w:val="0"/>
          <w:marBottom w:val="0"/>
          <w:divBdr>
            <w:top w:val="none" w:sz="0" w:space="0" w:color="auto"/>
            <w:left w:val="none" w:sz="0" w:space="0" w:color="auto"/>
            <w:bottom w:val="none" w:sz="0" w:space="0" w:color="auto"/>
            <w:right w:val="none" w:sz="0" w:space="0" w:color="auto"/>
          </w:divBdr>
        </w:div>
        <w:div w:id="1824933964">
          <w:marLeft w:val="0"/>
          <w:marRight w:val="0"/>
          <w:marTop w:val="0"/>
          <w:marBottom w:val="0"/>
          <w:divBdr>
            <w:top w:val="none" w:sz="0" w:space="0" w:color="auto"/>
            <w:left w:val="none" w:sz="0" w:space="0" w:color="auto"/>
            <w:bottom w:val="none" w:sz="0" w:space="0" w:color="auto"/>
            <w:right w:val="none" w:sz="0" w:space="0" w:color="auto"/>
          </w:divBdr>
        </w:div>
        <w:div w:id="751319044">
          <w:marLeft w:val="0"/>
          <w:marRight w:val="0"/>
          <w:marTop w:val="0"/>
          <w:marBottom w:val="0"/>
          <w:divBdr>
            <w:top w:val="none" w:sz="0" w:space="0" w:color="auto"/>
            <w:left w:val="none" w:sz="0" w:space="0" w:color="auto"/>
            <w:bottom w:val="none" w:sz="0" w:space="0" w:color="auto"/>
            <w:right w:val="none" w:sz="0" w:space="0" w:color="auto"/>
          </w:divBdr>
        </w:div>
        <w:div w:id="315763966">
          <w:marLeft w:val="0"/>
          <w:marRight w:val="0"/>
          <w:marTop w:val="0"/>
          <w:marBottom w:val="0"/>
          <w:divBdr>
            <w:top w:val="none" w:sz="0" w:space="0" w:color="auto"/>
            <w:left w:val="none" w:sz="0" w:space="0" w:color="auto"/>
            <w:bottom w:val="none" w:sz="0" w:space="0" w:color="auto"/>
            <w:right w:val="none" w:sz="0" w:space="0" w:color="auto"/>
          </w:divBdr>
        </w:div>
        <w:div w:id="482309581">
          <w:marLeft w:val="0"/>
          <w:marRight w:val="0"/>
          <w:marTop w:val="0"/>
          <w:marBottom w:val="0"/>
          <w:divBdr>
            <w:top w:val="none" w:sz="0" w:space="0" w:color="auto"/>
            <w:left w:val="none" w:sz="0" w:space="0" w:color="auto"/>
            <w:bottom w:val="none" w:sz="0" w:space="0" w:color="auto"/>
            <w:right w:val="none" w:sz="0" w:space="0" w:color="auto"/>
          </w:divBdr>
        </w:div>
        <w:div w:id="1686327562">
          <w:marLeft w:val="0"/>
          <w:marRight w:val="0"/>
          <w:marTop w:val="0"/>
          <w:marBottom w:val="0"/>
          <w:divBdr>
            <w:top w:val="none" w:sz="0" w:space="0" w:color="auto"/>
            <w:left w:val="none" w:sz="0" w:space="0" w:color="auto"/>
            <w:bottom w:val="none" w:sz="0" w:space="0" w:color="auto"/>
            <w:right w:val="none" w:sz="0" w:space="0" w:color="auto"/>
          </w:divBdr>
        </w:div>
        <w:div w:id="429397476">
          <w:marLeft w:val="0"/>
          <w:marRight w:val="0"/>
          <w:marTop w:val="0"/>
          <w:marBottom w:val="0"/>
          <w:divBdr>
            <w:top w:val="none" w:sz="0" w:space="0" w:color="auto"/>
            <w:left w:val="none" w:sz="0" w:space="0" w:color="auto"/>
            <w:bottom w:val="none" w:sz="0" w:space="0" w:color="auto"/>
            <w:right w:val="none" w:sz="0" w:space="0" w:color="auto"/>
          </w:divBdr>
        </w:div>
        <w:div w:id="1675569658">
          <w:marLeft w:val="0"/>
          <w:marRight w:val="0"/>
          <w:marTop w:val="0"/>
          <w:marBottom w:val="0"/>
          <w:divBdr>
            <w:top w:val="none" w:sz="0" w:space="0" w:color="auto"/>
            <w:left w:val="none" w:sz="0" w:space="0" w:color="auto"/>
            <w:bottom w:val="none" w:sz="0" w:space="0" w:color="auto"/>
            <w:right w:val="none" w:sz="0" w:space="0" w:color="auto"/>
          </w:divBdr>
        </w:div>
        <w:div w:id="1822775076">
          <w:marLeft w:val="0"/>
          <w:marRight w:val="0"/>
          <w:marTop w:val="0"/>
          <w:marBottom w:val="0"/>
          <w:divBdr>
            <w:top w:val="none" w:sz="0" w:space="0" w:color="auto"/>
            <w:left w:val="none" w:sz="0" w:space="0" w:color="auto"/>
            <w:bottom w:val="none" w:sz="0" w:space="0" w:color="auto"/>
            <w:right w:val="none" w:sz="0" w:space="0" w:color="auto"/>
          </w:divBdr>
        </w:div>
        <w:div w:id="447159246">
          <w:marLeft w:val="0"/>
          <w:marRight w:val="0"/>
          <w:marTop w:val="0"/>
          <w:marBottom w:val="0"/>
          <w:divBdr>
            <w:top w:val="none" w:sz="0" w:space="0" w:color="auto"/>
            <w:left w:val="none" w:sz="0" w:space="0" w:color="auto"/>
            <w:bottom w:val="none" w:sz="0" w:space="0" w:color="auto"/>
            <w:right w:val="none" w:sz="0" w:space="0" w:color="auto"/>
          </w:divBdr>
        </w:div>
        <w:div w:id="785544075">
          <w:marLeft w:val="0"/>
          <w:marRight w:val="0"/>
          <w:marTop w:val="0"/>
          <w:marBottom w:val="0"/>
          <w:divBdr>
            <w:top w:val="none" w:sz="0" w:space="0" w:color="auto"/>
            <w:left w:val="none" w:sz="0" w:space="0" w:color="auto"/>
            <w:bottom w:val="none" w:sz="0" w:space="0" w:color="auto"/>
            <w:right w:val="none" w:sz="0" w:space="0" w:color="auto"/>
          </w:divBdr>
        </w:div>
        <w:div w:id="1256744080">
          <w:marLeft w:val="0"/>
          <w:marRight w:val="0"/>
          <w:marTop w:val="0"/>
          <w:marBottom w:val="0"/>
          <w:divBdr>
            <w:top w:val="none" w:sz="0" w:space="0" w:color="auto"/>
            <w:left w:val="none" w:sz="0" w:space="0" w:color="auto"/>
            <w:bottom w:val="none" w:sz="0" w:space="0" w:color="auto"/>
            <w:right w:val="none" w:sz="0" w:space="0" w:color="auto"/>
          </w:divBdr>
        </w:div>
        <w:div w:id="146895798">
          <w:marLeft w:val="0"/>
          <w:marRight w:val="0"/>
          <w:marTop w:val="0"/>
          <w:marBottom w:val="0"/>
          <w:divBdr>
            <w:top w:val="none" w:sz="0" w:space="0" w:color="auto"/>
            <w:left w:val="none" w:sz="0" w:space="0" w:color="auto"/>
            <w:bottom w:val="none" w:sz="0" w:space="0" w:color="auto"/>
            <w:right w:val="none" w:sz="0" w:space="0" w:color="auto"/>
          </w:divBdr>
        </w:div>
        <w:div w:id="1098478476">
          <w:marLeft w:val="0"/>
          <w:marRight w:val="0"/>
          <w:marTop w:val="0"/>
          <w:marBottom w:val="0"/>
          <w:divBdr>
            <w:top w:val="none" w:sz="0" w:space="0" w:color="auto"/>
            <w:left w:val="none" w:sz="0" w:space="0" w:color="auto"/>
            <w:bottom w:val="none" w:sz="0" w:space="0" w:color="auto"/>
            <w:right w:val="none" w:sz="0" w:space="0" w:color="auto"/>
          </w:divBdr>
        </w:div>
        <w:div w:id="1778256024">
          <w:marLeft w:val="0"/>
          <w:marRight w:val="0"/>
          <w:marTop w:val="0"/>
          <w:marBottom w:val="0"/>
          <w:divBdr>
            <w:top w:val="none" w:sz="0" w:space="0" w:color="auto"/>
            <w:left w:val="none" w:sz="0" w:space="0" w:color="auto"/>
            <w:bottom w:val="none" w:sz="0" w:space="0" w:color="auto"/>
            <w:right w:val="none" w:sz="0" w:space="0" w:color="auto"/>
          </w:divBdr>
        </w:div>
        <w:div w:id="826752189">
          <w:marLeft w:val="0"/>
          <w:marRight w:val="0"/>
          <w:marTop w:val="0"/>
          <w:marBottom w:val="0"/>
          <w:divBdr>
            <w:top w:val="none" w:sz="0" w:space="0" w:color="auto"/>
            <w:left w:val="none" w:sz="0" w:space="0" w:color="auto"/>
            <w:bottom w:val="none" w:sz="0" w:space="0" w:color="auto"/>
            <w:right w:val="none" w:sz="0" w:space="0" w:color="auto"/>
          </w:divBdr>
        </w:div>
        <w:div w:id="1261716311">
          <w:marLeft w:val="0"/>
          <w:marRight w:val="0"/>
          <w:marTop w:val="0"/>
          <w:marBottom w:val="0"/>
          <w:divBdr>
            <w:top w:val="none" w:sz="0" w:space="0" w:color="auto"/>
            <w:left w:val="none" w:sz="0" w:space="0" w:color="auto"/>
            <w:bottom w:val="none" w:sz="0" w:space="0" w:color="auto"/>
            <w:right w:val="none" w:sz="0" w:space="0" w:color="auto"/>
          </w:divBdr>
        </w:div>
        <w:div w:id="2147356771">
          <w:marLeft w:val="0"/>
          <w:marRight w:val="0"/>
          <w:marTop w:val="0"/>
          <w:marBottom w:val="0"/>
          <w:divBdr>
            <w:top w:val="none" w:sz="0" w:space="0" w:color="auto"/>
            <w:left w:val="none" w:sz="0" w:space="0" w:color="auto"/>
            <w:bottom w:val="none" w:sz="0" w:space="0" w:color="auto"/>
            <w:right w:val="none" w:sz="0" w:space="0" w:color="auto"/>
          </w:divBdr>
        </w:div>
        <w:div w:id="711684924">
          <w:marLeft w:val="0"/>
          <w:marRight w:val="0"/>
          <w:marTop w:val="0"/>
          <w:marBottom w:val="0"/>
          <w:divBdr>
            <w:top w:val="none" w:sz="0" w:space="0" w:color="auto"/>
            <w:left w:val="none" w:sz="0" w:space="0" w:color="auto"/>
            <w:bottom w:val="none" w:sz="0" w:space="0" w:color="auto"/>
            <w:right w:val="none" w:sz="0" w:space="0" w:color="auto"/>
          </w:divBdr>
        </w:div>
        <w:div w:id="1702509661">
          <w:marLeft w:val="0"/>
          <w:marRight w:val="0"/>
          <w:marTop w:val="0"/>
          <w:marBottom w:val="0"/>
          <w:divBdr>
            <w:top w:val="none" w:sz="0" w:space="0" w:color="auto"/>
            <w:left w:val="none" w:sz="0" w:space="0" w:color="auto"/>
            <w:bottom w:val="none" w:sz="0" w:space="0" w:color="auto"/>
            <w:right w:val="none" w:sz="0" w:space="0" w:color="auto"/>
          </w:divBdr>
        </w:div>
        <w:div w:id="1234583478">
          <w:marLeft w:val="0"/>
          <w:marRight w:val="0"/>
          <w:marTop w:val="0"/>
          <w:marBottom w:val="0"/>
          <w:divBdr>
            <w:top w:val="none" w:sz="0" w:space="0" w:color="auto"/>
            <w:left w:val="none" w:sz="0" w:space="0" w:color="auto"/>
            <w:bottom w:val="none" w:sz="0" w:space="0" w:color="auto"/>
            <w:right w:val="none" w:sz="0" w:space="0" w:color="auto"/>
          </w:divBdr>
        </w:div>
        <w:div w:id="913123081">
          <w:marLeft w:val="0"/>
          <w:marRight w:val="0"/>
          <w:marTop w:val="0"/>
          <w:marBottom w:val="0"/>
          <w:divBdr>
            <w:top w:val="none" w:sz="0" w:space="0" w:color="auto"/>
            <w:left w:val="none" w:sz="0" w:space="0" w:color="auto"/>
            <w:bottom w:val="none" w:sz="0" w:space="0" w:color="auto"/>
            <w:right w:val="none" w:sz="0" w:space="0" w:color="auto"/>
          </w:divBdr>
        </w:div>
        <w:div w:id="166554447">
          <w:marLeft w:val="0"/>
          <w:marRight w:val="0"/>
          <w:marTop w:val="0"/>
          <w:marBottom w:val="0"/>
          <w:divBdr>
            <w:top w:val="none" w:sz="0" w:space="0" w:color="auto"/>
            <w:left w:val="none" w:sz="0" w:space="0" w:color="auto"/>
            <w:bottom w:val="none" w:sz="0" w:space="0" w:color="auto"/>
            <w:right w:val="none" w:sz="0" w:space="0" w:color="auto"/>
          </w:divBdr>
        </w:div>
        <w:div w:id="1478302917">
          <w:marLeft w:val="0"/>
          <w:marRight w:val="0"/>
          <w:marTop w:val="0"/>
          <w:marBottom w:val="0"/>
          <w:divBdr>
            <w:top w:val="none" w:sz="0" w:space="0" w:color="auto"/>
            <w:left w:val="none" w:sz="0" w:space="0" w:color="auto"/>
            <w:bottom w:val="none" w:sz="0" w:space="0" w:color="auto"/>
            <w:right w:val="none" w:sz="0" w:space="0" w:color="auto"/>
          </w:divBdr>
        </w:div>
        <w:div w:id="818116613">
          <w:marLeft w:val="0"/>
          <w:marRight w:val="0"/>
          <w:marTop w:val="0"/>
          <w:marBottom w:val="0"/>
          <w:divBdr>
            <w:top w:val="none" w:sz="0" w:space="0" w:color="auto"/>
            <w:left w:val="none" w:sz="0" w:space="0" w:color="auto"/>
            <w:bottom w:val="none" w:sz="0" w:space="0" w:color="auto"/>
            <w:right w:val="none" w:sz="0" w:space="0" w:color="auto"/>
          </w:divBdr>
        </w:div>
        <w:div w:id="78989272">
          <w:marLeft w:val="0"/>
          <w:marRight w:val="0"/>
          <w:marTop w:val="0"/>
          <w:marBottom w:val="0"/>
          <w:divBdr>
            <w:top w:val="none" w:sz="0" w:space="0" w:color="auto"/>
            <w:left w:val="none" w:sz="0" w:space="0" w:color="auto"/>
            <w:bottom w:val="none" w:sz="0" w:space="0" w:color="auto"/>
            <w:right w:val="none" w:sz="0" w:space="0" w:color="auto"/>
          </w:divBdr>
        </w:div>
        <w:div w:id="982664438">
          <w:marLeft w:val="0"/>
          <w:marRight w:val="0"/>
          <w:marTop w:val="0"/>
          <w:marBottom w:val="0"/>
          <w:divBdr>
            <w:top w:val="none" w:sz="0" w:space="0" w:color="auto"/>
            <w:left w:val="none" w:sz="0" w:space="0" w:color="auto"/>
            <w:bottom w:val="none" w:sz="0" w:space="0" w:color="auto"/>
            <w:right w:val="none" w:sz="0" w:space="0" w:color="auto"/>
          </w:divBdr>
        </w:div>
        <w:div w:id="667515092">
          <w:marLeft w:val="0"/>
          <w:marRight w:val="0"/>
          <w:marTop w:val="0"/>
          <w:marBottom w:val="0"/>
          <w:divBdr>
            <w:top w:val="none" w:sz="0" w:space="0" w:color="auto"/>
            <w:left w:val="none" w:sz="0" w:space="0" w:color="auto"/>
            <w:bottom w:val="none" w:sz="0" w:space="0" w:color="auto"/>
            <w:right w:val="none" w:sz="0" w:space="0" w:color="auto"/>
          </w:divBdr>
        </w:div>
        <w:div w:id="2097557372">
          <w:marLeft w:val="0"/>
          <w:marRight w:val="0"/>
          <w:marTop w:val="0"/>
          <w:marBottom w:val="0"/>
          <w:divBdr>
            <w:top w:val="none" w:sz="0" w:space="0" w:color="auto"/>
            <w:left w:val="none" w:sz="0" w:space="0" w:color="auto"/>
            <w:bottom w:val="none" w:sz="0" w:space="0" w:color="auto"/>
            <w:right w:val="none" w:sz="0" w:space="0" w:color="auto"/>
          </w:divBdr>
        </w:div>
        <w:div w:id="1341004208">
          <w:marLeft w:val="0"/>
          <w:marRight w:val="0"/>
          <w:marTop w:val="0"/>
          <w:marBottom w:val="0"/>
          <w:divBdr>
            <w:top w:val="none" w:sz="0" w:space="0" w:color="auto"/>
            <w:left w:val="none" w:sz="0" w:space="0" w:color="auto"/>
            <w:bottom w:val="none" w:sz="0" w:space="0" w:color="auto"/>
            <w:right w:val="none" w:sz="0" w:space="0" w:color="auto"/>
          </w:divBdr>
        </w:div>
        <w:div w:id="91704847">
          <w:marLeft w:val="0"/>
          <w:marRight w:val="0"/>
          <w:marTop w:val="0"/>
          <w:marBottom w:val="0"/>
          <w:divBdr>
            <w:top w:val="none" w:sz="0" w:space="0" w:color="auto"/>
            <w:left w:val="none" w:sz="0" w:space="0" w:color="auto"/>
            <w:bottom w:val="none" w:sz="0" w:space="0" w:color="auto"/>
            <w:right w:val="none" w:sz="0" w:space="0" w:color="auto"/>
          </w:divBdr>
        </w:div>
        <w:div w:id="890531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44425726" TargetMode="External"/><Relationship Id="rId18" Type="http://schemas.openxmlformats.org/officeDocument/2006/relationships/hyperlink" Target="https://www.ncbi.nlm.nih.gov/pmc/articles/PMC10228263/" TargetMode="External"/><Relationship Id="rId26" Type="http://schemas.openxmlformats.org/officeDocument/2006/relationships/hyperlink" Target="https://www.kcl.ac.uk/an-isolated-generation-the-impact-of-covid-19-on-children-and-young-people" TargetMode="External"/><Relationship Id="rId3" Type="http://schemas.openxmlformats.org/officeDocument/2006/relationships/webSettings" Target="webSettings.xml"/><Relationship Id="rId21" Type="http://schemas.openxmlformats.org/officeDocument/2006/relationships/hyperlink" Target="https://www.ijsrp.org/research-paper-1222/ijsrp-p13211.pdf" TargetMode="External"/><Relationship Id="rId34" Type="http://schemas.openxmlformats.org/officeDocument/2006/relationships/hyperlink" Target="https://www.tandfonline.com/doi/full/10.1080/02673843.2019.1660998" TargetMode="External"/><Relationship Id="rId7" Type="http://schemas.openxmlformats.org/officeDocument/2006/relationships/hyperlink" Target="https://files.eric.ed.gov/fulltext/EJ1210944.pdf" TargetMode="External"/><Relationship Id="rId12" Type="http://schemas.openxmlformats.org/officeDocument/2006/relationships/hyperlink" Target="https://www.indeed.com/career-advice/career-development/benefits-of-collaborative-learning" TargetMode="External"/><Relationship Id="rId17" Type="http://schemas.openxmlformats.org/officeDocument/2006/relationships/hyperlink" Target="https://www.learninga-z.com/site/company/what-we-do/differentiated-instruction" TargetMode="External"/><Relationship Id="rId25" Type="http://schemas.openxmlformats.org/officeDocument/2006/relationships/hyperlink" Target="https://teacherhead.com/2022/11/06/hands-up-when-its-helpful-and-when-its-not/" TargetMode="External"/><Relationship Id="rId33" Type="http://schemas.openxmlformats.org/officeDocument/2006/relationships/hyperlink" Target="https://www.jstor.org/stable/42923724?seq=5" TargetMode="External"/><Relationship Id="rId2" Type="http://schemas.openxmlformats.org/officeDocument/2006/relationships/settings" Target="settings.xml"/><Relationship Id="rId16" Type="http://schemas.openxmlformats.org/officeDocument/2006/relationships/hyperlink" Target="https://www.proquest.com/docview/2569122228?accountid=130472&amp;parentSessionId=ucUkcPokvWvD0euVS%2FmDE0boTpPij7U8cVBe3LaYig4%3D&amp;pq-origsite=primo&amp;sourcetype=Scholarly%20Journals" TargetMode="External"/><Relationship Id="rId20" Type="http://schemas.openxmlformats.org/officeDocument/2006/relationships/hyperlink" Target="https://www.ncbi.nlm.nih.gov/pmc/articles/PMC8863505/" TargetMode="External"/><Relationship Id="rId29" Type="http://schemas.openxmlformats.org/officeDocument/2006/relationships/hyperlink" Target="https://nearpod.com/blog/student-centered-learning/" TargetMode="External"/><Relationship Id="rId1" Type="http://schemas.openxmlformats.org/officeDocument/2006/relationships/styles" Target="styles.xml"/><Relationship Id="rId6" Type="http://schemas.openxmlformats.org/officeDocument/2006/relationships/hyperlink" Target="https://www.tandfonline.com/doi/full/10.1080/02671522.2020.1767184" TargetMode="External"/><Relationship Id="rId11" Type="http://schemas.openxmlformats.org/officeDocument/2006/relationships/hyperlink" Target="https://www.prodigygame.com/main-en/blog/differentiated-instruction-strategies-examples-download/" TargetMode="External"/><Relationship Id="rId24" Type="http://schemas.openxmlformats.org/officeDocument/2006/relationships/hyperlink" Target="https://files.eric.ed.gov/fulltext/EJ1268029.pdf" TargetMode="External"/><Relationship Id="rId32" Type="http://schemas.openxmlformats.org/officeDocument/2006/relationships/hyperlink" Target="https://www.wgu.edu/blog/what-humanistic-learning-theory-education2007.html" TargetMode="External"/><Relationship Id="rId5" Type="http://schemas.openxmlformats.org/officeDocument/2006/relationships/hyperlink" Target="https://blog.soraschools.com/6-examples-of-student-centered-learning/" TargetMode="External"/><Relationship Id="rId15" Type="http://schemas.openxmlformats.org/officeDocument/2006/relationships/hyperlink" Target="https://www.ncbi.nlm.nih.gov/pmc/articles/PMC8685215/" TargetMode="External"/><Relationship Id="rId23" Type="http://schemas.openxmlformats.org/officeDocument/2006/relationships/hyperlink" Target="https://scholarworks.calstate.edu/downloads/m039kc66g" TargetMode="External"/><Relationship Id="rId28" Type="http://schemas.openxmlformats.org/officeDocument/2006/relationships/hyperlink" Target="https://www.bell-foundation.org.uk/eal-programme/guidance/classroom-guidance/great-ideas/questioning-strategies/" TargetMode="External"/><Relationship Id="rId36" Type="http://schemas.openxmlformats.org/officeDocument/2006/relationships/theme" Target="theme/theme1.xml"/><Relationship Id="rId10" Type="http://schemas.openxmlformats.org/officeDocument/2006/relationships/hyperlink" Target="https://childmind.org/article/classroom-anxiety-in-children/" TargetMode="External"/><Relationship Id="rId19" Type="http://schemas.openxmlformats.org/officeDocument/2006/relationships/hyperlink" Target="https://www.structural-learning.com/post/differentiation-strategies-a-teachers-guide" TargetMode="External"/><Relationship Id="rId31" Type="http://schemas.openxmlformats.org/officeDocument/2006/relationships/hyperlink" Target="https://www.gov.wales/sites/default/files/publications/2023-03/our-national-mission-high-standards-and-aspirations-for-all_0.pdf" TargetMode="External"/><Relationship Id="rId4" Type="http://schemas.openxmlformats.org/officeDocument/2006/relationships/hyperlink" Target="https://learningpowerkids.com/developing-reflection/" TargetMode="External"/><Relationship Id="rId9" Type="http://schemas.openxmlformats.org/officeDocument/2006/relationships/hyperlink" Target="https://educationendowmentfoundation.org.uk/education-evidence/teaching-learning-toolkit/collaborative-learning-approaches" TargetMode="External"/><Relationship Id="rId14" Type="http://schemas.openxmlformats.org/officeDocument/2006/relationships/hyperlink" Target="https://youtu.be/m9ZkxEvzbn0" TargetMode="External"/><Relationship Id="rId22" Type="http://schemas.openxmlformats.org/officeDocument/2006/relationships/hyperlink" Target="https://philonotes.com/2023/04/classical-conditioning-in-education" TargetMode="External"/><Relationship Id="rId27" Type="http://schemas.openxmlformats.org/officeDocument/2006/relationships/hyperlink" Target="https://www.ncbi.nlm.nih.gov/pmc/articles/PMC7148154/"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fontTable" Target="fontTable.xml"/><Relationship Id="rId8" Type="http://schemas.openxmlformats.org/officeDocument/2006/relationships/hyperlink" Target="https://www.verywellmind.com/classical-conditioning-2794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6302</Words>
  <Characters>35927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Willmer (2312669)</dc:creator>
  <cp:keywords/>
  <dc:description/>
  <cp:lastModifiedBy>Candice Willmer (2312669)</cp:lastModifiedBy>
  <cp:revision>5</cp:revision>
  <dcterms:created xsi:type="dcterms:W3CDTF">2024-03-18T19:36:00Z</dcterms:created>
  <dcterms:modified xsi:type="dcterms:W3CDTF">2024-03-19T18:14:00Z</dcterms:modified>
</cp:coreProperties>
</file>