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CD855" w14:textId="77777777" w:rsidR="009268FE" w:rsidRDefault="009268FE">
      <w:pPr>
        <w:pStyle w:val="Title"/>
      </w:pPr>
      <w:bookmarkStart w:id="0" w:name="_heading=h.utdazfvz1vn4" w:colFirst="0" w:colLast="0"/>
      <w:bookmarkEnd w:id="0"/>
    </w:p>
    <w:p w14:paraId="550CAB24" w14:textId="77777777" w:rsidR="009268FE" w:rsidRDefault="009268FE">
      <w:pPr>
        <w:pStyle w:val="Title"/>
      </w:pPr>
    </w:p>
    <w:p w14:paraId="5E6378F4" w14:textId="77777777" w:rsidR="009268FE" w:rsidRDefault="009268FE">
      <w:pPr>
        <w:pStyle w:val="Title"/>
      </w:pPr>
    </w:p>
    <w:p w14:paraId="665A7086" w14:textId="77777777" w:rsidR="009268FE" w:rsidRDefault="009268FE">
      <w:pPr>
        <w:pStyle w:val="Title"/>
      </w:pPr>
    </w:p>
    <w:p w14:paraId="72592D29" w14:textId="77777777" w:rsidR="009268FE" w:rsidRPr="009268FE" w:rsidRDefault="009268FE" w:rsidP="009268FE"/>
    <w:p w14:paraId="0D344386" w14:textId="2924082D" w:rsidR="00B76544" w:rsidRDefault="007A338A">
      <w:pPr>
        <w:pStyle w:val="Title"/>
        <w:rPr>
          <w:b w:val="0"/>
          <w:bCs w:val="0"/>
        </w:rPr>
      </w:pPr>
      <w:r w:rsidRPr="009268FE">
        <w:rPr>
          <w:b w:val="0"/>
          <w:bCs w:val="0"/>
        </w:rPr>
        <w:t xml:space="preserve">BA (Hons.) Leadership and Management Skills in the Workplace </w:t>
      </w:r>
    </w:p>
    <w:p w14:paraId="2371EE61" w14:textId="77777777" w:rsidR="009268FE" w:rsidRPr="009268FE" w:rsidRDefault="009268FE" w:rsidP="009268FE"/>
    <w:p w14:paraId="290F1C76" w14:textId="77777777" w:rsidR="00B76544" w:rsidRDefault="007A338A">
      <w:pPr>
        <w:pStyle w:val="Title"/>
        <w:rPr>
          <w:b w:val="0"/>
          <w:bCs w:val="0"/>
        </w:rPr>
      </w:pPr>
      <w:bookmarkStart w:id="1" w:name="_heading=h.6vrfu3202rui" w:colFirst="0" w:colLast="0"/>
      <w:bookmarkEnd w:id="1"/>
      <w:r w:rsidRPr="009268FE">
        <w:rPr>
          <w:b w:val="0"/>
          <w:bCs w:val="0"/>
        </w:rPr>
        <w:t xml:space="preserve">Module Title: Project Management   </w:t>
      </w:r>
    </w:p>
    <w:p w14:paraId="0529E51C" w14:textId="77777777" w:rsidR="009268FE" w:rsidRPr="009268FE" w:rsidRDefault="009268FE" w:rsidP="009268FE"/>
    <w:p w14:paraId="43C397DC" w14:textId="77777777" w:rsidR="00B76544" w:rsidRDefault="007A338A">
      <w:pPr>
        <w:pStyle w:val="Title"/>
        <w:rPr>
          <w:b w:val="0"/>
          <w:bCs w:val="0"/>
        </w:rPr>
      </w:pPr>
      <w:bookmarkStart w:id="2" w:name="_heading=h.s1l7c4t288fj" w:colFirst="0" w:colLast="0"/>
      <w:bookmarkEnd w:id="2"/>
      <w:r w:rsidRPr="009268FE">
        <w:rPr>
          <w:b w:val="0"/>
          <w:bCs w:val="0"/>
        </w:rPr>
        <w:t xml:space="preserve">Module Code: LCLM5003  </w:t>
      </w:r>
    </w:p>
    <w:p w14:paraId="48879820" w14:textId="77777777" w:rsidR="009268FE" w:rsidRPr="009268FE" w:rsidRDefault="009268FE" w:rsidP="009268FE"/>
    <w:p w14:paraId="41A5A737" w14:textId="0A42C80B" w:rsidR="00B76544" w:rsidRDefault="007A338A">
      <w:pPr>
        <w:pStyle w:val="Title"/>
        <w:rPr>
          <w:b w:val="0"/>
          <w:bCs w:val="0"/>
        </w:rPr>
      </w:pPr>
      <w:bookmarkStart w:id="3" w:name="_heading=h.fj0vwgfmtl9" w:colFirst="0" w:colLast="0"/>
      <w:bookmarkEnd w:id="3"/>
      <w:r w:rsidRPr="009268FE">
        <w:rPr>
          <w:b w:val="0"/>
          <w:bCs w:val="0"/>
        </w:rPr>
        <w:t>Student Name:</w:t>
      </w:r>
      <w:r w:rsidR="009268FE" w:rsidRPr="009268FE">
        <w:rPr>
          <w:b w:val="0"/>
          <w:bCs w:val="0"/>
        </w:rPr>
        <w:t xml:space="preserve"> Vanesa Ciobanu</w:t>
      </w:r>
    </w:p>
    <w:p w14:paraId="034CA012" w14:textId="77777777" w:rsidR="009268FE" w:rsidRPr="009268FE" w:rsidRDefault="009268FE" w:rsidP="009268FE"/>
    <w:p w14:paraId="0B0CD016" w14:textId="151C673B" w:rsidR="00B76544" w:rsidRDefault="007A338A">
      <w:pPr>
        <w:pStyle w:val="Title"/>
        <w:rPr>
          <w:b w:val="0"/>
          <w:bCs w:val="0"/>
        </w:rPr>
      </w:pPr>
      <w:bookmarkStart w:id="4" w:name="_heading=h.xau5jfd2389o" w:colFirst="0" w:colLast="0"/>
      <w:bookmarkEnd w:id="4"/>
      <w:r w:rsidRPr="009268FE">
        <w:rPr>
          <w:b w:val="0"/>
          <w:bCs w:val="0"/>
        </w:rPr>
        <w:t>Student ID:</w:t>
      </w:r>
      <w:r w:rsidR="009268FE" w:rsidRPr="009268FE">
        <w:rPr>
          <w:b w:val="0"/>
          <w:bCs w:val="0"/>
        </w:rPr>
        <w:t>2417886</w:t>
      </w:r>
    </w:p>
    <w:p w14:paraId="44775D95" w14:textId="77777777" w:rsidR="009268FE" w:rsidRPr="009268FE" w:rsidRDefault="009268FE" w:rsidP="009268FE"/>
    <w:p w14:paraId="05978D13" w14:textId="77777777" w:rsidR="00B76544" w:rsidRDefault="007A338A">
      <w:pPr>
        <w:pStyle w:val="Title"/>
      </w:pPr>
      <w:bookmarkStart w:id="5" w:name="_heading=h.k4hk9o54muh6" w:colFirst="0" w:colLast="0"/>
      <w:bookmarkEnd w:id="5"/>
      <w:r w:rsidRPr="009268FE">
        <w:rPr>
          <w:b w:val="0"/>
          <w:bCs w:val="0"/>
        </w:rPr>
        <w:t>Topic: “Reconstruction and Resilience Improvement of the A449 Principal Transport Corridor - West Midlands Flood Recovery Project”</w:t>
      </w:r>
      <w:r>
        <w:br w:type="page"/>
      </w:r>
    </w:p>
    <w:p w14:paraId="220BC468" w14:textId="77777777" w:rsidR="00B76544" w:rsidRDefault="007A338A">
      <w:pPr>
        <w:jc w:val="center"/>
        <w:rPr>
          <w:b/>
          <w:bCs/>
        </w:rPr>
      </w:pPr>
      <w:r>
        <w:rPr>
          <w:b/>
          <w:bCs/>
        </w:rPr>
        <w:lastRenderedPageBreak/>
        <w:t>Table of Contents</w:t>
      </w:r>
    </w:p>
    <w:bookmarkStart w:id="6" w:name="_heading=h.7qgbbmo6hof7" w:colFirst="0" w:colLast="0" w:displacedByCustomXml="next"/>
    <w:bookmarkEnd w:id="6" w:displacedByCustomXml="next"/>
    <w:sdt>
      <w:sdtPr>
        <w:id w:val="-937718968"/>
        <w:docPartObj>
          <w:docPartGallery w:val="Table of Contents"/>
          <w:docPartUnique/>
        </w:docPartObj>
      </w:sdtPr>
      <w:sdtEndPr/>
      <w:sdtContent>
        <w:p w14:paraId="387A8D98" w14:textId="77777777" w:rsidR="00B76544" w:rsidRDefault="007A338A">
          <w:pPr>
            <w:pBdr>
              <w:top w:val="nil"/>
              <w:left w:val="nil"/>
              <w:bottom w:val="nil"/>
              <w:right w:val="nil"/>
              <w:between w:val="nil"/>
            </w:pBdr>
            <w:tabs>
              <w:tab w:val="right" w:pos="9350"/>
            </w:tabs>
            <w:spacing w:after="100"/>
            <w:rPr>
              <w:rFonts w:ascii="Cambria" w:eastAsia="Cambria" w:hAnsi="Cambria" w:cs="Cambria"/>
              <w:color w:val="000000"/>
              <w:sz w:val="22"/>
              <w:szCs w:val="22"/>
            </w:rPr>
          </w:pPr>
          <w:r>
            <w:fldChar w:fldCharType="begin"/>
          </w:r>
          <w:r>
            <w:instrText xml:space="preserve"> TOC \h \u \z \t "Heading 1,1,Heading 2,2,Heading 3,3,Heading 4,4,Heading 5,5,Heading 6,6,"</w:instrText>
          </w:r>
          <w:r>
            <w:fldChar w:fldCharType="separate"/>
          </w:r>
          <w:hyperlink w:anchor="_heading=h.9a8vh1beln01">
            <w:r>
              <w:rPr>
                <w:color w:val="000000"/>
              </w:rPr>
              <w:t>Part A</w:t>
            </w:r>
          </w:hyperlink>
          <w:hyperlink w:anchor="_heading=h.9a8vh1beln01">
            <w:r>
              <w:t xml:space="preserve"> - </w:t>
            </w:r>
          </w:hyperlink>
          <w:hyperlink w:anchor="_heading=h.9a8vh1beln01">
            <w:r>
              <w:rPr>
                <w:color w:val="000000"/>
              </w:rPr>
              <w:t>Project Proposal Poster</w:t>
            </w:r>
            <w:r>
              <w:rPr>
                <w:color w:val="000000"/>
              </w:rPr>
              <w:tab/>
              <w:t>3</w:t>
            </w:r>
          </w:hyperlink>
          <w:r>
            <w:fldChar w:fldCharType="begin"/>
          </w:r>
          <w:r>
            <w:instrText xml:space="preserve"> HYPERLINK \l "_heading=h.9a8vh1beln01" </w:instrText>
          </w:r>
          <w:r>
            <w:fldChar w:fldCharType="separate"/>
          </w:r>
        </w:p>
        <w:p w14:paraId="5096C274"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r>
            <w:fldChar w:fldCharType="end"/>
          </w:r>
          <w:hyperlink w:anchor="_heading=h.lpk6bfpfi3j5">
            <w:r>
              <w:rPr>
                <w:color w:val="000000"/>
              </w:rPr>
              <w:t>Introduction</w:t>
            </w:r>
            <w:r>
              <w:rPr>
                <w:color w:val="000000"/>
              </w:rPr>
              <w:tab/>
              <w:t>3</w:t>
            </w:r>
          </w:hyperlink>
        </w:p>
        <w:p w14:paraId="42AECBDC"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6mm8cvjdu988">
            <w:r>
              <w:rPr>
                <w:color w:val="000000"/>
              </w:rPr>
              <w:t>Description of the Project</w:t>
            </w:r>
            <w:r>
              <w:rPr>
                <w:color w:val="000000"/>
              </w:rPr>
              <w:tab/>
              <w:t>3</w:t>
            </w:r>
          </w:hyperlink>
        </w:p>
        <w:p w14:paraId="46CF8A18"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swry5zjaa1by">
            <w:r>
              <w:rPr>
                <w:color w:val="000000"/>
              </w:rPr>
              <w:t>Scope</w:t>
            </w:r>
            <w:r>
              <w:rPr>
                <w:color w:val="000000"/>
              </w:rPr>
              <w:tab/>
              <w:t>3</w:t>
            </w:r>
          </w:hyperlink>
        </w:p>
        <w:p w14:paraId="22F18606"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sel3i5wznqlc">
            <w:r>
              <w:rPr>
                <w:color w:val="000000"/>
              </w:rPr>
              <w:t>Work Breakdown Structure</w:t>
            </w:r>
            <w:r>
              <w:rPr>
                <w:color w:val="000000"/>
              </w:rPr>
              <w:tab/>
              <w:t>4</w:t>
            </w:r>
          </w:hyperlink>
        </w:p>
        <w:p w14:paraId="26AF5CB6"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pwjakxfbj9oj">
            <w:r>
              <w:rPr>
                <w:color w:val="000000"/>
              </w:rPr>
              <w:t>Quad Chart Summary</w:t>
            </w:r>
            <w:r>
              <w:rPr>
                <w:color w:val="000000"/>
              </w:rPr>
              <w:tab/>
              <w:t>5</w:t>
            </w:r>
          </w:hyperlink>
        </w:p>
        <w:p w14:paraId="3084855D"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rc40lltpzd9c">
            <w:r>
              <w:rPr>
                <w:color w:val="000000"/>
              </w:rPr>
              <w:t>Stakeholders</w:t>
            </w:r>
            <w:r>
              <w:rPr>
                <w:color w:val="000000"/>
              </w:rPr>
              <w:tab/>
              <w:t>5</w:t>
            </w:r>
          </w:hyperlink>
        </w:p>
        <w:p w14:paraId="66FD130E"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jhrn3fendo4l">
            <w:r>
              <w:rPr>
                <w:color w:val="000000"/>
              </w:rPr>
              <w:t>Risk Analysis</w:t>
            </w:r>
            <w:r>
              <w:rPr>
                <w:color w:val="000000"/>
              </w:rPr>
              <w:tab/>
              <w:t>5</w:t>
            </w:r>
          </w:hyperlink>
        </w:p>
        <w:p w14:paraId="15D0EADD"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ei9f2ecfi8rx">
            <w:r>
              <w:rPr>
                <w:color w:val="000000"/>
              </w:rPr>
              <w:t>Conclusion</w:t>
            </w:r>
            <w:r>
              <w:rPr>
                <w:color w:val="000000"/>
              </w:rPr>
              <w:tab/>
              <w:t>6</w:t>
            </w:r>
          </w:hyperlink>
        </w:p>
        <w:p w14:paraId="0ACECD8C" w14:textId="77777777" w:rsidR="00B76544" w:rsidRDefault="007A338A">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4a8zukuscou0">
            <w:r>
              <w:rPr>
                <w:color w:val="000000"/>
              </w:rPr>
              <w:t>Part B - Reflection from the feedback received from tutor and peers</w:t>
            </w:r>
            <w:r>
              <w:rPr>
                <w:color w:val="000000"/>
              </w:rPr>
              <w:tab/>
              <w:t>7</w:t>
            </w:r>
          </w:hyperlink>
        </w:p>
        <w:p w14:paraId="3AB01C3F" w14:textId="77777777" w:rsidR="00B76544" w:rsidRDefault="007A338A">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t5djg3b8bh61">
            <w:r>
              <w:rPr>
                <w:color w:val="000000"/>
              </w:rPr>
              <w:t>Part C - Project Management Plan</w:t>
            </w:r>
            <w:r>
              <w:rPr>
                <w:color w:val="000000"/>
              </w:rPr>
              <w:tab/>
              <w:t>9</w:t>
            </w:r>
          </w:hyperlink>
        </w:p>
        <w:p w14:paraId="1138730F"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y37tanp2p41">
            <w:r>
              <w:rPr>
                <w:color w:val="000000"/>
              </w:rPr>
              <w:t>Introduction</w:t>
            </w:r>
            <w:r>
              <w:rPr>
                <w:color w:val="000000"/>
              </w:rPr>
              <w:tab/>
              <w:t>9</w:t>
            </w:r>
          </w:hyperlink>
        </w:p>
        <w:p w14:paraId="3DA2B594"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ukq26sag1nfr">
            <w:r>
              <w:rPr>
                <w:color w:val="000000"/>
              </w:rPr>
              <w:t>Project Description</w:t>
            </w:r>
            <w:r>
              <w:rPr>
                <w:color w:val="000000"/>
              </w:rPr>
              <w:tab/>
              <w:t>9</w:t>
            </w:r>
          </w:hyperlink>
        </w:p>
        <w:p w14:paraId="261CD246"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v29krxuybln6">
            <w:r>
              <w:rPr>
                <w:color w:val="000000"/>
              </w:rPr>
              <w:t>Scope</w:t>
            </w:r>
            <w:r>
              <w:rPr>
                <w:color w:val="000000"/>
              </w:rPr>
              <w:tab/>
              <w:t>10</w:t>
            </w:r>
          </w:hyperlink>
        </w:p>
        <w:p w14:paraId="3ABB834C"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6ecx8axv6rw4">
            <w:r>
              <w:rPr>
                <w:color w:val="000000"/>
              </w:rPr>
              <w:t>Work Breakdown Structure</w:t>
            </w:r>
            <w:r>
              <w:rPr>
                <w:color w:val="000000"/>
              </w:rPr>
              <w:tab/>
              <w:t>11</w:t>
            </w:r>
          </w:hyperlink>
        </w:p>
        <w:p w14:paraId="46A8D978"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fjhtk4hpfuk0">
            <w:r>
              <w:rPr>
                <w:color w:val="000000"/>
              </w:rPr>
              <w:t>Quad Chart</w:t>
            </w:r>
            <w:r>
              <w:rPr>
                <w:color w:val="000000"/>
              </w:rPr>
              <w:tab/>
              <w:t>12</w:t>
            </w:r>
          </w:hyperlink>
        </w:p>
        <w:p w14:paraId="56ABA8C9"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ro1fkhho7i38">
            <w:r>
              <w:rPr>
                <w:color w:val="000000"/>
              </w:rPr>
              <w:t>Gantt Chart</w:t>
            </w:r>
            <w:r>
              <w:rPr>
                <w:color w:val="000000"/>
              </w:rPr>
              <w:tab/>
              <w:t>13</w:t>
            </w:r>
          </w:hyperlink>
        </w:p>
        <w:p w14:paraId="1276F8D8"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1ryctt4b0r4">
            <w:r>
              <w:rPr>
                <w:color w:val="000000"/>
              </w:rPr>
              <w:t>Stakeholders' Involvement</w:t>
            </w:r>
            <w:r>
              <w:rPr>
                <w:color w:val="000000"/>
              </w:rPr>
              <w:tab/>
              <w:t>13</w:t>
            </w:r>
          </w:hyperlink>
        </w:p>
        <w:p w14:paraId="7935376E"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mxn65cd3qs84">
            <w:r>
              <w:rPr>
                <w:color w:val="000000"/>
              </w:rPr>
              <w:t>Allocation of Resources</w:t>
            </w:r>
            <w:r>
              <w:rPr>
                <w:color w:val="000000"/>
              </w:rPr>
              <w:tab/>
              <w:t>15</w:t>
            </w:r>
          </w:hyperlink>
        </w:p>
        <w:p w14:paraId="099C6350"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58zbv7m3eds1">
            <w:r>
              <w:rPr>
                <w:color w:val="000000"/>
              </w:rPr>
              <w:t>Risk Analysis</w:t>
            </w:r>
            <w:r>
              <w:rPr>
                <w:color w:val="000000"/>
              </w:rPr>
              <w:tab/>
              <w:t>16</w:t>
            </w:r>
          </w:hyperlink>
        </w:p>
        <w:p w14:paraId="4F9A9A5A"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95ht44wug956">
            <w:r>
              <w:rPr>
                <w:color w:val="000000"/>
              </w:rPr>
              <w:t>Conclusion</w:t>
            </w:r>
            <w:r>
              <w:rPr>
                <w:color w:val="000000"/>
              </w:rPr>
              <w:tab/>
              <w:t>18</w:t>
            </w:r>
          </w:hyperlink>
        </w:p>
        <w:p w14:paraId="79204190" w14:textId="77777777" w:rsidR="00B76544" w:rsidRDefault="007A338A">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86mym4m9kyn">
            <w:r>
              <w:rPr>
                <w:color w:val="000000"/>
              </w:rPr>
              <w:t>References</w:t>
            </w:r>
            <w:r>
              <w:rPr>
                <w:color w:val="000000"/>
              </w:rPr>
              <w:tab/>
              <w:t>19</w:t>
            </w:r>
          </w:hyperlink>
        </w:p>
        <w:p w14:paraId="65802D77" w14:textId="77777777" w:rsidR="00B76544" w:rsidRDefault="007A338A">
          <w:pPr>
            <w:widowControl w:val="0"/>
            <w:tabs>
              <w:tab w:val="right" w:pos="12000"/>
            </w:tabs>
            <w:spacing w:before="60" w:line="240" w:lineRule="auto"/>
            <w:ind w:left="360"/>
            <w:jc w:val="left"/>
            <w:rPr>
              <w:rFonts w:ascii="Arial" w:eastAsia="Arial" w:hAnsi="Arial" w:cs="Arial"/>
              <w:color w:val="000000"/>
              <w:sz w:val="22"/>
              <w:szCs w:val="22"/>
            </w:rPr>
          </w:pPr>
          <w:r>
            <w:fldChar w:fldCharType="end"/>
          </w:r>
        </w:p>
      </w:sdtContent>
    </w:sdt>
    <w:p w14:paraId="015D2DB0" w14:textId="77777777" w:rsidR="00B76544" w:rsidRDefault="00B76544">
      <w:pPr>
        <w:jc w:val="center"/>
        <w:rPr>
          <w:b/>
          <w:bCs/>
        </w:rPr>
      </w:pPr>
    </w:p>
    <w:p w14:paraId="6EAE6B49" w14:textId="77777777" w:rsidR="00B76544" w:rsidRDefault="007A338A">
      <w:pPr>
        <w:pStyle w:val="Heading1"/>
      </w:pPr>
      <w:bookmarkStart w:id="7" w:name="_heading=h.9a8vh1beln01" w:colFirst="0" w:colLast="0"/>
      <w:bookmarkEnd w:id="7"/>
      <w:r>
        <w:lastRenderedPageBreak/>
        <w:t>Part A - Project Proposal Poster</w:t>
      </w:r>
    </w:p>
    <w:p w14:paraId="3456D21F" w14:textId="77777777" w:rsidR="00B76544" w:rsidRDefault="007A338A">
      <w:pPr>
        <w:pStyle w:val="Heading2"/>
      </w:pPr>
      <w:bookmarkStart w:id="8" w:name="_heading=h.lpk6bfpfi3j5" w:colFirst="0" w:colLast="0"/>
      <w:bookmarkEnd w:id="8"/>
      <w:r>
        <w:t xml:space="preserve">Introduction </w:t>
      </w:r>
    </w:p>
    <w:p w14:paraId="01C7C55C" w14:textId="77777777" w:rsidR="00B76544" w:rsidRDefault="007A338A">
      <w:r>
        <w:t xml:space="preserve">There was a very unusual and heavy rainfall that seriously flooded regions such as Worcester, Kidderminster and Shrewsbury around </w:t>
      </w:r>
      <w:proofErr w:type="gramStart"/>
      <w:r>
        <w:t>July,</w:t>
      </w:r>
      <w:proofErr w:type="gramEnd"/>
      <w:r>
        <w:t xml:space="preserve"> 2025. The River Severn was overflowed and almost every aspect including homes, firms and roadways </w:t>
      </w:r>
      <w:proofErr w:type="gramStart"/>
      <w:r>
        <w:t>were</w:t>
      </w:r>
      <w:proofErr w:type="gramEnd"/>
      <w:r>
        <w:t xml:space="preserve"> covered by flood water. As a result, electricity went out in several areas and the people also experienced issues in getting proper access to emergency services.</w:t>
      </w:r>
    </w:p>
    <w:p w14:paraId="67EB0295" w14:textId="77777777" w:rsidR="00B76544" w:rsidRDefault="007A338A">
      <w:r>
        <w:t>In this region, A449 is a major roadway where the roadway is used mostly for regular travelling, deliveries by businesses and access to emergency services. During the flood, several parts of the road experienced major damage and was closed. As a result, it resulted in major issues for transportation and recovery for the local individuals. The project mainly prioritises redevelopment of the A449 and improving its resilience to be more effective while handling floods in the future.</w:t>
      </w:r>
    </w:p>
    <w:p w14:paraId="3DCEF5C2" w14:textId="77777777" w:rsidR="00B76544" w:rsidRDefault="007A338A">
      <w:pPr>
        <w:pStyle w:val="Heading2"/>
      </w:pPr>
      <w:bookmarkStart w:id="9" w:name="_heading=h.6mm8cvjdu988" w:colFirst="0" w:colLast="0"/>
      <w:bookmarkEnd w:id="9"/>
      <w:r>
        <w:t>Description of the Project</w:t>
      </w:r>
    </w:p>
    <w:p w14:paraId="47B6E5F9" w14:textId="77777777" w:rsidR="00B76544" w:rsidRDefault="007A338A">
      <w:r>
        <w:t xml:space="preserve">The project will be inclusive of repairing a stretch of 12 kilometres of the roads that were damaged. It will also focus on refining the safety of the roadway, particularly during heavy rainfall. </w:t>
      </w:r>
    </w:p>
    <w:p w14:paraId="4EA15AC5" w14:textId="77777777" w:rsidR="00B76544" w:rsidRDefault="007A338A">
      <w:r>
        <w:t>The project has key works which include:</w:t>
      </w:r>
    </w:p>
    <w:p w14:paraId="1F242530" w14:textId="77777777" w:rsidR="00B76544" w:rsidRDefault="007A338A">
      <w:pPr>
        <w:numPr>
          <w:ilvl w:val="0"/>
          <w:numId w:val="4"/>
        </w:numPr>
      </w:pPr>
      <w:r>
        <w:t xml:space="preserve">Repairing and restructuring the surface of the road, </w:t>
      </w:r>
    </w:p>
    <w:p w14:paraId="48B37250" w14:textId="77777777" w:rsidR="00B76544" w:rsidRDefault="007A338A">
      <w:pPr>
        <w:numPr>
          <w:ilvl w:val="0"/>
          <w:numId w:val="4"/>
        </w:numPr>
      </w:pPr>
      <w:r>
        <w:t xml:space="preserve">Making the road base highly resilient, </w:t>
      </w:r>
    </w:p>
    <w:p w14:paraId="273532AB" w14:textId="77777777" w:rsidR="00B76544" w:rsidRDefault="007A338A">
      <w:pPr>
        <w:numPr>
          <w:ilvl w:val="0"/>
          <w:numId w:val="4"/>
        </w:numPr>
      </w:pPr>
      <w:r>
        <w:t xml:space="preserve">Installing better systems for drainage, </w:t>
      </w:r>
    </w:p>
    <w:p w14:paraId="3EE5882A" w14:textId="77777777" w:rsidR="00B76544" w:rsidRDefault="007A338A">
      <w:pPr>
        <w:numPr>
          <w:ilvl w:val="0"/>
          <w:numId w:val="4"/>
        </w:numPr>
      </w:pPr>
      <w:r>
        <w:t>Strengthening the edges of the roads as well as embankments,</w:t>
      </w:r>
    </w:p>
    <w:p w14:paraId="06A57606" w14:textId="77777777" w:rsidR="00B76544" w:rsidRDefault="007A338A">
      <w:pPr>
        <w:numPr>
          <w:ilvl w:val="0"/>
          <w:numId w:val="4"/>
        </w:numPr>
      </w:pPr>
      <w:r>
        <w:t xml:space="preserve">Integrating sensors to monitor floods. </w:t>
      </w:r>
    </w:p>
    <w:p w14:paraId="14AD7197" w14:textId="77777777" w:rsidR="00B76544" w:rsidRDefault="007A338A">
      <w:r>
        <w:t xml:space="preserve">The primary aim of this project is not to deal with the damage but also lower the possibility of future threat. </w:t>
      </w:r>
    </w:p>
    <w:p w14:paraId="5CEB642D" w14:textId="77777777" w:rsidR="00B76544" w:rsidRDefault="007A338A">
      <w:pPr>
        <w:pStyle w:val="Heading2"/>
      </w:pPr>
      <w:bookmarkStart w:id="10" w:name="_heading=h.swry5zjaa1by" w:colFirst="0" w:colLast="0"/>
      <w:bookmarkEnd w:id="10"/>
      <w:r>
        <w:t>Scope</w:t>
      </w:r>
    </w:p>
    <w:p w14:paraId="4D6F06A3" w14:textId="77777777" w:rsidR="00B76544" w:rsidRDefault="007A338A">
      <w:r>
        <w:t>Activities that are included within this project are:</w:t>
      </w:r>
    </w:p>
    <w:p w14:paraId="375E7175" w14:textId="77777777" w:rsidR="00B76544" w:rsidRDefault="007A338A">
      <w:pPr>
        <w:numPr>
          <w:ilvl w:val="0"/>
          <w:numId w:val="1"/>
        </w:numPr>
      </w:pPr>
      <w:r>
        <w:t xml:space="preserve">Reconstruction of the roadways, </w:t>
      </w:r>
    </w:p>
    <w:p w14:paraId="3D3371F7" w14:textId="77777777" w:rsidR="00B76544" w:rsidRDefault="007A338A">
      <w:pPr>
        <w:numPr>
          <w:ilvl w:val="0"/>
          <w:numId w:val="1"/>
        </w:numPr>
      </w:pPr>
      <w:r>
        <w:t xml:space="preserve">Improvement of drainage, </w:t>
      </w:r>
    </w:p>
    <w:p w14:paraId="79A7F01C" w14:textId="77777777" w:rsidR="00B76544" w:rsidRDefault="007A338A">
      <w:pPr>
        <w:numPr>
          <w:ilvl w:val="0"/>
          <w:numId w:val="1"/>
        </w:numPr>
      </w:pPr>
      <w:r>
        <w:t xml:space="preserve">Diversion planning of the traffic, </w:t>
      </w:r>
    </w:p>
    <w:p w14:paraId="3AB36B24" w14:textId="77777777" w:rsidR="00B76544" w:rsidRDefault="007A338A">
      <w:pPr>
        <w:numPr>
          <w:ilvl w:val="0"/>
          <w:numId w:val="1"/>
        </w:numPr>
      </w:pPr>
      <w:r>
        <w:t xml:space="preserve">Environmental monitoring and checks. </w:t>
      </w:r>
    </w:p>
    <w:p w14:paraId="10221F6B" w14:textId="77777777" w:rsidR="00B76544" w:rsidRDefault="007A338A">
      <w:r>
        <w:t>The activities that are not included within the project scope are:</w:t>
      </w:r>
    </w:p>
    <w:p w14:paraId="081C0F76" w14:textId="77777777" w:rsidR="00B76544" w:rsidRDefault="007A338A">
      <w:pPr>
        <w:numPr>
          <w:ilvl w:val="0"/>
          <w:numId w:val="3"/>
        </w:numPr>
      </w:pPr>
      <w:r>
        <w:t xml:space="preserve">Repairing private homes, </w:t>
      </w:r>
    </w:p>
    <w:p w14:paraId="3789CF33" w14:textId="77777777" w:rsidR="00B76544" w:rsidRDefault="007A338A">
      <w:pPr>
        <w:numPr>
          <w:ilvl w:val="0"/>
          <w:numId w:val="3"/>
        </w:numPr>
      </w:pPr>
      <w:r>
        <w:lastRenderedPageBreak/>
        <w:t xml:space="preserve">Insurance claims, </w:t>
      </w:r>
    </w:p>
    <w:p w14:paraId="3CDEAD3F" w14:textId="77777777" w:rsidR="00B76544" w:rsidRDefault="007A338A">
      <w:pPr>
        <w:numPr>
          <w:ilvl w:val="0"/>
          <w:numId w:val="3"/>
        </w:numPr>
      </w:pPr>
      <w:r>
        <w:t>Other roadways within the region</w:t>
      </w:r>
    </w:p>
    <w:p w14:paraId="45A91BEF" w14:textId="77777777" w:rsidR="00B76544" w:rsidRDefault="007A338A">
      <w:pPr>
        <w:pStyle w:val="Heading2"/>
      </w:pPr>
      <w:bookmarkStart w:id="11" w:name="_heading=h.sel3i5wznqlc" w:colFirst="0" w:colLast="0"/>
      <w:bookmarkEnd w:id="11"/>
      <w:r>
        <w:t>Work Breakdown Structure</w:t>
      </w:r>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76544" w14:paraId="2A0F71EF" w14:textId="77777777">
        <w:tc>
          <w:tcPr>
            <w:tcW w:w="2340" w:type="dxa"/>
            <w:tcMar>
              <w:top w:w="100" w:type="dxa"/>
              <w:left w:w="100" w:type="dxa"/>
              <w:bottom w:w="100" w:type="dxa"/>
              <w:right w:w="100" w:type="dxa"/>
            </w:tcMar>
          </w:tcPr>
          <w:p w14:paraId="03A175B2" w14:textId="77777777" w:rsidR="00B76544" w:rsidRDefault="007A338A">
            <w:pPr>
              <w:widowControl w:val="0"/>
              <w:pBdr>
                <w:top w:val="nil"/>
                <w:left w:val="nil"/>
                <w:bottom w:val="nil"/>
                <w:right w:val="nil"/>
                <w:between w:val="nil"/>
              </w:pBdr>
              <w:jc w:val="center"/>
              <w:rPr>
                <w:b/>
                <w:bCs/>
                <w:i/>
                <w:iCs/>
              </w:rPr>
            </w:pPr>
            <w:r>
              <w:rPr>
                <w:b/>
                <w:bCs/>
                <w:i/>
                <w:iCs/>
              </w:rPr>
              <w:t>Activities</w:t>
            </w:r>
          </w:p>
        </w:tc>
        <w:tc>
          <w:tcPr>
            <w:tcW w:w="2340" w:type="dxa"/>
            <w:tcMar>
              <w:top w:w="100" w:type="dxa"/>
              <w:left w:w="100" w:type="dxa"/>
              <w:bottom w:w="100" w:type="dxa"/>
              <w:right w:w="100" w:type="dxa"/>
            </w:tcMar>
          </w:tcPr>
          <w:p w14:paraId="642CE748" w14:textId="77777777" w:rsidR="00B76544" w:rsidRDefault="007A338A">
            <w:pPr>
              <w:widowControl w:val="0"/>
              <w:pBdr>
                <w:top w:val="nil"/>
                <w:left w:val="nil"/>
                <w:bottom w:val="nil"/>
                <w:right w:val="nil"/>
                <w:between w:val="nil"/>
              </w:pBdr>
              <w:jc w:val="center"/>
              <w:rPr>
                <w:b/>
                <w:bCs/>
                <w:i/>
                <w:iCs/>
              </w:rPr>
            </w:pPr>
            <w:r>
              <w:rPr>
                <w:b/>
                <w:bCs/>
                <w:i/>
                <w:iCs/>
              </w:rPr>
              <w:t>Start Date</w:t>
            </w:r>
          </w:p>
        </w:tc>
        <w:tc>
          <w:tcPr>
            <w:tcW w:w="2340" w:type="dxa"/>
            <w:tcMar>
              <w:top w:w="100" w:type="dxa"/>
              <w:left w:w="100" w:type="dxa"/>
              <w:bottom w:w="100" w:type="dxa"/>
              <w:right w:w="100" w:type="dxa"/>
            </w:tcMar>
          </w:tcPr>
          <w:p w14:paraId="29B1A926" w14:textId="77777777" w:rsidR="00B76544" w:rsidRDefault="007A338A">
            <w:pPr>
              <w:widowControl w:val="0"/>
              <w:pBdr>
                <w:top w:val="nil"/>
                <w:left w:val="nil"/>
                <w:bottom w:val="nil"/>
                <w:right w:val="nil"/>
                <w:between w:val="nil"/>
              </w:pBdr>
              <w:jc w:val="center"/>
              <w:rPr>
                <w:b/>
                <w:bCs/>
                <w:i/>
                <w:iCs/>
              </w:rPr>
            </w:pPr>
            <w:r>
              <w:rPr>
                <w:b/>
                <w:bCs/>
                <w:i/>
                <w:iCs/>
              </w:rPr>
              <w:t>End Date</w:t>
            </w:r>
          </w:p>
        </w:tc>
        <w:tc>
          <w:tcPr>
            <w:tcW w:w="2340" w:type="dxa"/>
            <w:tcMar>
              <w:top w:w="100" w:type="dxa"/>
              <w:left w:w="100" w:type="dxa"/>
              <w:bottom w:w="100" w:type="dxa"/>
              <w:right w:w="100" w:type="dxa"/>
            </w:tcMar>
          </w:tcPr>
          <w:p w14:paraId="1FB2D12D" w14:textId="77777777" w:rsidR="00B76544" w:rsidRDefault="007A338A">
            <w:pPr>
              <w:widowControl w:val="0"/>
              <w:pBdr>
                <w:top w:val="nil"/>
                <w:left w:val="nil"/>
                <w:bottom w:val="nil"/>
                <w:right w:val="nil"/>
                <w:between w:val="nil"/>
              </w:pBdr>
              <w:jc w:val="center"/>
              <w:rPr>
                <w:b/>
                <w:bCs/>
                <w:i/>
                <w:iCs/>
              </w:rPr>
            </w:pPr>
            <w:r>
              <w:rPr>
                <w:b/>
                <w:bCs/>
                <w:i/>
                <w:iCs/>
              </w:rPr>
              <w:t>Duration</w:t>
            </w:r>
          </w:p>
        </w:tc>
      </w:tr>
      <w:tr w:rsidR="00B76544" w14:paraId="3B83376F" w14:textId="77777777">
        <w:tc>
          <w:tcPr>
            <w:tcW w:w="2340" w:type="dxa"/>
            <w:tcMar>
              <w:top w:w="100" w:type="dxa"/>
              <w:left w:w="100" w:type="dxa"/>
              <w:bottom w:w="100" w:type="dxa"/>
              <w:right w:w="100" w:type="dxa"/>
            </w:tcMar>
          </w:tcPr>
          <w:p w14:paraId="2D929559" w14:textId="77777777" w:rsidR="00B76544" w:rsidRDefault="007A338A">
            <w:pPr>
              <w:widowControl w:val="0"/>
              <w:pBdr>
                <w:top w:val="nil"/>
                <w:left w:val="nil"/>
                <w:bottom w:val="nil"/>
                <w:right w:val="nil"/>
                <w:between w:val="nil"/>
              </w:pBdr>
              <w:jc w:val="center"/>
              <w:rPr>
                <w:b/>
                <w:bCs/>
                <w:i/>
                <w:iCs/>
              </w:rPr>
            </w:pPr>
            <w:r>
              <w:rPr>
                <w:b/>
                <w:bCs/>
                <w:i/>
                <w:iCs/>
              </w:rPr>
              <w:t>Initiating the Project</w:t>
            </w:r>
          </w:p>
        </w:tc>
        <w:tc>
          <w:tcPr>
            <w:tcW w:w="2340" w:type="dxa"/>
            <w:tcMar>
              <w:top w:w="100" w:type="dxa"/>
              <w:left w:w="100" w:type="dxa"/>
              <w:bottom w:w="100" w:type="dxa"/>
              <w:right w:w="100" w:type="dxa"/>
            </w:tcMar>
          </w:tcPr>
          <w:p w14:paraId="6B7841A9" w14:textId="77777777" w:rsidR="00B76544" w:rsidRDefault="007A338A">
            <w:pPr>
              <w:widowControl w:val="0"/>
              <w:pBdr>
                <w:top w:val="nil"/>
                <w:left w:val="nil"/>
                <w:bottom w:val="nil"/>
                <w:right w:val="nil"/>
                <w:between w:val="nil"/>
              </w:pBdr>
              <w:jc w:val="center"/>
            </w:pPr>
            <w:r>
              <w:t>1 September 2025</w:t>
            </w:r>
          </w:p>
        </w:tc>
        <w:tc>
          <w:tcPr>
            <w:tcW w:w="2340" w:type="dxa"/>
            <w:tcMar>
              <w:top w:w="100" w:type="dxa"/>
              <w:left w:w="100" w:type="dxa"/>
              <w:bottom w:w="100" w:type="dxa"/>
              <w:right w:w="100" w:type="dxa"/>
            </w:tcMar>
          </w:tcPr>
          <w:p w14:paraId="7F7BD16C" w14:textId="77777777" w:rsidR="00B76544" w:rsidRDefault="007A338A">
            <w:pPr>
              <w:widowControl w:val="0"/>
              <w:pBdr>
                <w:top w:val="nil"/>
                <w:left w:val="nil"/>
                <w:bottom w:val="nil"/>
                <w:right w:val="nil"/>
                <w:between w:val="nil"/>
              </w:pBdr>
              <w:jc w:val="center"/>
            </w:pPr>
            <w:r>
              <w:t>30 September 2025</w:t>
            </w:r>
          </w:p>
        </w:tc>
        <w:tc>
          <w:tcPr>
            <w:tcW w:w="2340" w:type="dxa"/>
            <w:tcMar>
              <w:top w:w="100" w:type="dxa"/>
              <w:left w:w="100" w:type="dxa"/>
              <w:bottom w:w="100" w:type="dxa"/>
              <w:right w:w="100" w:type="dxa"/>
            </w:tcMar>
          </w:tcPr>
          <w:p w14:paraId="4C1E2521" w14:textId="77777777" w:rsidR="00B76544" w:rsidRDefault="007A338A">
            <w:pPr>
              <w:widowControl w:val="0"/>
              <w:pBdr>
                <w:top w:val="nil"/>
                <w:left w:val="nil"/>
                <w:bottom w:val="nil"/>
                <w:right w:val="nil"/>
                <w:between w:val="nil"/>
              </w:pBdr>
              <w:jc w:val="center"/>
            </w:pPr>
            <w:r>
              <w:t>30</w:t>
            </w:r>
          </w:p>
        </w:tc>
      </w:tr>
      <w:tr w:rsidR="00B76544" w14:paraId="25DC2402" w14:textId="77777777">
        <w:tc>
          <w:tcPr>
            <w:tcW w:w="2340" w:type="dxa"/>
            <w:tcMar>
              <w:top w:w="100" w:type="dxa"/>
              <w:left w:w="100" w:type="dxa"/>
              <w:bottom w:w="100" w:type="dxa"/>
              <w:right w:w="100" w:type="dxa"/>
            </w:tcMar>
          </w:tcPr>
          <w:p w14:paraId="33F26C00" w14:textId="77777777" w:rsidR="00B76544" w:rsidRDefault="007A338A">
            <w:pPr>
              <w:widowControl w:val="0"/>
              <w:pBdr>
                <w:top w:val="nil"/>
                <w:left w:val="nil"/>
                <w:bottom w:val="nil"/>
                <w:right w:val="nil"/>
                <w:between w:val="nil"/>
              </w:pBdr>
              <w:jc w:val="center"/>
              <w:rPr>
                <w:b/>
                <w:bCs/>
                <w:i/>
                <w:iCs/>
              </w:rPr>
            </w:pPr>
            <w:r>
              <w:rPr>
                <w:b/>
                <w:bCs/>
                <w:i/>
                <w:iCs/>
              </w:rPr>
              <w:t>Assessing Site and Conducting Survey</w:t>
            </w:r>
          </w:p>
        </w:tc>
        <w:tc>
          <w:tcPr>
            <w:tcW w:w="2340" w:type="dxa"/>
            <w:tcMar>
              <w:top w:w="100" w:type="dxa"/>
              <w:left w:w="100" w:type="dxa"/>
              <w:bottom w:w="100" w:type="dxa"/>
              <w:right w:w="100" w:type="dxa"/>
            </w:tcMar>
          </w:tcPr>
          <w:p w14:paraId="76260B32" w14:textId="77777777" w:rsidR="00B76544" w:rsidRDefault="007A338A">
            <w:pPr>
              <w:widowControl w:val="0"/>
              <w:pBdr>
                <w:top w:val="nil"/>
                <w:left w:val="nil"/>
                <w:bottom w:val="nil"/>
                <w:right w:val="nil"/>
                <w:between w:val="nil"/>
              </w:pBdr>
              <w:jc w:val="center"/>
            </w:pPr>
            <w:r>
              <w:t>1 October 2025</w:t>
            </w:r>
          </w:p>
        </w:tc>
        <w:tc>
          <w:tcPr>
            <w:tcW w:w="2340" w:type="dxa"/>
            <w:tcMar>
              <w:top w:w="100" w:type="dxa"/>
              <w:left w:w="100" w:type="dxa"/>
              <w:bottom w:w="100" w:type="dxa"/>
              <w:right w:w="100" w:type="dxa"/>
            </w:tcMar>
          </w:tcPr>
          <w:p w14:paraId="2C887D25" w14:textId="77777777" w:rsidR="00B76544" w:rsidRDefault="007A338A">
            <w:pPr>
              <w:widowControl w:val="0"/>
              <w:pBdr>
                <w:top w:val="nil"/>
                <w:left w:val="nil"/>
                <w:bottom w:val="nil"/>
                <w:right w:val="nil"/>
                <w:between w:val="nil"/>
              </w:pBdr>
              <w:jc w:val="center"/>
            </w:pPr>
            <w:r>
              <w:t>31 October 205</w:t>
            </w:r>
          </w:p>
        </w:tc>
        <w:tc>
          <w:tcPr>
            <w:tcW w:w="2340" w:type="dxa"/>
            <w:tcMar>
              <w:top w:w="100" w:type="dxa"/>
              <w:left w:w="100" w:type="dxa"/>
              <w:bottom w:w="100" w:type="dxa"/>
              <w:right w:w="100" w:type="dxa"/>
            </w:tcMar>
          </w:tcPr>
          <w:p w14:paraId="0B35B136" w14:textId="77777777" w:rsidR="00B76544" w:rsidRDefault="007A338A">
            <w:pPr>
              <w:widowControl w:val="0"/>
              <w:pBdr>
                <w:top w:val="nil"/>
                <w:left w:val="nil"/>
                <w:bottom w:val="nil"/>
                <w:right w:val="nil"/>
                <w:between w:val="nil"/>
              </w:pBdr>
              <w:jc w:val="center"/>
            </w:pPr>
            <w:r>
              <w:t>31</w:t>
            </w:r>
          </w:p>
        </w:tc>
      </w:tr>
      <w:tr w:rsidR="00B76544" w14:paraId="7BA65137" w14:textId="77777777">
        <w:tc>
          <w:tcPr>
            <w:tcW w:w="2340" w:type="dxa"/>
            <w:tcMar>
              <w:top w:w="100" w:type="dxa"/>
              <w:left w:w="100" w:type="dxa"/>
              <w:bottom w:w="100" w:type="dxa"/>
              <w:right w:w="100" w:type="dxa"/>
            </w:tcMar>
          </w:tcPr>
          <w:p w14:paraId="095E2DD5" w14:textId="77777777" w:rsidR="00B76544" w:rsidRDefault="007A338A">
            <w:pPr>
              <w:widowControl w:val="0"/>
              <w:pBdr>
                <w:top w:val="nil"/>
                <w:left w:val="nil"/>
                <w:bottom w:val="nil"/>
                <w:right w:val="nil"/>
                <w:between w:val="nil"/>
              </w:pBdr>
              <w:jc w:val="center"/>
              <w:rPr>
                <w:b/>
                <w:bCs/>
                <w:i/>
                <w:iCs/>
              </w:rPr>
            </w:pPr>
            <w:r>
              <w:rPr>
                <w:b/>
                <w:bCs/>
                <w:i/>
                <w:iCs/>
              </w:rPr>
              <w:t>Engineering and Design</w:t>
            </w:r>
          </w:p>
        </w:tc>
        <w:tc>
          <w:tcPr>
            <w:tcW w:w="2340" w:type="dxa"/>
            <w:tcMar>
              <w:top w:w="100" w:type="dxa"/>
              <w:left w:w="100" w:type="dxa"/>
              <w:bottom w:w="100" w:type="dxa"/>
              <w:right w:w="100" w:type="dxa"/>
            </w:tcMar>
          </w:tcPr>
          <w:p w14:paraId="7D10F454" w14:textId="77777777" w:rsidR="00B76544" w:rsidRDefault="007A338A">
            <w:pPr>
              <w:widowControl w:val="0"/>
              <w:pBdr>
                <w:top w:val="nil"/>
                <w:left w:val="nil"/>
                <w:bottom w:val="nil"/>
                <w:right w:val="nil"/>
                <w:between w:val="nil"/>
              </w:pBdr>
              <w:jc w:val="center"/>
            </w:pPr>
            <w:r>
              <w:t>1 November 2025</w:t>
            </w:r>
          </w:p>
        </w:tc>
        <w:tc>
          <w:tcPr>
            <w:tcW w:w="2340" w:type="dxa"/>
            <w:tcMar>
              <w:top w:w="100" w:type="dxa"/>
              <w:left w:w="100" w:type="dxa"/>
              <w:bottom w:w="100" w:type="dxa"/>
              <w:right w:w="100" w:type="dxa"/>
            </w:tcMar>
          </w:tcPr>
          <w:p w14:paraId="0E7A4450" w14:textId="77777777" w:rsidR="00B76544" w:rsidRDefault="007A338A">
            <w:pPr>
              <w:widowControl w:val="0"/>
              <w:pBdr>
                <w:top w:val="nil"/>
                <w:left w:val="nil"/>
                <w:bottom w:val="nil"/>
                <w:right w:val="nil"/>
                <w:between w:val="nil"/>
              </w:pBdr>
              <w:jc w:val="center"/>
            </w:pPr>
            <w:r>
              <w:t>31 January 2026</w:t>
            </w:r>
          </w:p>
        </w:tc>
        <w:tc>
          <w:tcPr>
            <w:tcW w:w="2340" w:type="dxa"/>
            <w:tcMar>
              <w:top w:w="100" w:type="dxa"/>
              <w:left w:w="100" w:type="dxa"/>
              <w:bottom w:w="100" w:type="dxa"/>
              <w:right w:w="100" w:type="dxa"/>
            </w:tcMar>
          </w:tcPr>
          <w:p w14:paraId="039B660A" w14:textId="77777777" w:rsidR="00B76544" w:rsidRDefault="007A338A">
            <w:pPr>
              <w:widowControl w:val="0"/>
              <w:pBdr>
                <w:top w:val="nil"/>
                <w:left w:val="nil"/>
                <w:bottom w:val="nil"/>
                <w:right w:val="nil"/>
                <w:between w:val="nil"/>
              </w:pBdr>
              <w:jc w:val="center"/>
            </w:pPr>
            <w:r>
              <w:t>92</w:t>
            </w:r>
          </w:p>
        </w:tc>
      </w:tr>
      <w:tr w:rsidR="00B76544" w14:paraId="1C4D4D04" w14:textId="77777777">
        <w:tc>
          <w:tcPr>
            <w:tcW w:w="2340" w:type="dxa"/>
            <w:tcMar>
              <w:top w:w="100" w:type="dxa"/>
              <w:left w:w="100" w:type="dxa"/>
              <w:bottom w:w="100" w:type="dxa"/>
              <w:right w:w="100" w:type="dxa"/>
            </w:tcMar>
          </w:tcPr>
          <w:p w14:paraId="3686A50A" w14:textId="77777777" w:rsidR="00B76544" w:rsidRDefault="007A338A">
            <w:pPr>
              <w:widowControl w:val="0"/>
              <w:pBdr>
                <w:top w:val="nil"/>
                <w:left w:val="nil"/>
                <w:bottom w:val="nil"/>
                <w:right w:val="nil"/>
                <w:between w:val="nil"/>
              </w:pBdr>
              <w:jc w:val="center"/>
              <w:rPr>
                <w:b/>
                <w:bCs/>
                <w:i/>
                <w:iCs/>
              </w:rPr>
            </w:pPr>
            <w:r>
              <w:rPr>
                <w:b/>
                <w:bCs/>
                <w:i/>
                <w:iCs/>
              </w:rPr>
              <w:t xml:space="preserve">Procuring Materials </w:t>
            </w:r>
          </w:p>
        </w:tc>
        <w:tc>
          <w:tcPr>
            <w:tcW w:w="2340" w:type="dxa"/>
            <w:tcMar>
              <w:top w:w="100" w:type="dxa"/>
              <w:left w:w="100" w:type="dxa"/>
              <w:bottom w:w="100" w:type="dxa"/>
              <w:right w:w="100" w:type="dxa"/>
            </w:tcMar>
          </w:tcPr>
          <w:p w14:paraId="6676466C" w14:textId="77777777" w:rsidR="00B76544" w:rsidRDefault="007A338A">
            <w:pPr>
              <w:widowControl w:val="0"/>
              <w:pBdr>
                <w:top w:val="nil"/>
                <w:left w:val="nil"/>
                <w:bottom w:val="nil"/>
                <w:right w:val="nil"/>
                <w:between w:val="nil"/>
              </w:pBdr>
              <w:jc w:val="center"/>
            </w:pPr>
            <w:r>
              <w:t>1 February 2026</w:t>
            </w:r>
          </w:p>
        </w:tc>
        <w:tc>
          <w:tcPr>
            <w:tcW w:w="2340" w:type="dxa"/>
            <w:tcMar>
              <w:top w:w="100" w:type="dxa"/>
              <w:left w:w="100" w:type="dxa"/>
              <w:bottom w:w="100" w:type="dxa"/>
              <w:right w:w="100" w:type="dxa"/>
            </w:tcMar>
          </w:tcPr>
          <w:p w14:paraId="62789C9C" w14:textId="77777777" w:rsidR="00B76544" w:rsidRDefault="007A338A">
            <w:pPr>
              <w:widowControl w:val="0"/>
              <w:pBdr>
                <w:top w:val="nil"/>
                <w:left w:val="nil"/>
                <w:bottom w:val="nil"/>
                <w:right w:val="nil"/>
                <w:between w:val="nil"/>
              </w:pBdr>
              <w:jc w:val="center"/>
            </w:pPr>
            <w:r>
              <w:t>31 March 2026</w:t>
            </w:r>
          </w:p>
        </w:tc>
        <w:tc>
          <w:tcPr>
            <w:tcW w:w="2340" w:type="dxa"/>
            <w:tcMar>
              <w:top w:w="100" w:type="dxa"/>
              <w:left w:w="100" w:type="dxa"/>
              <w:bottom w:w="100" w:type="dxa"/>
              <w:right w:w="100" w:type="dxa"/>
            </w:tcMar>
          </w:tcPr>
          <w:p w14:paraId="481D04C8" w14:textId="77777777" w:rsidR="00B76544" w:rsidRDefault="007A338A">
            <w:pPr>
              <w:widowControl w:val="0"/>
              <w:pBdr>
                <w:top w:val="nil"/>
                <w:left w:val="nil"/>
                <w:bottom w:val="nil"/>
                <w:right w:val="nil"/>
                <w:between w:val="nil"/>
              </w:pBdr>
              <w:jc w:val="center"/>
            </w:pPr>
            <w:r>
              <w:t>59</w:t>
            </w:r>
          </w:p>
        </w:tc>
      </w:tr>
      <w:tr w:rsidR="00B76544" w14:paraId="14BE3998" w14:textId="77777777">
        <w:tc>
          <w:tcPr>
            <w:tcW w:w="2340" w:type="dxa"/>
            <w:tcMar>
              <w:top w:w="100" w:type="dxa"/>
              <w:left w:w="100" w:type="dxa"/>
              <w:bottom w:w="100" w:type="dxa"/>
              <w:right w:w="100" w:type="dxa"/>
            </w:tcMar>
          </w:tcPr>
          <w:p w14:paraId="5C905C8E" w14:textId="77777777" w:rsidR="00B76544" w:rsidRDefault="007A338A">
            <w:pPr>
              <w:widowControl w:val="0"/>
              <w:pBdr>
                <w:top w:val="nil"/>
                <w:left w:val="nil"/>
                <w:bottom w:val="nil"/>
                <w:right w:val="nil"/>
                <w:between w:val="nil"/>
              </w:pBdr>
              <w:jc w:val="center"/>
              <w:rPr>
                <w:b/>
                <w:bCs/>
                <w:i/>
                <w:iCs/>
              </w:rPr>
            </w:pPr>
            <w:r>
              <w:rPr>
                <w:b/>
                <w:bCs/>
                <w:i/>
                <w:iCs/>
              </w:rPr>
              <w:t xml:space="preserve">Construction Process </w:t>
            </w:r>
          </w:p>
        </w:tc>
        <w:tc>
          <w:tcPr>
            <w:tcW w:w="2340" w:type="dxa"/>
            <w:tcMar>
              <w:top w:w="100" w:type="dxa"/>
              <w:left w:w="100" w:type="dxa"/>
              <w:bottom w:w="100" w:type="dxa"/>
              <w:right w:w="100" w:type="dxa"/>
            </w:tcMar>
          </w:tcPr>
          <w:p w14:paraId="293BA614" w14:textId="77777777" w:rsidR="00B76544" w:rsidRDefault="007A338A">
            <w:pPr>
              <w:widowControl w:val="0"/>
              <w:pBdr>
                <w:top w:val="nil"/>
                <w:left w:val="nil"/>
                <w:bottom w:val="nil"/>
                <w:right w:val="nil"/>
                <w:between w:val="nil"/>
              </w:pBdr>
              <w:jc w:val="center"/>
            </w:pPr>
            <w:r>
              <w:t>1 April 2026</w:t>
            </w:r>
          </w:p>
        </w:tc>
        <w:tc>
          <w:tcPr>
            <w:tcW w:w="2340" w:type="dxa"/>
            <w:tcMar>
              <w:top w:w="100" w:type="dxa"/>
              <w:left w:w="100" w:type="dxa"/>
              <w:bottom w:w="100" w:type="dxa"/>
              <w:right w:w="100" w:type="dxa"/>
            </w:tcMar>
          </w:tcPr>
          <w:p w14:paraId="705F15B8" w14:textId="77777777" w:rsidR="00B76544" w:rsidRDefault="007A338A">
            <w:pPr>
              <w:widowControl w:val="0"/>
              <w:pBdr>
                <w:top w:val="nil"/>
                <w:left w:val="nil"/>
                <w:bottom w:val="nil"/>
                <w:right w:val="nil"/>
                <w:between w:val="nil"/>
              </w:pBdr>
              <w:jc w:val="center"/>
            </w:pPr>
            <w:r>
              <w:t>31 December 2026</w:t>
            </w:r>
          </w:p>
        </w:tc>
        <w:tc>
          <w:tcPr>
            <w:tcW w:w="2340" w:type="dxa"/>
            <w:tcMar>
              <w:top w:w="100" w:type="dxa"/>
              <w:left w:w="100" w:type="dxa"/>
              <w:bottom w:w="100" w:type="dxa"/>
              <w:right w:w="100" w:type="dxa"/>
            </w:tcMar>
          </w:tcPr>
          <w:p w14:paraId="0AD1267D" w14:textId="77777777" w:rsidR="00B76544" w:rsidRDefault="007A338A">
            <w:pPr>
              <w:widowControl w:val="0"/>
              <w:pBdr>
                <w:top w:val="nil"/>
                <w:left w:val="nil"/>
                <w:bottom w:val="nil"/>
                <w:right w:val="nil"/>
                <w:between w:val="nil"/>
              </w:pBdr>
              <w:jc w:val="center"/>
            </w:pPr>
            <w:r>
              <w:t>275</w:t>
            </w:r>
          </w:p>
        </w:tc>
      </w:tr>
      <w:tr w:rsidR="00B76544" w14:paraId="59E78746" w14:textId="77777777">
        <w:trPr>
          <w:trHeight w:val="962"/>
        </w:trPr>
        <w:tc>
          <w:tcPr>
            <w:tcW w:w="2340" w:type="dxa"/>
            <w:tcMar>
              <w:top w:w="100" w:type="dxa"/>
              <w:left w:w="100" w:type="dxa"/>
              <w:bottom w:w="100" w:type="dxa"/>
              <w:right w:w="100" w:type="dxa"/>
            </w:tcMar>
          </w:tcPr>
          <w:p w14:paraId="60B427D3" w14:textId="77777777" w:rsidR="00B76544" w:rsidRDefault="007A338A">
            <w:pPr>
              <w:widowControl w:val="0"/>
              <w:pBdr>
                <w:top w:val="nil"/>
                <w:left w:val="nil"/>
                <w:bottom w:val="nil"/>
                <w:right w:val="nil"/>
                <w:between w:val="nil"/>
              </w:pBdr>
              <w:jc w:val="center"/>
              <w:rPr>
                <w:b/>
                <w:bCs/>
                <w:i/>
                <w:iCs/>
              </w:rPr>
            </w:pPr>
            <w:r>
              <w:rPr>
                <w:b/>
                <w:bCs/>
                <w:i/>
                <w:iCs/>
              </w:rPr>
              <w:t>Testing and Commissioning</w:t>
            </w:r>
          </w:p>
        </w:tc>
        <w:tc>
          <w:tcPr>
            <w:tcW w:w="2340" w:type="dxa"/>
            <w:tcMar>
              <w:top w:w="100" w:type="dxa"/>
              <w:left w:w="100" w:type="dxa"/>
              <w:bottom w:w="100" w:type="dxa"/>
              <w:right w:w="100" w:type="dxa"/>
            </w:tcMar>
          </w:tcPr>
          <w:p w14:paraId="7A68BEE9" w14:textId="77777777" w:rsidR="00B76544" w:rsidRDefault="007A338A">
            <w:pPr>
              <w:widowControl w:val="0"/>
              <w:pBdr>
                <w:top w:val="nil"/>
                <w:left w:val="nil"/>
                <w:bottom w:val="nil"/>
                <w:right w:val="nil"/>
                <w:between w:val="nil"/>
              </w:pBdr>
              <w:jc w:val="center"/>
            </w:pPr>
            <w:r>
              <w:t>1 January 2027</w:t>
            </w:r>
          </w:p>
        </w:tc>
        <w:tc>
          <w:tcPr>
            <w:tcW w:w="2340" w:type="dxa"/>
            <w:tcMar>
              <w:top w:w="100" w:type="dxa"/>
              <w:left w:w="100" w:type="dxa"/>
              <w:bottom w:w="100" w:type="dxa"/>
              <w:right w:w="100" w:type="dxa"/>
            </w:tcMar>
          </w:tcPr>
          <w:p w14:paraId="1F70FB1D" w14:textId="77777777" w:rsidR="00B76544" w:rsidRDefault="007A338A">
            <w:pPr>
              <w:widowControl w:val="0"/>
              <w:pBdr>
                <w:top w:val="nil"/>
                <w:left w:val="nil"/>
                <w:bottom w:val="nil"/>
                <w:right w:val="nil"/>
                <w:between w:val="nil"/>
              </w:pBdr>
              <w:jc w:val="center"/>
            </w:pPr>
            <w:r>
              <w:t>31 January 2027</w:t>
            </w:r>
          </w:p>
        </w:tc>
        <w:tc>
          <w:tcPr>
            <w:tcW w:w="2340" w:type="dxa"/>
            <w:tcMar>
              <w:top w:w="100" w:type="dxa"/>
              <w:left w:w="100" w:type="dxa"/>
              <w:bottom w:w="100" w:type="dxa"/>
              <w:right w:w="100" w:type="dxa"/>
            </w:tcMar>
          </w:tcPr>
          <w:p w14:paraId="4C5E54C9" w14:textId="77777777" w:rsidR="00B76544" w:rsidRDefault="007A338A">
            <w:pPr>
              <w:widowControl w:val="0"/>
              <w:pBdr>
                <w:top w:val="nil"/>
                <w:left w:val="nil"/>
                <w:bottom w:val="nil"/>
                <w:right w:val="nil"/>
                <w:between w:val="nil"/>
              </w:pBdr>
              <w:jc w:val="center"/>
            </w:pPr>
            <w:r>
              <w:t>31</w:t>
            </w:r>
          </w:p>
        </w:tc>
      </w:tr>
      <w:tr w:rsidR="00B76544" w14:paraId="216A70D3" w14:textId="77777777">
        <w:tc>
          <w:tcPr>
            <w:tcW w:w="2340" w:type="dxa"/>
            <w:tcMar>
              <w:top w:w="100" w:type="dxa"/>
              <w:left w:w="100" w:type="dxa"/>
              <w:bottom w:w="100" w:type="dxa"/>
              <w:right w:w="100" w:type="dxa"/>
            </w:tcMar>
          </w:tcPr>
          <w:p w14:paraId="223D639F" w14:textId="77777777" w:rsidR="00B76544" w:rsidRDefault="007A338A">
            <w:pPr>
              <w:widowControl w:val="0"/>
              <w:pBdr>
                <w:top w:val="nil"/>
                <w:left w:val="nil"/>
                <w:bottom w:val="nil"/>
                <w:right w:val="nil"/>
                <w:between w:val="nil"/>
              </w:pBdr>
              <w:jc w:val="center"/>
              <w:rPr>
                <w:b/>
                <w:bCs/>
                <w:i/>
                <w:iCs/>
              </w:rPr>
            </w:pPr>
            <w:r>
              <w:rPr>
                <w:b/>
                <w:bCs/>
                <w:i/>
                <w:iCs/>
              </w:rPr>
              <w:t>Closing Project</w:t>
            </w:r>
          </w:p>
        </w:tc>
        <w:tc>
          <w:tcPr>
            <w:tcW w:w="2340" w:type="dxa"/>
            <w:tcMar>
              <w:top w:w="100" w:type="dxa"/>
              <w:left w:w="100" w:type="dxa"/>
              <w:bottom w:w="100" w:type="dxa"/>
              <w:right w:w="100" w:type="dxa"/>
            </w:tcMar>
          </w:tcPr>
          <w:p w14:paraId="2823806A" w14:textId="77777777" w:rsidR="00B76544" w:rsidRDefault="007A338A">
            <w:pPr>
              <w:widowControl w:val="0"/>
              <w:pBdr>
                <w:top w:val="nil"/>
                <w:left w:val="nil"/>
                <w:bottom w:val="nil"/>
                <w:right w:val="nil"/>
                <w:between w:val="nil"/>
              </w:pBdr>
              <w:jc w:val="center"/>
            </w:pPr>
            <w:r>
              <w:t>1 February 2027</w:t>
            </w:r>
          </w:p>
        </w:tc>
        <w:tc>
          <w:tcPr>
            <w:tcW w:w="2340" w:type="dxa"/>
            <w:tcMar>
              <w:top w:w="100" w:type="dxa"/>
              <w:left w:w="100" w:type="dxa"/>
              <w:bottom w:w="100" w:type="dxa"/>
              <w:right w:w="100" w:type="dxa"/>
            </w:tcMar>
          </w:tcPr>
          <w:p w14:paraId="75021814" w14:textId="77777777" w:rsidR="00B76544" w:rsidRDefault="007A338A">
            <w:pPr>
              <w:widowControl w:val="0"/>
              <w:pBdr>
                <w:top w:val="nil"/>
                <w:left w:val="nil"/>
                <w:bottom w:val="nil"/>
                <w:right w:val="nil"/>
                <w:between w:val="nil"/>
              </w:pBdr>
              <w:jc w:val="center"/>
            </w:pPr>
            <w:r>
              <w:t>28 February 2027</w:t>
            </w:r>
          </w:p>
        </w:tc>
        <w:tc>
          <w:tcPr>
            <w:tcW w:w="2340" w:type="dxa"/>
            <w:tcMar>
              <w:top w:w="100" w:type="dxa"/>
              <w:left w:w="100" w:type="dxa"/>
              <w:bottom w:w="100" w:type="dxa"/>
              <w:right w:w="100" w:type="dxa"/>
            </w:tcMar>
          </w:tcPr>
          <w:p w14:paraId="6C62B298" w14:textId="77777777" w:rsidR="00B76544" w:rsidRDefault="007A338A">
            <w:pPr>
              <w:widowControl w:val="0"/>
              <w:pBdr>
                <w:top w:val="nil"/>
                <w:left w:val="nil"/>
                <w:bottom w:val="nil"/>
                <w:right w:val="nil"/>
                <w:between w:val="nil"/>
              </w:pBdr>
              <w:jc w:val="center"/>
            </w:pPr>
            <w:r>
              <w:t>28</w:t>
            </w:r>
          </w:p>
        </w:tc>
      </w:tr>
    </w:tbl>
    <w:p w14:paraId="0B770F05" w14:textId="77777777" w:rsidR="00B76544" w:rsidRDefault="007A338A">
      <w:pPr>
        <w:jc w:val="center"/>
        <w:rPr>
          <w:b/>
          <w:bCs/>
        </w:rPr>
      </w:pPr>
      <w:r>
        <w:rPr>
          <w:b/>
          <w:bCs/>
        </w:rPr>
        <w:t>Table 1: Work Breakdown Structure</w:t>
      </w:r>
    </w:p>
    <w:p w14:paraId="7187E76A" w14:textId="77777777" w:rsidR="00B76544" w:rsidRDefault="007A338A">
      <w:pPr>
        <w:jc w:val="center"/>
      </w:pPr>
      <w:r>
        <w:t>(Source: Learner)</w:t>
      </w:r>
    </w:p>
    <w:p w14:paraId="05C5BAFB" w14:textId="77777777" w:rsidR="00B76544" w:rsidRDefault="007A338A">
      <w:pPr>
        <w:jc w:val="center"/>
      </w:pPr>
      <w:r>
        <w:rPr>
          <w:noProof/>
        </w:rPr>
        <w:drawing>
          <wp:inline distT="0" distB="0" distL="0" distR="0" wp14:anchorId="2F560BC5" wp14:editId="130E5C3C">
            <wp:extent cx="5943600" cy="268605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DA2F133" w14:textId="77777777" w:rsidR="00B76544" w:rsidRDefault="007A338A">
      <w:pPr>
        <w:jc w:val="center"/>
        <w:rPr>
          <w:b/>
          <w:bCs/>
        </w:rPr>
      </w:pPr>
      <w:r>
        <w:rPr>
          <w:b/>
          <w:bCs/>
        </w:rPr>
        <w:lastRenderedPageBreak/>
        <w:t>Figure 1: Gantt Chart</w:t>
      </w:r>
    </w:p>
    <w:p w14:paraId="3F0BE5FA" w14:textId="77777777" w:rsidR="00B76544" w:rsidRDefault="007A338A">
      <w:pPr>
        <w:jc w:val="center"/>
      </w:pPr>
      <w:r>
        <w:t>(Source: Learner)</w:t>
      </w:r>
    </w:p>
    <w:p w14:paraId="4682875B" w14:textId="77777777" w:rsidR="00B76544" w:rsidRDefault="007A338A">
      <w:pPr>
        <w:pStyle w:val="Heading2"/>
      </w:pPr>
      <w:bookmarkStart w:id="12" w:name="_heading=h.pwjakxfbj9oj" w:colFirst="0" w:colLast="0"/>
      <w:bookmarkEnd w:id="12"/>
      <w:r>
        <w:t xml:space="preserve">Quad Chart Summary </w:t>
      </w:r>
    </w:p>
    <w:p w14:paraId="188F783E" w14:textId="77777777" w:rsidR="00B76544" w:rsidRDefault="007A338A">
      <w:r>
        <w:rPr>
          <w:b/>
          <w:bCs/>
        </w:rPr>
        <w:t>Primary Goal</w:t>
      </w:r>
      <w:r>
        <w:t xml:space="preserve">: Restart and </w:t>
      </w:r>
      <w:proofErr w:type="gramStart"/>
      <w:r>
        <w:t>Refine</w:t>
      </w:r>
      <w:proofErr w:type="gramEnd"/>
      <w:r>
        <w:t xml:space="preserve"> the A449 roadway.</w:t>
      </w:r>
    </w:p>
    <w:p w14:paraId="53048F41" w14:textId="77777777" w:rsidR="00B76544" w:rsidRDefault="007A338A">
      <w:r>
        <w:rPr>
          <w:b/>
          <w:bCs/>
        </w:rPr>
        <w:t>Duration</w:t>
      </w:r>
      <w:r>
        <w:t>: 18 months</w:t>
      </w:r>
    </w:p>
    <w:p w14:paraId="70F89B4F" w14:textId="77777777" w:rsidR="00B76544" w:rsidRDefault="007A338A">
      <w:r>
        <w:rPr>
          <w:b/>
          <w:bCs/>
        </w:rPr>
        <w:t>Budget</w:t>
      </w:r>
      <w:r>
        <w:t>: £42 million (along with the contingency funds)</w:t>
      </w:r>
    </w:p>
    <w:p w14:paraId="0C6B18B8" w14:textId="77777777" w:rsidR="00B76544" w:rsidRDefault="007A338A">
      <w:r>
        <w:rPr>
          <w:b/>
          <w:bCs/>
        </w:rPr>
        <w:t>Target</w:t>
      </w:r>
      <w:r>
        <w:t>: Reopening the roadways within the next 18 months with a better drainage system.</w:t>
      </w:r>
    </w:p>
    <w:p w14:paraId="039FF76E" w14:textId="77777777" w:rsidR="00B76544" w:rsidRDefault="007A338A">
      <w:pPr>
        <w:pStyle w:val="Heading2"/>
      </w:pPr>
      <w:bookmarkStart w:id="13" w:name="_heading=h.rc40lltpzd9c" w:colFirst="0" w:colLast="0"/>
      <w:bookmarkEnd w:id="13"/>
      <w:r>
        <w:t xml:space="preserve">Stakeholders </w:t>
      </w:r>
    </w:p>
    <w:p w14:paraId="2AE3ED5C" w14:textId="77777777" w:rsidR="00B76544" w:rsidRDefault="007A338A">
      <w:r>
        <w:t xml:space="preserve">Key stakeholders of the project include: </w:t>
      </w:r>
    </w:p>
    <w:p w14:paraId="0515B752" w14:textId="77777777" w:rsidR="00B76544" w:rsidRDefault="007A338A">
      <w:pPr>
        <w:numPr>
          <w:ilvl w:val="0"/>
          <w:numId w:val="2"/>
        </w:numPr>
      </w:pPr>
      <w:r>
        <w:t>Environment agencies</w:t>
      </w:r>
    </w:p>
    <w:p w14:paraId="2D26708C" w14:textId="77777777" w:rsidR="00B76544" w:rsidRDefault="007A338A">
      <w:pPr>
        <w:numPr>
          <w:ilvl w:val="0"/>
          <w:numId w:val="2"/>
        </w:numPr>
      </w:pPr>
      <w:r>
        <w:t>Construction agencies</w:t>
      </w:r>
    </w:p>
    <w:p w14:paraId="36B887B2" w14:textId="77777777" w:rsidR="00B76544" w:rsidRDefault="007A338A">
      <w:pPr>
        <w:numPr>
          <w:ilvl w:val="0"/>
          <w:numId w:val="2"/>
        </w:numPr>
      </w:pPr>
      <w:r>
        <w:t>Emergency services</w:t>
      </w:r>
    </w:p>
    <w:p w14:paraId="603A9386" w14:textId="77777777" w:rsidR="00B76544" w:rsidRDefault="007A338A">
      <w:pPr>
        <w:numPr>
          <w:ilvl w:val="0"/>
          <w:numId w:val="2"/>
        </w:numPr>
      </w:pPr>
      <w:r>
        <w:t>Construction firms</w:t>
      </w:r>
    </w:p>
    <w:p w14:paraId="423A700B" w14:textId="77777777" w:rsidR="00B76544" w:rsidRDefault="007A338A">
      <w:pPr>
        <w:numPr>
          <w:ilvl w:val="0"/>
          <w:numId w:val="2"/>
        </w:numPr>
      </w:pPr>
      <w:r>
        <w:t>Local communities</w:t>
      </w:r>
    </w:p>
    <w:p w14:paraId="56E93335" w14:textId="77777777" w:rsidR="00B76544" w:rsidRDefault="007A338A">
      <w:pPr>
        <w:numPr>
          <w:ilvl w:val="0"/>
          <w:numId w:val="2"/>
        </w:numPr>
      </w:pPr>
      <w:r>
        <w:t>Local business firms</w:t>
      </w:r>
    </w:p>
    <w:p w14:paraId="4B5E5098" w14:textId="77777777" w:rsidR="00B76544" w:rsidRDefault="007A338A">
      <w:pPr>
        <w:pStyle w:val="Heading2"/>
      </w:pPr>
      <w:bookmarkStart w:id="14" w:name="_heading=h.jhrn3fendo4l" w:colFirst="0" w:colLast="0"/>
      <w:bookmarkEnd w:id="14"/>
      <w:r>
        <w:t>Risk Analysis</w:t>
      </w:r>
    </w:p>
    <w:p w14:paraId="7C46B6F9" w14:textId="77777777" w:rsidR="00B76544" w:rsidRDefault="007A338A">
      <w:r>
        <w:t>There are several key risks associated with the project which are namely, high rainfall, increasing expenses and delays in supply of materials. To deal with these issues, the project can include efforts such as diversifying suppliers, contingency and emergency funds and proper planning.</w:t>
      </w:r>
    </w:p>
    <w:p w14:paraId="3FE673E8" w14:textId="77777777" w:rsidR="00B76544" w:rsidRDefault="007A338A">
      <w:pPr>
        <w:pStyle w:val="Heading2"/>
      </w:pPr>
      <w:bookmarkStart w:id="15" w:name="_heading=h.ei9f2ecfi8rx" w:colFirst="0" w:colLast="0"/>
      <w:bookmarkEnd w:id="15"/>
      <w:r>
        <w:t>Conclusion</w:t>
      </w:r>
    </w:p>
    <w:p w14:paraId="06F95218" w14:textId="77777777" w:rsidR="00B76544" w:rsidRDefault="007A338A">
      <w:r>
        <w:t xml:space="preserve">The project is to rebuild the A449 patch roadway region which was affected due to heavy flooding. The refined stretch of roadway will be better in terms of safety, resilience and preparedness for future flooding. </w:t>
      </w:r>
      <w:r>
        <w:br w:type="page"/>
      </w:r>
    </w:p>
    <w:p w14:paraId="25CF08C9" w14:textId="77777777" w:rsidR="00B76544" w:rsidRDefault="007A338A">
      <w:pPr>
        <w:pStyle w:val="Heading1"/>
      </w:pPr>
      <w:bookmarkStart w:id="16" w:name="_heading=h.4a8zukuscou0" w:colFirst="0" w:colLast="0"/>
      <w:bookmarkEnd w:id="16"/>
      <w:r>
        <w:lastRenderedPageBreak/>
        <w:t>Part B - Reflection from the feedback received from tutor and peers</w:t>
      </w:r>
    </w:p>
    <w:p w14:paraId="1290C4FD" w14:textId="77777777" w:rsidR="00B76544" w:rsidRDefault="007A338A">
      <w:r>
        <w:t xml:space="preserve">After developing the poster presentation, I got constructive feedback from my peers as well as my tutor. The feedback identified several of my strengths that I could present through the Reconstruction and Resilience project poster of the A449 roadway. Additionally, the feedback also included several areas that needed further improvement </w:t>
      </w:r>
      <w:proofErr w:type="gramStart"/>
      <w:r>
        <w:t>in order to</w:t>
      </w:r>
      <w:proofErr w:type="gramEnd"/>
      <w:r>
        <w:t xml:space="preserve"> be more successful in the final project management planning. </w:t>
      </w:r>
    </w:p>
    <w:p w14:paraId="56E1D9B4" w14:textId="77777777" w:rsidR="00B76544" w:rsidRDefault="007A338A">
      <w:r>
        <w:t xml:space="preserve">The constructive feedback highlighted a proper link between the concerned project and the scenario of flood taking place in the West Midlands. Additionally, the decision to rebuild the A449 roadway was deemed to be highly justified and realistic, given the fact that it is a major route for transportation, emergency services and business activities. The project was termed to be highly relevant and apt for the region to recover and gain resilience in the long term. The layout of the poster was overall made in a highly systematic and easy-to-understand way, which was acknowledged in the feedback as well. The key sections that were included within the proposed poster included objectives, scope, and identification of risk, which were presented in a very clear and logical way. Additionally, the work breakdown structure was also effectively structured, ensuring that proper time was provided to </w:t>
      </w:r>
      <w:proofErr w:type="gramStart"/>
      <w:r>
        <w:t>each and every</w:t>
      </w:r>
      <w:proofErr w:type="gramEnd"/>
      <w:r>
        <w:t xml:space="preserve"> stage of the project for a higher rate of success. I ensured that the table included consistent and non-overlapping dates </w:t>
      </w:r>
      <w:proofErr w:type="gramStart"/>
      <w:r>
        <w:t>in order to</w:t>
      </w:r>
      <w:proofErr w:type="gramEnd"/>
      <w:r>
        <w:t xml:space="preserve"> develop a proper timeline that would supplement the project in a realistic way and help in its completion within the targeted duration, which is around 18 months. Additionally, the cohort chart summary was viewed to be very effective because it offered a schedule of the overall project, expenses, objectives, and performance measures in a very concise way. As a result, this supplemented proper communication of the main priorities of the project.</w:t>
      </w:r>
    </w:p>
    <w:p w14:paraId="3169A648" w14:textId="77777777" w:rsidR="00B76544" w:rsidRDefault="007A338A">
      <w:r>
        <w:t xml:space="preserve">While the constructive feedback helped me recognise several of my strengths. They also included key suggestions towards certain skills and areas that I need to improve. An important suggestion was to focus </w:t>
      </w:r>
      <w:proofErr w:type="gramStart"/>
      <w:r>
        <w:t>towards</w:t>
      </w:r>
      <w:proofErr w:type="gramEnd"/>
      <w:r>
        <w:t xml:space="preserve"> the academic foundation of the overall project. The poster prioritised mostly on rational planning and limitedly on connecting choices to identified frameworks and theories related to project management. Therefore, for the final report, I will include proper academic sources, theories, and strategies </w:t>
      </w:r>
      <w:proofErr w:type="gramStart"/>
      <w:r>
        <w:t>in order to</w:t>
      </w:r>
      <w:proofErr w:type="gramEnd"/>
      <w:r>
        <w:t xml:space="preserve"> justify risk management, engagement of the stakeholders, as well as proper planning of the overall project. Another key area for development was identified in stakeholder analysis. While the stakeholders were properly identified, analysis was very limited. Therefore, I will include proper analysis in the final project in a very structured </w:t>
      </w:r>
      <w:r>
        <w:lastRenderedPageBreak/>
        <w:t xml:space="preserve">and systematic way to evaluate their power, influence, and interest. Additionally, the risk analysis section was also pointed out to be very brief. Overall, I will ensure that the final submission of the project will ensure that </w:t>
      </w:r>
      <w:proofErr w:type="gramStart"/>
      <w:r>
        <w:t>each and every</w:t>
      </w:r>
      <w:proofErr w:type="gramEnd"/>
      <w:r>
        <w:t xml:space="preserve"> suggestion is taken into consideration and I can develop a very detailed project plan inclusive of risk analysis, stakeholder analysis, as well as other aspects of the project. The feedback has confirmed that the overall key concept of the project is very relevant and strong. The final report will be emphasising on proper analysis, stronger support from academic literature, and proper justification of the managerial choices.</w:t>
      </w:r>
    </w:p>
    <w:p w14:paraId="3D1CF478" w14:textId="77777777" w:rsidR="00B76544" w:rsidRDefault="007A338A">
      <w:r>
        <w:br w:type="page"/>
      </w:r>
    </w:p>
    <w:p w14:paraId="1ADB710B" w14:textId="77777777" w:rsidR="00B76544" w:rsidRDefault="007A338A">
      <w:pPr>
        <w:pStyle w:val="Heading1"/>
      </w:pPr>
      <w:bookmarkStart w:id="17" w:name="_heading=h.t5djg3b8bh61" w:colFirst="0" w:colLast="0"/>
      <w:bookmarkEnd w:id="17"/>
      <w:r>
        <w:lastRenderedPageBreak/>
        <w:t xml:space="preserve">Part C - Project Management Plan </w:t>
      </w:r>
    </w:p>
    <w:p w14:paraId="6F8C777A" w14:textId="77777777" w:rsidR="00B76544" w:rsidRDefault="007A338A">
      <w:pPr>
        <w:pStyle w:val="Heading2"/>
      </w:pPr>
      <w:bookmarkStart w:id="18" w:name="_heading=h.3y37tanp2p41" w:colFirst="0" w:colLast="0"/>
      <w:bookmarkEnd w:id="18"/>
      <w:r>
        <w:t>Introduction</w:t>
      </w:r>
    </w:p>
    <w:p w14:paraId="7AD08445" w14:textId="77777777" w:rsidR="00B76544" w:rsidRDefault="007A338A">
      <w:r>
        <w:t xml:space="preserve">In July 2025, areas such as Shrewsbury, Worcester, and Kidderminster experienced heavy flooding due to heavy and prolonged rainfall </w:t>
      </w:r>
      <w:r>
        <w:rPr>
          <w:highlight w:val="white"/>
        </w:rPr>
        <w:t>(Ball, 2025)</w:t>
      </w:r>
      <w:r>
        <w:t xml:space="preserve">. The River Severn started over-flooding and crossed the safe limits and </w:t>
      </w:r>
      <w:proofErr w:type="gramStart"/>
      <w:r>
        <w:t>entered into</w:t>
      </w:r>
      <w:proofErr w:type="gramEnd"/>
      <w:r>
        <w:t xml:space="preserve"> several defence points. The roadways were also submerged under the flood within a matter of hours. Electricity also went out in several areas </w:t>
      </w:r>
      <w:r>
        <w:rPr>
          <w:highlight w:val="white"/>
        </w:rPr>
        <w:t>(Powell, 2025)</w:t>
      </w:r>
      <w:r>
        <w:t xml:space="preserve">. Additionally, emergency services became highly difficult to get access. Across the overall affected infrastructure, the A449 stretch of the roadways was one of the most important and critical ones. This stretch promoted daily commuting, movement of freight, and access to emergency services. As the flood resulted in closing this route, economic activities went down and there were delays in recovery initiatives. Due to the disruption caused by the flood, several weaknesses were exposed related to resilience planning when it comes to flooding. Restructuring of this </w:t>
      </w:r>
      <w:proofErr w:type="gramStart"/>
      <w:r>
        <w:t>particular stretch</w:t>
      </w:r>
      <w:proofErr w:type="gramEnd"/>
      <w:r>
        <w:t xml:space="preserve"> of corridor is not just a repeat activity but a very important strategic recovery project. The plan explores the way A449 roadway will be redeveloped and made resilient within </w:t>
      </w:r>
      <w:proofErr w:type="gramStart"/>
      <w:r>
        <w:t>a time period</w:t>
      </w:r>
      <w:proofErr w:type="gramEnd"/>
      <w:r>
        <w:t xml:space="preserve"> of 18 months using systematic techniques of project management </w:t>
      </w:r>
      <w:proofErr w:type="gramStart"/>
      <w:r>
        <w:t>in order to</w:t>
      </w:r>
      <w:proofErr w:type="gramEnd"/>
      <w:r>
        <w:t xml:space="preserve"> maintain proper control over time, cost, and risk.</w:t>
      </w:r>
    </w:p>
    <w:p w14:paraId="2C6F3C22" w14:textId="77777777" w:rsidR="00B76544" w:rsidRDefault="007A338A">
      <w:pPr>
        <w:pStyle w:val="Heading2"/>
      </w:pPr>
      <w:bookmarkStart w:id="19" w:name="_heading=h.ukq26sag1nfr" w:colFirst="0" w:colLast="0"/>
      <w:bookmarkEnd w:id="19"/>
      <w:r>
        <w:t xml:space="preserve">Project Description </w:t>
      </w:r>
    </w:p>
    <w:p w14:paraId="4262C1F0" w14:textId="77777777" w:rsidR="00B76544" w:rsidRDefault="007A338A">
      <w:r>
        <w:t xml:space="preserve">The project that has been proposed is inclusive of reconstructing and improving the resilience of around 12 kilometres of roadway stretch of the A449 corridor that experienced major structural damage during the July 2025 flooding. Due to the stretch of road being exposed to high levels of water, the surface area was highly weakened and eroded the sub-layers as well. In different sections, the drainage systems failed utterly </w:t>
      </w:r>
      <w:proofErr w:type="gramStart"/>
      <w:r>
        <w:t>in order to</w:t>
      </w:r>
      <w:proofErr w:type="gramEnd"/>
      <w:r>
        <w:t xml:space="preserve"> manage the runoff, which further increased the deterioration of the pavement and compromised safety in the road </w:t>
      </w:r>
      <w:r>
        <w:rPr>
          <w:highlight w:val="white"/>
        </w:rPr>
        <w:t>(Smith, 2025)</w:t>
      </w:r>
      <w:r>
        <w:t>.</w:t>
      </w:r>
    </w:p>
    <w:p w14:paraId="61B6E901" w14:textId="77777777" w:rsidR="00B76544" w:rsidRDefault="007A338A">
      <w:r>
        <w:t>The main purpose of the project is to reinstate the full capacity of operations of the said corridor. However, just reinstating the roadway would not be effective in dealing with the underlying inefficiencies that were brought about by the overflow of water. Due to this, the project integrated a resilience-oriented method. Therefore, the reconstruction process will collectively use the systematic restructuring of the roadway stretch with long-term mitigation efforts that are developed to lower exposure in future extreme events of heavy rainfall.</w:t>
      </w:r>
    </w:p>
    <w:p w14:paraId="4115BCE1" w14:textId="77777777" w:rsidR="00B76544" w:rsidRDefault="007A338A">
      <w:r>
        <w:t xml:space="preserve">Key activities of construction include removing of the asphalt layers that have been affected, balancing and reinforcing the base, integrating higher-capacity systems/channels of drainage and </w:t>
      </w:r>
      <w:r>
        <w:lastRenderedPageBreak/>
        <w:t xml:space="preserve">strengthening of the embankment in the roadway with high level of risk </w:t>
      </w:r>
      <w:r>
        <w:rPr>
          <w:highlight w:val="white"/>
        </w:rPr>
        <w:t xml:space="preserve">(Bayou, Lemu and </w:t>
      </w:r>
      <w:proofErr w:type="spellStart"/>
      <w:r>
        <w:rPr>
          <w:highlight w:val="white"/>
        </w:rPr>
        <w:t>Fenta</w:t>
      </w:r>
      <w:proofErr w:type="spellEnd"/>
      <w:r>
        <w:rPr>
          <w:highlight w:val="white"/>
        </w:rPr>
        <w:t>, 2025)</w:t>
      </w:r>
      <w:r>
        <w:t xml:space="preserve">. The process also uses the principles of sustainable drainage which will be implemented wherever justified to promote performance of managing performance. Additionally, installation of major sensors to monitor water levels/flood are certain points alongside the corridor to offer early warning insights and promote planning for preventative maintenance. </w:t>
      </w:r>
    </w:p>
    <w:p w14:paraId="79FBE4B1" w14:textId="77777777" w:rsidR="00B76544" w:rsidRDefault="007A338A">
      <w:r>
        <w:t xml:space="preserve">The project will also use the systematic life-cycle model that is inclusive of project initiation, planning, execution, monitoring and control and closure </w:t>
      </w:r>
      <w:r>
        <w:rPr>
          <w:highlight w:val="white"/>
        </w:rPr>
        <w:t>(Bajare</w:t>
      </w:r>
      <w:r>
        <w:rPr>
          <w:i/>
          <w:iCs/>
          <w:highlight w:val="white"/>
        </w:rPr>
        <w:t xml:space="preserve"> et al.,</w:t>
      </w:r>
      <w:r>
        <w:rPr>
          <w:highlight w:val="white"/>
        </w:rPr>
        <w:t xml:space="preserve"> 2024)</w:t>
      </w:r>
      <w:r>
        <w:t xml:space="preserve">. Governance processes will promote proper adherence to the regulatory principles, ecological needs and safety regulations. Performance will also be reviewed against expenses, time and quality onset via proper delivery. </w:t>
      </w:r>
    </w:p>
    <w:p w14:paraId="4F815C27" w14:textId="77777777" w:rsidR="00B76544" w:rsidRDefault="007A338A">
      <w:r>
        <w:t>The objective in terms of the project outcomes is a wholly operational stretch of the corridor that strongly aligns with the safety principles while also highlighting resilience to any flood events. This integrated effort promotes not just fast recovery but also a stable road infrastructure over the long run.</w:t>
      </w:r>
    </w:p>
    <w:p w14:paraId="30B915C4" w14:textId="77777777" w:rsidR="00B76544" w:rsidRDefault="007A338A">
      <w:pPr>
        <w:pStyle w:val="Heading2"/>
      </w:pPr>
      <w:bookmarkStart w:id="20" w:name="_heading=h.v29krxuybln6" w:colFirst="0" w:colLast="0"/>
      <w:bookmarkEnd w:id="20"/>
      <w:r>
        <w:t>Scope</w:t>
      </w:r>
    </w:p>
    <w:p w14:paraId="4784D2A0" w14:textId="77777777" w:rsidR="00B76544" w:rsidRDefault="007A338A">
      <w:r>
        <w:t xml:space="preserve">A proper scope of the project offers direction and avoids any kind of uncontrollable expansion of work. Several boundaries in infrastructure projects cause major delays and expenses increase. Due to this reason, the scope of this </w:t>
      </w:r>
      <w:proofErr w:type="gramStart"/>
      <w:r>
        <w:t>particular project</w:t>
      </w:r>
      <w:proofErr w:type="gramEnd"/>
      <w:r>
        <w:t xml:space="preserve"> which is the A449 Reconstruction Project was formally introduced and registered during the process of planning. The project is inclusive of a full restructuring of around 12 kilometres of the deteriorated A449 corridor roadway. This is inclusive of removing the road surfaces that are potential threats, reinforcing the sub-base structure and adopting the refined systems of drainage that can be effective enough to increase the volume of water. Reinforcing embankments in sections that are highly flood prone form elements of approved activities (‌</w:t>
      </w:r>
      <w:r>
        <w:rPr>
          <w:highlight w:val="white"/>
        </w:rPr>
        <w:t xml:space="preserve">Ayorinde </w:t>
      </w:r>
      <w:r>
        <w:rPr>
          <w:i/>
          <w:iCs/>
          <w:highlight w:val="white"/>
        </w:rPr>
        <w:t>et al.,</w:t>
      </w:r>
      <w:r>
        <w:rPr>
          <w:highlight w:val="white"/>
        </w:rPr>
        <w:t xml:space="preserve"> 2023</w:t>
      </w:r>
      <w:r>
        <w:t xml:space="preserve">). Measures to manage traffic on a temporary basis included safety constructions and diversions will also be adopted throughout the process of construction. The project also includes proper investigation into complying with the environmental principles and testing quality assurance. </w:t>
      </w:r>
    </w:p>
    <w:p w14:paraId="4D911678" w14:textId="77777777" w:rsidR="00B76544" w:rsidRDefault="007A338A">
      <w:r>
        <w:t xml:space="preserve">There are several activities that are kept out of the scope of the project. The reconstruction project does not include the repairing or improving regions with private residence and/or commercial entities that were affected during the event of the flooding. Processing of the insurance claim and arrangements for any kind of compensation are also excluded from the project scope. Restructuring </w:t>
      </w:r>
      <w:r>
        <w:lastRenderedPageBreak/>
        <w:t xml:space="preserve">any other highway or road stretch is also excluded where minor damage has taken place. Initiatives that include the broader redevelopment of the urban areas are also excluded from the responsibilities of the project. </w:t>
      </w:r>
    </w:p>
    <w:p w14:paraId="5217EB56" w14:textId="77777777" w:rsidR="00B76544" w:rsidRDefault="007A338A">
      <w:r>
        <w:t>A formal change control process will be implemented to any kind of proposed inclusion (</w:t>
      </w:r>
      <w:r>
        <w:rPr>
          <w:highlight w:val="white"/>
        </w:rPr>
        <w:t xml:space="preserve">Whyte </w:t>
      </w:r>
      <w:r>
        <w:rPr>
          <w:i/>
          <w:iCs/>
          <w:highlight w:val="white"/>
        </w:rPr>
        <w:t>et al.,</w:t>
      </w:r>
      <w:r>
        <w:rPr>
          <w:highlight w:val="white"/>
        </w:rPr>
        <w:t xml:space="preserve"> 2022</w:t>
      </w:r>
      <w:r>
        <w:t xml:space="preserve">). The project scope also requires proper modifications which </w:t>
      </w:r>
      <w:proofErr w:type="gramStart"/>
      <w:r>
        <w:t>have to</w:t>
      </w:r>
      <w:proofErr w:type="gramEnd"/>
      <w:r>
        <w:t xml:space="preserve"> be reviewed for the schedule, expenses and risk impact before getting approved. The systematic method maintains objectivity of the project maintaining proper focus and can be properly attained before the allocated budget and </w:t>
      </w:r>
      <w:proofErr w:type="gramStart"/>
      <w:r>
        <w:t>time period</w:t>
      </w:r>
      <w:proofErr w:type="gramEnd"/>
      <w:r>
        <w:t xml:space="preserve">. </w:t>
      </w:r>
    </w:p>
    <w:p w14:paraId="7AAC11BD" w14:textId="77777777" w:rsidR="00B76544" w:rsidRDefault="007A338A">
      <w:pPr>
        <w:pStyle w:val="Heading2"/>
      </w:pPr>
      <w:bookmarkStart w:id="21" w:name="_heading=h.6ecx8axv6rw4" w:colFirst="0" w:colLast="0"/>
      <w:bookmarkEnd w:id="21"/>
      <w:r>
        <w:t xml:space="preserve">Work Breakdown Structure </w:t>
      </w:r>
    </w:p>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76544" w14:paraId="37774F5C" w14:textId="77777777">
        <w:tc>
          <w:tcPr>
            <w:tcW w:w="2340" w:type="dxa"/>
            <w:tcMar>
              <w:top w:w="100" w:type="dxa"/>
              <w:left w:w="100" w:type="dxa"/>
              <w:bottom w:w="100" w:type="dxa"/>
              <w:right w:w="100" w:type="dxa"/>
            </w:tcMar>
          </w:tcPr>
          <w:p w14:paraId="36317526" w14:textId="77777777" w:rsidR="00B76544" w:rsidRDefault="007A338A">
            <w:pPr>
              <w:widowControl w:val="0"/>
              <w:jc w:val="center"/>
              <w:rPr>
                <w:b/>
                <w:bCs/>
                <w:i/>
                <w:iCs/>
              </w:rPr>
            </w:pPr>
            <w:r>
              <w:rPr>
                <w:b/>
                <w:bCs/>
                <w:i/>
                <w:iCs/>
              </w:rPr>
              <w:t>Activities</w:t>
            </w:r>
          </w:p>
        </w:tc>
        <w:tc>
          <w:tcPr>
            <w:tcW w:w="2340" w:type="dxa"/>
            <w:tcMar>
              <w:top w:w="100" w:type="dxa"/>
              <w:left w:w="100" w:type="dxa"/>
              <w:bottom w:w="100" w:type="dxa"/>
              <w:right w:w="100" w:type="dxa"/>
            </w:tcMar>
          </w:tcPr>
          <w:p w14:paraId="22680574" w14:textId="77777777" w:rsidR="00B76544" w:rsidRDefault="007A338A">
            <w:pPr>
              <w:widowControl w:val="0"/>
              <w:jc w:val="center"/>
              <w:rPr>
                <w:b/>
                <w:bCs/>
                <w:i/>
                <w:iCs/>
              </w:rPr>
            </w:pPr>
            <w:r>
              <w:rPr>
                <w:b/>
                <w:bCs/>
                <w:i/>
                <w:iCs/>
              </w:rPr>
              <w:t>Start Date</w:t>
            </w:r>
          </w:p>
        </w:tc>
        <w:tc>
          <w:tcPr>
            <w:tcW w:w="2340" w:type="dxa"/>
            <w:tcMar>
              <w:top w:w="100" w:type="dxa"/>
              <w:left w:w="100" w:type="dxa"/>
              <w:bottom w:w="100" w:type="dxa"/>
              <w:right w:w="100" w:type="dxa"/>
            </w:tcMar>
          </w:tcPr>
          <w:p w14:paraId="0BA5F408" w14:textId="77777777" w:rsidR="00B76544" w:rsidRDefault="007A338A">
            <w:pPr>
              <w:widowControl w:val="0"/>
              <w:jc w:val="center"/>
              <w:rPr>
                <w:b/>
                <w:bCs/>
                <w:i/>
                <w:iCs/>
              </w:rPr>
            </w:pPr>
            <w:r>
              <w:rPr>
                <w:b/>
                <w:bCs/>
                <w:i/>
                <w:iCs/>
              </w:rPr>
              <w:t>End Date</w:t>
            </w:r>
          </w:p>
        </w:tc>
        <w:tc>
          <w:tcPr>
            <w:tcW w:w="2340" w:type="dxa"/>
            <w:tcMar>
              <w:top w:w="100" w:type="dxa"/>
              <w:left w:w="100" w:type="dxa"/>
              <w:bottom w:w="100" w:type="dxa"/>
              <w:right w:w="100" w:type="dxa"/>
            </w:tcMar>
          </w:tcPr>
          <w:p w14:paraId="788F95EB" w14:textId="77777777" w:rsidR="00B76544" w:rsidRDefault="007A338A">
            <w:pPr>
              <w:widowControl w:val="0"/>
              <w:jc w:val="center"/>
              <w:rPr>
                <w:b/>
                <w:bCs/>
                <w:i/>
                <w:iCs/>
              </w:rPr>
            </w:pPr>
            <w:r>
              <w:rPr>
                <w:b/>
                <w:bCs/>
                <w:i/>
                <w:iCs/>
              </w:rPr>
              <w:t>Duration</w:t>
            </w:r>
          </w:p>
        </w:tc>
      </w:tr>
      <w:tr w:rsidR="00B76544" w14:paraId="763C7754" w14:textId="77777777">
        <w:tc>
          <w:tcPr>
            <w:tcW w:w="2340" w:type="dxa"/>
            <w:tcMar>
              <w:top w:w="100" w:type="dxa"/>
              <w:left w:w="100" w:type="dxa"/>
              <w:bottom w:w="100" w:type="dxa"/>
              <w:right w:w="100" w:type="dxa"/>
            </w:tcMar>
          </w:tcPr>
          <w:p w14:paraId="772C40FA" w14:textId="77777777" w:rsidR="00B76544" w:rsidRDefault="007A338A">
            <w:pPr>
              <w:widowControl w:val="0"/>
              <w:jc w:val="center"/>
              <w:rPr>
                <w:b/>
                <w:bCs/>
                <w:i/>
                <w:iCs/>
              </w:rPr>
            </w:pPr>
            <w:r>
              <w:rPr>
                <w:b/>
                <w:bCs/>
                <w:i/>
                <w:iCs/>
              </w:rPr>
              <w:t>Initiating the Project</w:t>
            </w:r>
          </w:p>
        </w:tc>
        <w:tc>
          <w:tcPr>
            <w:tcW w:w="2340" w:type="dxa"/>
            <w:tcMar>
              <w:top w:w="100" w:type="dxa"/>
              <w:left w:w="100" w:type="dxa"/>
              <w:bottom w:w="100" w:type="dxa"/>
              <w:right w:w="100" w:type="dxa"/>
            </w:tcMar>
          </w:tcPr>
          <w:p w14:paraId="77C5BEBD" w14:textId="77777777" w:rsidR="00B76544" w:rsidRDefault="007A338A">
            <w:pPr>
              <w:widowControl w:val="0"/>
              <w:jc w:val="center"/>
            </w:pPr>
            <w:r>
              <w:t>1 September 2025</w:t>
            </w:r>
          </w:p>
        </w:tc>
        <w:tc>
          <w:tcPr>
            <w:tcW w:w="2340" w:type="dxa"/>
            <w:tcMar>
              <w:top w:w="100" w:type="dxa"/>
              <w:left w:w="100" w:type="dxa"/>
              <w:bottom w:w="100" w:type="dxa"/>
              <w:right w:w="100" w:type="dxa"/>
            </w:tcMar>
          </w:tcPr>
          <w:p w14:paraId="783345AD" w14:textId="77777777" w:rsidR="00B76544" w:rsidRDefault="007A338A">
            <w:pPr>
              <w:widowControl w:val="0"/>
              <w:jc w:val="center"/>
            </w:pPr>
            <w:r>
              <w:t>30 September 2025</w:t>
            </w:r>
          </w:p>
        </w:tc>
        <w:tc>
          <w:tcPr>
            <w:tcW w:w="2340" w:type="dxa"/>
            <w:tcMar>
              <w:top w:w="100" w:type="dxa"/>
              <w:left w:w="100" w:type="dxa"/>
              <w:bottom w:w="100" w:type="dxa"/>
              <w:right w:w="100" w:type="dxa"/>
            </w:tcMar>
          </w:tcPr>
          <w:p w14:paraId="62050923" w14:textId="77777777" w:rsidR="00B76544" w:rsidRDefault="007A338A">
            <w:pPr>
              <w:widowControl w:val="0"/>
              <w:jc w:val="center"/>
            </w:pPr>
            <w:r>
              <w:t>30</w:t>
            </w:r>
          </w:p>
        </w:tc>
      </w:tr>
      <w:tr w:rsidR="00B76544" w14:paraId="1C7F216F" w14:textId="77777777">
        <w:tc>
          <w:tcPr>
            <w:tcW w:w="2340" w:type="dxa"/>
            <w:tcMar>
              <w:top w:w="100" w:type="dxa"/>
              <w:left w:w="100" w:type="dxa"/>
              <w:bottom w:w="100" w:type="dxa"/>
              <w:right w:w="100" w:type="dxa"/>
            </w:tcMar>
          </w:tcPr>
          <w:p w14:paraId="08BAB5C6" w14:textId="77777777" w:rsidR="00B76544" w:rsidRDefault="007A338A">
            <w:pPr>
              <w:widowControl w:val="0"/>
              <w:jc w:val="center"/>
              <w:rPr>
                <w:b/>
                <w:bCs/>
                <w:i/>
                <w:iCs/>
              </w:rPr>
            </w:pPr>
            <w:r>
              <w:rPr>
                <w:b/>
                <w:bCs/>
                <w:i/>
                <w:iCs/>
              </w:rPr>
              <w:t>Assessing Site and Conducting Survey</w:t>
            </w:r>
          </w:p>
        </w:tc>
        <w:tc>
          <w:tcPr>
            <w:tcW w:w="2340" w:type="dxa"/>
            <w:tcMar>
              <w:top w:w="100" w:type="dxa"/>
              <w:left w:w="100" w:type="dxa"/>
              <w:bottom w:w="100" w:type="dxa"/>
              <w:right w:w="100" w:type="dxa"/>
            </w:tcMar>
          </w:tcPr>
          <w:p w14:paraId="7DDC21E7" w14:textId="77777777" w:rsidR="00B76544" w:rsidRDefault="007A338A">
            <w:pPr>
              <w:widowControl w:val="0"/>
              <w:jc w:val="center"/>
            </w:pPr>
            <w:r>
              <w:t>1 October 2025</w:t>
            </w:r>
          </w:p>
        </w:tc>
        <w:tc>
          <w:tcPr>
            <w:tcW w:w="2340" w:type="dxa"/>
            <w:tcMar>
              <w:top w:w="100" w:type="dxa"/>
              <w:left w:w="100" w:type="dxa"/>
              <w:bottom w:w="100" w:type="dxa"/>
              <w:right w:w="100" w:type="dxa"/>
            </w:tcMar>
          </w:tcPr>
          <w:p w14:paraId="010D84DF" w14:textId="77777777" w:rsidR="00B76544" w:rsidRDefault="007A338A">
            <w:pPr>
              <w:widowControl w:val="0"/>
              <w:jc w:val="center"/>
            </w:pPr>
            <w:r>
              <w:t>31 October 205</w:t>
            </w:r>
          </w:p>
        </w:tc>
        <w:tc>
          <w:tcPr>
            <w:tcW w:w="2340" w:type="dxa"/>
            <w:tcMar>
              <w:top w:w="100" w:type="dxa"/>
              <w:left w:w="100" w:type="dxa"/>
              <w:bottom w:w="100" w:type="dxa"/>
              <w:right w:w="100" w:type="dxa"/>
            </w:tcMar>
          </w:tcPr>
          <w:p w14:paraId="7EAF0C7D" w14:textId="77777777" w:rsidR="00B76544" w:rsidRDefault="007A338A">
            <w:pPr>
              <w:widowControl w:val="0"/>
              <w:jc w:val="center"/>
            </w:pPr>
            <w:r>
              <w:t>31</w:t>
            </w:r>
          </w:p>
        </w:tc>
      </w:tr>
      <w:tr w:rsidR="00B76544" w14:paraId="0727E8ED" w14:textId="77777777">
        <w:tc>
          <w:tcPr>
            <w:tcW w:w="2340" w:type="dxa"/>
            <w:tcMar>
              <w:top w:w="100" w:type="dxa"/>
              <w:left w:w="100" w:type="dxa"/>
              <w:bottom w:w="100" w:type="dxa"/>
              <w:right w:w="100" w:type="dxa"/>
            </w:tcMar>
          </w:tcPr>
          <w:p w14:paraId="54324E4E" w14:textId="77777777" w:rsidR="00B76544" w:rsidRDefault="007A338A">
            <w:pPr>
              <w:widowControl w:val="0"/>
              <w:jc w:val="center"/>
              <w:rPr>
                <w:b/>
                <w:bCs/>
                <w:i/>
                <w:iCs/>
              </w:rPr>
            </w:pPr>
            <w:r>
              <w:rPr>
                <w:b/>
                <w:bCs/>
                <w:i/>
                <w:iCs/>
              </w:rPr>
              <w:t>Engineering and Design</w:t>
            </w:r>
          </w:p>
        </w:tc>
        <w:tc>
          <w:tcPr>
            <w:tcW w:w="2340" w:type="dxa"/>
            <w:tcMar>
              <w:top w:w="100" w:type="dxa"/>
              <w:left w:w="100" w:type="dxa"/>
              <w:bottom w:w="100" w:type="dxa"/>
              <w:right w:w="100" w:type="dxa"/>
            </w:tcMar>
          </w:tcPr>
          <w:p w14:paraId="28F2DBE8" w14:textId="77777777" w:rsidR="00B76544" w:rsidRDefault="007A338A">
            <w:pPr>
              <w:widowControl w:val="0"/>
              <w:jc w:val="center"/>
            </w:pPr>
            <w:r>
              <w:t>1 November 2025</w:t>
            </w:r>
          </w:p>
        </w:tc>
        <w:tc>
          <w:tcPr>
            <w:tcW w:w="2340" w:type="dxa"/>
            <w:tcMar>
              <w:top w:w="100" w:type="dxa"/>
              <w:left w:w="100" w:type="dxa"/>
              <w:bottom w:w="100" w:type="dxa"/>
              <w:right w:w="100" w:type="dxa"/>
            </w:tcMar>
          </w:tcPr>
          <w:p w14:paraId="07EB1765" w14:textId="77777777" w:rsidR="00B76544" w:rsidRDefault="007A338A">
            <w:pPr>
              <w:widowControl w:val="0"/>
              <w:jc w:val="center"/>
            </w:pPr>
            <w:r>
              <w:t>31 January 2026</w:t>
            </w:r>
          </w:p>
        </w:tc>
        <w:tc>
          <w:tcPr>
            <w:tcW w:w="2340" w:type="dxa"/>
            <w:tcMar>
              <w:top w:w="100" w:type="dxa"/>
              <w:left w:w="100" w:type="dxa"/>
              <w:bottom w:w="100" w:type="dxa"/>
              <w:right w:w="100" w:type="dxa"/>
            </w:tcMar>
          </w:tcPr>
          <w:p w14:paraId="60ED3570" w14:textId="77777777" w:rsidR="00B76544" w:rsidRDefault="007A338A">
            <w:pPr>
              <w:widowControl w:val="0"/>
              <w:jc w:val="center"/>
            </w:pPr>
            <w:r>
              <w:t>92</w:t>
            </w:r>
          </w:p>
        </w:tc>
      </w:tr>
      <w:tr w:rsidR="00B76544" w14:paraId="11E58E54" w14:textId="77777777">
        <w:tc>
          <w:tcPr>
            <w:tcW w:w="2340" w:type="dxa"/>
            <w:tcMar>
              <w:top w:w="100" w:type="dxa"/>
              <w:left w:w="100" w:type="dxa"/>
              <w:bottom w:w="100" w:type="dxa"/>
              <w:right w:w="100" w:type="dxa"/>
            </w:tcMar>
          </w:tcPr>
          <w:p w14:paraId="211F7A68" w14:textId="77777777" w:rsidR="00B76544" w:rsidRDefault="007A338A">
            <w:pPr>
              <w:widowControl w:val="0"/>
              <w:jc w:val="center"/>
              <w:rPr>
                <w:b/>
                <w:bCs/>
                <w:i/>
                <w:iCs/>
              </w:rPr>
            </w:pPr>
            <w:r>
              <w:rPr>
                <w:b/>
                <w:bCs/>
                <w:i/>
                <w:iCs/>
              </w:rPr>
              <w:t xml:space="preserve">Procuring Materials </w:t>
            </w:r>
          </w:p>
        </w:tc>
        <w:tc>
          <w:tcPr>
            <w:tcW w:w="2340" w:type="dxa"/>
            <w:tcMar>
              <w:top w:w="100" w:type="dxa"/>
              <w:left w:w="100" w:type="dxa"/>
              <w:bottom w:w="100" w:type="dxa"/>
              <w:right w:w="100" w:type="dxa"/>
            </w:tcMar>
          </w:tcPr>
          <w:p w14:paraId="4FA7A4FF" w14:textId="77777777" w:rsidR="00B76544" w:rsidRDefault="007A338A">
            <w:pPr>
              <w:widowControl w:val="0"/>
              <w:jc w:val="center"/>
            </w:pPr>
            <w:r>
              <w:t>1 February 2026</w:t>
            </w:r>
          </w:p>
        </w:tc>
        <w:tc>
          <w:tcPr>
            <w:tcW w:w="2340" w:type="dxa"/>
            <w:tcMar>
              <w:top w:w="100" w:type="dxa"/>
              <w:left w:w="100" w:type="dxa"/>
              <w:bottom w:w="100" w:type="dxa"/>
              <w:right w:w="100" w:type="dxa"/>
            </w:tcMar>
          </w:tcPr>
          <w:p w14:paraId="6D71B3D5" w14:textId="77777777" w:rsidR="00B76544" w:rsidRDefault="007A338A">
            <w:pPr>
              <w:widowControl w:val="0"/>
              <w:jc w:val="center"/>
            </w:pPr>
            <w:r>
              <w:t>31 March 2026</w:t>
            </w:r>
          </w:p>
        </w:tc>
        <w:tc>
          <w:tcPr>
            <w:tcW w:w="2340" w:type="dxa"/>
            <w:tcMar>
              <w:top w:w="100" w:type="dxa"/>
              <w:left w:w="100" w:type="dxa"/>
              <w:bottom w:w="100" w:type="dxa"/>
              <w:right w:w="100" w:type="dxa"/>
            </w:tcMar>
          </w:tcPr>
          <w:p w14:paraId="3E0CF37B" w14:textId="77777777" w:rsidR="00B76544" w:rsidRDefault="007A338A">
            <w:pPr>
              <w:widowControl w:val="0"/>
              <w:jc w:val="center"/>
            </w:pPr>
            <w:r>
              <w:t>59</w:t>
            </w:r>
          </w:p>
        </w:tc>
      </w:tr>
      <w:tr w:rsidR="00B76544" w14:paraId="10F80D8F" w14:textId="77777777">
        <w:tc>
          <w:tcPr>
            <w:tcW w:w="2340" w:type="dxa"/>
            <w:tcMar>
              <w:top w:w="100" w:type="dxa"/>
              <w:left w:w="100" w:type="dxa"/>
              <w:bottom w:w="100" w:type="dxa"/>
              <w:right w:w="100" w:type="dxa"/>
            </w:tcMar>
          </w:tcPr>
          <w:p w14:paraId="2E91DB6C" w14:textId="77777777" w:rsidR="00B76544" w:rsidRDefault="007A338A">
            <w:pPr>
              <w:widowControl w:val="0"/>
              <w:jc w:val="center"/>
              <w:rPr>
                <w:b/>
                <w:bCs/>
                <w:i/>
                <w:iCs/>
              </w:rPr>
            </w:pPr>
            <w:r>
              <w:rPr>
                <w:b/>
                <w:bCs/>
                <w:i/>
                <w:iCs/>
              </w:rPr>
              <w:t xml:space="preserve">Construction Process </w:t>
            </w:r>
          </w:p>
        </w:tc>
        <w:tc>
          <w:tcPr>
            <w:tcW w:w="2340" w:type="dxa"/>
            <w:tcMar>
              <w:top w:w="100" w:type="dxa"/>
              <w:left w:w="100" w:type="dxa"/>
              <w:bottom w:w="100" w:type="dxa"/>
              <w:right w:w="100" w:type="dxa"/>
            </w:tcMar>
          </w:tcPr>
          <w:p w14:paraId="2C9B8CD6" w14:textId="77777777" w:rsidR="00B76544" w:rsidRDefault="007A338A">
            <w:pPr>
              <w:widowControl w:val="0"/>
              <w:jc w:val="center"/>
            </w:pPr>
            <w:r>
              <w:t>1 April 2026</w:t>
            </w:r>
          </w:p>
        </w:tc>
        <w:tc>
          <w:tcPr>
            <w:tcW w:w="2340" w:type="dxa"/>
            <w:tcMar>
              <w:top w:w="100" w:type="dxa"/>
              <w:left w:w="100" w:type="dxa"/>
              <w:bottom w:w="100" w:type="dxa"/>
              <w:right w:w="100" w:type="dxa"/>
            </w:tcMar>
          </w:tcPr>
          <w:p w14:paraId="6676B5F9" w14:textId="77777777" w:rsidR="00B76544" w:rsidRDefault="007A338A">
            <w:pPr>
              <w:widowControl w:val="0"/>
              <w:jc w:val="center"/>
            </w:pPr>
            <w:r>
              <w:t>31 December 2026</w:t>
            </w:r>
          </w:p>
        </w:tc>
        <w:tc>
          <w:tcPr>
            <w:tcW w:w="2340" w:type="dxa"/>
            <w:tcMar>
              <w:top w:w="100" w:type="dxa"/>
              <w:left w:w="100" w:type="dxa"/>
              <w:bottom w:w="100" w:type="dxa"/>
              <w:right w:w="100" w:type="dxa"/>
            </w:tcMar>
          </w:tcPr>
          <w:p w14:paraId="732FEF31" w14:textId="77777777" w:rsidR="00B76544" w:rsidRDefault="007A338A">
            <w:pPr>
              <w:widowControl w:val="0"/>
              <w:jc w:val="center"/>
            </w:pPr>
            <w:r>
              <w:t>275</w:t>
            </w:r>
          </w:p>
        </w:tc>
      </w:tr>
      <w:tr w:rsidR="00B76544" w14:paraId="36A37970" w14:textId="77777777">
        <w:trPr>
          <w:trHeight w:val="962"/>
        </w:trPr>
        <w:tc>
          <w:tcPr>
            <w:tcW w:w="2340" w:type="dxa"/>
            <w:tcMar>
              <w:top w:w="100" w:type="dxa"/>
              <w:left w:w="100" w:type="dxa"/>
              <w:bottom w:w="100" w:type="dxa"/>
              <w:right w:w="100" w:type="dxa"/>
            </w:tcMar>
          </w:tcPr>
          <w:p w14:paraId="172CEA03" w14:textId="77777777" w:rsidR="00B76544" w:rsidRDefault="007A338A">
            <w:pPr>
              <w:widowControl w:val="0"/>
              <w:jc w:val="center"/>
              <w:rPr>
                <w:b/>
                <w:bCs/>
                <w:i/>
                <w:iCs/>
              </w:rPr>
            </w:pPr>
            <w:r>
              <w:rPr>
                <w:b/>
                <w:bCs/>
                <w:i/>
                <w:iCs/>
              </w:rPr>
              <w:t>Testing and Commissioning</w:t>
            </w:r>
          </w:p>
        </w:tc>
        <w:tc>
          <w:tcPr>
            <w:tcW w:w="2340" w:type="dxa"/>
            <w:tcMar>
              <w:top w:w="100" w:type="dxa"/>
              <w:left w:w="100" w:type="dxa"/>
              <w:bottom w:w="100" w:type="dxa"/>
              <w:right w:w="100" w:type="dxa"/>
            </w:tcMar>
          </w:tcPr>
          <w:p w14:paraId="311A3E5F" w14:textId="77777777" w:rsidR="00B76544" w:rsidRDefault="007A338A">
            <w:pPr>
              <w:widowControl w:val="0"/>
              <w:jc w:val="center"/>
            </w:pPr>
            <w:r>
              <w:t>1 January 2027</w:t>
            </w:r>
          </w:p>
        </w:tc>
        <w:tc>
          <w:tcPr>
            <w:tcW w:w="2340" w:type="dxa"/>
            <w:tcMar>
              <w:top w:w="100" w:type="dxa"/>
              <w:left w:w="100" w:type="dxa"/>
              <w:bottom w:w="100" w:type="dxa"/>
              <w:right w:w="100" w:type="dxa"/>
            </w:tcMar>
          </w:tcPr>
          <w:p w14:paraId="56D78EB6" w14:textId="77777777" w:rsidR="00B76544" w:rsidRDefault="007A338A">
            <w:pPr>
              <w:widowControl w:val="0"/>
              <w:jc w:val="center"/>
            </w:pPr>
            <w:r>
              <w:t>31 January 2027</w:t>
            </w:r>
          </w:p>
        </w:tc>
        <w:tc>
          <w:tcPr>
            <w:tcW w:w="2340" w:type="dxa"/>
            <w:tcMar>
              <w:top w:w="100" w:type="dxa"/>
              <w:left w:w="100" w:type="dxa"/>
              <w:bottom w:w="100" w:type="dxa"/>
              <w:right w:w="100" w:type="dxa"/>
            </w:tcMar>
          </w:tcPr>
          <w:p w14:paraId="268AD1E8" w14:textId="77777777" w:rsidR="00B76544" w:rsidRDefault="007A338A">
            <w:pPr>
              <w:widowControl w:val="0"/>
              <w:jc w:val="center"/>
            </w:pPr>
            <w:r>
              <w:t>31</w:t>
            </w:r>
          </w:p>
        </w:tc>
      </w:tr>
      <w:tr w:rsidR="00B76544" w14:paraId="3CBAD6C9" w14:textId="77777777">
        <w:tc>
          <w:tcPr>
            <w:tcW w:w="2340" w:type="dxa"/>
            <w:tcMar>
              <w:top w:w="100" w:type="dxa"/>
              <w:left w:w="100" w:type="dxa"/>
              <w:bottom w:w="100" w:type="dxa"/>
              <w:right w:w="100" w:type="dxa"/>
            </w:tcMar>
          </w:tcPr>
          <w:p w14:paraId="38769475" w14:textId="77777777" w:rsidR="00B76544" w:rsidRDefault="007A338A">
            <w:pPr>
              <w:widowControl w:val="0"/>
              <w:jc w:val="center"/>
              <w:rPr>
                <w:b/>
                <w:bCs/>
                <w:i/>
                <w:iCs/>
              </w:rPr>
            </w:pPr>
            <w:r>
              <w:rPr>
                <w:b/>
                <w:bCs/>
                <w:i/>
                <w:iCs/>
              </w:rPr>
              <w:t>Closing Project</w:t>
            </w:r>
          </w:p>
        </w:tc>
        <w:tc>
          <w:tcPr>
            <w:tcW w:w="2340" w:type="dxa"/>
            <w:tcMar>
              <w:top w:w="100" w:type="dxa"/>
              <w:left w:w="100" w:type="dxa"/>
              <w:bottom w:w="100" w:type="dxa"/>
              <w:right w:w="100" w:type="dxa"/>
            </w:tcMar>
          </w:tcPr>
          <w:p w14:paraId="382A0D05" w14:textId="77777777" w:rsidR="00B76544" w:rsidRDefault="007A338A">
            <w:pPr>
              <w:widowControl w:val="0"/>
              <w:jc w:val="center"/>
            </w:pPr>
            <w:r>
              <w:t>1 February 2027</w:t>
            </w:r>
          </w:p>
        </w:tc>
        <w:tc>
          <w:tcPr>
            <w:tcW w:w="2340" w:type="dxa"/>
            <w:tcMar>
              <w:top w:w="100" w:type="dxa"/>
              <w:left w:w="100" w:type="dxa"/>
              <w:bottom w:w="100" w:type="dxa"/>
              <w:right w:w="100" w:type="dxa"/>
            </w:tcMar>
          </w:tcPr>
          <w:p w14:paraId="40423B5A" w14:textId="77777777" w:rsidR="00B76544" w:rsidRDefault="007A338A">
            <w:pPr>
              <w:widowControl w:val="0"/>
              <w:jc w:val="center"/>
            </w:pPr>
            <w:r>
              <w:t>28 February 2027</w:t>
            </w:r>
          </w:p>
        </w:tc>
        <w:tc>
          <w:tcPr>
            <w:tcW w:w="2340" w:type="dxa"/>
            <w:tcMar>
              <w:top w:w="100" w:type="dxa"/>
              <w:left w:w="100" w:type="dxa"/>
              <w:bottom w:w="100" w:type="dxa"/>
              <w:right w:w="100" w:type="dxa"/>
            </w:tcMar>
          </w:tcPr>
          <w:p w14:paraId="47EBD0EC" w14:textId="77777777" w:rsidR="00B76544" w:rsidRDefault="007A338A">
            <w:pPr>
              <w:widowControl w:val="0"/>
              <w:jc w:val="center"/>
            </w:pPr>
            <w:r>
              <w:t>28</w:t>
            </w:r>
          </w:p>
        </w:tc>
      </w:tr>
    </w:tbl>
    <w:p w14:paraId="66CEA9D2" w14:textId="77777777" w:rsidR="00B76544" w:rsidRDefault="007A338A">
      <w:pPr>
        <w:jc w:val="center"/>
        <w:rPr>
          <w:b/>
          <w:bCs/>
        </w:rPr>
      </w:pPr>
      <w:r>
        <w:rPr>
          <w:b/>
          <w:bCs/>
        </w:rPr>
        <w:t>Table 2: Work Breakdown Structure</w:t>
      </w:r>
    </w:p>
    <w:p w14:paraId="2155BE19" w14:textId="77777777" w:rsidR="00B76544" w:rsidRDefault="007A338A">
      <w:pPr>
        <w:jc w:val="center"/>
      </w:pPr>
      <w:r>
        <w:t>(Source: Learner)</w:t>
      </w:r>
    </w:p>
    <w:p w14:paraId="716A92A1" w14:textId="77777777" w:rsidR="00B76544" w:rsidRDefault="007A338A">
      <w:pPr>
        <w:rPr>
          <w:b/>
          <w:bCs/>
        </w:rPr>
      </w:pPr>
      <w:r>
        <w:rPr>
          <w:b/>
          <w:bCs/>
        </w:rPr>
        <w:t xml:space="preserve">Analysis </w:t>
      </w:r>
    </w:p>
    <w:p w14:paraId="20882A9E" w14:textId="77777777" w:rsidR="00B76544" w:rsidRDefault="007A338A">
      <w:r>
        <w:t xml:space="preserve">The work breakdown structure or WBS properly organises this overall project into making the project activities in a very defined and sequential approach. The segmenting the work into several phases promotes control, responsibility and monitoring. Every activity of the project in the WBS highlights a major process of the project delivery. </w:t>
      </w:r>
    </w:p>
    <w:p w14:paraId="22D7BA41" w14:textId="77777777" w:rsidR="00B76544" w:rsidRDefault="007A338A">
      <w:r>
        <w:lastRenderedPageBreak/>
        <w:t>The project initiates with “</w:t>
      </w:r>
      <w:r>
        <w:rPr>
          <w:b/>
          <w:bCs/>
          <w:i/>
          <w:iCs/>
        </w:rPr>
        <w:t>Initiating the Project</w:t>
      </w:r>
      <w:r>
        <w:t>” which develops arrangements for governance, assures the project objectives and properly sanctions the progression. The next step is “</w:t>
      </w:r>
      <w:r>
        <w:rPr>
          <w:b/>
          <w:bCs/>
          <w:i/>
          <w:iCs/>
        </w:rPr>
        <w:t>Assessing Site and Conducting Survey</w:t>
      </w:r>
      <w:r>
        <w:t xml:space="preserve">” where technical assessment helps recognise systematic damage and conditions of the ground. It is important to make the assessment process accurate during this phase. If early analysis is ineffective, it can result in an increase in the rate of expenses for redesigning the overall projects in the later phases. </w:t>
      </w:r>
    </w:p>
    <w:p w14:paraId="491114B2" w14:textId="77777777" w:rsidR="00B76544" w:rsidRDefault="007A338A">
      <w:r>
        <w:t>The following stage is “</w:t>
      </w:r>
      <w:r>
        <w:rPr>
          <w:b/>
          <w:bCs/>
          <w:i/>
          <w:iCs/>
        </w:rPr>
        <w:t>Engineering and Design</w:t>
      </w:r>
      <w:r>
        <w:t>” in which the project requires detailed drawings, calculations of the drainage systems and compliance monitoring. As the designs are approved, the project follows the “</w:t>
      </w:r>
      <w:r>
        <w:rPr>
          <w:b/>
          <w:bCs/>
          <w:i/>
          <w:iCs/>
        </w:rPr>
        <w:t>Procuring Materials</w:t>
      </w:r>
      <w:r>
        <w:t xml:space="preserve">” phase. This process ensures that the suppliers and contractors are properly scheduled before the construction starts. </w:t>
      </w:r>
    </w:p>
    <w:p w14:paraId="2F53DCA3" w14:textId="77777777" w:rsidR="00B76544" w:rsidRDefault="007A338A">
      <w:r>
        <w:t>The next phase is the “</w:t>
      </w:r>
      <w:r>
        <w:rPr>
          <w:b/>
          <w:bCs/>
          <w:i/>
          <w:iCs/>
        </w:rPr>
        <w:t>Construction Process</w:t>
      </w:r>
      <w:r>
        <w:t>” in which activities such as physical reconstruction, updates in the drainage systems and reinforcing the road embankments are executed. Following construction, “</w:t>
      </w:r>
      <w:r>
        <w:rPr>
          <w:b/>
          <w:bCs/>
          <w:i/>
          <w:iCs/>
        </w:rPr>
        <w:t>Testing and Commissioning</w:t>
      </w:r>
      <w:r>
        <w:t>” is a phase which verifies systematic integration and performance of the system. The last stage is “</w:t>
      </w:r>
      <w:r>
        <w:rPr>
          <w:b/>
          <w:bCs/>
          <w:i/>
          <w:iCs/>
        </w:rPr>
        <w:t>Closing Project</w:t>
      </w:r>
      <w:r>
        <w:t xml:space="preserve">” where activities such as documentation, inspection and proper handover to required authorities. The Work Breakdown Structure promotes structural progress while also managing alignment with controlling expenses and time. </w:t>
      </w:r>
    </w:p>
    <w:p w14:paraId="3F44293D" w14:textId="77777777" w:rsidR="00B76544" w:rsidRDefault="007A338A">
      <w:pPr>
        <w:pStyle w:val="Heading2"/>
      </w:pPr>
      <w:bookmarkStart w:id="22" w:name="_heading=h.fjhtk4hpfuk0" w:colFirst="0" w:colLast="0"/>
      <w:bookmarkEnd w:id="22"/>
      <w:r>
        <w:t>Quad Chart</w:t>
      </w:r>
    </w:p>
    <w:p w14:paraId="34EEE2B3" w14:textId="77777777" w:rsidR="00B76544" w:rsidRDefault="007A338A">
      <w:r>
        <w:rPr>
          <w:noProof/>
        </w:rPr>
        <w:drawing>
          <wp:inline distT="114300" distB="114300" distL="114300" distR="114300" wp14:anchorId="28F53135" wp14:editId="616D75B3">
            <wp:extent cx="5943600" cy="2623691"/>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623691"/>
                    </a:xfrm>
                    <a:prstGeom prst="rect">
                      <a:avLst/>
                    </a:prstGeom>
                    <a:ln/>
                  </pic:spPr>
                </pic:pic>
              </a:graphicData>
            </a:graphic>
          </wp:inline>
        </w:drawing>
      </w:r>
    </w:p>
    <w:p w14:paraId="4B7BC930" w14:textId="77777777" w:rsidR="00B76544" w:rsidRDefault="007A338A">
      <w:pPr>
        <w:jc w:val="center"/>
        <w:rPr>
          <w:b/>
          <w:bCs/>
        </w:rPr>
      </w:pPr>
      <w:r>
        <w:rPr>
          <w:b/>
          <w:bCs/>
        </w:rPr>
        <w:t>Figure 2: Quad Chart</w:t>
      </w:r>
    </w:p>
    <w:p w14:paraId="66E2204F" w14:textId="77777777" w:rsidR="00B76544" w:rsidRDefault="007A338A">
      <w:pPr>
        <w:jc w:val="center"/>
      </w:pPr>
      <w:r>
        <w:t>(Source: Learner)</w:t>
      </w:r>
    </w:p>
    <w:p w14:paraId="0BFE69CB" w14:textId="77777777" w:rsidR="00B76544" w:rsidRDefault="007A338A">
      <w:pPr>
        <w:pStyle w:val="Heading2"/>
      </w:pPr>
      <w:bookmarkStart w:id="23" w:name="_heading=h.ro1fkhho7i38" w:colFirst="0" w:colLast="0"/>
      <w:bookmarkEnd w:id="23"/>
      <w:r>
        <w:lastRenderedPageBreak/>
        <w:t>Gantt Chart</w:t>
      </w:r>
    </w:p>
    <w:p w14:paraId="3A2D4439" w14:textId="77777777" w:rsidR="00B76544" w:rsidRDefault="007A338A">
      <w:pPr>
        <w:jc w:val="center"/>
      </w:pPr>
      <w:r>
        <w:rPr>
          <w:noProof/>
        </w:rPr>
        <w:drawing>
          <wp:inline distT="114300" distB="114300" distL="114300" distR="114300" wp14:anchorId="3F493DC0" wp14:editId="77D2D3E6">
            <wp:extent cx="5943600" cy="26797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679700"/>
                    </a:xfrm>
                    <a:prstGeom prst="rect">
                      <a:avLst/>
                    </a:prstGeom>
                    <a:ln/>
                  </pic:spPr>
                </pic:pic>
              </a:graphicData>
            </a:graphic>
          </wp:inline>
        </w:drawing>
      </w:r>
    </w:p>
    <w:p w14:paraId="759F1060" w14:textId="77777777" w:rsidR="00B76544" w:rsidRDefault="007A338A">
      <w:pPr>
        <w:jc w:val="center"/>
        <w:rPr>
          <w:b/>
          <w:bCs/>
        </w:rPr>
      </w:pPr>
      <w:r>
        <w:rPr>
          <w:b/>
          <w:bCs/>
        </w:rPr>
        <w:t>Figure 3: Gantt Chart</w:t>
      </w:r>
    </w:p>
    <w:p w14:paraId="724432A0" w14:textId="77777777" w:rsidR="00B76544" w:rsidRDefault="007A338A">
      <w:pPr>
        <w:jc w:val="center"/>
      </w:pPr>
      <w:r>
        <w:t>(Source: Learner)</w:t>
      </w:r>
    </w:p>
    <w:p w14:paraId="3D5718CA" w14:textId="77777777" w:rsidR="00B76544" w:rsidRDefault="007A338A">
      <w:pPr>
        <w:pStyle w:val="Heading2"/>
      </w:pPr>
      <w:bookmarkStart w:id="24" w:name="_heading=h.11ryctt4b0r4" w:colFirst="0" w:colLast="0"/>
      <w:bookmarkEnd w:id="24"/>
      <w:r>
        <w:t xml:space="preserve">Stakeholders' Involvement </w:t>
      </w:r>
    </w:p>
    <w:p w14:paraId="515ED02E" w14:textId="77777777" w:rsidR="00B76544" w:rsidRDefault="007A338A">
      <w:r>
        <w:t>The stakeholders' inclusion within the project is an important aspect of the success or failure of a project. Leveraging the</w:t>
      </w:r>
      <w:r>
        <w:rPr>
          <w:b/>
          <w:bCs/>
          <w:i/>
          <w:iCs/>
        </w:rPr>
        <w:t xml:space="preserve"> Stakeholder Theory</w:t>
      </w:r>
      <w:r>
        <w:t xml:space="preserve"> by </w:t>
      </w:r>
      <w:r>
        <w:rPr>
          <w:b/>
          <w:bCs/>
          <w:i/>
          <w:iCs/>
        </w:rPr>
        <w:t>Freeman</w:t>
      </w:r>
      <w:r>
        <w:t>, project managers need to consider the interests of all the included stakeholders that have been affected or are affected by a certain project instead of emphasising primarily on the financial investors (</w:t>
      </w:r>
      <w:r>
        <w:rPr>
          <w:highlight w:val="white"/>
        </w:rPr>
        <w:t xml:space="preserve">Freeman, </w:t>
      </w:r>
      <w:proofErr w:type="spellStart"/>
      <w:r>
        <w:rPr>
          <w:highlight w:val="white"/>
        </w:rPr>
        <w:t>Menghwar</w:t>
      </w:r>
      <w:proofErr w:type="spellEnd"/>
      <w:r>
        <w:rPr>
          <w:highlight w:val="white"/>
        </w:rPr>
        <w:t xml:space="preserve"> and </w:t>
      </w:r>
      <w:proofErr w:type="spellStart"/>
      <w:r>
        <w:rPr>
          <w:highlight w:val="white"/>
        </w:rPr>
        <w:t>Grushka</w:t>
      </w:r>
      <w:proofErr w:type="spellEnd"/>
      <w:r>
        <w:rPr>
          <w:highlight w:val="white"/>
        </w:rPr>
        <w:t>-Cockayne, 2025</w:t>
      </w:r>
      <w:r>
        <w:t xml:space="preserve">). Considering the case of the A449 reconstruction project, the stakeholders and their involvement </w:t>
      </w:r>
      <w:proofErr w:type="gramStart"/>
      <w:r>
        <w:t>goes</w:t>
      </w:r>
      <w:proofErr w:type="gramEnd"/>
      <w:r>
        <w:t xml:space="preserve"> more than just funding agencies but also includes the contractors, residents, regulators, and those who use the road system. </w:t>
      </w:r>
    </w:p>
    <w:p w14:paraId="3D654389" w14:textId="77777777" w:rsidR="00B76544" w:rsidRDefault="007A338A">
      <w:r>
        <w:t xml:space="preserve">Local councils are a major stakeholder of this project as they are the sponsor </w:t>
      </w:r>
      <w:proofErr w:type="gramStart"/>
      <w:r>
        <w:t>and also</w:t>
      </w:r>
      <w:proofErr w:type="gramEnd"/>
      <w:r>
        <w:t xml:space="preserve"> hold significantly high legitimacy along with power. Leveraging the </w:t>
      </w:r>
      <w:r>
        <w:rPr>
          <w:b/>
          <w:bCs/>
          <w:i/>
          <w:iCs/>
        </w:rPr>
        <w:t>Salience Model</w:t>
      </w:r>
      <w:r>
        <w:t xml:space="preserve"> introduced by </w:t>
      </w:r>
      <w:r>
        <w:rPr>
          <w:b/>
          <w:bCs/>
          <w:i/>
          <w:iCs/>
        </w:rPr>
        <w:t>Mitchell</w:t>
      </w:r>
      <w:r>
        <w:t xml:space="preserve">, </w:t>
      </w:r>
      <w:r>
        <w:rPr>
          <w:b/>
          <w:bCs/>
          <w:i/>
          <w:iCs/>
        </w:rPr>
        <w:t>Agle</w:t>
      </w:r>
      <w:r>
        <w:t xml:space="preserve">, and </w:t>
      </w:r>
      <w:r>
        <w:rPr>
          <w:b/>
          <w:bCs/>
          <w:i/>
          <w:iCs/>
        </w:rPr>
        <w:t>Wood</w:t>
      </w:r>
      <w:r>
        <w:t>, the stakeholders could be grouped to be as a definitive stakeholder given the power they possess along with how urgency and legitimacy this group involvement is (</w:t>
      </w:r>
      <w:r>
        <w:rPr>
          <w:highlight w:val="white"/>
        </w:rPr>
        <w:t xml:space="preserve">Basdeo </w:t>
      </w:r>
      <w:r>
        <w:rPr>
          <w:i/>
          <w:iCs/>
          <w:highlight w:val="white"/>
        </w:rPr>
        <w:t>et al.,</w:t>
      </w:r>
      <w:r>
        <w:rPr>
          <w:highlight w:val="white"/>
        </w:rPr>
        <w:t xml:space="preserve"> 2025</w:t>
      </w:r>
      <w:r>
        <w:t xml:space="preserve">). The involvement of this </w:t>
      </w:r>
      <w:proofErr w:type="gramStart"/>
      <w:r>
        <w:t>particular group</w:t>
      </w:r>
      <w:proofErr w:type="gramEnd"/>
      <w:r>
        <w:t xml:space="preserve"> of stakeholders consists of budget approvals, reviewing the reports on project progress, and maintaining accountability. </w:t>
      </w:r>
    </w:p>
    <w:p w14:paraId="70DCBBE7" w14:textId="77777777" w:rsidR="00B76544" w:rsidRDefault="007A338A">
      <w:r>
        <w:t xml:space="preserve">The engineering team and the project manager also hold authority over the project's operation. Their roles and responsibilities resonate with the principles introduced by the </w:t>
      </w:r>
      <w:r>
        <w:rPr>
          <w:b/>
          <w:bCs/>
          <w:i/>
          <w:iCs/>
        </w:rPr>
        <w:t>PMBOK model</w:t>
      </w:r>
      <w:r>
        <w:t xml:space="preserve">. This model prioritises systematic planning of communication and strategies to engage the </w:t>
      </w:r>
      <w:r>
        <w:lastRenderedPageBreak/>
        <w:t>stakeholders (</w:t>
      </w:r>
      <w:r>
        <w:rPr>
          <w:highlight w:val="white"/>
        </w:rPr>
        <w:t xml:space="preserve">Zamri </w:t>
      </w:r>
      <w:r>
        <w:rPr>
          <w:i/>
          <w:iCs/>
          <w:highlight w:val="white"/>
        </w:rPr>
        <w:t>et al</w:t>
      </w:r>
      <w:r>
        <w:rPr>
          <w:highlight w:val="white"/>
        </w:rPr>
        <w:t>., 2023</w:t>
      </w:r>
      <w:r>
        <w:t xml:space="preserve">). Information will smoothly flow across different levels of the project through efforts such as milestone reviews and weekly report cycles. </w:t>
      </w:r>
    </w:p>
    <w:p w14:paraId="5F2184A7" w14:textId="77777777" w:rsidR="00B76544" w:rsidRDefault="007A338A">
      <w:r>
        <w:t xml:space="preserve">The local businesses, along with residents, are also a major stakeholder of this project. This is because they hold significantly high legislative shape. However, they have relatively lower power. But their influence could not be ignored. Leveraging the </w:t>
      </w:r>
      <w:r>
        <w:rPr>
          <w:b/>
          <w:bCs/>
          <w:i/>
          <w:iCs/>
        </w:rPr>
        <w:t>Arnstein's Ladder of Citizen</w:t>
      </w:r>
      <w:r>
        <w:t xml:space="preserve"> </w:t>
      </w:r>
      <w:r>
        <w:rPr>
          <w:b/>
          <w:bCs/>
          <w:i/>
          <w:iCs/>
        </w:rPr>
        <w:t xml:space="preserve">Participation </w:t>
      </w:r>
      <w:r>
        <w:t>model, proper engagement goes more than just sharing of simple information and focuses more on consultation (</w:t>
      </w:r>
      <w:r>
        <w:rPr>
          <w:highlight w:val="white"/>
        </w:rPr>
        <w:t>Johansen and Upham, 2026</w:t>
      </w:r>
      <w:r>
        <w:t xml:space="preserve">). Offering briefings to the public and providing digital updates will enable Proper addressing and acknowledging of any concerns related with safety, accessibility, and noise associated with the project. </w:t>
      </w:r>
    </w:p>
    <w:p w14:paraId="23EADEB3" w14:textId="77777777" w:rsidR="00B76544" w:rsidRDefault="007A338A">
      <w:r>
        <w:t xml:space="preserve">Ecological regulators also hold significant authority and technical supervision. By consulting them in the early phases of the project lowers any kind of delays in approval </w:t>
      </w:r>
      <w:proofErr w:type="gramStart"/>
      <w:r>
        <w:t>and also</w:t>
      </w:r>
      <w:proofErr w:type="gramEnd"/>
      <w:r>
        <w:t xml:space="preserve"> maintains proper adherence to the standards related to sustainable drainage. </w:t>
      </w:r>
      <w:r>
        <w:rPr>
          <w:b/>
          <w:bCs/>
          <w:i/>
          <w:iCs/>
        </w:rPr>
        <w:t xml:space="preserve">PRINCE2, </w:t>
      </w:r>
      <w:r>
        <w:t>which is a prominent systematic method of project management, further indicates how significant it is to properly develop clear roles and responsibilities (‌</w:t>
      </w:r>
      <w:proofErr w:type="spellStart"/>
      <w:r>
        <w:rPr>
          <w:highlight w:val="white"/>
        </w:rPr>
        <w:t>Simonaitis</w:t>
      </w:r>
      <w:proofErr w:type="spellEnd"/>
      <w:r>
        <w:rPr>
          <w:highlight w:val="white"/>
        </w:rPr>
        <w:t xml:space="preserve">, </w:t>
      </w:r>
      <w:proofErr w:type="spellStart"/>
      <w:r>
        <w:rPr>
          <w:highlight w:val="white"/>
        </w:rPr>
        <w:t>Daukšys</w:t>
      </w:r>
      <w:proofErr w:type="spellEnd"/>
      <w:r>
        <w:rPr>
          <w:highlight w:val="white"/>
        </w:rPr>
        <w:t xml:space="preserve"> and </w:t>
      </w:r>
      <w:proofErr w:type="spellStart"/>
      <w:r>
        <w:rPr>
          <w:highlight w:val="white"/>
        </w:rPr>
        <w:t>Mockienė</w:t>
      </w:r>
      <w:proofErr w:type="spellEnd"/>
      <w:r>
        <w:rPr>
          <w:highlight w:val="white"/>
        </w:rPr>
        <w:t>, 2023</w:t>
      </w:r>
      <w:r>
        <w:t xml:space="preserve">). A stakeholder register will input the level of influence, interest, and communication strategies. Through the systematic approach, the overall project experiences proper conflict management and alignment with the objectives. For a better understanding of the influence and power levels of each stakeholder, a </w:t>
      </w:r>
      <w:r>
        <w:rPr>
          <w:b/>
          <w:bCs/>
          <w:i/>
          <w:iCs/>
        </w:rPr>
        <w:t>Mendelow’s Power-Interest Matrix</w:t>
      </w:r>
      <w:r>
        <w:t xml:space="preserve"> is provided in the following table.</w:t>
      </w:r>
    </w:p>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76544" w14:paraId="7A81B4B4" w14:textId="77777777">
        <w:tc>
          <w:tcPr>
            <w:tcW w:w="2340" w:type="dxa"/>
            <w:tcMar>
              <w:top w:w="100" w:type="dxa"/>
              <w:left w:w="100" w:type="dxa"/>
              <w:bottom w:w="100" w:type="dxa"/>
              <w:right w:w="100" w:type="dxa"/>
            </w:tcMar>
          </w:tcPr>
          <w:p w14:paraId="046E3F50" w14:textId="77777777" w:rsidR="00B76544" w:rsidRDefault="007A338A">
            <w:pPr>
              <w:widowControl w:val="0"/>
              <w:pBdr>
                <w:top w:val="nil"/>
                <w:left w:val="nil"/>
                <w:bottom w:val="nil"/>
                <w:right w:val="nil"/>
                <w:between w:val="nil"/>
              </w:pBdr>
              <w:jc w:val="center"/>
              <w:rPr>
                <w:b/>
                <w:bCs/>
                <w:i/>
                <w:iCs/>
              </w:rPr>
            </w:pPr>
            <w:r>
              <w:rPr>
                <w:b/>
                <w:bCs/>
                <w:i/>
                <w:iCs/>
              </w:rPr>
              <w:t>Stakeholder Groups</w:t>
            </w:r>
          </w:p>
        </w:tc>
        <w:tc>
          <w:tcPr>
            <w:tcW w:w="2340" w:type="dxa"/>
            <w:tcMar>
              <w:top w:w="100" w:type="dxa"/>
              <w:left w:w="100" w:type="dxa"/>
              <w:bottom w:w="100" w:type="dxa"/>
              <w:right w:w="100" w:type="dxa"/>
            </w:tcMar>
          </w:tcPr>
          <w:p w14:paraId="147FA214" w14:textId="77777777" w:rsidR="00B76544" w:rsidRDefault="007A338A">
            <w:pPr>
              <w:widowControl w:val="0"/>
              <w:pBdr>
                <w:top w:val="nil"/>
                <w:left w:val="nil"/>
                <w:bottom w:val="nil"/>
                <w:right w:val="nil"/>
                <w:between w:val="nil"/>
              </w:pBdr>
              <w:jc w:val="center"/>
              <w:rPr>
                <w:b/>
                <w:bCs/>
                <w:i/>
                <w:iCs/>
              </w:rPr>
            </w:pPr>
            <w:r>
              <w:rPr>
                <w:b/>
                <w:bCs/>
                <w:i/>
                <w:iCs/>
              </w:rPr>
              <w:t>Power Level</w:t>
            </w:r>
          </w:p>
        </w:tc>
        <w:tc>
          <w:tcPr>
            <w:tcW w:w="2340" w:type="dxa"/>
            <w:tcMar>
              <w:top w:w="100" w:type="dxa"/>
              <w:left w:w="100" w:type="dxa"/>
              <w:bottom w:w="100" w:type="dxa"/>
              <w:right w:w="100" w:type="dxa"/>
            </w:tcMar>
          </w:tcPr>
          <w:p w14:paraId="7F798DB6" w14:textId="77777777" w:rsidR="00B76544" w:rsidRDefault="007A338A">
            <w:pPr>
              <w:widowControl w:val="0"/>
              <w:pBdr>
                <w:top w:val="nil"/>
                <w:left w:val="nil"/>
                <w:bottom w:val="nil"/>
                <w:right w:val="nil"/>
                <w:between w:val="nil"/>
              </w:pBdr>
              <w:jc w:val="center"/>
              <w:rPr>
                <w:b/>
                <w:bCs/>
                <w:i/>
                <w:iCs/>
              </w:rPr>
            </w:pPr>
            <w:r>
              <w:rPr>
                <w:b/>
                <w:bCs/>
                <w:i/>
                <w:iCs/>
              </w:rPr>
              <w:t>Interest Level</w:t>
            </w:r>
          </w:p>
        </w:tc>
        <w:tc>
          <w:tcPr>
            <w:tcW w:w="2340" w:type="dxa"/>
            <w:tcMar>
              <w:top w:w="100" w:type="dxa"/>
              <w:left w:w="100" w:type="dxa"/>
              <w:bottom w:w="100" w:type="dxa"/>
              <w:right w:w="100" w:type="dxa"/>
            </w:tcMar>
          </w:tcPr>
          <w:p w14:paraId="753E8503" w14:textId="77777777" w:rsidR="00B76544" w:rsidRDefault="007A338A">
            <w:pPr>
              <w:widowControl w:val="0"/>
              <w:pBdr>
                <w:top w:val="nil"/>
                <w:left w:val="nil"/>
                <w:bottom w:val="nil"/>
                <w:right w:val="nil"/>
                <w:between w:val="nil"/>
              </w:pBdr>
              <w:jc w:val="center"/>
              <w:rPr>
                <w:b/>
                <w:bCs/>
                <w:i/>
                <w:iCs/>
              </w:rPr>
            </w:pPr>
            <w:r>
              <w:rPr>
                <w:b/>
                <w:bCs/>
                <w:i/>
                <w:iCs/>
              </w:rPr>
              <w:t>Position in the Matrix</w:t>
            </w:r>
          </w:p>
        </w:tc>
      </w:tr>
      <w:tr w:rsidR="00B76544" w14:paraId="40768D78" w14:textId="77777777">
        <w:tc>
          <w:tcPr>
            <w:tcW w:w="2340" w:type="dxa"/>
            <w:tcMar>
              <w:top w:w="100" w:type="dxa"/>
              <w:left w:w="100" w:type="dxa"/>
              <w:bottom w:w="100" w:type="dxa"/>
              <w:right w:w="100" w:type="dxa"/>
            </w:tcMar>
          </w:tcPr>
          <w:p w14:paraId="5CFE5DE4" w14:textId="77777777" w:rsidR="00B76544" w:rsidRDefault="007A338A">
            <w:pPr>
              <w:jc w:val="center"/>
              <w:rPr>
                <w:b/>
                <w:bCs/>
                <w:i/>
                <w:iCs/>
              </w:rPr>
            </w:pPr>
            <w:r>
              <w:rPr>
                <w:b/>
                <w:bCs/>
                <w:i/>
                <w:iCs/>
              </w:rPr>
              <w:t>Environment agencies</w:t>
            </w:r>
          </w:p>
        </w:tc>
        <w:tc>
          <w:tcPr>
            <w:tcW w:w="2340" w:type="dxa"/>
            <w:tcMar>
              <w:top w:w="100" w:type="dxa"/>
              <w:left w:w="100" w:type="dxa"/>
              <w:bottom w:w="100" w:type="dxa"/>
              <w:right w:w="100" w:type="dxa"/>
            </w:tcMar>
          </w:tcPr>
          <w:p w14:paraId="2564E173" w14:textId="77777777" w:rsidR="00B76544" w:rsidRDefault="007A338A">
            <w:pPr>
              <w:widowControl w:val="0"/>
              <w:pBdr>
                <w:top w:val="nil"/>
                <w:left w:val="nil"/>
                <w:bottom w:val="nil"/>
                <w:right w:val="nil"/>
                <w:between w:val="nil"/>
              </w:pBdr>
              <w:jc w:val="center"/>
            </w:pPr>
            <w:r>
              <w:t xml:space="preserve">High </w:t>
            </w:r>
          </w:p>
        </w:tc>
        <w:tc>
          <w:tcPr>
            <w:tcW w:w="2340" w:type="dxa"/>
            <w:tcMar>
              <w:top w:w="100" w:type="dxa"/>
              <w:left w:w="100" w:type="dxa"/>
              <w:bottom w:w="100" w:type="dxa"/>
              <w:right w:w="100" w:type="dxa"/>
            </w:tcMar>
          </w:tcPr>
          <w:p w14:paraId="2A29C8A7" w14:textId="77777777" w:rsidR="00B76544" w:rsidRDefault="007A338A">
            <w:pPr>
              <w:widowControl w:val="0"/>
              <w:jc w:val="center"/>
            </w:pPr>
            <w:r>
              <w:t xml:space="preserve">High </w:t>
            </w:r>
          </w:p>
        </w:tc>
        <w:tc>
          <w:tcPr>
            <w:tcW w:w="2340" w:type="dxa"/>
            <w:tcMar>
              <w:top w:w="100" w:type="dxa"/>
              <w:left w:w="100" w:type="dxa"/>
              <w:bottom w:w="100" w:type="dxa"/>
              <w:right w:w="100" w:type="dxa"/>
            </w:tcMar>
          </w:tcPr>
          <w:p w14:paraId="20037A46" w14:textId="77777777" w:rsidR="00B76544" w:rsidRDefault="007A338A">
            <w:pPr>
              <w:widowControl w:val="0"/>
              <w:jc w:val="center"/>
            </w:pPr>
            <w:r>
              <w:t>Manage Closely</w:t>
            </w:r>
          </w:p>
        </w:tc>
      </w:tr>
      <w:tr w:rsidR="00B76544" w14:paraId="55385F98" w14:textId="77777777">
        <w:tc>
          <w:tcPr>
            <w:tcW w:w="2340" w:type="dxa"/>
            <w:tcMar>
              <w:top w:w="100" w:type="dxa"/>
              <w:left w:w="100" w:type="dxa"/>
              <w:bottom w:w="100" w:type="dxa"/>
              <w:right w:w="100" w:type="dxa"/>
            </w:tcMar>
          </w:tcPr>
          <w:p w14:paraId="1F1E1DB8" w14:textId="77777777" w:rsidR="00B76544" w:rsidRDefault="007A338A">
            <w:pPr>
              <w:jc w:val="center"/>
              <w:rPr>
                <w:b/>
                <w:bCs/>
                <w:i/>
                <w:iCs/>
              </w:rPr>
            </w:pPr>
            <w:r>
              <w:rPr>
                <w:b/>
                <w:bCs/>
                <w:i/>
                <w:iCs/>
              </w:rPr>
              <w:t>Construction agencies</w:t>
            </w:r>
          </w:p>
        </w:tc>
        <w:tc>
          <w:tcPr>
            <w:tcW w:w="2340" w:type="dxa"/>
            <w:tcMar>
              <w:top w:w="100" w:type="dxa"/>
              <w:left w:w="100" w:type="dxa"/>
              <w:bottom w:w="100" w:type="dxa"/>
              <w:right w:w="100" w:type="dxa"/>
            </w:tcMar>
          </w:tcPr>
          <w:p w14:paraId="6166EF9D" w14:textId="77777777" w:rsidR="00B76544" w:rsidRDefault="007A338A">
            <w:pPr>
              <w:widowControl w:val="0"/>
              <w:jc w:val="center"/>
            </w:pPr>
            <w:r>
              <w:t xml:space="preserve">High </w:t>
            </w:r>
          </w:p>
        </w:tc>
        <w:tc>
          <w:tcPr>
            <w:tcW w:w="2340" w:type="dxa"/>
            <w:tcMar>
              <w:top w:w="100" w:type="dxa"/>
              <w:left w:w="100" w:type="dxa"/>
              <w:bottom w:w="100" w:type="dxa"/>
              <w:right w:w="100" w:type="dxa"/>
            </w:tcMar>
          </w:tcPr>
          <w:p w14:paraId="450336B9" w14:textId="77777777" w:rsidR="00B76544" w:rsidRDefault="007A338A">
            <w:pPr>
              <w:widowControl w:val="0"/>
              <w:jc w:val="center"/>
            </w:pPr>
            <w:r>
              <w:t xml:space="preserve">High </w:t>
            </w:r>
          </w:p>
        </w:tc>
        <w:tc>
          <w:tcPr>
            <w:tcW w:w="2340" w:type="dxa"/>
            <w:tcMar>
              <w:top w:w="100" w:type="dxa"/>
              <w:left w:w="100" w:type="dxa"/>
              <w:bottom w:w="100" w:type="dxa"/>
              <w:right w:w="100" w:type="dxa"/>
            </w:tcMar>
          </w:tcPr>
          <w:p w14:paraId="27572522" w14:textId="77777777" w:rsidR="00B76544" w:rsidRDefault="007A338A">
            <w:pPr>
              <w:widowControl w:val="0"/>
              <w:jc w:val="center"/>
            </w:pPr>
            <w:r>
              <w:t>Manage Closely</w:t>
            </w:r>
          </w:p>
        </w:tc>
      </w:tr>
      <w:tr w:rsidR="00B76544" w14:paraId="62CFA3BF" w14:textId="77777777">
        <w:tc>
          <w:tcPr>
            <w:tcW w:w="2340" w:type="dxa"/>
            <w:tcMar>
              <w:top w:w="100" w:type="dxa"/>
              <w:left w:w="100" w:type="dxa"/>
              <w:bottom w:w="100" w:type="dxa"/>
              <w:right w:w="100" w:type="dxa"/>
            </w:tcMar>
          </w:tcPr>
          <w:p w14:paraId="6EB826AE" w14:textId="77777777" w:rsidR="00B76544" w:rsidRDefault="007A338A">
            <w:pPr>
              <w:jc w:val="center"/>
              <w:rPr>
                <w:b/>
                <w:bCs/>
                <w:i/>
                <w:iCs/>
              </w:rPr>
            </w:pPr>
            <w:r>
              <w:rPr>
                <w:b/>
                <w:bCs/>
                <w:i/>
                <w:iCs/>
              </w:rPr>
              <w:t>Emergency services</w:t>
            </w:r>
          </w:p>
        </w:tc>
        <w:tc>
          <w:tcPr>
            <w:tcW w:w="2340" w:type="dxa"/>
            <w:tcMar>
              <w:top w:w="100" w:type="dxa"/>
              <w:left w:w="100" w:type="dxa"/>
              <w:bottom w:w="100" w:type="dxa"/>
              <w:right w:w="100" w:type="dxa"/>
            </w:tcMar>
          </w:tcPr>
          <w:p w14:paraId="29B0C099" w14:textId="77777777" w:rsidR="00B76544" w:rsidRDefault="007A338A">
            <w:pPr>
              <w:widowControl w:val="0"/>
              <w:pBdr>
                <w:top w:val="nil"/>
                <w:left w:val="nil"/>
                <w:bottom w:val="nil"/>
                <w:right w:val="nil"/>
                <w:between w:val="nil"/>
              </w:pBdr>
              <w:jc w:val="center"/>
            </w:pPr>
            <w:r>
              <w:t>Medium-High</w:t>
            </w:r>
          </w:p>
        </w:tc>
        <w:tc>
          <w:tcPr>
            <w:tcW w:w="2340" w:type="dxa"/>
            <w:tcMar>
              <w:top w:w="100" w:type="dxa"/>
              <w:left w:w="100" w:type="dxa"/>
              <w:bottom w:w="100" w:type="dxa"/>
              <w:right w:w="100" w:type="dxa"/>
            </w:tcMar>
          </w:tcPr>
          <w:p w14:paraId="7CD969E5" w14:textId="77777777" w:rsidR="00B76544" w:rsidRDefault="007A338A">
            <w:pPr>
              <w:widowControl w:val="0"/>
              <w:jc w:val="center"/>
            </w:pPr>
            <w:r>
              <w:t xml:space="preserve">High </w:t>
            </w:r>
          </w:p>
        </w:tc>
        <w:tc>
          <w:tcPr>
            <w:tcW w:w="2340" w:type="dxa"/>
            <w:tcMar>
              <w:top w:w="100" w:type="dxa"/>
              <w:left w:w="100" w:type="dxa"/>
              <w:bottom w:w="100" w:type="dxa"/>
              <w:right w:w="100" w:type="dxa"/>
            </w:tcMar>
          </w:tcPr>
          <w:p w14:paraId="3BC07EDC" w14:textId="77777777" w:rsidR="00B76544" w:rsidRDefault="007A338A">
            <w:pPr>
              <w:widowControl w:val="0"/>
              <w:jc w:val="center"/>
            </w:pPr>
            <w:r>
              <w:t>Keep Satisfied</w:t>
            </w:r>
          </w:p>
        </w:tc>
      </w:tr>
      <w:tr w:rsidR="00B76544" w14:paraId="34727990" w14:textId="77777777">
        <w:tc>
          <w:tcPr>
            <w:tcW w:w="2340" w:type="dxa"/>
            <w:tcMar>
              <w:top w:w="100" w:type="dxa"/>
              <w:left w:w="100" w:type="dxa"/>
              <w:bottom w:w="100" w:type="dxa"/>
              <w:right w:w="100" w:type="dxa"/>
            </w:tcMar>
          </w:tcPr>
          <w:p w14:paraId="52C9D0D2" w14:textId="77777777" w:rsidR="00B76544" w:rsidRDefault="007A338A">
            <w:pPr>
              <w:jc w:val="center"/>
              <w:rPr>
                <w:b/>
                <w:bCs/>
                <w:i/>
                <w:iCs/>
              </w:rPr>
            </w:pPr>
            <w:r>
              <w:rPr>
                <w:b/>
                <w:bCs/>
                <w:i/>
                <w:iCs/>
              </w:rPr>
              <w:t>Construction firms</w:t>
            </w:r>
          </w:p>
        </w:tc>
        <w:tc>
          <w:tcPr>
            <w:tcW w:w="2340" w:type="dxa"/>
            <w:tcMar>
              <w:top w:w="100" w:type="dxa"/>
              <w:left w:w="100" w:type="dxa"/>
              <w:bottom w:w="100" w:type="dxa"/>
              <w:right w:w="100" w:type="dxa"/>
            </w:tcMar>
          </w:tcPr>
          <w:p w14:paraId="235CDA7D" w14:textId="77777777" w:rsidR="00B76544" w:rsidRDefault="007A338A">
            <w:pPr>
              <w:widowControl w:val="0"/>
              <w:jc w:val="center"/>
            </w:pPr>
            <w:r>
              <w:t xml:space="preserve">High </w:t>
            </w:r>
          </w:p>
        </w:tc>
        <w:tc>
          <w:tcPr>
            <w:tcW w:w="2340" w:type="dxa"/>
            <w:tcMar>
              <w:top w:w="100" w:type="dxa"/>
              <w:left w:w="100" w:type="dxa"/>
              <w:bottom w:w="100" w:type="dxa"/>
              <w:right w:w="100" w:type="dxa"/>
            </w:tcMar>
          </w:tcPr>
          <w:p w14:paraId="3C36AADA" w14:textId="77777777" w:rsidR="00B76544" w:rsidRDefault="007A338A">
            <w:pPr>
              <w:widowControl w:val="0"/>
              <w:pBdr>
                <w:top w:val="nil"/>
                <w:left w:val="nil"/>
                <w:bottom w:val="nil"/>
                <w:right w:val="nil"/>
                <w:between w:val="nil"/>
              </w:pBdr>
              <w:jc w:val="center"/>
            </w:pPr>
            <w:r>
              <w:t>Medium</w:t>
            </w:r>
          </w:p>
        </w:tc>
        <w:tc>
          <w:tcPr>
            <w:tcW w:w="2340" w:type="dxa"/>
            <w:tcMar>
              <w:top w:w="100" w:type="dxa"/>
              <w:left w:w="100" w:type="dxa"/>
              <w:bottom w:w="100" w:type="dxa"/>
              <w:right w:w="100" w:type="dxa"/>
            </w:tcMar>
          </w:tcPr>
          <w:p w14:paraId="184544F0" w14:textId="77777777" w:rsidR="00B76544" w:rsidRDefault="007A338A">
            <w:pPr>
              <w:widowControl w:val="0"/>
              <w:jc w:val="center"/>
            </w:pPr>
            <w:r>
              <w:t>Manage Closely</w:t>
            </w:r>
          </w:p>
        </w:tc>
      </w:tr>
      <w:tr w:rsidR="00B76544" w14:paraId="71B643CC" w14:textId="77777777">
        <w:tc>
          <w:tcPr>
            <w:tcW w:w="2340" w:type="dxa"/>
            <w:tcMar>
              <w:top w:w="100" w:type="dxa"/>
              <w:left w:w="100" w:type="dxa"/>
              <w:bottom w:w="100" w:type="dxa"/>
              <w:right w:w="100" w:type="dxa"/>
            </w:tcMar>
          </w:tcPr>
          <w:p w14:paraId="26AE6301" w14:textId="77777777" w:rsidR="00B76544" w:rsidRDefault="007A338A">
            <w:pPr>
              <w:jc w:val="center"/>
              <w:rPr>
                <w:b/>
                <w:bCs/>
                <w:i/>
                <w:iCs/>
              </w:rPr>
            </w:pPr>
            <w:r>
              <w:rPr>
                <w:b/>
                <w:bCs/>
                <w:i/>
                <w:iCs/>
              </w:rPr>
              <w:t>Local communities</w:t>
            </w:r>
          </w:p>
        </w:tc>
        <w:tc>
          <w:tcPr>
            <w:tcW w:w="2340" w:type="dxa"/>
            <w:tcMar>
              <w:top w:w="100" w:type="dxa"/>
              <w:left w:w="100" w:type="dxa"/>
              <w:bottom w:w="100" w:type="dxa"/>
              <w:right w:w="100" w:type="dxa"/>
            </w:tcMar>
          </w:tcPr>
          <w:p w14:paraId="0B18E11A" w14:textId="77777777" w:rsidR="00B76544" w:rsidRDefault="007A338A">
            <w:pPr>
              <w:widowControl w:val="0"/>
              <w:pBdr>
                <w:top w:val="nil"/>
                <w:left w:val="nil"/>
                <w:bottom w:val="nil"/>
                <w:right w:val="nil"/>
                <w:between w:val="nil"/>
              </w:pBdr>
              <w:jc w:val="center"/>
            </w:pPr>
            <w:r>
              <w:t>Low</w:t>
            </w:r>
          </w:p>
        </w:tc>
        <w:tc>
          <w:tcPr>
            <w:tcW w:w="2340" w:type="dxa"/>
            <w:tcMar>
              <w:top w:w="100" w:type="dxa"/>
              <w:left w:w="100" w:type="dxa"/>
              <w:bottom w:w="100" w:type="dxa"/>
              <w:right w:w="100" w:type="dxa"/>
            </w:tcMar>
          </w:tcPr>
          <w:p w14:paraId="54805DB6" w14:textId="77777777" w:rsidR="00B76544" w:rsidRDefault="007A338A">
            <w:pPr>
              <w:widowControl w:val="0"/>
              <w:jc w:val="center"/>
            </w:pPr>
            <w:r>
              <w:t xml:space="preserve">High </w:t>
            </w:r>
          </w:p>
        </w:tc>
        <w:tc>
          <w:tcPr>
            <w:tcW w:w="2340" w:type="dxa"/>
            <w:tcMar>
              <w:top w:w="100" w:type="dxa"/>
              <w:left w:w="100" w:type="dxa"/>
              <w:bottom w:w="100" w:type="dxa"/>
              <w:right w:w="100" w:type="dxa"/>
            </w:tcMar>
          </w:tcPr>
          <w:p w14:paraId="5B9802F4" w14:textId="77777777" w:rsidR="00B76544" w:rsidRDefault="007A338A">
            <w:pPr>
              <w:widowControl w:val="0"/>
              <w:jc w:val="center"/>
            </w:pPr>
            <w:r>
              <w:t>Keep Informed</w:t>
            </w:r>
          </w:p>
        </w:tc>
      </w:tr>
      <w:tr w:rsidR="00B76544" w14:paraId="119FB7A9" w14:textId="77777777">
        <w:tc>
          <w:tcPr>
            <w:tcW w:w="2340" w:type="dxa"/>
            <w:tcMar>
              <w:top w:w="100" w:type="dxa"/>
              <w:left w:w="100" w:type="dxa"/>
              <w:bottom w:w="100" w:type="dxa"/>
              <w:right w:w="100" w:type="dxa"/>
            </w:tcMar>
          </w:tcPr>
          <w:p w14:paraId="7853DE4B" w14:textId="77777777" w:rsidR="00B76544" w:rsidRDefault="007A338A">
            <w:pPr>
              <w:jc w:val="center"/>
              <w:rPr>
                <w:b/>
                <w:bCs/>
                <w:i/>
                <w:iCs/>
              </w:rPr>
            </w:pPr>
            <w:r>
              <w:rPr>
                <w:b/>
                <w:bCs/>
                <w:i/>
                <w:iCs/>
              </w:rPr>
              <w:lastRenderedPageBreak/>
              <w:t>Local business firms</w:t>
            </w:r>
          </w:p>
        </w:tc>
        <w:tc>
          <w:tcPr>
            <w:tcW w:w="2340" w:type="dxa"/>
            <w:tcMar>
              <w:top w:w="100" w:type="dxa"/>
              <w:left w:w="100" w:type="dxa"/>
              <w:bottom w:w="100" w:type="dxa"/>
              <w:right w:w="100" w:type="dxa"/>
            </w:tcMar>
          </w:tcPr>
          <w:p w14:paraId="4483E6BF" w14:textId="77777777" w:rsidR="00B76544" w:rsidRDefault="007A338A">
            <w:pPr>
              <w:widowControl w:val="0"/>
              <w:jc w:val="center"/>
            </w:pPr>
            <w:r>
              <w:t>Low</w:t>
            </w:r>
          </w:p>
        </w:tc>
        <w:tc>
          <w:tcPr>
            <w:tcW w:w="2340" w:type="dxa"/>
            <w:tcMar>
              <w:top w:w="100" w:type="dxa"/>
              <w:left w:w="100" w:type="dxa"/>
              <w:bottom w:w="100" w:type="dxa"/>
              <w:right w:w="100" w:type="dxa"/>
            </w:tcMar>
          </w:tcPr>
          <w:p w14:paraId="1337FED6" w14:textId="77777777" w:rsidR="00B76544" w:rsidRDefault="007A338A">
            <w:pPr>
              <w:widowControl w:val="0"/>
              <w:pBdr>
                <w:top w:val="nil"/>
                <w:left w:val="nil"/>
                <w:bottom w:val="nil"/>
                <w:right w:val="nil"/>
                <w:between w:val="nil"/>
              </w:pBdr>
              <w:jc w:val="center"/>
            </w:pPr>
            <w:r>
              <w:t>Medium</w:t>
            </w:r>
          </w:p>
        </w:tc>
        <w:tc>
          <w:tcPr>
            <w:tcW w:w="2340" w:type="dxa"/>
            <w:tcMar>
              <w:top w:w="100" w:type="dxa"/>
              <w:left w:w="100" w:type="dxa"/>
              <w:bottom w:w="100" w:type="dxa"/>
              <w:right w:w="100" w:type="dxa"/>
            </w:tcMar>
          </w:tcPr>
          <w:p w14:paraId="66381C3A" w14:textId="77777777" w:rsidR="00B76544" w:rsidRDefault="007A338A">
            <w:pPr>
              <w:widowControl w:val="0"/>
              <w:jc w:val="center"/>
            </w:pPr>
            <w:r>
              <w:t>Keep Informed</w:t>
            </w:r>
          </w:p>
        </w:tc>
      </w:tr>
    </w:tbl>
    <w:p w14:paraId="37559906" w14:textId="77777777" w:rsidR="00B76544" w:rsidRDefault="007A338A">
      <w:pPr>
        <w:jc w:val="center"/>
        <w:rPr>
          <w:b/>
          <w:bCs/>
        </w:rPr>
      </w:pPr>
      <w:r>
        <w:rPr>
          <w:b/>
          <w:bCs/>
        </w:rPr>
        <w:t>Table 3: Mendelow’s Power-Interest Matrix</w:t>
      </w:r>
    </w:p>
    <w:p w14:paraId="69DC51B8" w14:textId="77777777" w:rsidR="00B76544" w:rsidRDefault="007A338A">
      <w:pPr>
        <w:jc w:val="center"/>
      </w:pPr>
      <w:r>
        <w:t>(Source: Learner)</w:t>
      </w:r>
    </w:p>
    <w:p w14:paraId="4437F82E" w14:textId="77777777" w:rsidR="00B76544" w:rsidRDefault="00B76544">
      <w:pPr>
        <w:jc w:val="center"/>
      </w:pPr>
    </w:p>
    <w:p w14:paraId="3238CB9D" w14:textId="77777777" w:rsidR="00B76544" w:rsidRDefault="007A338A">
      <w:pPr>
        <w:pStyle w:val="Heading2"/>
      </w:pPr>
      <w:bookmarkStart w:id="25" w:name="_heading=h.mxn65cd3qs84" w:colFirst="0" w:colLast="0"/>
      <w:bookmarkEnd w:id="25"/>
      <w:r>
        <w:t xml:space="preserve">Allocation of Resources </w:t>
      </w:r>
    </w:p>
    <w:p w14:paraId="47E803C7" w14:textId="77777777" w:rsidR="00B76544" w:rsidRDefault="007A338A">
      <w:r>
        <w:t xml:space="preserve">A very important aspect of project management is allocation of resources. The </w:t>
      </w:r>
      <w:r>
        <w:rPr>
          <w:b/>
          <w:bCs/>
          <w:i/>
          <w:iCs/>
        </w:rPr>
        <w:t>Project Management Triangle</w:t>
      </w:r>
      <w:r>
        <w:t xml:space="preserve"> explains that there is an important requirement to strike a proper balance between time, cost, and scope of the project. With adequate budget allocated for the A449 reconstruction project is estimated to be around £42 million. The resources will be distributed in a strategic way across several of the key stages of the project </w:t>
      </w:r>
      <w:proofErr w:type="gramStart"/>
      <w:r>
        <w:t>in order to</w:t>
      </w:r>
      <w:proofErr w:type="gramEnd"/>
      <w:r>
        <w:t xml:space="preserve"> maintain accountability, efficiency, and control of performance. </w:t>
      </w:r>
    </w:p>
    <w:p w14:paraId="2AE5B68C" w14:textId="77777777" w:rsidR="00B76544" w:rsidRDefault="007A338A">
      <w:r>
        <w:t xml:space="preserve">Around 60%, which comprises around £25 million, will be allocated during the phase of construction. This is because this phase includes activities such as upgrading drainage, resurfacing activities, structural reinstatement, procurement of heavy machinery, raw materials, and skilled workers. According to the </w:t>
      </w:r>
      <w:r>
        <w:rPr>
          <w:b/>
          <w:bCs/>
          <w:i/>
          <w:iCs/>
        </w:rPr>
        <w:t>Resource-Based View</w:t>
      </w:r>
      <w:r>
        <w:t>, strategic assets include supervisor of the project site, specialised engineers, and contractors (</w:t>
      </w:r>
      <w:proofErr w:type="spellStart"/>
      <w:r>
        <w:rPr>
          <w:highlight w:val="white"/>
        </w:rPr>
        <w:t>Arhinful</w:t>
      </w:r>
      <w:proofErr w:type="spellEnd"/>
      <w:r>
        <w:rPr>
          <w:highlight w:val="white"/>
        </w:rPr>
        <w:t xml:space="preserve"> </w:t>
      </w:r>
      <w:r>
        <w:rPr>
          <w:i/>
          <w:iCs/>
          <w:highlight w:val="white"/>
        </w:rPr>
        <w:t>et al</w:t>
      </w:r>
      <w:r>
        <w:rPr>
          <w:highlight w:val="white"/>
        </w:rPr>
        <w:t>., 2026</w:t>
      </w:r>
      <w:r>
        <w:t xml:space="preserve">). This is mainly </w:t>
      </w:r>
      <w:proofErr w:type="gramStart"/>
      <w:r>
        <w:t>due to the fact that</w:t>
      </w:r>
      <w:proofErr w:type="gramEnd"/>
      <w:r>
        <w:t xml:space="preserve"> they offer direct expertise which decides the quality and durability of the overall project. </w:t>
      </w:r>
    </w:p>
    <w:p w14:paraId="4998D6C0" w14:textId="77777777" w:rsidR="00B76544" w:rsidRDefault="007A338A">
      <w:r>
        <w:t>Around 40% of the resources that become approximately £6 million will be allocated to the process of planning, engineering design, feasibility studies, and approval from regulatory bodies. By investing at this phase in the early stage allows the possibility of delays or expensive redesigning being low. This also resonates with the principles of preventive planning as stated by the</w:t>
      </w:r>
      <w:r>
        <w:rPr>
          <w:b/>
          <w:bCs/>
          <w:i/>
          <w:iCs/>
        </w:rPr>
        <w:t xml:space="preserve"> PMBOK Research Management Model </w:t>
      </w:r>
      <w:r>
        <w:t>(</w:t>
      </w:r>
      <w:r>
        <w:rPr>
          <w:highlight w:val="white"/>
        </w:rPr>
        <w:t xml:space="preserve">Suarez, </w:t>
      </w:r>
      <w:proofErr w:type="spellStart"/>
      <w:r>
        <w:rPr>
          <w:highlight w:val="white"/>
        </w:rPr>
        <w:t>Mármol</w:t>
      </w:r>
      <w:proofErr w:type="spellEnd"/>
      <w:r>
        <w:rPr>
          <w:highlight w:val="white"/>
        </w:rPr>
        <w:t xml:space="preserve"> and Camperos, 2023</w:t>
      </w:r>
      <w:r>
        <w:t xml:space="preserve">). Additionally, 12% of the allocated resources or £5 million will be used towards measures for controlling safety and managing traffic, such as signage systems, temporary routes, diversions, and coordinating with the emergency service. Around 7% or £3 million will be put towards the protection of the environment that will include efforts such as waste management, compliance with drainage regulations, monitoring in a sustainable manner, and mitigation efforts that hit the standards of ecological agencies. The remaining 7% or £3 million will be reserved as contingency funds. This is developed referring to the contingency theory. which highlights the importance of flexibility during infrastructure projects as there are several uncertainties and volatility related to supply chain that affects the overall progress of the set project. The principles of </w:t>
      </w:r>
      <w:r>
        <w:rPr>
          <w:b/>
          <w:bCs/>
          <w:i/>
          <w:iCs/>
        </w:rPr>
        <w:t>lean management</w:t>
      </w:r>
      <w:r>
        <w:t xml:space="preserve"> are reflected </w:t>
      </w:r>
      <w:r>
        <w:lastRenderedPageBreak/>
        <w:t>from the phased sourcing and proper deployment, which fosters proper or efficient use of resources and lowers waste (</w:t>
      </w:r>
      <w:proofErr w:type="spellStart"/>
      <w:r>
        <w:rPr>
          <w:highlight w:val="white"/>
        </w:rPr>
        <w:t>Senanayaka</w:t>
      </w:r>
      <w:proofErr w:type="spellEnd"/>
      <w:r>
        <w:rPr>
          <w:highlight w:val="white"/>
        </w:rPr>
        <w:t>, 2025</w:t>
      </w:r>
      <w:r>
        <w:t xml:space="preserve">). A table is developed in the following that offers systematic allocations of resources as per the project activities. </w:t>
      </w:r>
    </w:p>
    <w:p w14:paraId="07735EF1" w14:textId="77777777" w:rsidR="00B76544" w:rsidRDefault="00B76544"/>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76544" w14:paraId="0F5EAB47" w14:textId="77777777">
        <w:tc>
          <w:tcPr>
            <w:tcW w:w="4680" w:type="dxa"/>
            <w:tcMar>
              <w:top w:w="100" w:type="dxa"/>
              <w:left w:w="100" w:type="dxa"/>
              <w:bottom w:w="100" w:type="dxa"/>
              <w:right w:w="100" w:type="dxa"/>
            </w:tcMar>
          </w:tcPr>
          <w:p w14:paraId="700DF932" w14:textId="77777777" w:rsidR="00B76544" w:rsidRDefault="007A338A">
            <w:pPr>
              <w:widowControl w:val="0"/>
              <w:pBdr>
                <w:top w:val="nil"/>
                <w:left w:val="nil"/>
                <w:bottom w:val="nil"/>
                <w:right w:val="nil"/>
                <w:between w:val="nil"/>
              </w:pBdr>
              <w:jc w:val="center"/>
              <w:rPr>
                <w:b/>
                <w:bCs/>
                <w:i/>
                <w:iCs/>
              </w:rPr>
            </w:pPr>
            <w:r>
              <w:rPr>
                <w:b/>
                <w:bCs/>
                <w:i/>
                <w:iCs/>
              </w:rPr>
              <w:t>Activities</w:t>
            </w:r>
          </w:p>
        </w:tc>
        <w:tc>
          <w:tcPr>
            <w:tcW w:w="4680" w:type="dxa"/>
            <w:tcMar>
              <w:top w:w="100" w:type="dxa"/>
              <w:left w:w="100" w:type="dxa"/>
              <w:bottom w:w="100" w:type="dxa"/>
              <w:right w:w="100" w:type="dxa"/>
            </w:tcMar>
          </w:tcPr>
          <w:p w14:paraId="631DF576" w14:textId="77777777" w:rsidR="00B76544" w:rsidRDefault="007A338A">
            <w:pPr>
              <w:widowControl w:val="0"/>
              <w:pBdr>
                <w:top w:val="nil"/>
                <w:left w:val="nil"/>
                <w:bottom w:val="nil"/>
                <w:right w:val="nil"/>
                <w:between w:val="nil"/>
              </w:pBdr>
              <w:jc w:val="center"/>
              <w:rPr>
                <w:b/>
                <w:bCs/>
                <w:i/>
                <w:iCs/>
              </w:rPr>
            </w:pPr>
            <w:r>
              <w:rPr>
                <w:b/>
                <w:bCs/>
                <w:i/>
                <w:iCs/>
              </w:rPr>
              <w:t>Resources Allocated (in £)</w:t>
            </w:r>
          </w:p>
        </w:tc>
      </w:tr>
      <w:tr w:rsidR="00B76544" w14:paraId="4056AEFA" w14:textId="77777777">
        <w:tc>
          <w:tcPr>
            <w:tcW w:w="4680" w:type="dxa"/>
            <w:tcMar>
              <w:top w:w="100" w:type="dxa"/>
              <w:left w:w="100" w:type="dxa"/>
              <w:bottom w:w="100" w:type="dxa"/>
              <w:right w:w="100" w:type="dxa"/>
            </w:tcMar>
          </w:tcPr>
          <w:p w14:paraId="3DDD7C7D" w14:textId="77777777" w:rsidR="00B76544" w:rsidRDefault="007A338A">
            <w:pPr>
              <w:widowControl w:val="0"/>
              <w:pBdr>
                <w:top w:val="nil"/>
                <w:left w:val="nil"/>
                <w:bottom w:val="nil"/>
                <w:right w:val="nil"/>
                <w:between w:val="nil"/>
              </w:pBdr>
              <w:jc w:val="center"/>
              <w:rPr>
                <w:b/>
                <w:bCs/>
                <w:i/>
                <w:iCs/>
              </w:rPr>
            </w:pPr>
            <w:r>
              <w:rPr>
                <w:b/>
                <w:bCs/>
                <w:i/>
                <w:iCs/>
              </w:rPr>
              <w:t>Planning, Feasibility and Designing the Project</w:t>
            </w:r>
          </w:p>
        </w:tc>
        <w:tc>
          <w:tcPr>
            <w:tcW w:w="4680" w:type="dxa"/>
            <w:tcMar>
              <w:top w:w="100" w:type="dxa"/>
              <w:left w:w="100" w:type="dxa"/>
              <w:bottom w:w="100" w:type="dxa"/>
              <w:right w:w="100" w:type="dxa"/>
            </w:tcMar>
          </w:tcPr>
          <w:p w14:paraId="74FD9C00" w14:textId="77777777" w:rsidR="00B76544" w:rsidRDefault="007A338A">
            <w:pPr>
              <w:widowControl w:val="0"/>
              <w:pBdr>
                <w:top w:val="nil"/>
                <w:left w:val="nil"/>
                <w:bottom w:val="nil"/>
                <w:right w:val="nil"/>
                <w:between w:val="nil"/>
              </w:pBdr>
              <w:jc w:val="center"/>
            </w:pPr>
            <w:r>
              <w:t xml:space="preserve">6 million </w:t>
            </w:r>
          </w:p>
        </w:tc>
      </w:tr>
      <w:tr w:rsidR="00B76544" w14:paraId="274AD01F" w14:textId="77777777">
        <w:tc>
          <w:tcPr>
            <w:tcW w:w="4680" w:type="dxa"/>
            <w:tcMar>
              <w:top w:w="100" w:type="dxa"/>
              <w:left w:w="100" w:type="dxa"/>
              <w:bottom w:w="100" w:type="dxa"/>
              <w:right w:w="100" w:type="dxa"/>
            </w:tcMar>
          </w:tcPr>
          <w:p w14:paraId="588373C7" w14:textId="77777777" w:rsidR="00B76544" w:rsidRDefault="007A338A">
            <w:pPr>
              <w:widowControl w:val="0"/>
              <w:pBdr>
                <w:top w:val="nil"/>
                <w:left w:val="nil"/>
                <w:bottom w:val="nil"/>
                <w:right w:val="nil"/>
                <w:between w:val="nil"/>
              </w:pBdr>
              <w:jc w:val="center"/>
              <w:rPr>
                <w:b/>
                <w:bCs/>
                <w:i/>
                <w:iCs/>
              </w:rPr>
            </w:pPr>
            <w:r>
              <w:rPr>
                <w:b/>
                <w:bCs/>
                <w:i/>
                <w:iCs/>
              </w:rPr>
              <w:t>Construction Process</w:t>
            </w:r>
          </w:p>
        </w:tc>
        <w:tc>
          <w:tcPr>
            <w:tcW w:w="4680" w:type="dxa"/>
            <w:tcMar>
              <w:top w:w="100" w:type="dxa"/>
              <w:left w:w="100" w:type="dxa"/>
              <w:bottom w:w="100" w:type="dxa"/>
              <w:right w:w="100" w:type="dxa"/>
            </w:tcMar>
          </w:tcPr>
          <w:p w14:paraId="45FD73A8" w14:textId="77777777" w:rsidR="00B76544" w:rsidRDefault="007A338A">
            <w:pPr>
              <w:widowControl w:val="0"/>
              <w:pBdr>
                <w:top w:val="nil"/>
                <w:left w:val="nil"/>
                <w:bottom w:val="nil"/>
                <w:right w:val="nil"/>
                <w:between w:val="nil"/>
              </w:pBdr>
              <w:jc w:val="center"/>
            </w:pPr>
            <w:r>
              <w:t>25 million</w:t>
            </w:r>
          </w:p>
        </w:tc>
      </w:tr>
      <w:tr w:rsidR="00B76544" w14:paraId="1137DF1E" w14:textId="77777777">
        <w:tc>
          <w:tcPr>
            <w:tcW w:w="4680" w:type="dxa"/>
            <w:tcMar>
              <w:top w:w="100" w:type="dxa"/>
              <w:left w:w="100" w:type="dxa"/>
              <w:bottom w:w="100" w:type="dxa"/>
              <w:right w:w="100" w:type="dxa"/>
            </w:tcMar>
          </w:tcPr>
          <w:p w14:paraId="7C1EF1CD" w14:textId="77777777" w:rsidR="00B76544" w:rsidRDefault="007A338A">
            <w:pPr>
              <w:widowControl w:val="0"/>
              <w:pBdr>
                <w:top w:val="nil"/>
                <w:left w:val="nil"/>
                <w:bottom w:val="nil"/>
                <w:right w:val="nil"/>
                <w:between w:val="nil"/>
              </w:pBdr>
              <w:jc w:val="center"/>
              <w:rPr>
                <w:b/>
                <w:bCs/>
                <w:i/>
                <w:iCs/>
              </w:rPr>
            </w:pPr>
            <w:r>
              <w:rPr>
                <w:b/>
                <w:bCs/>
                <w:i/>
                <w:iCs/>
              </w:rPr>
              <w:t>Managing Traffic and Safety</w:t>
            </w:r>
          </w:p>
        </w:tc>
        <w:tc>
          <w:tcPr>
            <w:tcW w:w="4680" w:type="dxa"/>
            <w:tcMar>
              <w:top w:w="100" w:type="dxa"/>
              <w:left w:w="100" w:type="dxa"/>
              <w:bottom w:w="100" w:type="dxa"/>
              <w:right w:w="100" w:type="dxa"/>
            </w:tcMar>
          </w:tcPr>
          <w:p w14:paraId="4A2F3CAF" w14:textId="77777777" w:rsidR="00B76544" w:rsidRDefault="007A338A">
            <w:pPr>
              <w:widowControl w:val="0"/>
              <w:pBdr>
                <w:top w:val="nil"/>
                <w:left w:val="nil"/>
                <w:bottom w:val="nil"/>
                <w:right w:val="nil"/>
                <w:between w:val="nil"/>
              </w:pBdr>
              <w:jc w:val="center"/>
            </w:pPr>
            <w:r>
              <w:t>5 million</w:t>
            </w:r>
          </w:p>
        </w:tc>
      </w:tr>
      <w:tr w:rsidR="00B76544" w14:paraId="61FC27DC" w14:textId="77777777">
        <w:tc>
          <w:tcPr>
            <w:tcW w:w="4680" w:type="dxa"/>
            <w:tcMar>
              <w:top w:w="100" w:type="dxa"/>
              <w:left w:w="100" w:type="dxa"/>
              <w:bottom w:w="100" w:type="dxa"/>
              <w:right w:w="100" w:type="dxa"/>
            </w:tcMar>
          </w:tcPr>
          <w:p w14:paraId="277737B3" w14:textId="77777777" w:rsidR="00B76544" w:rsidRDefault="007A338A">
            <w:pPr>
              <w:widowControl w:val="0"/>
              <w:pBdr>
                <w:top w:val="nil"/>
                <w:left w:val="nil"/>
                <w:bottom w:val="nil"/>
                <w:right w:val="nil"/>
                <w:between w:val="nil"/>
              </w:pBdr>
              <w:jc w:val="center"/>
              <w:rPr>
                <w:b/>
                <w:bCs/>
                <w:i/>
                <w:iCs/>
              </w:rPr>
            </w:pPr>
            <w:r>
              <w:rPr>
                <w:b/>
                <w:bCs/>
                <w:i/>
                <w:iCs/>
              </w:rPr>
              <w:t>Ecological Compliance</w:t>
            </w:r>
          </w:p>
        </w:tc>
        <w:tc>
          <w:tcPr>
            <w:tcW w:w="4680" w:type="dxa"/>
            <w:tcMar>
              <w:top w:w="100" w:type="dxa"/>
              <w:left w:w="100" w:type="dxa"/>
              <w:bottom w:w="100" w:type="dxa"/>
              <w:right w:w="100" w:type="dxa"/>
            </w:tcMar>
          </w:tcPr>
          <w:p w14:paraId="23A0918A" w14:textId="77777777" w:rsidR="00B76544" w:rsidRDefault="007A338A">
            <w:pPr>
              <w:widowControl w:val="0"/>
              <w:pBdr>
                <w:top w:val="nil"/>
                <w:left w:val="nil"/>
                <w:bottom w:val="nil"/>
                <w:right w:val="nil"/>
                <w:between w:val="nil"/>
              </w:pBdr>
              <w:jc w:val="center"/>
            </w:pPr>
            <w:r>
              <w:t>3 million</w:t>
            </w:r>
          </w:p>
        </w:tc>
      </w:tr>
      <w:tr w:rsidR="00B76544" w14:paraId="5D8CF8FA" w14:textId="77777777">
        <w:tc>
          <w:tcPr>
            <w:tcW w:w="4680" w:type="dxa"/>
            <w:tcMar>
              <w:top w:w="100" w:type="dxa"/>
              <w:left w:w="100" w:type="dxa"/>
              <w:bottom w:w="100" w:type="dxa"/>
              <w:right w:w="100" w:type="dxa"/>
            </w:tcMar>
          </w:tcPr>
          <w:p w14:paraId="2191FCC3" w14:textId="77777777" w:rsidR="00B76544" w:rsidRDefault="007A338A">
            <w:pPr>
              <w:widowControl w:val="0"/>
              <w:pBdr>
                <w:top w:val="nil"/>
                <w:left w:val="nil"/>
                <w:bottom w:val="nil"/>
                <w:right w:val="nil"/>
                <w:between w:val="nil"/>
              </w:pBdr>
              <w:jc w:val="center"/>
              <w:rPr>
                <w:b/>
                <w:bCs/>
                <w:i/>
                <w:iCs/>
              </w:rPr>
            </w:pPr>
            <w:r>
              <w:rPr>
                <w:b/>
                <w:bCs/>
                <w:i/>
                <w:iCs/>
              </w:rPr>
              <w:t>Contingency Funds</w:t>
            </w:r>
          </w:p>
        </w:tc>
        <w:tc>
          <w:tcPr>
            <w:tcW w:w="4680" w:type="dxa"/>
            <w:tcMar>
              <w:top w:w="100" w:type="dxa"/>
              <w:left w:w="100" w:type="dxa"/>
              <w:bottom w:w="100" w:type="dxa"/>
              <w:right w:w="100" w:type="dxa"/>
            </w:tcMar>
          </w:tcPr>
          <w:p w14:paraId="789A9682" w14:textId="77777777" w:rsidR="00B76544" w:rsidRDefault="007A338A">
            <w:pPr>
              <w:widowControl w:val="0"/>
              <w:pBdr>
                <w:top w:val="nil"/>
                <w:left w:val="nil"/>
                <w:bottom w:val="nil"/>
                <w:right w:val="nil"/>
                <w:between w:val="nil"/>
              </w:pBdr>
              <w:jc w:val="center"/>
            </w:pPr>
            <w:r>
              <w:t>3 million</w:t>
            </w:r>
          </w:p>
        </w:tc>
      </w:tr>
    </w:tbl>
    <w:p w14:paraId="0438837D" w14:textId="77777777" w:rsidR="00B76544" w:rsidRDefault="007A338A">
      <w:pPr>
        <w:jc w:val="center"/>
        <w:rPr>
          <w:b/>
          <w:bCs/>
        </w:rPr>
      </w:pPr>
      <w:r>
        <w:rPr>
          <w:b/>
          <w:bCs/>
        </w:rPr>
        <w:t>Table 4: Allocation of Resources</w:t>
      </w:r>
    </w:p>
    <w:p w14:paraId="0718FEC6" w14:textId="77777777" w:rsidR="00B76544" w:rsidRDefault="007A338A">
      <w:pPr>
        <w:jc w:val="center"/>
      </w:pPr>
      <w:r>
        <w:t>(Source: Learner)</w:t>
      </w:r>
    </w:p>
    <w:p w14:paraId="64F2936C" w14:textId="77777777" w:rsidR="00B76544" w:rsidRDefault="00B76544"/>
    <w:p w14:paraId="490E777E" w14:textId="77777777" w:rsidR="00B76544" w:rsidRDefault="007A338A">
      <w:pPr>
        <w:pStyle w:val="Heading2"/>
      </w:pPr>
      <w:bookmarkStart w:id="26" w:name="_heading=h.58zbv7m3eds1" w:colFirst="0" w:colLast="0"/>
      <w:bookmarkEnd w:id="26"/>
      <w:r>
        <w:t xml:space="preserve">Risk Analysis </w:t>
      </w:r>
    </w:p>
    <w:p w14:paraId="4B0AEDC5" w14:textId="77777777" w:rsidR="00B76544" w:rsidRDefault="007A338A">
      <w:r>
        <w:t xml:space="preserve">Analysing risk is very critical in large-scale projects such as the restructuring and reconstruction projects of the A449 road stretch, given the fact that such projects experience significant financial threats, complex operations, and uncertain environmental influences. Using the </w:t>
      </w:r>
      <w:r>
        <w:rPr>
          <w:b/>
          <w:bCs/>
          <w:i/>
          <w:iCs/>
        </w:rPr>
        <w:t>PMBOK Risk Management Model</w:t>
      </w:r>
      <w:r>
        <w:t>, risk can be managed through a systematic process of identifying, assessing, planning response, and consistent monitoring (</w:t>
      </w:r>
      <w:proofErr w:type="spellStart"/>
      <w:r>
        <w:rPr>
          <w:highlight w:val="white"/>
        </w:rPr>
        <w:t>Şavga</w:t>
      </w:r>
      <w:proofErr w:type="spellEnd"/>
      <w:r>
        <w:rPr>
          <w:highlight w:val="white"/>
        </w:rPr>
        <w:t xml:space="preserve"> and </w:t>
      </w:r>
      <w:proofErr w:type="spellStart"/>
      <w:r>
        <w:rPr>
          <w:highlight w:val="white"/>
        </w:rPr>
        <w:t>Şavga</w:t>
      </w:r>
      <w:proofErr w:type="spellEnd"/>
      <w:r>
        <w:rPr>
          <w:highlight w:val="white"/>
        </w:rPr>
        <w:t>, 2023</w:t>
      </w:r>
      <w:r>
        <w:t xml:space="preserve">). Such steps are key towards the reconstruction project of the A449 roadway </w:t>
      </w:r>
      <w:proofErr w:type="gramStart"/>
      <w:r>
        <w:t>in order to</w:t>
      </w:r>
      <w:proofErr w:type="gramEnd"/>
      <w:r>
        <w:t xml:space="preserve"> ensure that the project is efficient enough to safeguard time, cost, and quality of the outcomes. </w:t>
      </w:r>
    </w:p>
    <w:p w14:paraId="7D5085F7" w14:textId="77777777" w:rsidR="00B76544" w:rsidRDefault="007A338A">
      <w:r>
        <w:t xml:space="preserve">A major risk involved in this process is </w:t>
      </w:r>
      <w:r>
        <w:rPr>
          <w:b/>
          <w:bCs/>
          <w:i/>
          <w:iCs/>
        </w:rPr>
        <w:t>escalation of expenses</w:t>
      </w:r>
      <w:r>
        <w:t xml:space="preserve"> in the later stages. This could be generated from volatile prices of materials, rates of </w:t>
      </w:r>
      <w:proofErr w:type="spellStart"/>
      <w:r>
        <w:t>labor</w:t>
      </w:r>
      <w:proofErr w:type="spellEnd"/>
      <w:r>
        <w:t xml:space="preserve"> and fuel cost. The </w:t>
      </w:r>
      <w:r>
        <w:rPr>
          <w:b/>
          <w:bCs/>
          <w:i/>
          <w:iCs/>
        </w:rPr>
        <w:t>Risk Matrix Model</w:t>
      </w:r>
      <w:r>
        <w:t xml:space="preserve"> acknowledges this risk to have a significantly high impact </w:t>
      </w:r>
      <w:r>
        <w:rPr>
          <w:highlight w:val="white"/>
        </w:rPr>
        <w:t>(Kumar, 2025)</w:t>
      </w:r>
      <w:r>
        <w:t xml:space="preserve">. with moderate to high possibility of taking place. Therefore, the project has developed a £3 million contingency fund </w:t>
      </w:r>
      <w:proofErr w:type="gramStart"/>
      <w:r>
        <w:t>in order to</w:t>
      </w:r>
      <w:proofErr w:type="gramEnd"/>
      <w:r>
        <w:t xml:space="preserve"> deal with any kind of overruns in budget and promote financial balance. </w:t>
      </w:r>
    </w:p>
    <w:p w14:paraId="1530480C" w14:textId="77777777" w:rsidR="00B76544" w:rsidRDefault="007A338A">
      <w:r>
        <w:lastRenderedPageBreak/>
        <w:t xml:space="preserve">Another major challenge could be </w:t>
      </w:r>
      <w:r>
        <w:rPr>
          <w:b/>
          <w:bCs/>
          <w:i/>
          <w:iCs/>
        </w:rPr>
        <w:t>delays in project schedule</w:t>
      </w:r>
      <w:r>
        <w:t xml:space="preserve">. Given the fact that this project deals with the roadway infrastructure, therefore any kind of issues stemming from disruption of supply chain or adverse conditions of the weather could extend the required time for the project completion. Using the </w:t>
      </w:r>
      <w:r>
        <w:rPr>
          <w:b/>
          <w:bCs/>
          <w:i/>
          <w:iCs/>
        </w:rPr>
        <w:t>Contingency Theory</w:t>
      </w:r>
      <w:r>
        <w:t>, that flexibility is integrated within the schedule of the project via buffered periods and phased planning of materials procurement (</w:t>
      </w:r>
      <w:proofErr w:type="spellStart"/>
      <w:r>
        <w:rPr>
          <w:highlight w:val="white"/>
        </w:rPr>
        <w:t>Zarghami</w:t>
      </w:r>
      <w:proofErr w:type="spellEnd"/>
      <w:r>
        <w:rPr>
          <w:highlight w:val="white"/>
        </w:rPr>
        <w:t>, 2024</w:t>
      </w:r>
      <w:r>
        <w:t xml:space="preserve">). Due to this adaptive effort, the project experiences reduced influence from critical milestones. </w:t>
      </w:r>
    </w:p>
    <w:p w14:paraId="7848BCD0" w14:textId="77777777" w:rsidR="00B76544" w:rsidRDefault="007A338A">
      <w:r>
        <w:t xml:space="preserve">Risk related to </w:t>
      </w:r>
      <w:r>
        <w:rPr>
          <w:b/>
          <w:bCs/>
          <w:i/>
          <w:iCs/>
        </w:rPr>
        <w:t>complying with environmental standards and principles</w:t>
      </w:r>
      <w:r>
        <w:t xml:space="preserve"> are also very key in this project. If the project </w:t>
      </w:r>
      <w:proofErr w:type="gramStart"/>
      <w:r>
        <w:t>does not succeed</w:t>
      </w:r>
      <w:proofErr w:type="gramEnd"/>
      <w:r>
        <w:t xml:space="preserve"> to meet the sustainability standards of developing proper drainage systems, it could result in severe fines and suspension of work. The</w:t>
      </w:r>
      <w:r>
        <w:rPr>
          <w:b/>
          <w:bCs/>
          <w:i/>
          <w:iCs/>
        </w:rPr>
        <w:t xml:space="preserve"> ISO 31000 principles</w:t>
      </w:r>
      <w:r>
        <w:t xml:space="preserve"> highlight that consultation with environmental agencies at early stages and consistent monitoring lowers the possibility of non-compliance </w:t>
      </w:r>
      <w:r>
        <w:rPr>
          <w:highlight w:val="white"/>
        </w:rPr>
        <w:t>(Hale, 2025)</w:t>
      </w:r>
      <w:r>
        <w:t xml:space="preserve">. In addition to that, risks related to </w:t>
      </w:r>
      <w:r>
        <w:rPr>
          <w:b/>
          <w:bCs/>
          <w:i/>
          <w:iCs/>
        </w:rPr>
        <w:t>health and safety</w:t>
      </w:r>
      <w:r>
        <w:t xml:space="preserve"> of the workers, particularly on the construction sites, are dealt with proper mandatory training, regular inspection, and strict adherence to regulations.</w:t>
      </w:r>
      <w:r>
        <w:br w:type="page"/>
      </w:r>
    </w:p>
    <w:p w14:paraId="19806A35" w14:textId="77777777" w:rsidR="00B76544" w:rsidRDefault="007A338A">
      <w:pPr>
        <w:pStyle w:val="Heading2"/>
      </w:pPr>
      <w:bookmarkStart w:id="27" w:name="_heading=h.95ht44wug956" w:colFirst="0" w:colLast="0"/>
      <w:bookmarkEnd w:id="27"/>
      <w:r>
        <w:lastRenderedPageBreak/>
        <w:t>Conclusion</w:t>
      </w:r>
    </w:p>
    <w:p w14:paraId="6E77236E" w14:textId="77777777" w:rsidR="00B76544" w:rsidRDefault="007A338A">
      <w:r>
        <w:t>The reconstruction project of the A449 roadway highlights systematic planning that is based on theories related to project management. The overall project planning has conducted proper analysis of the stakeholders and how they can be engaged, explained allocation of resources, and conducted systematic risk management related to this project. This way, the project seeks to balance challenges related to cost, quality, and time. The overall process of planning for the reconstruction project is highly adaptive and based on established theories, which increases the rate of accountability, lowers any kind of uncertainty, and promotes efficient and sustainable delivery of this infrastructure project.</w:t>
      </w:r>
      <w:r>
        <w:br w:type="page"/>
      </w:r>
    </w:p>
    <w:p w14:paraId="6B972B4B" w14:textId="77777777" w:rsidR="00B76544" w:rsidRDefault="007A338A">
      <w:pPr>
        <w:pStyle w:val="Heading2"/>
      </w:pPr>
      <w:bookmarkStart w:id="28" w:name="_heading=h.86mym4m9kyn" w:colFirst="0" w:colLast="0"/>
      <w:bookmarkEnd w:id="28"/>
      <w:r>
        <w:lastRenderedPageBreak/>
        <w:t xml:space="preserve">References </w:t>
      </w:r>
    </w:p>
    <w:p w14:paraId="2164D1A9" w14:textId="77777777" w:rsidR="00B76544" w:rsidRDefault="007A338A">
      <w:r>
        <w:t xml:space="preserve">Ball, E. (2025). </w:t>
      </w:r>
      <w:r>
        <w:rPr>
          <w:i/>
          <w:iCs/>
        </w:rPr>
        <w:t>‘enormous’ area of Kidderminster underwater</w:t>
      </w:r>
      <w:r>
        <w:t xml:space="preserve">. [online] Bbc.com. Available at: </w:t>
      </w:r>
      <w:hyperlink r:id="rId11">
        <w:r>
          <w:rPr>
            <w:color w:val="1155CC"/>
            <w:u w:val="single"/>
          </w:rPr>
          <w:t>https://www.bbc.com/news/articles/c2d0endwwpko</w:t>
        </w:r>
      </w:hyperlink>
      <w:r>
        <w:t xml:space="preserve"> [Accessed 2 Mar. 2026].</w:t>
      </w:r>
    </w:p>
    <w:p w14:paraId="33CC0C26" w14:textId="77777777" w:rsidR="00B76544" w:rsidRDefault="007A338A">
      <w:r>
        <w:t xml:space="preserve">Powell, L. (2025). </w:t>
      </w:r>
      <w:r>
        <w:rPr>
          <w:i/>
          <w:iCs/>
        </w:rPr>
        <w:t>More than 500 properties in the Shrewsbury area left without electricity after power cut</w:t>
      </w:r>
      <w:r>
        <w:t xml:space="preserve">. [online] Shropshirestar.com. Available at: </w:t>
      </w:r>
      <w:hyperlink r:id="rId12">
        <w:r>
          <w:rPr>
            <w:color w:val="1155CC"/>
            <w:u w:val="single"/>
          </w:rPr>
          <w:t>https://www.shropshirestar.com/news/2025/06/25/more-than-500-properties-in-the-shrewsbury-area-left-without-electricity-after-power-cut/</w:t>
        </w:r>
      </w:hyperlink>
      <w:r>
        <w:t xml:space="preserve"> [Accessed 2 Mar. 2026].</w:t>
      </w:r>
    </w:p>
    <w:p w14:paraId="35FAD9C8" w14:textId="77777777" w:rsidR="00B76544" w:rsidRDefault="007A338A">
      <w:r>
        <w:t xml:space="preserve">‌Smith, R. (2025). </w:t>
      </w:r>
      <w:r>
        <w:rPr>
          <w:i/>
          <w:iCs/>
        </w:rPr>
        <w:t>Cars under water on A449 as Ledbury battered by floods</w:t>
      </w:r>
      <w:r>
        <w:t xml:space="preserve">. [online] Ledbury Reporter. Available at: </w:t>
      </w:r>
      <w:hyperlink r:id="rId13">
        <w:r>
          <w:rPr>
            <w:color w:val="1155CC"/>
            <w:u w:val="single"/>
          </w:rPr>
          <w:t>https://www.ledburyreporter.co.uk/news/24836688.cars-water-a449-ledbury-battered-floods/</w:t>
        </w:r>
      </w:hyperlink>
      <w:r>
        <w:t xml:space="preserve"> [Accessed 2 Mar. 2026].</w:t>
      </w:r>
    </w:p>
    <w:p w14:paraId="7381AE89" w14:textId="77777777" w:rsidR="00B76544" w:rsidRDefault="007A338A">
      <w:r>
        <w:t xml:space="preserve">‌Bayou, H.T., Lemu, D.G. and </w:t>
      </w:r>
      <w:proofErr w:type="spellStart"/>
      <w:r>
        <w:t>Fenta</w:t>
      </w:r>
      <w:proofErr w:type="spellEnd"/>
      <w:r>
        <w:t xml:space="preserve">, A.M. (2025). ANALYSIS OF PAVEMENT DRAINAGE SYSTEM: A CASE STUDY ALONG BURE TO INJIBARA TOWN ROAD SECTION IN AMAHRA REGION. </w:t>
      </w:r>
      <w:r>
        <w:rPr>
          <w:i/>
          <w:iCs/>
        </w:rPr>
        <w:t>Journal of Civil Engineering Science and Technology</w:t>
      </w:r>
      <w:r>
        <w:t xml:space="preserve">, [online] 16(2), pp.210–228. </w:t>
      </w:r>
      <w:proofErr w:type="spellStart"/>
      <w:r>
        <w:t>doi:</w:t>
      </w:r>
      <w:hyperlink r:id="rId14">
        <w:r>
          <w:rPr>
            <w:color w:val="1155CC"/>
            <w:u w:val="single"/>
          </w:rPr>
          <w:t>https</w:t>
        </w:r>
        <w:proofErr w:type="spellEnd"/>
        <w:r>
          <w:rPr>
            <w:color w:val="1155CC"/>
            <w:u w:val="single"/>
          </w:rPr>
          <w:t>://doi.org/10.33736/jcest.7264.2025</w:t>
        </w:r>
      </w:hyperlink>
      <w:r>
        <w:t xml:space="preserve">. </w:t>
      </w:r>
    </w:p>
    <w:p w14:paraId="5111B8A7" w14:textId="77777777" w:rsidR="00B76544" w:rsidRDefault="007A338A">
      <w:r>
        <w:t xml:space="preserve">Bajare, D., </w:t>
      </w:r>
      <w:proofErr w:type="spellStart"/>
      <w:r>
        <w:t>Zsembinszki</w:t>
      </w:r>
      <w:proofErr w:type="spellEnd"/>
      <w:r>
        <w:t xml:space="preserve">, G., Frazão Pedroso, P., Frazão Pedroso, M., Kripa, D., Nano, X., </w:t>
      </w:r>
      <w:proofErr w:type="spellStart"/>
      <w:r>
        <w:t>Tambovceva</w:t>
      </w:r>
      <w:proofErr w:type="spellEnd"/>
      <w:r>
        <w:t xml:space="preserve">, T. and Borg, R.P. (2024). Defining the Project’s Lifecycle Stages and Their Related Decision-Making Activities. </w:t>
      </w:r>
      <w:r>
        <w:rPr>
          <w:i/>
          <w:iCs/>
        </w:rPr>
        <w:t>Springer Tracts in Civil Engineering</w:t>
      </w:r>
      <w:r>
        <w:t xml:space="preserve">, [online] pp.647–665. </w:t>
      </w:r>
      <w:proofErr w:type="spellStart"/>
      <w:r>
        <w:t>doi:</w:t>
      </w:r>
      <w:hyperlink r:id="rId15">
        <w:r>
          <w:rPr>
            <w:color w:val="1155CC"/>
            <w:u w:val="single"/>
          </w:rPr>
          <w:t>https</w:t>
        </w:r>
        <w:proofErr w:type="spellEnd"/>
        <w:r>
          <w:rPr>
            <w:color w:val="1155CC"/>
            <w:u w:val="single"/>
          </w:rPr>
          <w:t>://doi.org/10.1007/978-3-031-73490-8_21</w:t>
        </w:r>
      </w:hyperlink>
      <w:r>
        <w:t xml:space="preserve">. </w:t>
      </w:r>
    </w:p>
    <w:p w14:paraId="2FE5B450" w14:textId="77777777" w:rsidR="00B76544" w:rsidRDefault="007A338A">
      <w:r>
        <w:t>‌</w:t>
      </w:r>
      <w:r>
        <w:rPr>
          <w:highlight w:val="white"/>
        </w:rPr>
        <w:t xml:space="preserve">Ayorinde, A.A., </w:t>
      </w:r>
      <w:proofErr w:type="spellStart"/>
      <w:r>
        <w:rPr>
          <w:highlight w:val="white"/>
        </w:rPr>
        <w:t>Adefioye</w:t>
      </w:r>
      <w:proofErr w:type="spellEnd"/>
      <w:r>
        <w:rPr>
          <w:highlight w:val="white"/>
        </w:rPr>
        <w:t xml:space="preserve">, A., Oladipo, O. and </w:t>
      </w:r>
      <w:proofErr w:type="spellStart"/>
      <w:r>
        <w:rPr>
          <w:highlight w:val="white"/>
        </w:rPr>
        <w:t>Fabiyi</w:t>
      </w:r>
      <w:proofErr w:type="spellEnd"/>
      <w:r>
        <w:rPr>
          <w:highlight w:val="white"/>
        </w:rPr>
        <w:t xml:space="preserve">, O.O., (2023). Flood risk management projects: Financing and project implementation, the case of Ibadan Urban Flood Management Project. In </w:t>
      </w:r>
      <w:r>
        <w:rPr>
          <w:i/>
          <w:iCs/>
          <w:highlight w:val="white"/>
        </w:rPr>
        <w:t>Handbook of Flood Risk Management in Developing Countries</w:t>
      </w:r>
      <w:r>
        <w:rPr>
          <w:highlight w:val="white"/>
        </w:rPr>
        <w:t xml:space="preserve"> (pp. 217-228). Routledge.</w:t>
      </w:r>
    </w:p>
    <w:p w14:paraId="1A432C25" w14:textId="77777777" w:rsidR="00B76544" w:rsidRDefault="007A338A">
      <w:r>
        <w:rPr>
          <w:highlight w:val="white"/>
        </w:rPr>
        <w:t xml:space="preserve">Whyte, J., </w:t>
      </w:r>
      <w:proofErr w:type="spellStart"/>
      <w:r>
        <w:rPr>
          <w:highlight w:val="white"/>
        </w:rPr>
        <w:t>Naderpajouh</w:t>
      </w:r>
      <w:proofErr w:type="spellEnd"/>
      <w:r>
        <w:rPr>
          <w:highlight w:val="white"/>
        </w:rPr>
        <w:t xml:space="preserve">, N., Clegg, S., Matous, P., Pollack, J. and Crawford, L., (2022). Project leadership: A research agenda for a changing world. </w:t>
      </w:r>
      <w:r>
        <w:rPr>
          <w:i/>
          <w:iCs/>
          <w:highlight w:val="white"/>
        </w:rPr>
        <w:t>Project Leadership and Society</w:t>
      </w:r>
      <w:r>
        <w:rPr>
          <w:highlight w:val="white"/>
        </w:rPr>
        <w:t xml:space="preserve">, </w:t>
      </w:r>
      <w:r>
        <w:rPr>
          <w:i/>
          <w:iCs/>
          <w:highlight w:val="white"/>
        </w:rPr>
        <w:t>3</w:t>
      </w:r>
      <w:r>
        <w:rPr>
          <w:highlight w:val="white"/>
        </w:rPr>
        <w:t>, p.100044.</w:t>
      </w:r>
      <w:r>
        <w:t>‌</w:t>
      </w:r>
    </w:p>
    <w:p w14:paraId="1E013B12" w14:textId="77777777" w:rsidR="00B76544" w:rsidRDefault="007A338A">
      <w:r>
        <w:rPr>
          <w:highlight w:val="white"/>
        </w:rPr>
        <w:t xml:space="preserve">Freeman, R.E., </w:t>
      </w:r>
      <w:proofErr w:type="spellStart"/>
      <w:r>
        <w:rPr>
          <w:highlight w:val="white"/>
        </w:rPr>
        <w:t>Menghwar</w:t>
      </w:r>
      <w:proofErr w:type="spellEnd"/>
      <w:r>
        <w:rPr>
          <w:highlight w:val="white"/>
        </w:rPr>
        <w:t xml:space="preserve">, P.S. and </w:t>
      </w:r>
      <w:proofErr w:type="spellStart"/>
      <w:r>
        <w:rPr>
          <w:highlight w:val="white"/>
        </w:rPr>
        <w:t>Grushka</w:t>
      </w:r>
      <w:proofErr w:type="spellEnd"/>
      <w:r>
        <w:rPr>
          <w:highlight w:val="white"/>
        </w:rPr>
        <w:t xml:space="preserve">-Cockayne, Y., (2025). A stakeholder theory perspective for project management. </w:t>
      </w:r>
      <w:r>
        <w:rPr>
          <w:i/>
          <w:iCs/>
          <w:highlight w:val="white"/>
        </w:rPr>
        <w:t>International Journal of Project Management</w:t>
      </w:r>
      <w:r>
        <w:rPr>
          <w:highlight w:val="white"/>
        </w:rPr>
        <w:t>, p.102764.</w:t>
      </w:r>
    </w:p>
    <w:p w14:paraId="3043DAC9" w14:textId="77777777" w:rsidR="00B76544" w:rsidRDefault="007A338A">
      <w:pPr>
        <w:rPr>
          <w:highlight w:val="white"/>
        </w:rPr>
      </w:pPr>
      <w:r>
        <w:rPr>
          <w:highlight w:val="white"/>
        </w:rPr>
        <w:t xml:space="preserve">Basdeo, D., Oji, J., Pemberton, C., Murray, R. and Birch, R.A., (2025). Salience Model Analysis of the Trinidad and Tobago Cocoa Industry. </w:t>
      </w:r>
      <w:r>
        <w:rPr>
          <w:i/>
          <w:iCs/>
          <w:highlight w:val="white"/>
        </w:rPr>
        <w:t>Industrial Engineering and Management Journal</w:t>
      </w:r>
      <w:r>
        <w:rPr>
          <w:highlight w:val="white"/>
        </w:rPr>
        <w:t>, pp.148-155.</w:t>
      </w:r>
    </w:p>
    <w:p w14:paraId="362D222B" w14:textId="77777777" w:rsidR="00B76544" w:rsidRDefault="007A338A">
      <w:pPr>
        <w:rPr>
          <w:highlight w:val="white"/>
        </w:rPr>
      </w:pPr>
      <w:r>
        <w:rPr>
          <w:highlight w:val="white"/>
        </w:rPr>
        <w:t xml:space="preserve">Zamri, M.B., Dahri, N.A., Jaafar, N.A.N., Rahman, D.S.A., </w:t>
      </w:r>
      <w:proofErr w:type="spellStart"/>
      <w:r>
        <w:rPr>
          <w:highlight w:val="white"/>
        </w:rPr>
        <w:t>Haizal</w:t>
      </w:r>
      <w:proofErr w:type="spellEnd"/>
      <w:r>
        <w:rPr>
          <w:highlight w:val="white"/>
        </w:rPr>
        <w:t xml:space="preserve">, M.K.H., Ismail, N.F.A., Halim, S.N., James, S.R. and Sulaiman, N.L., (2023). </w:t>
      </w:r>
      <w:proofErr w:type="spellStart"/>
      <w:r>
        <w:rPr>
          <w:highlight w:val="white"/>
        </w:rPr>
        <w:t>PMBok</w:t>
      </w:r>
      <w:proofErr w:type="spellEnd"/>
      <w:r>
        <w:rPr>
          <w:highlight w:val="white"/>
        </w:rPr>
        <w:t xml:space="preserve"> Knowledge Areas: Case Study of </w:t>
      </w:r>
      <w:r>
        <w:rPr>
          <w:highlight w:val="white"/>
        </w:rPr>
        <w:lastRenderedPageBreak/>
        <w:t xml:space="preserve">Project and Stakeholder Management Fail Lessons Learned. </w:t>
      </w:r>
      <w:r>
        <w:rPr>
          <w:i/>
          <w:iCs/>
          <w:highlight w:val="white"/>
        </w:rPr>
        <w:t xml:space="preserve">Applied Information Technology </w:t>
      </w:r>
      <w:proofErr w:type="gramStart"/>
      <w:r>
        <w:rPr>
          <w:i/>
          <w:iCs/>
          <w:highlight w:val="white"/>
        </w:rPr>
        <w:t>And</w:t>
      </w:r>
      <w:proofErr w:type="gramEnd"/>
      <w:r>
        <w:rPr>
          <w:i/>
          <w:iCs/>
          <w:highlight w:val="white"/>
        </w:rPr>
        <w:t xml:space="preserve"> Computer Science</w:t>
      </w:r>
      <w:r>
        <w:rPr>
          <w:highlight w:val="white"/>
        </w:rPr>
        <w:t xml:space="preserve">, </w:t>
      </w:r>
      <w:r>
        <w:rPr>
          <w:i/>
          <w:iCs/>
          <w:highlight w:val="white"/>
        </w:rPr>
        <w:t>4</w:t>
      </w:r>
      <w:r>
        <w:rPr>
          <w:highlight w:val="white"/>
        </w:rPr>
        <w:t>(2), pp.2274-2281.</w:t>
      </w:r>
    </w:p>
    <w:p w14:paraId="7C849A98" w14:textId="77777777" w:rsidR="00B76544" w:rsidRDefault="007A338A">
      <w:pPr>
        <w:rPr>
          <w:highlight w:val="white"/>
        </w:rPr>
      </w:pPr>
      <w:r>
        <w:rPr>
          <w:highlight w:val="white"/>
        </w:rPr>
        <w:t xml:space="preserve">Johansen, K. and Upham, P., (2026). Arnstein's ladder of citizen participation revisited: 50 years on, what have we </w:t>
      </w:r>
      <w:proofErr w:type="gramStart"/>
      <w:r>
        <w:rPr>
          <w:highlight w:val="white"/>
        </w:rPr>
        <w:t>learned?.</w:t>
      </w:r>
      <w:proofErr w:type="gramEnd"/>
      <w:r>
        <w:rPr>
          <w:highlight w:val="white"/>
        </w:rPr>
        <w:t xml:space="preserve"> In </w:t>
      </w:r>
      <w:r>
        <w:rPr>
          <w:i/>
          <w:iCs/>
          <w:highlight w:val="white"/>
        </w:rPr>
        <w:t>The Social Acceptance of Renewable Energy Projects</w:t>
      </w:r>
      <w:r>
        <w:rPr>
          <w:highlight w:val="white"/>
        </w:rPr>
        <w:t xml:space="preserve"> (pp. 104-121). Edward Elgar Publishing.</w:t>
      </w:r>
    </w:p>
    <w:p w14:paraId="062BA44C" w14:textId="77777777" w:rsidR="00B76544" w:rsidRDefault="007A338A">
      <w:r>
        <w:t>‌</w:t>
      </w:r>
      <w:proofErr w:type="spellStart"/>
      <w:r>
        <w:rPr>
          <w:highlight w:val="white"/>
        </w:rPr>
        <w:t>Simonaitis</w:t>
      </w:r>
      <w:proofErr w:type="spellEnd"/>
      <w:r>
        <w:rPr>
          <w:highlight w:val="white"/>
        </w:rPr>
        <w:t xml:space="preserve">, A., </w:t>
      </w:r>
      <w:proofErr w:type="spellStart"/>
      <w:r>
        <w:rPr>
          <w:highlight w:val="white"/>
        </w:rPr>
        <w:t>Daukšys</w:t>
      </w:r>
      <w:proofErr w:type="spellEnd"/>
      <w:r>
        <w:rPr>
          <w:highlight w:val="white"/>
        </w:rPr>
        <w:t xml:space="preserve">, M. and </w:t>
      </w:r>
      <w:proofErr w:type="spellStart"/>
      <w:r>
        <w:rPr>
          <w:highlight w:val="white"/>
        </w:rPr>
        <w:t>Mockienė</w:t>
      </w:r>
      <w:proofErr w:type="spellEnd"/>
      <w:r>
        <w:rPr>
          <w:highlight w:val="white"/>
        </w:rPr>
        <w:t xml:space="preserve">, J., (2023). A comparison of the project management methodologies PRINCE2 and PMBOK in managing repetitive construction projects. </w:t>
      </w:r>
      <w:r>
        <w:rPr>
          <w:i/>
          <w:iCs/>
          <w:highlight w:val="white"/>
        </w:rPr>
        <w:t>Buildings</w:t>
      </w:r>
      <w:r>
        <w:rPr>
          <w:highlight w:val="white"/>
        </w:rPr>
        <w:t xml:space="preserve">, </w:t>
      </w:r>
      <w:r>
        <w:rPr>
          <w:i/>
          <w:iCs/>
          <w:highlight w:val="white"/>
        </w:rPr>
        <w:t>13</w:t>
      </w:r>
      <w:r>
        <w:rPr>
          <w:highlight w:val="white"/>
        </w:rPr>
        <w:t>(7), p.1796.</w:t>
      </w:r>
    </w:p>
    <w:p w14:paraId="534A9A73" w14:textId="77777777" w:rsidR="00B76544" w:rsidRDefault="007A338A">
      <w:pPr>
        <w:rPr>
          <w:highlight w:val="white"/>
        </w:rPr>
      </w:pPr>
      <w:proofErr w:type="spellStart"/>
      <w:r>
        <w:rPr>
          <w:highlight w:val="white"/>
        </w:rPr>
        <w:t>Arhinful</w:t>
      </w:r>
      <w:proofErr w:type="spellEnd"/>
      <w:r>
        <w:rPr>
          <w:highlight w:val="white"/>
        </w:rPr>
        <w:t xml:space="preserve">, R., </w:t>
      </w:r>
      <w:proofErr w:type="spellStart"/>
      <w:r>
        <w:rPr>
          <w:highlight w:val="white"/>
        </w:rPr>
        <w:t>Attabra</w:t>
      </w:r>
      <w:proofErr w:type="spellEnd"/>
      <w:r>
        <w:rPr>
          <w:highlight w:val="white"/>
        </w:rPr>
        <w:t xml:space="preserve">, F.K., Mensah, L. and Obeng, H.A., (2026). The mediating role of talent management in the relationship between project manager competencies and sustainable competitive advantage in the Ghanaian construction industry. </w:t>
      </w:r>
      <w:r>
        <w:rPr>
          <w:i/>
          <w:iCs/>
          <w:highlight w:val="white"/>
        </w:rPr>
        <w:t>Construction Management and Economics</w:t>
      </w:r>
      <w:r>
        <w:rPr>
          <w:highlight w:val="white"/>
        </w:rPr>
        <w:t xml:space="preserve">, </w:t>
      </w:r>
      <w:r>
        <w:rPr>
          <w:i/>
          <w:iCs/>
          <w:highlight w:val="white"/>
        </w:rPr>
        <w:t>44</w:t>
      </w:r>
      <w:r>
        <w:rPr>
          <w:highlight w:val="white"/>
        </w:rPr>
        <w:t>(2), pp.119-142.</w:t>
      </w:r>
    </w:p>
    <w:p w14:paraId="7014195F" w14:textId="77777777" w:rsidR="00B76544" w:rsidRDefault="007A338A">
      <w:pPr>
        <w:rPr>
          <w:highlight w:val="white"/>
        </w:rPr>
      </w:pPr>
      <w:r>
        <w:rPr>
          <w:highlight w:val="white"/>
        </w:rPr>
        <w:t xml:space="preserve">Suarez, O.M.D., </w:t>
      </w:r>
      <w:proofErr w:type="spellStart"/>
      <w:r>
        <w:rPr>
          <w:highlight w:val="white"/>
        </w:rPr>
        <w:t>Mármol</w:t>
      </w:r>
      <w:proofErr w:type="spellEnd"/>
      <w:r>
        <w:rPr>
          <w:highlight w:val="white"/>
        </w:rPr>
        <w:t xml:space="preserve">, A.L. and Camperos, J.A.G., (2023). RCM-PMBOK hybrid methodology for managing the maintenance of critical biomedical equipment in IPS of medium complexity. </w:t>
      </w:r>
      <w:r>
        <w:rPr>
          <w:i/>
          <w:iCs/>
          <w:highlight w:val="white"/>
        </w:rPr>
        <w:t>Journal of Applied Engineering Science</w:t>
      </w:r>
      <w:r>
        <w:rPr>
          <w:highlight w:val="white"/>
        </w:rPr>
        <w:t xml:space="preserve">, </w:t>
      </w:r>
      <w:r>
        <w:rPr>
          <w:i/>
          <w:iCs/>
          <w:highlight w:val="white"/>
        </w:rPr>
        <w:t>21</w:t>
      </w:r>
      <w:r>
        <w:rPr>
          <w:highlight w:val="white"/>
        </w:rPr>
        <w:t>(3), pp.795-809.</w:t>
      </w:r>
    </w:p>
    <w:p w14:paraId="4E1E4B6B" w14:textId="77777777" w:rsidR="00B76544" w:rsidRDefault="007A338A">
      <w:pPr>
        <w:rPr>
          <w:highlight w:val="white"/>
        </w:rPr>
      </w:pPr>
      <w:proofErr w:type="spellStart"/>
      <w:r>
        <w:rPr>
          <w:highlight w:val="white"/>
        </w:rPr>
        <w:t>Senanayaka</w:t>
      </w:r>
      <w:proofErr w:type="spellEnd"/>
      <w:r>
        <w:rPr>
          <w:highlight w:val="white"/>
        </w:rPr>
        <w:t>, P., (2025). Lean management techniques for reducing material waste: Finland evidence.</w:t>
      </w:r>
    </w:p>
    <w:p w14:paraId="7B403616" w14:textId="77777777" w:rsidR="00B76544" w:rsidRDefault="007A338A">
      <w:pPr>
        <w:rPr>
          <w:highlight w:val="white"/>
        </w:rPr>
      </w:pPr>
      <w:proofErr w:type="spellStart"/>
      <w:r>
        <w:rPr>
          <w:highlight w:val="white"/>
        </w:rPr>
        <w:t>Şavga</w:t>
      </w:r>
      <w:proofErr w:type="spellEnd"/>
      <w:r>
        <w:rPr>
          <w:highlight w:val="white"/>
        </w:rPr>
        <w:t xml:space="preserve">, G. and </w:t>
      </w:r>
      <w:proofErr w:type="spellStart"/>
      <w:r>
        <w:rPr>
          <w:highlight w:val="white"/>
        </w:rPr>
        <w:t>Şavga</w:t>
      </w:r>
      <w:proofErr w:type="spellEnd"/>
      <w:r>
        <w:rPr>
          <w:highlight w:val="white"/>
        </w:rPr>
        <w:t xml:space="preserve">, L., (2023). Project risk management through PMBOK. In </w:t>
      </w:r>
      <w:proofErr w:type="spellStart"/>
      <w:r>
        <w:rPr>
          <w:i/>
          <w:iCs/>
          <w:highlight w:val="white"/>
        </w:rPr>
        <w:t>Competitivitatea</w:t>
      </w:r>
      <w:proofErr w:type="spellEnd"/>
      <w:r>
        <w:rPr>
          <w:i/>
          <w:iCs/>
          <w:highlight w:val="white"/>
        </w:rPr>
        <w:t xml:space="preserve"> </w:t>
      </w:r>
      <w:proofErr w:type="spellStart"/>
      <w:r>
        <w:rPr>
          <w:i/>
          <w:iCs/>
          <w:highlight w:val="white"/>
        </w:rPr>
        <w:t>şi</w:t>
      </w:r>
      <w:proofErr w:type="spellEnd"/>
      <w:r>
        <w:rPr>
          <w:i/>
          <w:iCs/>
          <w:highlight w:val="white"/>
        </w:rPr>
        <w:t xml:space="preserve"> </w:t>
      </w:r>
      <w:proofErr w:type="spellStart"/>
      <w:r>
        <w:rPr>
          <w:i/>
          <w:iCs/>
          <w:highlight w:val="white"/>
        </w:rPr>
        <w:t>inovarea</w:t>
      </w:r>
      <w:proofErr w:type="spellEnd"/>
      <w:r>
        <w:rPr>
          <w:i/>
          <w:iCs/>
          <w:highlight w:val="white"/>
        </w:rPr>
        <w:t xml:space="preserve"> </w:t>
      </w:r>
      <w:proofErr w:type="spellStart"/>
      <w:r>
        <w:rPr>
          <w:i/>
          <w:iCs/>
          <w:highlight w:val="white"/>
        </w:rPr>
        <w:t>în</w:t>
      </w:r>
      <w:proofErr w:type="spellEnd"/>
      <w:r>
        <w:rPr>
          <w:i/>
          <w:iCs/>
          <w:highlight w:val="white"/>
        </w:rPr>
        <w:t xml:space="preserve"> </w:t>
      </w:r>
      <w:proofErr w:type="spellStart"/>
      <w:r>
        <w:rPr>
          <w:i/>
          <w:iCs/>
          <w:highlight w:val="white"/>
        </w:rPr>
        <w:t>economia</w:t>
      </w:r>
      <w:proofErr w:type="spellEnd"/>
      <w:r>
        <w:rPr>
          <w:i/>
          <w:iCs/>
          <w:highlight w:val="white"/>
        </w:rPr>
        <w:t xml:space="preserve"> </w:t>
      </w:r>
      <w:proofErr w:type="spellStart"/>
      <w:r>
        <w:rPr>
          <w:i/>
          <w:iCs/>
          <w:highlight w:val="white"/>
        </w:rPr>
        <w:t>cunoaşterii</w:t>
      </w:r>
      <w:proofErr w:type="spellEnd"/>
      <w:r>
        <w:rPr>
          <w:highlight w:val="white"/>
        </w:rPr>
        <w:t xml:space="preserve"> (pp. 150-158).</w:t>
      </w:r>
    </w:p>
    <w:p w14:paraId="6967F19C" w14:textId="77777777" w:rsidR="00B76544" w:rsidRDefault="007A338A">
      <w:pPr>
        <w:rPr>
          <w:highlight w:val="white"/>
        </w:rPr>
      </w:pPr>
      <w:r>
        <w:rPr>
          <w:highlight w:val="white"/>
        </w:rPr>
        <w:t xml:space="preserve">Kumar, A. (2025). </w:t>
      </w:r>
      <w:r>
        <w:rPr>
          <w:i/>
          <w:iCs/>
          <w:highlight w:val="white"/>
        </w:rPr>
        <w:t>What Is a Risk Matrix and Why It Is Important?</w:t>
      </w:r>
      <w:r>
        <w:rPr>
          <w:highlight w:val="white"/>
        </w:rPr>
        <w:t xml:space="preserve"> [online] </w:t>
      </w:r>
      <w:proofErr w:type="spellStart"/>
      <w:r>
        <w:rPr>
          <w:highlight w:val="white"/>
        </w:rPr>
        <w:t>Saviom</w:t>
      </w:r>
      <w:proofErr w:type="spellEnd"/>
      <w:r>
        <w:rPr>
          <w:highlight w:val="white"/>
        </w:rPr>
        <w:t xml:space="preserve">. Available at: </w:t>
      </w:r>
      <w:hyperlink r:id="rId16">
        <w:r>
          <w:rPr>
            <w:color w:val="1155CC"/>
            <w:highlight w:val="white"/>
            <w:u w:val="single"/>
          </w:rPr>
          <w:t>https://www.saviom.com/blog/risk-matrix-and-why-it-is-important/</w:t>
        </w:r>
      </w:hyperlink>
      <w:r>
        <w:rPr>
          <w:highlight w:val="white"/>
        </w:rPr>
        <w:t xml:space="preserve"> [Accessed 2 Mar. 2026].</w:t>
      </w:r>
    </w:p>
    <w:p w14:paraId="53ACE52E" w14:textId="77777777" w:rsidR="00B76544" w:rsidRDefault="007A338A">
      <w:pPr>
        <w:rPr>
          <w:highlight w:val="white"/>
        </w:rPr>
      </w:pPr>
      <w:proofErr w:type="spellStart"/>
      <w:r>
        <w:rPr>
          <w:highlight w:val="white"/>
        </w:rPr>
        <w:t>Zarghami</w:t>
      </w:r>
      <w:proofErr w:type="spellEnd"/>
      <w:r>
        <w:rPr>
          <w:highlight w:val="white"/>
        </w:rPr>
        <w:t xml:space="preserve">, S.A., (2024). Project schedule contingency planning: Building on von </w:t>
      </w:r>
      <w:proofErr w:type="spellStart"/>
      <w:r>
        <w:rPr>
          <w:highlight w:val="white"/>
        </w:rPr>
        <w:t>Bertalanffy's</w:t>
      </w:r>
      <w:proofErr w:type="spellEnd"/>
      <w:r>
        <w:rPr>
          <w:highlight w:val="white"/>
        </w:rPr>
        <w:t xml:space="preserve"> open systems theory and critical systems practice. </w:t>
      </w:r>
      <w:r>
        <w:rPr>
          <w:i/>
          <w:iCs/>
          <w:highlight w:val="white"/>
        </w:rPr>
        <w:t xml:space="preserve">Systems Research and </w:t>
      </w:r>
      <w:proofErr w:type="spellStart"/>
      <w:r>
        <w:rPr>
          <w:i/>
          <w:iCs/>
          <w:highlight w:val="white"/>
        </w:rPr>
        <w:t>Behavioral</w:t>
      </w:r>
      <w:proofErr w:type="spellEnd"/>
      <w:r>
        <w:rPr>
          <w:i/>
          <w:iCs/>
          <w:highlight w:val="white"/>
        </w:rPr>
        <w:t xml:space="preserve"> Science</w:t>
      </w:r>
      <w:r>
        <w:rPr>
          <w:highlight w:val="white"/>
        </w:rPr>
        <w:t xml:space="preserve">, </w:t>
      </w:r>
      <w:r>
        <w:rPr>
          <w:i/>
          <w:iCs/>
          <w:highlight w:val="white"/>
        </w:rPr>
        <w:t>41</w:t>
      </w:r>
      <w:r>
        <w:rPr>
          <w:highlight w:val="white"/>
        </w:rPr>
        <w:t>(2), pp.247-261.‌</w:t>
      </w:r>
    </w:p>
    <w:p w14:paraId="2AE10B0D" w14:textId="77777777" w:rsidR="00B76544" w:rsidRDefault="007A338A">
      <w:pPr>
        <w:rPr>
          <w:highlight w:val="white"/>
        </w:rPr>
        <w:sectPr w:rsidR="00B76544">
          <w:footerReference w:type="default" r:id="rId17"/>
          <w:pgSz w:w="12240" w:h="15840"/>
          <w:pgMar w:top="1440" w:right="1440" w:bottom="1440" w:left="1440" w:header="720" w:footer="720" w:gutter="0"/>
          <w:pgNumType w:start="1"/>
          <w:cols w:space="720"/>
        </w:sectPr>
      </w:pPr>
      <w:r>
        <w:rPr>
          <w:highlight w:val="white"/>
        </w:rPr>
        <w:t xml:space="preserve">Hale, M. (2025). </w:t>
      </w:r>
      <w:r>
        <w:rPr>
          <w:i/>
          <w:iCs/>
          <w:highlight w:val="white"/>
        </w:rPr>
        <w:t>From Uncertainty to Opportunity: The Power of ISO 31000 Principles</w:t>
      </w:r>
      <w:r>
        <w:rPr>
          <w:highlight w:val="white"/>
        </w:rPr>
        <w:t xml:space="preserve">. [online] Gsdcouncil.org. Available at: </w:t>
      </w:r>
      <w:hyperlink r:id="rId18">
        <w:r>
          <w:rPr>
            <w:color w:val="1155CC"/>
            <w:highlight w:val="white"/>
            <w:u w:val="single"/>
          </w:rPr>
          <w:t>https://www.gsdcouncil.org/blogs/the-power-of-iso-31000-principles</w:t>
        </w:r>
      </w:hyperlink>
      <w:r>
        <w:rPr>
          <w:highlight w:val="white"/>
        </w:rPr>
        <w:t xml:space="preserve"> [Accessed 2 Mar. 2026].</w:t>
      </w:r>
    </w:p>
    <w:p w14:paraId="1671B66F" w14:textId="77777777" w:rsidR="00B76544" w:rsidRDefault="007A338A">
      <w:pPr>
        <w:jc w:val="left"/>
        <w:rPr>
          <w:b/>
          <w:bCs/>
          <w:highlight w:val="white"/>
        </w:rPr>
      </w:pPr>
      <w:r>
        <w:rPr>
          <w:b/>
          <w:bCs/>
          <w:highlight w:val="white"/>
        </w:rPr>
        <w:lastRenderedPageBreak/>
        <w:t>Appendix</w:t>
      </w:r>
    </w:p>
    <w:p w14:paraId="23708975" w14:textId="77777777" w:rsidR="00B76544" w:rsidRDefault="007A338A">
      <w:pPr>
        <w:jc w:val="left"/>
        <w:rPr>
          <w:highlight w:val="white"/>
        </w:rPr>
      </w:pPr>
      <w:r>
        <w:rPr>
          <w:noProof/>
          <w:highlight w:val="white"/>
        </w:rPr>
        <w:drawing>
          <wp:inline distT="114300" distB="114300" distL="114300" distR="114300" wp14:anchorId="6E1826FF" wp14:editId="2F9CFC00">
            <wp:extent cx="8229600" cy="5504520"/>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8229600" cy="5504520"/>
                    </a:xfrm>
                    <a:prstGeom prst="rect">
                      <a:avLst/>
                    </a:prstGeom>
                    <a:ln/>
                  </pic:spPr>
                </pic:pic>
              </a:graphicData>
            </a:graphic>
          </wp:inline>
        </w:drawing>
      </w:r>
    </w:p>
    <w:sectPr w:rsidR="00B76544">
      <w:pgSz w:w="15840" w:h="12240"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76E24" w14:textId="77777777" w:rsidR="001B7DEB" w:rsidRDefault="001B7DEB">
      <w:pPr>
        <w:spacing w:line="240" w:lineRule="auto"/>
      </w:pPr>
      <w:r>
        <w:separator/>
      </w:r>
    </w:p>
  </w:endnote>
  <w:endnote w:type="continuationSeparator" w:id="0">
    <w:p w14:paraId="0E9271A5" w14:textId="77777777" w:rsidR="001B7DEB" w:rsidRDefault="001B7D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0F1EB192-9D2D-B749-8B77-041CD3851494}"/>
    <w:embedBold r:id="rId2" w:fontKey="{776CBD9E-4FD7-E54F-AF8B-AADFF3799FF2}"/>
    <w:embedItalic r:id="rId3" w:fontKey="{0D5FB61F-E4FA-E943-BFE0-FC82BBFD10F2}"/>
    <w:embedBoldItalic r:id="rId4" w:fontKey="{2A1E1C6D-B042-854D-ABE1-817F9E96B1F1}"/>
  </w:font>
  <w:font w:name="Arial">
    <w:panose1 w:val="020B0604020202020204"/>
    <w:charset w:val="00"/>
    <w:family w:val="swiss"/>
    <w:pitch w:val="variable"/>
    <w:sig w:usb0="E0002AFF" w:usb1="C0007843" w:usb2="00000009" w:usb3="00000000" w:csb0="000001FF" w:csb1="00000000"/>
    <w:embedRegular r:id="rId5" w:fontKey="{6C646BD6-7294-CC40-80EF-6E080A5050C9}"/>
  </w:font>
  <w:font w:name="Cambria">
    <w:panose1 w:val="02040503050406030204"/>
    <w:charset w:val="00"/>
    <w:family w:val="roman"/>
    <w:pitch w:val="variable"/>
    <w:sig w:usb0="E00002FF" w:usb1="400004FF" w:usb2="00000000" w:usb3="00000000" w:csb0="0000019F" w:csb1="00000000"/>
    <w:embedRegular r:id="rId6" w:fontKey="{42E41045-8001-974A-A770-AB0A1124AF6A}"/>
  </w:font>
  <w:font w:name="Calibri">
    <w:panose1 w:val="020F0502020204030204"/>
    <w:charset w:val="00"/>
    <w:family w:val="swiss"/>
    <w:pitch w:val="variable"/>
    <w:sig w:usb0="E0002AFF" w:usb1="C000247B" w:usb2="00000009" w:usb3="00000000" w:csb0="000001FF" w:csb1="00000000"/>
    <w:embedRegular r:id="rId7" w:fontKey="{3F24D3D7-8613-114C-80E9-A7BA00761BD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80E184" w14:textId="77777777" w:rsidR="00B76544" w:rsidRDefault="007A338A">
    <w:pPr>
      <w:jc w:val="right"/>
    </w:pPr>
    <w:r>
      <w:fldChar w:fldCharType="begin"/>
    </w:r>
    <w:r>
      <w:instrText>PAGE</w:instrText>
    </w:r>
    <w:r>
      <w:fldChar w:fldCharType="separate"/>
    </w:r>
    <w:r w:rsidR="00DF391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33227" w14:textId="77777777" w:rsidR="001B7DEB" w:rsidRDefault="001B7DEB">
      <w:pPr>
        <w:spacing w:line="240" w:lineRule="auto"/>
      </w:pPr>
      <w:r>
        <w:separator/>
      </w:r>
    </w:p>
  </w:footnote>
  <w:footnote w:type="continuationSeparator" w:id="0">
    <w:p w14:paraId="5D886E05" w14:textId="77777777" w:rsidR="001B7DEB" w:rsidRDefault="001B7D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7F2181"/>
    <w:multiLevelType w:val="multilevel"/>
    <w:tmpl w:val="25E642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A622FE"/>
    <w:multiLevelType w:val="multilevel"/>
    <w:tmpl w:val="332C76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70649D"/>
    <w:multiLevelType w:val="multilevel"/>
    <w:tmpl w:val="38E03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5D290C"/>
    <w:multiLevelType w:val="multilevel"/>
    <w:tmpl w:val="DFEC2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225176">
    <w:abstractNumId w:val="2"/>
  </w:num>
  <w:num w:numId="2" w16cid:durableId="1488546161">
    <w:abstractNumId w:val="3"/>
  </w:num>
  <w:num w:numId="3" w16cid:durableId="663780543">
    <w:abstractNumId w:val="1"/>
  </w:num>
  <w:num w:numId="4" w16cid:durableId="1070738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6544"/>
    <w:rsid w:val="001B7DEB"/>
    <w:rsid w:val="006510E1"/>
    <w:rsid w:val="007A338A"/>
    <w:rsid w:val="009268FE"/>
    <w:rsid w:val="00B76544"/>
    <w:rsid w:val="00C845B2"/>
    <w:rsid w:val="00DF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8ED1A7"/>
  <w15:docId w15:val="{F9470D1A-E363-3744-A6A1-E0A76F86B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table" w:customStyle="1" w:styleId="a1">
    <w:basedOn w:val="TableNormal2"/>
    <w:tblPr>
      <w:tblStyleRowBandSize w:val="1"/>
      <w:tblStyleColBandSize w:val="1"/>
    </w:tblPr>
  </w:style>
  <w:style w:type="table" w:customStyle="1" w:styleId="a2">
    <w:basedOn w:val="TableNormal2"/>
    <w:tblPr>
      <w:tblStyleRowBandSize w:val="1"/>
      <w:tblStyleColBandSize w:val="1"/>
    </w:tblPr>
  </w:style>
  <w:style w:type="paragraph" w:styleId="TOC1">
    <w:name w:val="toc 1"/>
    <w:basedOn w:val="Normal"/>
    <w:next w:val="Normal"/>
    <w:autoRedefine/>
    <w:uiPriority w:val="39"/>
    <w:unhideWhenUsed/>
    <w:rsid w:val="004854AD"/>
    <w:pPr>
      <w:spacing w:after="100"/>
    </w:pPr>
  </w:style>
  <w:style w:type="paragraph" w:styleId="TOC2">
    <w:name w:val="toc 2"/>
    <w:basedOn w:val="Normal"/>
    <w:next w:val="Normal"/>
    <w:autoRedefine/>
    <w:uiPriority w:val="39"/>
    <w:unhideWhenUsed/>
    <w:rsid w:val="004854AD"/>
    <w:pPr>
      <w:spacing w:after="100"/>
      <w:ind w:left="240"/>
    </w:pPr>
  </w:style>
  <w:style w:type="character" w:styleId="Hyperlink">
    <w:name w:val="Hyperlink"/>
    <w:basedOn w:val="DefaultParagraphFont"/>
    <w:uiPriority w:val="99"/>
    <w:unhideWhenUsed/>
    <w:rsid w:val="004854AD"/>
    <w:rPr>
      <w:color w:val="0000FF" w:themeColor="hyperlink"/>
      <w:u w:val="single"/>
    </w:r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ledburyreporter.co.uk/news/24836688.cars-water-a449-ledbury-battered-floods/" TargetMode="External"/><Relationship Id="rId18" Type="http://schemas.openxmlformats.org/officeDocument/2006/relationships/hyperlink" Target="https://www.gsdcouncil.org/blogs/the-power-of-iso-31000-principl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hropshirestar.com/news/2025/06/25/more-than-500-properties-in-the-shrewsbury-area-left-without-electricity-after-power-cu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aviom.com/blog/risk-matrix-and-why-it-is-importa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articles/c2d0endwwpko" TargetMode="External"/><Relationship Id="rId5" Type="http://schemas.openxmlformats.org/officeDocument/2006/relationships/webSettings" Target="webSettings.xml"/><Relationship Id="rId15" Type="http://schemas.openxmlformats.org/officeDocument/2006/relationships/hyperlink" Target="https://doi.org/10.1007/978-3-031-73490-8_21" TargetMode="External"/><Relationship Id="rId10" Type="http://schemas.openxmlformats.org/officeDocument/2006/relationships/image" Target="media/image2.png"/><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33736/jcest.7264.202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a:outerShdw blurRad="57150" dist="19050" dir="5400000" algn="ctr" rotWithShape="0">
                <a:srgbClr val="000000">
                  <a:alpha val="63000"/>
                </a:srgbClr>
              </a:outerShdw>
            </a:effectLst>
          </c:spPr>
          <c:invertIfNegative val="0"/>
          <c:cat>
            <c:strRef>
              <c:f>Sheet1!$A$2:$A$8</c:f>
              <c:strCache>
                <c:ptCount val="7"/>
                <c:pt idx="0">
                  <c:v>Initiating the Project</c:v>
                </c:pt>
                <c:pt idx="1">
                  <c:v>Assessing Site and Conducting Survey</c:v>
                </c:pt>
                <c:pt idx="2">
                  <c:v>Engineering and Design</c:v>
                </c:pt>
                <c:pt idx="3">
                  <c:v>Procuring Materials </c:v>
                </c:pt>
                <c:pt idx="4">
                  <c:v>Construction Process </c:v>
                </c:pt>
                <c:pt idx="5">
                  <c:v>Testing and Commissioning</c:v>
                </c:pt>
                <c:pt idx="6">
                  <c:v>Closing Project</c:v>
                </c:pt>
              </c:strCache>
            </c:strRef>
          </c:cat>
          <c:val>
            <c:numRef>
              <c:f>Sheet1!$B$2:$B$8</c:f>
              <c:numCache>
                <c:formatCode>d\-mmm\-yy</c:formatCode>
                <c:ptCount val="7"/>
                <c:pt idx="0">
                  <c:v>45901</c:v>
                </c:pt>
                <c:pt idx="1">
                  <c:v>45931</c:v>
                </c:pt>
                <c:pt idx="2">
                  <c:v>45962</c:v>
                </c:pt>
                <c:pt idx="3">
                  <c:v>46054</c:v>
                </c:pt>
                <c:pt idx="4">
                  <c:v>46113</c:v>
                </c:pt>
                <c:pt idx="5">
                  <c:v>46388</c:v>
                </c:pt>
                <c:pt idx="6">
                  <c:v>46419</c:v>
                </c:pt>
              </c:numCache>
            </c:numRef>
          </c:val>
          <c:extLst>
            <c:ext xmlns:c16="http://schemas.microsoft.com/office/drawing/2014/chart" uri="{C3380CC4-5D6E-409C-BE32-E72D297353CC}">
              <c16:uniqueId val="{00000000-E8D7-42E7-99E9-2A73B1593571}"/>
            </c:ext>
          </c:extLst>
        </c:ser>
        <c:ser>
          <c:idx val="1"/>
          <c:order val="1"/>
          <c:tx>
            <c:strRef>
              <c:f>Sheet1!$C$1</c:f>
              <c:strCache>
                <c:ptCount val="1"/>
                <c:pt idx="0">
                  <c:v>Duration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Sheet1!$A$2:$A$8</c:f>
              <c:strCache>
                <c:ptCount val="7"/>
                <c:pt idx="0">
                  <c:v>Initiating the Project</c:v>
                </c:pt>
                <c:pt idx="1">
                  <c:v>Assessing Site and Conducting Survey</c:v>
                </c:pt>
                <c:pt idx="2">
                  <c:v>Engineering and Design</c:v>
                </c:pt>
                <c:pt idx="3">
                  <c:v>Procuring Materials </c:v>
                </c:pt>
                <c:pt idx="4">
                  <c:v>Construction Process </c:v>
                </c:pt>
                <c:pt idx="5">
                  <c:v>Testing and Commissioning</c:v>
                </c:pt>
                <c:pt idx="6">
                  <c:v>Closing Project</c:v>
                </c:pt>
              </c:strCache>
            </c:strRef>
          </c:cat>
          <c:val>
            <c:numRef>
              <c:f>Sheet1!$C$2:$C$8</c:f>
              <c:numCache>
                <c:formatCode>General</c:formatCode>
                <c:ptCount val="7"/>
                <c:pt idx="0">
                  <c:v>30</c:v>
                </c:pt>
                <c:pt idx="1">
                  <c:v>31</c:v>
                </c:pt>
                <c:pt idx="2">
                  <c:v>92</c:v>
                </c:pt>
                <c:pt idx="3">
                  <c:v>59</c:v>
                </c:pt>
                <c:pt idx="4">
                  <c:v>275</c:v>
                </c:pt>
                <c:pt idx="5">
                  <c:v>31</c:v>
                </c:pt>
                <c:pt idx="6">
                  <c:v>28</c:v>
                </c:pt>
              </c:numCache>
            </c:numRef>
          </c:val>
          <c:extLst>
            <c:ext xmlns:c16="http://schemas.microsoft.com/office/drawing/2014/chart" uri="{C3380CC4-5D6E-409C-BE32-E72D297353CC}">
              <c16:uniqueId val="{00000001-E8D7-42E7-99E9-2A73B1593571}"/>
            </c:ext>
          </c:extLst>
        </c:ser>
        <c:dLbls>
          <c:showLegendKey val="0"/>
          <c:showVal val="0"/>
          <c:showCatName val="0"/>
          <c:showSerName val="0"/>
          <c:showPercent val="0"/>
          <c:showBubbleSize val="0"/>
        </c:dLbls>
        <c:gapWidth val="150"/>
        <c:overlap val="100"/>
        <c:axId val="1331501472"/>
        <c:axId val="1331505216"/>
      </c:barChart>
      <c:catAx>
        <c:axId val="1331501472"/>
        <c:scaling>
          <c:orientation val="maxMin"/>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31505216"/>
        <c:crosses val="autoZero"/>
        <c:auto val="1"/>
        <c:lblAlgn val="ctr"/>
        <c:lblOffset val="100"/>
        <c:noMultiLvlLbl val="0"/>
      </c:catAx>
      <c:valAx>
        <c:axId val="1331505216"/>
        <c:scaling>
          <c:orientation val="minMax"/>
          <c:min val="45901"/>
        </c:scaling>
        <c:delete val="0"/>
        <c:axPos val="t"/>
        <c:majorGridlines>
          <c:spPr>
            <a:ln w="9525" cap="flat" cmpd="sng" algn="ctr">
              <a:solidFill>
                <a:schemeClr val="lt1">
                  <a:lumMod val="95000"/>
                  <a:alpha val="10000"/>
                </a:schemeClr>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3150147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0ihLkN2XxPgLcRCHwGJK0OoA6A==">CgMxLjAyDmgudXRkYXpmdnoxdm40Mg5oLjZ2cmZ1MzIwMnJ1aTIOaC5zMWw3YzR0Mjg4ZmoyDWguZmowdndnZm10bDkyDmgueGF1NWpmZDIzODlvMg5oLms0aGs5bzU0bXVoNjIOaC43cWdiYm1vNmhvZjcyDmguOWE4dmgxYmVsbjAxMg5oLmxwazZiZnBmaTNqNTIOaC42bW04Y3ZqZHU5ODgyDmguc3dyeTV6amFhMWJ5Mg5oLnNlbDNpNXd6bnFsYzIOaC5wd2pha3hmYmo5b2oyDmgucmM0MGxsdHB6ZDljMg5oLmpocm4zZmVuZG80bDIOaC5laTlmMmVjZmk4cngyDmguNGE4enVrdXNjb3UwMg5oLnQ1ZGpnM2I4Ymg2MTIOaC4zeTM3dGFucDJwNDEyDmgudWtxMjZzYWcxbmZyMg5oLnYyOWtyeHV5YmxuNjIOaC42ZWN4OGF4djZydzQyDmguZmpodGs0aHBmdWswMg5oLnJvMWZraGhvN2kzODIOaC4xMXJ5Y3R0NGIwcjQyDmgubXhuNjVjZDNxczg0Mg5oLjU4emJ2N20zZWRzMTIOaC45NWh0NDR3dWc5NTYyDWguODZteW00bTlreW44AHIhMWh4MlExTjhIanZCeDZodXJyelBPclo1Vl9mazFOTU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20</Pages>
  <Words>4768</Words>
  <Characters>27183</Characters>
  <Application>Microsoft Office Word</Application>
  <DocSecurity>0</DocSecurity>
  <Lines>226</Lines>
  <Paragraphs>63</Paragraphs>
  <ScaleCrop>false</ScaleCrop>
  <Company/>
  <LinksUpToDate>false</LinksUpToDate>
  <CharactersWithSpaces>31888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Vanesa Ciobanu (2417886)</cp:lastModifiedBy>
  <cp:revision>3</cp:revision>
  <dcterms:created xsi:type="dcterms:W3CDTF">2026-04-25T08:38:00Z</dcterms:created>
  <dcterms:modified xsi:type="dcterms:W3CDTF">2026-04-25T08:40:00Z</dcterms:modified>
</cp:coreProperties>
</file>