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06DB59B" w:rsidP="483B2A58" w:rsidRDefault="706DB59B" w14:paraId="0DEF1520" w14:textId="2F33244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706DB5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Anterior cruciate ligament (ACL)</w:t>
      </w:r>
    </w:p>
    <w:p w:rsidR="483B2A58" w:rsidP="483B2A58" w:rsidRDefault="483B2A58" w14:paraId="1E79EE7D" w14:textId="6B5150F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83B2A58" wp14:paraId="4A594F91" wp14:textId="44B8037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44DFA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83B2A58" w:rsidR="29A79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83B2A58" w:rsidR="77E7EC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nterior cruciate ligament (ACL)</w:t>
      </w:r>
      <w:r w:rsidRPr="483B2A58" w:rsidR="521EA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one of</w:t>
      </w:r>
      <w:r w:rsidRPr="483B2A58" w:rsidR="0C78C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</w:t>
      </w:r>
      <w:r w:rsidRPr="483B2A58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ain ligaments found within the knee and attaches the femur to the </w:t>
      </w:r>
      <w:r w:rsidRPr="483B2A58" w:rsidR="23D8C0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tibia,</w:t>
      </w:r>
      <w:r w:rsidRPr="483B2A58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</w:t>
      </w:r>
      <w:r w:rsidRPr="483B2A58" w:rsidR="79230E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</w:t>
      </w:r>
      <w:r w:rsidRPr="483B2A58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protect</w:t>
      </w:r>
      <w:r w:rsidRPr="483B2A58" w:rsidR="267B6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 by</w:t>
      </w:r>
      <w:r w:rsidRPr="483B2A58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</w:t>
      </w:r>
      <w:r w:rsidRPr="483B2A58" w:rsidR="73B9C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483B2A58" w:rsidR="6DA830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patella in the front of the knee</w:t>
      </w:r>
      <w:r w:rsidRPr="483B2A58" w:rsidR="40C266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83B2A58" w:rsidR="063B0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posterior cruciate ligament (PCL) works with this ligament in the prevention of th</w:t>
      </w:r>
      <w:r w:rsidRPr="483B2A58" w:rsidR="4E8E72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tibia </w:t>
      </w:r>
      <w:r w:rsidRPr="483B2A58" w:rsidR="4B56D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bone </w:t>
      </w:r>
      <w:r w:rsidRPr="483B2A58" w:rsidR="4E8E72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sliding out in front of the femur. </w:t>
      </w:r>
      <w:r w:rsidRPr="483B2A58" w:rsidR="35361D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this injury occurs </w:t>
      </w:r>
      <w:r w:rsidRPr="483B2A58" w:rsidR="0AFE3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</w:t>
      </w:r>
      <w:r w:rsidRPr="483B2A58" w:rsidR="0AFE3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direct or indirect </w:t>
      </w:r>
      <w:r w:rsidRPr="483B2A58" w:rsidR="140CB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trauma, the</w:t>
      </w:r>
      <w:r w:rsidRPr="483B2A58" w:rsidR="35361D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stability of the knee</w:t>
      </w:r>
      <w:r w:rsidRPr="483B2A58" w:rsidR="3A8D34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joint</w:t>
      </w:r>
      <w:r w:rsidRPr="483B2A58" w:rsidR="35361D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compromised</w:t>
      </w:r>
      <w:r w:rsidRPr="483B2A58" w:rsidR="66DB3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83B2A58" w:rsidR="66DB3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study by </w:t>
      </w:r>
      <w:r w:rsidRPr="483B2A58" w:rsidR="505B3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Zhihao Huang, MPE, Zhihao Liu, MPhil et al,</w:t>
      </w:r>
      <w:r w:rsidRPr="483B2A58" w:rsidR="593B0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</w:t>
      </w:r>
      <w:r w:rsidRPr="483B2A58" w:rsidR="505B3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66DB3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where </w:t>
      </w:r>
      <w:r w:rsidRPr="483B2A58" w:rsidR="13FD4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clinical</w:t>
      </w:r>
      <w:r w:rsidRPr="483B2A58" w:rsidR="66DB3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tests were compared </w:t>
      </w:r>
      <w:r w:rsidRPr="483B2A58" w:rsidR="2D4CB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‘approximately 35,000 procedures are performed annually for ACL reconstruction’ in the </w:t>
      </w:r>
      <w:r w:rsidRPr="483B2A58" w:rsidR="2EE88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States</w:t>
      </w:r>
      <w:r w:rsidRPr="483B2A58" w:rsidR="2D4CB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alone</w:t>
      </w:r>
      <w:r w:rsidRPr="483B2A58" w:rsidR="498029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83B2A58" w:rsidR="28926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t</w:t>
      </w:r>
      <w:r w:rsidRPr="483B2A58" w:rsidR="498029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 number </w:t>
      </w:r>
      <w:r w:rsidRPr="483B2A58" w:rsidR="322029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exceed</w:t>
      </w:r>
      <w:r w:rsidRPr="483B2A58" w:rsidR="07D759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 </w:t>
      </w:r>
      <w:r w:rsidRPr="483B2A58" w:rsidR="322029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million in a year period globally. </w:t>
      </w:r>
    </w:p>
    <w:p xmlns:wp14="http://schemas.microsoft.com/office/word/2010/wordml" w:rsidP="6D34D790" wp14:paraId="5E5787A5" wp14:textId="4C4369E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34D790" w:rsidR="0524B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ACL </w:t>
      </w:r>
      <w:r w:rsidRPr="6D34D790" w:rsidR="521EA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tears or rupt</w:t>
      </w:r>
      <w:r w:rsidRPr="6D34D790" w:rsidR="521EA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ures are known for being ' One of th</w:t>
      </w:r>
      <w:r w:rsidRPr="6D34D790" w:rsidR="29A78D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D34D790" w:rsidR="521EA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most common knee injuries'</w:t>
      </w:r>
      <w:r w:rsidRPr="6D34D790" w:rsidR="521EA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especially within the sport</w:t>
      </w:r>
      <w:r w:rsidRPr="6D34D790" w:rsidR="176BF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 industry.</w:t>
      </w:r>
      <w:r w:rsidRPr="6D34D790" w:rsidR="176BF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34D790" w:rsidR="54F8B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6D34D790" w:rsidR="297B1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said that t</w:t>
      </w:r>
      <w:r w:rsidRPr="6D34D790" w:rsidR="69318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 type of injury </w:t>
      </w:r>
      <w:r w:rsidRPr="6D34D790" w:rsidR="00918B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' typically requires surgical reconstruction and extensive rehabilitation for a minimum of 6 months.' </w:t>
      </w:r>
      <w:r w:rsidRPr="6D34D790" w:rsidR="231C77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can </w:t>
      </w:r>
      <w:bookmarkStart w:name="_Int_xANiDcWp" w:id="1937386775"/>
      <w:r w:rsidRPr="6D34D790" w:rsidR="231C77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greatly </w:t>
      </w:r>
      <w:r w:rsidRPr="6D34D790" w:rsidR="5077BD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</w:t>
      </w:r>
      <w:bookmarkEnd w:id="1937386775"/>
      <w:r w:rsidRPr="6D34D790" w:rsidR="231C77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D34D790" w:rsidR="02087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6D34D790" w:rsidR="231C77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34D790" w:rsidR="1D7659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career in sport </w:t>
      </w:r>
      <w:r w:rsidRPr="6D34D790" w:rsidR="17609C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delay their </w:t>
      </w:r>
      <w:r w:rsidRPr="6D34D790" w:rsidR="77022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performance</w:t>
      </w:r>
      <w:r w:rsidRPr="6D34D790" w:rsidR="17609C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level </w:t>
      </w:r>
      <w:r w:rsidRPr="6D34D790" w:rsidR="1236D8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even </w:t>
      </w:r>
      <w:r w:rsidRPr="6D34D790" w:rsidR="1236D8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regressing</w:t>
      </w:r>
      <w:r w:rsidRPr="6D34D790" w:rsidR="1236D8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them. </w:t>
      </w:r>
    </w:p>
    <w:p w:rsidR="3B0DBBB8" w:rsidP="483B2A58" w:rsidRDefault="3B0DBBB8" w14:paraId="6B391246" w14:textId="7B8C66A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483B2A58" w:rsidRDefault="3B0DBBB8" w14:paraId="3D35C967" w14:textId="21A69F2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140EAB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Mechanisms of injury</w:t>
      </w:r>
    </w:p>
    <w:p w:rsidR="3B0DBBB8" w:rsidP="483B2A58" w:rsidRDefault="3B0DBBB8" w14:paraId="008CBD24" w14:textId="20ECB2A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0C556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</w:t>
      </w:r>
      <w:r w:rsidRPr="483B2A58" w:rsidR="332711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ain m</w:t>
      </w:r>
      <w:r w:rsidRPr="483B2A58" w:rsidR="0C556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echanism</w:t>
      </w:r>
      <w:r w:rsidRPr="483B2A58" w:rsidR="36295C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83B2A58" w:rsidR="0C556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an </w:t>
      </w:r>
      <w:r w:rsidRPr="483B2A58" w:rsidR="127984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ACL</w:t>
      </w:r>
      <w:r w:rsidRPr="483B2A58" w:rsidR="0C556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injury </w:t>
      </w:r>
      <w:r w:rsidRPr="483B2A58" w:rsidR="78AC3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</w:t>
      </w:r>
      <w:r w:rsidRPr="483B2A58" w:rsidR="40CAB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483B2A58" w:rsidR="746313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non-contact</w:t>
      </w:r>
      <w:r w:rsidRPr="483B2A58" w:rsidR="40CAB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perspective </w:t>
      </w:r>
      <w:r w:rsidRPr="483B2A58" w:rsidR="64FCBE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been said to be due to ' impingement, vigorous quadriceps contraction,</w:t>
      </w:r>
      <w:r w:rsidRPr="483B2A58" w:rsidR="74822C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64FCBE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excessive knee valgus or abduction moments.</w:t>
      </w:r>
      <w:r w:rsidRPr="483B2A58" w:rsidR="31239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' By </w:t>
      </w:r>
      <w:r w:rsidRPr="483B2A58" w:rsidR="568AD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Barry</w:t>
      </w:r>
      <w:r w:rsidRPr="483B2A58" w:rsidR="31239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P. Boden and </w:t>
      </w:r>
      <w:r w:rsidRPr="483B2A58" w:rsidR="699AF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Frances</w:t>
      </w:r>
      <w:r w:rsidRPr="483B2A58" w:rsidR="31239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T. Sheehan</w:t>
      </w:r>
      <w:r w:rsidRPr="483B2A58" w:rsidR="35DD47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79E894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(2021) </w:t>
      </w:r>
      <w:r w:rsidRPr="483B2A58" w:rsidR="35DD47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the orthopaedic research society (ORS)</w:t>
      </w:r>
      <w:r w:rsidRPr="483B2A58" w:rsidR="19F6D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83B2A58" w:rsidR="634CA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Impingement</w:t>
      </w:r>
      <w:r w:rsidRPr="483B2A58" w:rsidR="6B726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ACL is </w:t>
      </w:r>
      <w:r w:rsidRPr="483B2A58" w:rsidR="6B726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located</w:t>
      </w:r>
      <w:r w:rsidRPr="483B2A58" w:rsidR="6B726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'against the medial border of the intercondylar notch' and </w:t>
      </w:r>
      <w:r w:rsidRPr="483B2A58" w:rsidR="2CCD7D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claimed to be an intrinsic cause</w:t>
      </w:r>
      <w:r w:rsidRPr="483B2A58" w:rsidR="3F7B45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83B2A58" w:rsidR="3F7B45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45F35D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Athletes are at an increased risk of this </w:t>
      </w:r>
      <w:r w:rsidRPr="483B2A58" w:rsidR="19FE0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mechanism</w:t>
      </w:r>
      <w:r w:rsidRPr="483B2A58" w:rsidR="45F35D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injury intercondylar stenosis is present with t</w:t>
      </w:r>
      <w:r w:rsidRPr="483B2A58" w:rsidR="55AC3F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hem.</w:t>
      </w:r>
    </w:p>
    <w:p w:rsidR="56B572A9" w:rsidP="483B2A58" w:rsidRDefault="56B572A9" w14:paraId="6261CC61" w14:textId="3BA9F47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56B572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' vigorous, eccentric quadriceps contraction generating a force on the proximal tibia' </w:t>
      </w:r>
      <w:r w:rsidRPr="483B2A58" w:rsidR="03ABFA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the theory for the quadriceps contraction mechanism </w:t>
      </w:r>
      <w:r w:rsidRPr="483B2A58" w:rsidR="559CF2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causes excessive straining and potential </w:t>
      </w:r>
      <w:r w:rsidRPr="483B2A58" w:rsidR="2CD34F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rupturing</w:t>
      </w:r>
      <w:r w:rsidRPr="483B2A58" w:rsidR="559CF2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Anterior cruciate ligament </w:t>
      </w:r>
      <w:r w:rsidRPr="483B2A58" w:rsidR="47233B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83B2A58" w:rsidR="559CF2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ACL</w:t>
      </w:r>
      <w:r w:rsidRPr="483B2A58" w:rsidR="7DCA1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83B2A58" w:rsidR="3BD7E6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83B2A58" w:rsidR="0ADF25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' Excessive valgus torque or high abduction moments on the knee' </w:t>
      </w:r>
      <w:r w:rsidRPr="483B2A58" w:rsidR="5D646A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483B2A58" w:rsidR="0ADF25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commonly found in females </w:t>
      </w:r>
      <w:r w:rsidRPr="483B2A58" w:rsidR="59314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 a causative factor of an ACL injury, making this type of mech</w:t>
      </w:r>
      <w:r w:rsidRPr="483B2A58" w:rsidR="45D3A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anism more prominently being found in the female sporting population. </w:t>
      </w:r>
    </w:p>
    <w:p w:rsidR="563A9853" w:rsidP="483B2A58" w:rsidRDefault="563A9853" w14:paraId="59530821" w14:textId="1A1BFA9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708DB0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ACL injur</w:t>
      </w:r>
      <w:r w:rsidRPr="483B2A58" w:rsidR="3E2930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ies severity is graded from </w:t>
      </w:r>
      <w:r w:rsidRPr="483B2A58" w:rsidR="05EAE1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Magnetic Resonance Imaging (MRI) using a system made up of 4 points. </w:t>
      </w:r>
      <w:r w:rsidRPr="483B2A58" w:rsidR="5FA6D5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gradings as said by </w:t>
      </w:r>
      <w:r w:rsidRPr="483B2A58" w:rsidR="6CBD52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Hong, Sung Hwan (2019) </w:t>
      </w:r>
      <w:r w:rsidRPr="483B2A58" w:rsidR="5FA6D5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conduct of ‘intact, low-grade partial tear, high-grade partial tear, and complete tear’ </w:t>
      </w:r>
      <w:r w:rsidRPr="483B2A58" w:rsidR="2CA3CB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a complete tear needing surgical reconstruction to allow for </w:t>
      </w:r>
      <w:r w:rsidRPr="483B2A58" w:rsidR="4D171A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rehabilitation process to start and help in</w:t>
      </w:r>
      <w:r w:rsidRPr="483B2A58" w:rsidR="2C698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483B2A58" w:rsidR="4D171A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rebuild </w:t>
      </w:r>
      <w:r w:rsidRPr="483B2A58" w:rsidR="0B1D81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483B2A58" w:rsidR="0B1D81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movement</w:t>
      </w:r>
      <w:r w:rsidRPr="483B2A58" w:rsidR="0B1D81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strength of the joint. </w:t>
      </w:r>
    </w:p>
    <w:p w:rsidR="483B2A58" w:rsidP="483B2A58" w:rsidRDefault="483B2A58" w14:paraId="710A61C7" w14:textId="549C9B9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3B2A58" w:rsidP="483B2A58" w:rsidRDefault="483B2A58" w14:paraId="79EA8003" w14:textId="42F2AA2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3B2A58" w:rsidP="483B2A58" w:rsidRDefault="483B2A58" w14:paraId="7485E70F" w14:textId="11227DA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56A1DC" w:rsidP="6D34D790" w:rsidRDefault="4B56A1DC" w14:paraId="3596D53C" w14:textId="6450883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34D790" w:rsidR="4B56A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Pain quality, </w:t>
      </w:r>
      <w:r w:rsidRPr="6D34D790" w:rsidR="621EC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quantity,</w:t>
      </w:r>
      <w:r w:rsidRPr="6D34D790" w:rsidR="4B56A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location</w:t>
      </w:r>
    </w:p>
    <w:p w:rsidR="4178815F" w:rsidP="483B2A58" w:rsidRDefault="4178815F" w14:paraId="1BDE420E" w14:textId="3F14CBF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41788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Reasearch and findings on the pain quality and quantity of an anterior cruciate ligament</w:t>
      </w:r>
      <w:r w:rsidRPr="483B2A58" w:rsidR="642F2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(ACL)</w:t>
      </w:r>
      <w:r w:rsidRPr="483B2A58" w:rsidR="41788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injury is insufficient </w:t>
      </w:r>
      <w:r w:rsidRPr="483B2A58" w:rsidR="50E697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therefore cannot be described and considered within this. </w:t>
      </w:r>
      <w:r w:rsidRPr="483B2A58" w:rsidR="09F04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Pain that can be felt from an ACL injury </w:t>
      </w:r>
      <w:r w:rsidRPr="483B2A58" w:rsidR="06B8AB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found in the lateral/outside and </w:t>
      </w:r>
      <w:r w:rsidRPr="483B2A58" w:rsidR="330A2D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anterior/back of the knee due to where the ligament is </w:t>
      </w:r>
      <w:r w:rsidRPr="483B2A58" w:rsidR="330A2D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located</w:t>
      </w:r>
      <w:r w:rsidRPr="483B2A58" w:rsidR="330A2D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83B2A58" w:rsidP="483B2A58" w:rsidRDefault="483B2A58" w14:paraId="115F980D" w14:textId="2F75590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F47CB8F" w:rsidP="483B2A58" w:rsidRDefault="7F47CB8F" w14:paraId="02F06E51" w14:textId="710C8B43">
      <w:pPr>
        <w:pStyle w:val="Normal"/>
        <w:jc w:val="both"/>
      </w:pPr>
      <w:r w:rsidRPr="483B2A58" w:rsidR="4619788E">
        <w:rPr>
          <w:rFonts w:ascii="Calibri" w:hAnsi="Calibri" w:eastAsia="Calibri" w:cs="Calibri"/>
          <w:noProof w:val="0"/>
          <w:sz w:val="24"/>
          <w:szCs w:val="24"/>
          <w:lang w:val="en-GB"/>
        </w:rPr>
        <w:t>Aggravating and easing factors</w:t>
      </w:r>
    </w:p>
    <w:p w:rsidR="4619788E" w:rsidP="483B2A58" w:rsidRDefault="4619788E" w14:paraId="4797E1F7" w14:textId="2486790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83B2A58" w:rsidR="461978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Weight bearing can be an aggravating factor for an anterior cruciate ligament (ACL) injury </w:t>
      </w:r>
      <w:r w:rsidRPr="483B2A58" w:rsidR="2A2F57C6">
        <w:rPr>
          <w:rFonts w:ascii="Calibri" w:hAnsi="Calibri" w:eastAsia="Calibri" w:cs="Calibri"/>
          <w:noProof w:val="0"/>
          <w:sz w:val="24"/>
          <w:szCs w:val="24"/>
          <w:lang w:val="en-GB"/>
        </w:rPr>
        <w:t>due to the force being put onto the injury, however</w:t>
      </w:r>
      <w:r w:rsidRPr="483B2A58" w:rsidR="3EDDBF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a review by Andrade, Renato, et al.</w:t>
      </w:r>
      <w:r w:rsidRPr="483B2A58" w:rsidR="2A2F57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83B2A58" w:rsidR="6482CE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(2019) </w:t>
      </w:r>
      <w:r w:rsidRPr="483B2A58" w:rsidR="0FC474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It is said that </w:t>
      </w:r>
      <w:r w:rsidRPr="483B2A58" w:rsidR="2A2F57C6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483B2A58" w:rsidR="7E3A039E">
        <w:rPr>
          <w:rFonts w:ascii="Calibri" w:hAnsi="Calibri" w:eastAsia="Calibri" w:cs="Calibri"/>
          <w:noProof w:val="0"/>
          <w:sz w:val="24"/>
          <w:szCs w:val="24"/>
          <w:lang w:val="en-GB"/>
        </w:rPr>
        <w:t>f</w:t>
      </w:r>
      <w:r w:rsidRPr="483B2A58" w:rsidR="2A2F57C6">
        <w:rPr>
          <w:rFonts w:ascii="Calibri" w:hAnsi="Calibri" w:eastAsia="Calibri" w:cs="Calibri"/>
          <w:noProof w:val="0"/>
          <w:sz w:val="24"/>
          <w:szCs w:val="24"/>
          <w:lang w:val="en-GB"/>
        </w:rPr>
        <w:t>ull weight bearing is encouraged but clinicians are advised to progress as tolerated.</w:t>
      </w:r>
      <w:r w:rsidRPr="483B2A58" w:rsidR="271978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 </w:t>
      </w:r>
      <w:r w:rsidRPr="483B2A58" w:rsidR="7795B9B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this is </w:t>
      </w:r>
      <w:r w:rsidRPr="483B2A58" w:rsidR="25A9AC49">
        <w:rPr>
          <w:rFonts w:ascii="Calibri" w:hAnsi="Calibri" w:eastAsia="Calibri" w:cs="Calibri"/>
          <w:noProof w:val="0"/>
          <w:sz w:val="24"/>
          <w:szCs w:val="24"/>
          <w:lang w:val="en-GB"/>
        </w:rPr>
        <w:t>to help during the healing stage and aid in the rehabilitation of the injury</w:t>
      </w:r>
      <w:r w:rsidRPr="483B2A58" w:rsidR="465739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allow for help in getting the limb </w:t>
      </w:r>
      <w:r w:rsidRPr="483B2A58" w:rsidR="1C16E7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back or almost back to its original ability. </w:t>
      </w:r>
    </w:p>
    <w:p w:rsidR="0FF65B10" w:rsidP="483B2A58" w:rsidRDefault="0FF65B10" w14:paraId="49AC0B12" w14:textId="7E5F451C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83B2A58" w:rsidR="0FF65B10">
        <w:rPr>
          <w:rFonts w:ascii="Calibri" w:hAnsi="Calibri" w:eastAsia="Calibri" w:cs="Calibri"/>
          <w:noProof w:val="0"/>
          <w:sz w:val="24"/>
          <w:szCs w:val="24"/>
          <w:lang w:val="en-GB"/>
        </w:rPr>
        <w:t>Cryotherapy is a type of treatment used to help with an injur</w:t>
      </w:r>
      <w:r w:rsidRPr="483B2A58" w:rsidR="5A171E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y with cold mediums such as ice application. In a study using clinical trials </w:t>
      </w:r>
      <w:r w:rsidRPr="483B2A58" w:rsidR="0B3C124A">
        <w:rPr>
          <w:rFonts w:ascii="Calibri" w:hAnsi="Calibri" w:eastAsia="Calibri" w:cs="Calibri"/>
          <w:noProof w:val="0"/>
          <w:sz w:val="24"/>
          <w:szCs w:val="24"/>
          <w:lang w:val="en-GB"/>
        </w:rPr>
        <w:t>to find out the effects of cryotherapy treatment</w:t>
      </w:r>
      <w:r w:rsidRPr="483B2A58" w:rsidR="2AE52A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written by Raynor, Mathew, et al.</w:t>
      </w:r>
      <w:r w:rsidRPr="483B2A58" w:rsidR="181A415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(2005)</w:t>
      </w:r>
      <w:r w:rsidRPr="483B2A58" w:rsidR="113FB85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Has said that</w:t>
      </w:r>
      <w:r w:rsidRPr="483B2A58" w:rsidR="2AE52A9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83B2A58" w:rsidR="500FDC00">
        <w:rPr>
          <w:rFonts w:ascii="Calibri" w:hAnsi="Calibri" w:eastAsia="Calibri" w:cs="Calibri"/>
          <w:noProof w:val="0"/>
          <w:sz w:val="24"/>
          <w:szCs w:val="24"/>
          <w:lang w:val="en-GB"/>
        </w:rPr>
        <w:t>‘cryotherapy has a statistically significant benefit in postoperative pain control’</w:t>
      </w:r>
      <w:r w:rsidRPr="483B2A58" w:rsidR="4BF265B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specifically used </w:t>
      </w:r>
      <w:r w:rsidRPr="483B2A58" w:rsidR="7D17592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for its benefits after an ACL reconstruction surgery. </w:t>
      </w:r>
    </w:p>
    <w:p w:rsidR="7F050BDE" w:rsidP="483B2A58" w:rsidRDefault="7F050BDE" w14:paraId="37CB516F" w14:textId="4FF13D5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83B2A58" w:rsidR="7F050BDE">
        <w:rPr>
          <w:rFonts w:ascii="Calibri" w:hAnsi="Calibri" w:eastAsia="Calibri" w:cs="Calibri"/>
          <w:noProof w:val="0"/>
          <w:sz w:val="24"/>
          <w:szCs w:val="24"/>
          <w:lang w:val="en-GB"/>
        </w:rPr>
        <w:t>Another study by</w:t>
      </w:r>
      <w:r w:rsidRPr="483B2A58" w:rsidR="4FD8FBF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Cohn, B.T., et al.</w:t>
      </w:r>
      <w:r w:rsidRPr="483B2A58" w:rsidR="7F050BD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83B2A58" w:rsidR="2327B3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(1989) </w:t>
      </w:r>
      <w:r w:rsidRPr="483B2A58" w:rsidR="46BC2FF7">
        <w:rPr>
          <w:rFonts w:ascii="Calibri" w:hAnsi="Calibri" w:eastAsia="Calibri" w:cs="Calibri"/>
          <w:noProof w:val="0"/>
          <w:sz w:val="24"/>
          <w:szCs w:val="24"/>
          <w:lang w:val="en-GB"/>
        </w:rPr>
        <w:t>investigated</w:t>
      </w:r>
      <w:r w:rsidRPr="483B2A58" w:rsidR="0E708F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83B2A58" w:rsidR="70D350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use of </w:t>
      </w:r>
      <w:r w:rsidRPr="483B2A58" w:rsidR="0E708F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Hot/Ice Thermal Blankets </w:t>
      </w:r>
      <w:r w:rsidRPr="483B2A58" w:rsidR="7FEB45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on patients after ACL surgery. </w:t>
      </w:r>
      <w:r w:rsidRPr="483B2A58" w:rsidR="1F3213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findings of this study showed that the patients who undertook this </w:t>
      </w:r>
      <w:r w:rsidRPr="483B2A58" w:rsidR="55372E18">
        <w:rPr>
          <w:rFonts w:ascii="Calibri" w:hAnsi="Calibri" w:eastAsia="Calibri" w:cs="Calibri"/>
          <w:noProof w:val="0"/>
          <w:sz w:val="24"/>
          <w:szCs w:val="24"/>
          <w:lang w:val="en-GB"/>
        </w:rPr>
        <w:t>type</w:t>
      </w:r>
      <w:r w:rsidRPr="483B2A58" w:rsidR="1F3213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83B2A58" w:rsidR="1B71FBDF">
        <w:rPr>
          <w:rFonts w:ascii="Calibri" w:hAnsi="Calibri" w:eastAsia="Calibri" w:cs="Calibri"/>
          <w:noProof w:val="0"/>
          <w:sz w:val="24"/>
          <w:szCs w:val="24"/>
          <w:lang w:val="en-GB"/>
        </w:rPr>
        <w:t>of</w:t>
      </w:r>
      <w:r w:rsidRPr="483B2A58" w:rsidR="1F3213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thera</w:t>
      </w:r>
      <w:r w:rsidRPr="483B2A58" w:rsidR="1836207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py </w:t>
      </w:r>
      <w:r w:rsidRPr="483B2A58" w:rsidR="1F321324">
        <w:rPr>
          <w:rFonts w:ascii="Calibri" w:hAnsi="Calibri" w:eastAsia="Calibri" w:cs="Calibri"/>
          <w:noProof w:val="0"/>
          <w:sz w:val="24"/>
          <w:szCs w:val="24"/>
          <w:lang w:val="en-GB"/>
        </w:rPr>
        <w:t>‘did their range of motion exercises with greater ease</w:t>
      </w:r>
      <w:r w:rsidRPr="483B2A58" w:rsidR="4BBB7D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’ than those of whom did not have this treatment. </w:t>
      </w:r>
      <w:r w:rsidRPr="483B2A58" w:rsidR="713A636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These patients also had quicker recovery times while being able to </w:t>
      </w:r>
      <w:r w:rsidRPr="483B2A58" w:rsidR="0E7DE1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get out and move around more efficiently. </w:t>
      </w:r>
      <w:r w:rsidRPr="483B2A58" w:rsidR="02900E79">
        <w:rPr>
          <w:rFonts w:ascii="Calibri" w:hAnsi="Calibri" w:eastAsia="Calibri" w:cs="Calibri"/>
          <w:noProof w:val="0"/>
          <w:sz w:val="24"/>
          <w:szCs w:val="24"/>
          <w:lang w:val="en-GB"/>
        </w:rPr>
        <w:t>Overall,</w:t>
      </w:r>
      <w:r w:rsidRPr="483B2A58" w:rsidR="43EB29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study concluded that </w:t>
      </w:r>
      <w:r w:rsidRPr="483B2A58" w:rsidR="562A06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this results in </w:t>
      </w:r>
      <w:r w:rsidRPr="483B2A58" w:rsidR="087272BB">
        <w:rPr>
          <w:rFonts w:ascii="Calibri" w:hAnsi="Calibri" w:eastAsia="Calibri" w:cs="Calibri"/>
          <w:noProof w:val="0"/>
          <w:sz w:val="24"/>
          <w:szCs w:val="24"/>
          <w:lang w:val="en-GB"/>
        </w:rPr>
        <w:t>‘the potential benefit in pain reduction by use of a Hot/Ice Thermal Blanket in the postoperative recovery of patients undergoing ACL reconstruction.’</w:t>
      </w:r>
    </w:p>
    <w:p w:rsidR="7F47CB8F" w:rsidP="483B2A58" w:rsidRDefault="7F47CB8F" w14:paraId="50972B55" w14:textId="24775FA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F47CB8F" w:rsidP="483B2A58" w:rsidRDefault="7F47CB8F" w14:paraId="193BC5B1" w14:textId="7C32FDF0">
      <w:pPr>
        <w:pStyle w:val="Normal"/>
        <w:jc w:val="both"/>
      </w:pPr>
      <w:r w:rsidRPr="483B2A58" w:rsidR="71A7EF20">
        <w:rPr>
          <w:rFonts w:ascii="Calibri" w:hAnsi="Calibri" w:eastAsia="Calibri" w:cs="Calibri"/>
          <w:noProof w:val="0"/>
          <w:sz w:val="24"/>
          <w:szCs w:val="24"/>
          <w:lang w:val="en-GB"/>
        </w:rPr>
        <w:t>24-hour</w:t>
      </w:r>
      <w:r w:rsidRPr="483B2A58" w:rsidR="7565FE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pain patterns</w:t>
      </w:r>
    </w:p>
    <w:p w:rsidR="7F47CB8F" w:rsidP="483B2A58" w:rsidRDefault="7F47CB8F" w14:paraId="3E19358F" w14:textId="3131DD70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83B2A58" w:rsidR="7DCC78DE">
        <w:rPr>
          <w:rFonts w:ascii="Calibri" w:hAnsi="Calibri" w:eastAsia="Calibri" w:cs="Calibri"/>
          <w:noProof w:val="0"/>
          <w:sz w:val="24"/>
          <w:szCs w:val="24"/>
          <w:lang w:val="en-GB"/>
        </w:rPr>
        <w:t>Using search engines including google scholar n</w:t>
      </w:r>
      <w:r w:rsidRPr="483B2A58" w:rsidR="45EE8C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ot much data can be found to support the studies of </w:t>
      </w:r>
      <w:r w:rsidRPr="483B2A58" w:rsidR="2F411D11">
        <w:rPr>
          <w:rFonts w:ascii="Calibri" w:hAnsi="Calibri" w:eastAsia="Calibri" w:cs="Calibri"/>
          <w:noProof w:val="0"/>
          <w:sz w:val="24"/>
          <w:szCs w:val="24"/>
          <w:lang w:val="en-GB"/>
        </w:rPr>
        <w:t>24-hour</w:t>
      </w:r>
      <w:r w:rsidRPr="483B2A58" w:rsidR="45EE8C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pain patterns within ACL injuries</w:t>
      </w:r>
      <w:r w:rsidRPr="483B2A58" w:rsidR="784A77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making the topic difficult to </w:t>
      </w:r>
      <w:r w:rsidRPr="483B2A58" w:rsidR="72793E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understand and give reasoning to. </w:t>
      </w:r>
      <w:r w:rsidRPr="483B2A58" w:rsidR="6E7BC07B">
        <w:rPr>
          <w:rFonts w:ascii="Calibri" w:hAnsi="Calibri" w:eastAsia="Calibri" w:cs="Calibri"/>
          <w:noProof w:val="0"/>
          <w:sz w:val="24"/>
          <w:szCs w:val="24"/>
          <w:lang w:val="en-GB"/>
        </w:rPr>
        <w:t>However,</w:t>
      </w:r>
      <w:r w:rsidRPr="483B2A58" w:rsidR="2FD6DB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it is known that ligamentous injuries typically become more painful in the evening part of a </w:t>
      </w:r>
      <w:r w:rsidRPr="483B2A58" w:rsidR="7A9BDE78">
        <w:rPr>
          <w:rFonts w:ascii="Calibri" w:hAnsi="Calibri" w:eastAsia="Calibri" w:cs="Calibri"/>
          <w:noProof w:val="0"/>
          <w:sz w:val="24"/>
          <w:szCs w:val="24"/>
          <w:lang w:val="en-GB"/>
        </w:rPr>
        <w:t>person's</w:t>
      </w:r>
      <w:r w:rsidRPr="483B2A58" w:rsidR="2FD6DB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</w:t>
      </w:r>
      <w:r w:rsidRPr="483B2A58" w:rsidR="00A71F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ay due to having relaxed and not do much physical activity or </w:t>
      </w:r>
      <w:r w:rsidRPr="483B2A58" w:rsidR="221357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taken part in much </w:t>
      </w:r>
      <w:r w:rsidRPr="483B2A58" w:rsidR="00A71F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weight bearing </w:t>
      </w:r>
      <w:r w:rsidRPr="483B2A58" w:rsidR="083F6552">
        <w:rPr>
          <w:rFonts w:ascii="Calibri" w:hAnsi="Calibri" w:eastAsia="Calibri" w:cs="Calibri"/>
          <w:noProof w:val="0"/>
          <w:sz w:val="24"/>
          <w:szCs w:val="24"/>
          <w:lang w:val="en-GB"/>
        </w:rPr>
        <w:t>through the joints, this is due to the fact of ligaments liking to be loaded and used to help within their recovery</w:t>
      </w:r>
      <w:r w:rsidRPr="483B2A58" w:rsidR="060C81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</w:p>
    <w:p w:rsidR="7F47CB8F" w:rsidP="483B2A58" w:rsidRDefault="7F47CB8F" w14:paraId="24B39544" w14:textId="2C155FD6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F47CB8F" w:rsidP="483B2A58" w:rsidRDefault="7F47CB8F" w14:paraId="779AD6EC" w14:textId="34EA2452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F47CB8F" w:rsidP="483B2A58" w:rsidRDefault="7F47CB8F" w14:paraId="4ABBD1C2" w14:textId="42327EBB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F47CB8F" w:rsidP="483B2A58" w:rsidRDefault="7F47CB8F" w14:paraId="7B8D6858" w14:textId="66F7C0E9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F47CB8F" w:rsidP="483B2A58" w:rsidRDefault="7F47CB8F" w14:paraId="57154E84" w14:textId="4F6A4027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83B2A58" w:rsidR="060C81E2">
        <w:rPr>
          <w:rFonts w:ascii="Calibri" w:hAnsi="Calibri" w:eastAsia="Calibri" w:cs="Calibri"/>
          <w:noProof w:val="0"/>
          <w:sz w:val="24"/>
          <w:szCs w:val="24"/>
          <w:lang w:val="en-GB"/>
        </w:rPr>
        <w:t>Sleep disturbances</w:t>
      </w:r>
    </w:p>
    <w:p w:rsidR="5FC93288" w:rsidP="483B2A58" w:rsidRDefault="5FC93288" w14:paraId="0CAB253F" w14:textId="6157C17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5FC93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study was conducted analysing a players sleep quality </w:t>
      </w:r>
      <w:r w:rsidRPr="483B2A58" w:rsidR="12BA7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including phycological factors </w:t>
      </w:r>
      <w:r w:rsidRPr="483B2A58" w:rsidR="5FC93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their return to </w:t>
      </w:r>
      <w:r w:rsidRPr="483B2A58" w:rsidR="45823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sport (RTS)</w:t>
      </w:r>
      <w:r w:rsidRPr="483B2A58" w:rsidR="5FC93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</w:t>
      </w:r>
      <w:r w:rsidRPr="483B2A58" w:rsidR="71778F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after an anterior cruciate ligament reconstruction (ACL-R)</w:t>
      </w:r>
      <w:r w:rsidRPr="483B2A58" w:rsidR="681B1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studies</w:t>
      </w:r>
      <w:r w:rsidRPr="483B2A58" w:rsidR="6407E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483B2A58" w:rsidR="7BB0D7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Christino, Melissa A., et al. </w:t>
      </w:r>
      <w:r w:rsidRPr="483B2A58" w:rsidR="6407E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(2015)</w:t>
      </w:r>
      <w:r w:rsidRPr="483B2A58" w:rsidR="681B1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suggested that </w:t>
      </w:r>
      <w:r w:rsidRPr="483B2A58" w:rsidR="5E02C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athletes RTS time may result in a delay </w:t>
      </w:r>
      <w:r w:rsidRPr="483B2A58" w:rsidR="7FA351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the person </w:t>
      </w:r>
      <w:r w:rsidRPr="483B2A58" w:rsidR="67958E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‘</w:t>
      </w:r>
      <w:r w:rsidRPr="483B2A58" w:rsidR="7FA351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having a poor sleep quality and/or quantity</w:t>
      </w:r>
      <w:r w:rsidRPr="483B2A58" w:rsidR="08431B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and in turn said that </w:t>
      </w:r>
      <w:r w:rsidRPr="483B2A58" w:rsidR="625B91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well</w:t>
      </w:r>
      <w:r w:rsidRPr="483B2A58" w:rsidR="08431B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‘</w:t>
      </w:r>
      <w:r w:rsidRPr="483B2A58" w:rsidR="7FA351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 be at risk for suboptimal recovery’</w:t>
      </w:r>
      <w:r w:rsidRPr="483B2A58" w:rsidR="41E063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showing that athletes who experience a better quality of sleep will have a faster </w:t>
      </w:r>
      <w:r w:rsidRPr="483B2A58" w:rsidR="4846F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return to their sport. </w:t>
      </w:r>
    </w:p>
    <w:p w:rsidR="3B48E5FF" w:rsidP="483B2A58" w:rsidRDefault="3B48E5FF" w14:paraId="341D6AF6" w14:textId="361AA21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3B48E5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</w:t>
      </w:r>
      <w:r w:rsidRPr="483B2A58" w:rsidR="0E525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athlete's</w:t>
      </w:r>
      <w:r w:rsidRPr="483B2A58" w:rsidR="3B48E5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recovery can be affected by a lack of</w:t>
      </w:r>
      <w:r w:rsidRPr="483B2A58" w:rsidR="6DA4D0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3B48E5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sleep</w:t>
      </w:r>
      <w:r w:rsidRPr="483B2A58" w:rsidR="33044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said by </w:t>
      </w:r>
      <w:r w:rsidRPr="483B2A58" w:rsidR="0E6068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Dattilo, M., et al. (2011)</w:t>
      </w:r>
      <w:r w:rsidRPr="483B2A58" w:rsidR="33044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483B2A58" w:rsidR="3A55B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causes an </w:t>
      </w:r>
      <w:r w:rsidRPr="483B2A58" w:rsidR="33044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alter</w:t>
      </w:r>
      <w:r w:rsidRPr="483B2A58" w:rsidR="393AB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 of</w:t>
      </w:r>
      <w:r w:rsidRPr="483B2A58" w:rsidR="33044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024F83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‘their post-exercise endocrine response and may promote muscle loss and prevent muscle recovery</w:t>
      </w:r>
      <w:r w:rsidRPr="483B2A58" w:rsidR="382DA1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483B2A58" w:rsidR="7F9F70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having a detrimental effect on the healing process of the injury. There is evidence</w:t>
      </w:r>
      <w:r w:rsidRPr="483B2A58" w:rsidR="124F01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483B2A58" w:rsidR="41708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Schwarz, P., et al. (2013)</w:t>
      </w:r>
      <w:r w:rsidRPr="483B2A58" w:rsidR="124F01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7F9F70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suggests ‘sleep helps healing and improving tissue growth and recovery from injury’ </w:t>
      </w:r>
      <w:r w:rsidRPr="483B2A58" w:rsidR="477B5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proving the </w:t>
      </w:r>
      <w:r w:rsidRPr="483B2A58" w:rsidR="23792C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argument of the importance of sleep within this case. </w:t>
      </w:r>
    </w:p>
    <w:p w:rsidR="483B2A58" w:rsidP="483B2A58" w:rsidRDefault="483B2A58" w14:paraId="7460CFB5" w14:textId="4CB4985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5C31B1" w:rsidP="483B2A58" w:rsidRDefault="475C31B1" w14:paraId="280CFFEB" w14:textId="1AE2F30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475C31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Response to standard </w:t>
      </w:r>
      <w:r w:rsidRPr="483B2A58" w:rsidR="475C31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483B2A58" w:rsidR="475C31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management including NSAIDS, ice, compression</w:t>
      </w:r>
    </w:p>
    <w:p w:rsidR="704C6A28" w:rsidP="483B2A58" w:rsidRDefault="704C6A28" w14:paraId="07FCBE5E" w14:textId="3F95063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704C6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 agents to help within the pain management of anterior cruciate ligament </w:t>
      </w:r>
      <w:r w:rsidRPr="483B2A58" w:rsidR="624E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injury most commonly after the reconstruction surgery to help the injury </w:t>
      </w:r>
      <w:r w:rsidRPr="483B2A58" w:rsidR="69F28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said by Bolia, I.K. et al. (2021) </w:t>
      </w:r>
      <w:r w:rsidRPr="483B2A58" w:rsidR="624E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 ‘narcotics, non-steroidal anti-inflammatory agents (NSAIDs)’ </w:t>
      </w:r>
      <w:r w:rsidRPr="483B2A58" w:rsidR="6D9634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well as ‘</w:t>
      </w:r>
      <w:r w:rsidRPr="483B2A58" w:rsidR="534F3D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lidocaine or bupivacaine’ </w:t>
      </w:r>
      <w:r w:rsidRPr="483B2A58" w:rsidR="6D9634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provide nerve blocking abilities </w:t>
      </w:r>
      <w:r w:rsidRPr="483B2A58" w:rsidR="0B8D8C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help aid with pain control. </w:t>
      </w:r>
    </w:p>
    <w:p w:rsidR="5AB3D2B8" w:rsidP="483B2A58" w:rsidRDefault="5AB3D2B8" w14:paraId="53EC7538" w14:textId="1DE9AD1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3B2A58" w:rsidR="5AB3D2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Nerve blocking agents such as peripheral nerve blocks (PNB) are implemented </w:t>
      </w:r>
      <w:r w:rsidRPr="483B2A58" w:rsidR="3A0645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after the surgical procedure to aid in pain control.</w:t>
      </w:r>
      <w:r w:rsidRPr="483B2A58" w:rsidR="1C8E7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04580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Vorobeichik</w:t>
      </w:r>
      <w:r w:rsidRPr="483B2A58" w:rsidR="045803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Leon, et al. (2019) </w:t>
      </w:r>
      <w:r w:rsidRPr="483B2A58" w:rsidR="1C8E7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 described t</w:t>
      </w:r>
      <w:r w:rsidRPr="483B2A58" w:rsidR="454E0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way this is given to patients can either be ‘a single-dose injection perioperatively, or catheter can be placed for continuous therapy for 3 to 5 days postoperatively</w:t>
      </w:r>
      <w:r w:rsidRPr="483B2A58" w:rsidR="4BB4A2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.’ unlike other forms of pain control given </w:t>
      </w:r>
      <w:r w:rsidRPr="483B2A58" w:rsidR="0A598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orally these provide ‘decreased fatigue and nausea’ as well as </w:t>
      </w:r>
      <w:r w:rsidRPr="483B2A58" w:rsidR="4297D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‘improved postoperative pain control’ as </w:t>
      </w:r>
      <w:r w:rsidRPr="483B2A58" w:rsidR="17079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found </w:t>
      </w:r>
      <w:r w:rsidRPr="483B2A58" w:rsidR="4297D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</w:t>
      </w:r>
      <w:r w:rsidRPr="483B2A58" w:rsidR="3499DA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Bolia, I.K. et al. </w:t>
      </w:r>
      <w:r w:rsidRPr="483B2A58" w:rsidR="6A110C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(2021) </w:t>
      </w:r>
      <w:r w:rsidRPr="483B2A58" w:rsidR="3499DA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 </w:t>
      </w:r>
      <w:r w:rsidRPr="483B2A58" w:rsidR="2C440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studied article</w:t>
      </w:r>
      <w:r w:rsidRPr="483B2A58" w:rsidR="701FE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483B2A58" w:rsidR="701FE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Vorobeichik</w:t>
      </w:r>
      <w:r w:rsidRPr="483B2A58" w:rsidR="701FE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Leon, et al. (2019)</w:t>
      </w:r>
      <w:r w:rsidRPr="483B2A58" w:rsidR="033297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3B2A58" w:rsidR="2C440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3B0DBBB8" w:rsidP="6D34D790" w:rsidRDefault="3B0DBBB8" w14:paraId="4497BDBB" w14:textId="167D817F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34D790" w:rsidR="653A6D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Non-steroidal anti-inflammatory drugs (NSAIDs) are used commonly during the management of pain </w:t>
      </w:r>
      <w:r w:rsidRPr="6D34D790" w:rsidR="1FBD5D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6D34D790" w:rsidR="0F906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numerous studies</w:t>
      </w:r>
      <w:r w:rsidRPr="6D34D790" w:rsidR="1FBD5D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been done</w:t>
      </w:r>
      <w:r w:rsidRPr="6D34D790" w:rsidR="57FBAC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testing its efficiency and</w:t>
      </w:r>
      <w:r w:rsidRPr="6D34D790" w:rsidR="1FBD5D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‘</w:t>
      </w:r>
      <w:r w:rsidRPr="6D34D790" w:rsidR="1FBD5D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demonstrated it as an effective and safe method of treatment.’ </w:t>
      </w:r>
      <w:r w:rsidRPr="6D34D790" w:rsidR="16A091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Control trials including </w:t>
      </w:r>
      <w:r w:rsidRPr="6D34D790" w:rsidR="2442B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patients from ACL reconstruction (</w:t>
      </w:r>
      <w:r w:rsidRPr="6D34D790" w:rsidR="2AA95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ACLR)</w:t>
      </w:r>
      <w:r w:rsidRPr="6D34D790" w:rsidR="16A091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reviewed </w:t>
      </w:r>
      <w:r w:rsidRPr="6D34D790" w:rsidR="569EA4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their abilities in reduction of pain saying that ‘</w:t>
      </w:r>
      <w:r w:rsidRPr="6D34D790" w:rsidR="15438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ketorolac and ibuprofen were both effective in minimizing postoperative pain’</w:t>
      </w:r>
      <w:r w:rsidRPr="6D34D790" w:rsidR="11891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was found by </w:t>
      </w:r>
      <w:r w:rsidRPr="6D34D790" w:rsidR="09BF00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Secrist, Eric S., et al. </w:t>
      </w:r>
      <w:r w:rsidRPr="6D34D790" w:rsidR="11891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D34D790" w:rsidR="2C8FE6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2016),</w:t>
      </w:r>
      <w:r w:rsidRPr="6D34D790" w:rsidR="15438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many other studies being conducted comparing the different </w:t>
      </w:r>
      <w:r w:rsidRPr="6D34D790" w:rsidR="333AE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agents used for pain management after this surgery</w:t>
      </w:r>
      <w:r w:rsidRPr="6D34D790" w:rsidR="333AE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D34D790" w:rsidR="68F72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63A9853" w:rsidP="483B2A58" w:rsidRDefault="563A9853" w14:paraId="16DFF75C" w14:textId="74DE3E8F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3B2A58" w:rsidP="6D34D790" w:rsidRDefault="483B2A58" w14:paraId="6BB1ABF8" w14:textId="2A4B390B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4610614F" w14:textId="5B46BB7D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B6D61C" w:rsidP="483B2A58" w:rsidRDefault="3FB6D61C" w14:paraId="2B789677" w14:textId="311CBF4F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3B2A58" w:rsidR="3FB6D61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Response to clinical tests including Range of Movement (ROM), Manual Muscle Tests (MMT), Ligament stress tests, Palpation, Special and Functional tests.</w:t>
      </w:r>
    </w:p>
    <w:p w:rsidR="50BF62EC" w:rsidP="483B2A58" w:rsidRDefault="50BF62EC" w14:paraId="74BA3A0C" w14:textId="0B9A59E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50BF62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It is important to get </w:t>
      </w:r>
      <w:r w:rsidRPr="6D34D790" w:rsidR="50BF62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 accurate</w:t>
      </w:r>
      <w:r w:rsidRPr="6D34D790" w:rsidR="50BF62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diagnosis of anterior </w:t>
      </w:r>
      <w:r w:rsidRPr="6D34D790" w:rsidR="2DD8A1A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cruciate ligament (ACL)</w:t>
      </w:r>
      <w:r w:rsidRPr="6D34D790" w:rsidR="4BCEEA0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injury</w:t>
      </w:r>
      <w:r w:rsidRPr="6D34D790" w:rsidR="2DD8A1A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early</w:t>
      </w:r>
      <w:r w:rsidRPr="6D34D790" w:rsidR="50BF62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</w:t>
      </w:r>
      <w:r w:rsidRPr="6D34D790" w:rsidR="682FE4D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using imaging procedures like radiography, magnetic resonance imaging (MRI)</w:t>
      </w:r>
      <w:r w:rsidRPr="6D34D790" w:rsidR="795A0F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and ultrasound </w:t>
      </w:r>
      <w:r w:rsidRPr="6D34D790" w:rsidR="4AAE860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which are </w:t>
      </w:r>
      <w:r w:rsidRPr="6D34D790" w:rsidR="2F4C998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said to be ‘most common methods for diagnosing ACL injuries.’ </w:t>
      </w:r>
      <w:r w:rsidRPr="6D34D790" w:rsidR="2F4C998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is needed </w:t>
      </w:r>
      <w:r w:rsidRPr="6D34D790" w:rsidR="01C92C7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be able to select </w:t>
      </w:r>
      <w:r w:rsidRPr="6D34D790" w:rsidR="01C92C7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appropriate treatment</w:t>
      </w:r>
      <w:r w:rsidRPr="6D34D790" w:rsidR="01C92C7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34D790" w:rsidR="63082F7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for the specific injury that has been clinically </w:t>
      </w:r>
      <w:r w:rsidRPr="6D34D790" w:rsidR="425AA21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assessed</w:t>
      </w:r>
      <w:r w:rsidRPr="6D34D790" w:rsidR="1021E3F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D34D790" w:rsidR="21DFEBC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Huang, Z. et al. (2022) has researched the current clinical tests </w:t>
      </w:r>
      <w:r w:rsidRPr="6D34D790" w:rsidR="09D228A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most used for ACL injuries </w:t>
      </w:r>
      <w:r w:rsidRPr="6D34D790" w:rsidR="21DFEBC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which include ‘the Lachman test (LT), anterior drawer test (ADT), pivot shift test (PST), lever sign test (LST)’</w:t>
      </w:r>
      <w:r w:rsidRPr="6D34D790" w:rsidR="53471FE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</w:p>
    <w:p w:rsidR="3B0DBBB8" w:rsidP="483B2A58" w:rsidRDefault="3B0DBBB8" w14:paraId="70298826" w14:textId="658350E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3B2A58" w:rsidR="3942F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summery has been written on the four tests (</w:t>
      </w:r>
      <w:r w:rsidRPr="483B2A58" w:rsidR="3942F5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 Lachman test (LT), anterior drawer test (ADT), pivot shift test (PST), lever sign test (LST))</w:t>
      </w:r>
      <w:r w:rsidRPr="483B2A58" w:rsidR="5AE48CB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their strengths and limitations in the </w:t>
      </w:r>
      <w:r w:rsidRPr="483B2A58" w:rsidR="72754E2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diagnosis</w:t>
      </w:r>
      <w:r w:rsidRPr="483B2A58" w:rsidR="5AE48CB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</w:t>
      </w:r>
      <w:r w:rsidRPr="483B2A58" w:rsidR="3A36FF5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ACL injuries</w:t>
      </w:r>
      <w:r w:rsidRPr="483B2A58" w:rsidR="72F34F9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The conclusion </w:t>
      </w:r>
      <w:r w:rsidRPr="483B2A58" w:rsidR="6A59B60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suggested that ‘the 4 clinical tests can be integrated to improve diagnostic performance’. </w:t>
      </w:r>
      <w:r w:rsidRPr="483B2A58" w:rsidR="6FA2E1F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However,</w:t>
      </w:r>
      <w:r w:rsidRPr="483B2A58" w:rsidR="6A59B60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limitations of these tests include human error </w:t>
      </w:r>
      <w:r w:rsidRPr="483B2A58" w:rsidR="231C36F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with the implication</w:t>
      </w:r>
      <w:r w:rsidRPr="483B2A58" w:rsidR="670317B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that the</w:t>
      </w:r>
      <w:r w:rsidRPr="483B2A58" w:rsidR="6A59B60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83B2A58" w:rsidR="2B8B983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clinical tests named diagnosis within the field of ACL injuries accuracy </w:t>
      </w:r>
      <w:r w:rsidRPr="483B2A58" w:rsidR="2B8B983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‘significantly</w:t>
      </w:r>
      <w:r w:rsidRPr="483B2A58" w:rsidR="07F4558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depends on the skill and experience of the operators and the severity of the injuries.</w:t>
      </w:r>
      <w:r w:rsidRPr="483B2A58" w:rsidR="1AA8676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’ </w:t>
      </w:r>
      <w:r w:rsidRPr="483B2A58" w:rsidR="4505047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</w:t>
      </w:r>
      <w:r w:rsidRPr="483B2A58" w:rsidR="555D0CB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eaning that </w:t>
      </w:r>
      <w:r w:rsidRPr="483B2A58" w:rsidR="02D7C6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relying on the person carrying out the tests </w:t>
      </w:r>
      <w:r w:rsidRPr="483B2A58" w:rsidR="417CAC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be </w:t>
      </w:r>
      <w:r w:rsidRPr="483B2A58" w:rsidR="417CAC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483B2A58" w:rsidR="417CAC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ccurate</w:t>
      </w:r>
      <w:r w:rsidRPr="483B2A58" w:rsidR="417CAC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83B2A58" w:rsidR="417CAC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with their knowledge and thorough in what they are doing</w:t>
      </w:r>
      <w:r w:rsidRPr="483B2A58" w:rsidR="7D43534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is needed</w:t>
      </w:r>
      <w:r w:rsidRPr="483B2A58" w:rsidR="417CAC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allow for the </w:t>
      </w:r>
      <w:r w:rsidRPr="483B2A58" w:rsidR="6945570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results to be valid and reliable. </w:t>
      </w:r>
    </w:p>
    <w:p w:rsidR="483B2A58" w:rsidP="483B2A58" w:rsidRDefault="483B2A58" w14:paraId="3C50A74D" w14:textId="4ADC4D0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1177A2D" w:rsidP="483B2A58" w:rsidRDefault="31177A2D" w14:paraId="13758E92" w14:textId="57862A2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3B2A58" w:rsidR="31177A2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Imagine based findings </w:t>
      </w:r>
    </w:p>
    <w:p w:rsidR="483B2A58" w:rsidP="483B2A58" w:rsidRDefault="483B2A58" w14:paraId="5D051DF3" w14:textId="7849E33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5C74AD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Imagine based examinations are used to help in the diagnosis of anterior cruciate ligament </w:t>
      </w:r>
      <w:r w:rsidRPr="6D34D790" w:rsidR="660267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(ACL) injuries being one of the </w:t>
      </w:r>
      <w:r w:rsidRPr="6D34D790" w:rsidR="62CAC64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most used</w:t>
      </w:r>
      <w:r w:rsidRPr="6D34D790" w:rsidR="660267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methods, which </w:t>
      </w:r>
      <w:bookmarkStart w:name="_Int_aRE9XQMO" w:id="160733215"/>
      <w:r w:rsidRPr="6D34D790" w:rsidR="660267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as</w:t>
      </w:r>
      <w:bookmarkEnd w:id="160733215"/>
      <w:r w:rsidRPr="6D34D790" w:rsidR="660267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said by </w:t>
      </w:r>
      <w:r w:rsidRPr="6D34D790" w:rsidR="68A072A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Zhang, Lingyan, et al. (2020)</w:t>
      </w:r>
      <w:r w:rsidRPr="6D34D790" w:rsidR="660267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include ‘</w:t>
      </w:r>
      <w:r w:rsidRPr="6D34D790" w:rsidR="7F62FDF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ultrasound diagnosis, CT diagnosis, and MRI diagnosis, and arthroscopy.’ </w:t>
      </w:r>
      <w:r w:rsidRPr="6D34D790" w:rsidR="502B037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Choi, Won Rak, et al. (2019)</w:t>
      </w:r>
      <w:r w:rsidRPr="6D34D790" w:rsidR="05B173A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has suggested that ‘</w:t>
      </w:r>
      <w:r w:rsidRPr="6D34D790" w:rsidR="56285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MRI examinations show high clinical diagnosis accuracy of ACL tears and meniscus’ meaning that in recent years has been chosen first </w:t>
      </w:r>
      <w:r w:rsidRPr="6D34D790" w:rsidR="00DE027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within the diagnosis of knee injuries </w:t>
      </w:r>
      <w:r w:rsidRPr="6D34D790" w:rsidR="7D6EE6F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due to the progress been made </w:t>
      </w:r>
      <w:r w:rsidRPr="6D34D790" w:rsidR="5362A43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in clinical based settings</w:t>
      </w:r>
      <w:r w:rsidRPr="6D34D790" w:rsidR="147177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</w:t>
      </w:r>
      <w:r w:rsidRPr="6D34D790" w:rsidR="147177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 i</w:t>
      </w:r>
      <w:r w:rsidRPr="6D34D790" w:rsidR="147177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magine type</w:t>
      </w:r>
      <w:r w:rsidRPr="6D34D790" w:rsidR="5362A43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</w:p>
    <w:p w:rsidR="6D34D790" w:rsidP="6D34D790" w:rsidRDefault="6D34D790" w14:paraId="317B3AEF" w14:textId="05CEA53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FA35BA5" w:rsidP="6D34D790" w:rsidRDefault="7FA35BA5" w14:paraId="4B3DE14F" w14:textId="64E9457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7FA35BA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Differential diagnosis</w:t>
      </w:r>
    </w:p>
    <w:p w:rsidR="5383348E" w:rsidP="6D34D790" w:rsidRDefault="5383348E" w14:paraId="20D6CB4E" w14:textId="320E06A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538334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Anterior cruciate ligament (ACL) injuries often receive differential diagnosis </w:t>
      </w:r>
      <w:r w:rsidRPr="6D34D790" w:rsidR="1B44E5C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due to other injuries that may accompany often have the same pathologies </w:t>
      </w:r>
      <w:r w:rsidRPr="6D34D790" w:rsidR="358BDCC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making them appear </w:t>
      </w:r>
      <w:r w:rsidRPr="6D34D790" w:rsidR="1DFB1B5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similarly</w:t>
      </w:r>
      <w:r w:rsidRPr="6D34D790" w:rsidR="358BDCC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D34D790" w:rsidR="2F8D1A4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Anne Marie </w:t>
      </w:r>
      <w:r w:rsidRPr="6D34D790" w:rsidR="2F8D1A4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Chicorell</w:t>
      </w:r>
      <w:r w:rsidRPr="6D34D790" w:rsidR="2F8D1A4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, et al. (2011)</w:t>
      </w:r>
      <w:r w:rsidRPr="6D34D790" w:rsidR="3EA8A8C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has explained that the other pathologies that must be considered include ‘meniscal tears, osteochondral injuries, tibial spine fractures, other ligament injuries, or epiphyseal </w:t>
      </w:r>
      <w:r w:rsidRPr="6D34D790" w:rsidR="3DFC54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fractures</w:t>
      </w:r>
      <w:r w:rsidRPr="6D34D790" w:rsidR="58EF9FC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Acute ACL injuries specifically in younger patients </w:t>
      </w:r>
      <w:r w:rsidRPr="6D34D790" w:rsidR="1A4A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‘often sustains a lateral meniscus tear at the time of the original trauma’ with the risk of </w:t>
      </w:r>
      <w:r w:rsidRPr="6D34D790" w:rsidR="5BA5D56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developing</w:t>
      </w:r>
      <w:r w:rsidRPr="6D34D790" w:rsidR="1A4A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</w:t>
      </w:r>
      <w:r w:rsidRPr="6D34D790" w:rsidR="04A5655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medially</w:t>
      </w:r>
      <w:r w:rsidRPr="6D34D790" w:rsidR="1A4ABA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34D790" w:rsidR="620C6B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within a more chronic injury </w:t>
      </w:r>
      <w:r w:rsidRPr="6D34D790" w:rsidR="505E9B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as proved by </w:t>
      </w:r>
      <w:r w:rsidRPr="6D34D790" w:rsidR="292683E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Bellisari</w:t>
      </w:r>
      <w:r w:rsidRPr="6D34D790" w:rsidR="292683E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Greg, et al. (2011). </w:t>
      </w:r>
    </w:p>
    <w:p w:rsidR="6D34D790" w:rsidP="6D34D790" w:rsidRDefault="6D34D790" w14:paraId="7C6EB1AE" w14:textId="0D73E3A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1177A2D" w:rsidP="483B2A58" w:rsidRDefault="31177A2D" w14:paraId="47AEBBF6" w14:textId="53EC6EB9">
      <w:pPr>
        <w:pStyle w:val="Normal"/>
        <w:jc w:val="both"/>
      </w:pPr>
      <w:r w:rsidRPr="6D34D790" w:rsidR="31177A2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Red flags &amp; non MSK conditions where appropriate</w:t>
      </w:r>
    </w:p>
    <w:p w:rsidR="6E29E07E" w:rsidP="6D34D790" w:rsidRDefault="6E29E07E" w14:paraId="616539E7" w14:textId="584416B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6E29E07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Being able to </w:t>
      </w:r>
      <w:r w:rsidRPr="6D34D790" w:rsidR="6E29E07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identify</w:t>
      </w:r>
      <w:r w:rsidRPr="6D34D790" w:rsidR="6E29E07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red flags in a physical examination or in the </w:t>
      </w:r>
      <w:r w:rsidRPr="6D34D790" w:rsidR="376E9D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client's</w:t>
      </w:r>
      <w:r w:rsidRPr="6D34D790" w:rsidR="6E29E07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history is important</w:t>
      </w:r>
      <w:r w:rsidRPr="6D34D790" w:rsidR="12884B8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this is through being able to ‘perform a thorough examination of patients to identify red flags in order to generate a differential diagnosis for serious pathologies.’ as concluded by </w:t>
      </w:r>
      <w:r w:rsidRPr="6D34D790" w:rsidR="7CF011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Kim, Young Jae. (2019)</w:t>
      </w:r>
      <w:r w:rsidRPr="6D34D790" w:rsidR="12884B8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34D790" w:rsidR="16C10F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be able to </w:t>
      </w:r>
      <w:r w:rsidRPr="6D34D790" w:rsidR="16C10F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initiate</w:t>
      </w:r>
      <w:r w:rsidRPr="6D34D790" w:rsidR="16C10F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referral as </w:t>
      </w:r>
      <w:r w:rsidRPr="6D34D790" w:rsidR="16C10F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immediately</w:t>
      </w:r>
      <w:r w:rsidRPr="6D34D790" w:rsidR="16C10F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as possible</w:t>
      </w:r>
      <w:r w:rsidRPr="6D34D790" w:rsidR="2E51D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D34D790" w:rsidR="3E4B2C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6D34D790" w:rsidR="2E51D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 appropriate plan</w:t>
      </w:r>
      <w:r w:rsidRPr="6D34D790" w:rsidR="2E51D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care </w:t>
      </w:r>
      <w:r w:rsidRPr="6D34D790" w:rsidR="6CF6B6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is to communicate with the </w:t>
      </w:r>
      <w:r w:rsidRPr="6D34D790" w:rsidR="5EF8BA1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client's</w:t>
      </w:r>
      <w:r w:rsidRPr="6D34D790" w:rsidR="6CF6B6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primary care </w:t>
      </w:r>
      <w:r w:rsidRPr="6D34D790" w:rsidR="39B209F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physician</w:t>
      </w:r>
      <w:r w:rsidRPr="6D34D790" w:rsidR="6CF6B6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34D790" w:rsidR="7852E8B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‘</w:t>
      </w:r>
      <w:r w:rsidRPr="6D34D790" w:rsidR="6CF6B6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If in any case there is suspicion of a serious medical pathology</w:t>
      </w:r>
      <w:r w:rsidRPr="6D34D790" w:rsidR="3FB7960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’</w:t>
      </w:r>
      <w:r w:rsidRPr="6D34D790" w:rsidR="7C34EAF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6D34D790" w:rsidP="6D34D790" w:rsidRDefault="6D34D790" w14:paraId="59F18BEB" w14:textId="54BA197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02DA68F" w:rsidP="6D34D790" w:rsidRDefault="602DA68F" w14:paraId="2F43EA21" w14:textId="194BB96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602DA68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Referring clients</w:t>
      </w:r>
    </w:p>
    <w:p w:rsidR="483B2A58" w:rsidP="483B2A58" w:rsidRDefault="483B2A58" w14:paraId="3024D430" w14:textId="1A8168D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34D790" w:rsidR="514E3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Referring clients is important to allow</w:t>
      </w:r>
      <w:r w:rsidRPr="6D34D790" w:rsidR="07ED09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an accurate diagnosis through medical screening and imaging, t</w:t>
      </w:r>
      <w:r w:rsidRPr="6D34D790" w:rsidR="77BE67F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his will then allow</w:t>
      </w:r>
      <w:r w:rsidRPr="6D34D790" w:rsidR="514E3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34D790" w:rsidR="514E3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them to get </w:t>
      </w:r>
      <w:r w:rsidRPr="6D34D790" w:rsidR="442776D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appropriate</w:t>
      </w:r>
      <w:r w:rsidRPr="6D34D790" w:rsidR="514E3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treatment</w:t>
      </w:r>
      <w:r w:rsidRPr="6D34D790" w:rsidR="514E3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34D790" w:rsidR="5710DA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for their specific injury </w:t>
      </w:r>
      <w:r w:rsidRPr="6D34D790" w:rsidR="514E31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as soon as possible </w:t>
      </w:r>
      <w:r w:rsidRPr="6D34D790" w:rsidR="098C800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which will cause for a more successful recovery and rehab process. </w:t>
      </w:r>
      <w:r w:rsidRPr="6D34D790" w:rsidR="725BF82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This is also to help reduce the risk of misdiagnosis which w</w:t>
      </w:r>
      <w:r w:rsidRPr="6D34D790" w:rsidR="050B892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ould have a major impact on the healing process and time of the injury due to the risk of them being treated for a different injury to the one they </w:t>
      </w:r>
      <w:r w:rsidRPr="6D34D790" w:rsidR="6FA5C28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are </w:t>
      </w:r>
      <w:r w:rsidRPr="6D34D790" w:rsidR="4899411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truly</w:t>
      </w:r>
      <w:r w:rsidRPr="6D34D790" w:rsidR="050B892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suffer</w:t>
      </w:r>
      <w:r w:rsidRPr="6D34D790" w:rsidR="670C7C1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ing </w:t>
      </w:r>
      <w:r w:rsidRPr="6D34D790" w:rsidR="050B892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with</w:t>
      </w:r>
      <w:r w:rsidRPr="6D34D790" w:rsidR="28E5453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D34D790" w:rsidR="531F9E5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Referring</w:t>
      </w:r>
      <w:r w:rsidRPr="6D34D790" w:rsidR="0E1422C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client should be done firstly by informing the client </w:t>
      </w:r>
      <w:r w:rsidRPr="6D34D790" w:rsidR="4CB907F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your</w:t>
      </w:r>
      <w:r w:rsidRPr="6D34D790" w:rsidR="0E1422C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reaso</w:t>
      </w:r>
      <w:r w:rsidRPr="6D34D790" w:rsidR="199BF32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</w:t>
      </w:r>
      <w:r w:rsidRPr="6D34D790" w:rsidR="162BFD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 for the referral </w:t>
      </w:r>
      <w:r w:rsidRPr="6D34D790" w:rsidR="4497D0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the benefits they will receive from this. Also explaining your findings and all information to the professional the client is being referred to allow </w:t>
      </w:r>
      <w:r w:rsidRPr="6D34D790" w:rsidR="1E0D7E3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them to gauge an understanding of the injury and its circumstances </w:t>
      </w:r>
      <w:r w:rsidRPr="6D34D790" w:rsidR="32B9983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with also the ability to</w:t>
      </w:r>
      <w:r w:rsidRPr="6D34D790" w:rsidR="1E0D7E3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stop </w:t>
      </w:r>
      <w:r w:rsidRPr="6D34D790" w:rsidR="4A02D25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tests being redone that were already carried out on the client/patient. </w:t>
      </w:r>
    </w:p>
    <w:p w:rsidR="483B2A58" w:rsidP="483B2A58" w:rsidRDefault="483B2A58" w14:paraId="27C3161B" w14:textId="227F5E2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B0DBBB8" w:rsidP="6D34D790" w:rsidRDefault="3B0DBBB8" w14:paraId="0F1D94A1" w14:textId="15B23C1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2355A0BF" w14:textId="0BA1E2F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2F31ACE8" w14:textId="30FCDAC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71AE020A" w14:textId="41994EF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007E18F9" w14:textId="5AE1533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322F53CD" w14:textId="31F4DFC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11CFA215" w14:textId="4CCE6EB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447CA5C0" w14:textId="0F2090F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721203B5" w14:textId="38D8F11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17391DC3" w14:textId="76ADF46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345D206D" w14:textId="2D76E1D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5C6447FD" w14:textId="3F7BEAC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6D34D790" w:rsidRDefault="3B0DBBB8" w14:paraId="7AF54FB6" w14:textId="23BE66A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1393DD" w:rsidP="6D34D790" w:rsidRDefault="481393DD" w14:paraId="5B72BB8D" w14:textId="58706BC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34D790" w:rsidR="481393D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w:rsidR="6D34D790" w:rsidP="6D34D790" w:rsidRDefault="6D34D790" w14:paraId="15286740" w14:textId="2F22CF8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1393DD" w:rsidP="6D34D790" w:rsidRDefault="481393DD" w14:paraId="06EDC6A2" w14:textId="1197B38A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Andrade, Renato, et al. “How Should Clinicians Rehabilitate Patients after ACL Reconstruction? A Systematic Review of Clinical Practice Guidelines (CPGs) with a Focus on Quality Appraisal (AGREE II).”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Sports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54, no. 9, 7 June 2019, pp. 512–519, </w:t>
      </w:r>
      <w:hyperlink r:id="R6ded28076f294c53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https://doi.org/10.1136/bjsports-2018-100310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101FB805" w14:textId="782A3A38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Anne Marie Chicorell, et al. “Physeal-Sparing Anterior Cruciate Ligament Reconstruction with Iliotibial Band.”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Clinics in Sports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30, no. 4, 1 Oct. 2011, pp. 767–777, </w:t>
      </w:r>
      <w:hyperlink r:id="Rb3d0e2d7e8894794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https://doi.org/10.1016/j.csm.2011.07.005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19 Sept. 2023.</w:t>
      </w:r>
    </w:p>
    <w:p w:rsidR="481393DD" w:rsidP="6D34D790" w:rsidRDefault="481393DD" w14:paraId="20E9C6CE" w14:textId="2AC84E95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Bellisari, Greg, et al. “Meniscus Tears in Children.”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Medicine and Arthroscopy Review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19, no. 1, Mar. 2011, pp. 50–55, </w:t>
      </w:r>
      <w:hyperlink r:id="R9bcc112bc58d4f24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https://doi.org/10.1097/jsa.0b013e318204d01a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5 June 2019.</w:t>
      </w:r>
    </w:p>
    <w:p w:rsidR="481393DD" w:rsidP="6D34D790" w:rsidRDefault="481393DD" w14:paraId="1FDA37A5" w14:textId="47E3878E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Boden, Barry P., and Frances T. Sheehan. “Mechanism of Non‐Contact ACL Injury: OREF Clinical Research Award 2021.”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Orthopaedic Research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40, no. 3, 6 Jan. 2022, pp. 531–540, </w:t>
      </w:r>
      <w:hyperlink r:id="R4d884ef8e4e149f2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https://doi.org/10.1002/jor.25257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78337331" w14:textId="600DA8F7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Bolia, Ioanna K, et al. “Managing Perioperative Pain after Anterior Cruciate Ligament (ACL) Reconstruction: Perspectives from a Sports Medicine Surgeon.”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Open Access Journal of Sports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12, 4 Sept. 2021, pp. 129–138, </w:t>
      </w:r>
      <w:hyperlink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www.ncbi.nlm.nih.gov/pmc/articles/PMC8426642/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 r:id="R78fd0041ee8c4232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https://doi.org/10.2147/OAJSM.S266227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23 Mar. 2022.</w:t>
      </w:r>
    </w:p>
    <w:p w:rsidR="481393DD" w:rsidP="6D34D790" w:rsidRDefault="481393DD" w14:paraId="2B74B499" w14:textId="2FF119B3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Choi, Won Rak, et al. “MRI Comparison of Injury Mechanism and Anatomical Factors between Sexes in Non-Contact Anterior Cruciate Ligament Injuries.”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PLOS ONE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14, no. 8, 1 Aug. 2019, p. e0219586, europepmc.org/backend/ptpmcrender.fcgi?accid=PMC6675514&amp;blobtype=pdf, </w:t>
      </w:r>
      <w:hyperlink r:id="R7bab2d55181c45cc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https://doi.org/10.1371/journal.pone.0219586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10F12B4F" w14:textId="680E0088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Christino, Melissa A., et al. “Psychological Aspects of Recovery Following Anterior Cruciate Ligament Reconstruction.”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the American Academy of Orthopaedic Surgeons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23, no. 8, Aug. 2015, pp. 501–509, </w:t>
      </w:r>
      <w:hyperlink r:id="R0892960e82794aa2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https://doi.org/10.5435/jaaos-d-14-00173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17FE620F" w14:textId="70224222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Cohn, B.T., et al. “The Effects of Cold Therapy in the Postoperative Management of Pain in Patients Undergoing Anterior Cruciate Ligament Reconstruction.”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American Journal of Sports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17, no. 3, May 1989, pp. 344–349, </w:t>
      </w:r>
      <w:hyperlink r:id="R639b642d08974165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https://doi.org/10.1177/036354658901700306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0A28AF03" w14:textId="5836AA7C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Dattilo, M., et al. “Sleep and Muscle Recovery: Endocrinological and Molecular Basis for a New and Promising Hypothesis.”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Medical Hypotheses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77, no. 2, Aug. 2011, pp. 220–222, </w:t>
      </w:r>
      <w:hyperlink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www.sciencedirect.com/science/article/pii/S0306987711001800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 r:id="Rad9bfca872b147a4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https://doi.org/10.1016/j.mehy.2011.04.017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37D38C75" w14:textId="44DEADC3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Hong, Sung Hwan . “Grading of Anterior Cruciate Ligament Injury: Diagnostic... : Journal of Computer Assisted Tomography.”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LWW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Sept. 2019, journals.lww.com/jcat/Abstract/2003/09000/Grading_of_Anterior_Cruciate_Ligament_Injury_.22.aspx. Accessed 1 Dec. 2023.</w:t>
      </w:r>
    </w:p>
    <w:p w:rsidR="481393DD" w:rsidP="6D34D790" w:rsidRDefault="481393DD" w14:paraId="2A3B6A2F" w14:textId="32EC9B6E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Huang, Zhihao, et al. “Value of Clinical Tests in Diagnosing Anterior Cruciate Ligament Injuries: A Systematic Review and Meta-Analysis.”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101, no. 31, 5 Aug. 2022, p. e29263, </w:t>
      </w:r>
      <w:hyperlink r:id="R6e22a36bcca84d45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https://doi.org/10.1097/md.0000000000029263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6F64F2C4" w14:textId="7A68F574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Kim, Young Jae. “Red Flag Rules for Knee and Lower Leg Differential Diagnosis.”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Annals of Translational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7, no. S7, Oct. 2019, pp. S250–S250, </w:t>
      </w:r>
      <w:hyperlink r:id="R5c6bcbd0ce0b452a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https://doi.org/10.21037/atm.2019.07.62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1CAE786E" w14:textId="543F4272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Raynor, Mathew, et al. “Cryotherapy after ACL Reconstruction -A Meta-Analysis.”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Knee Surgery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18, no. 02, 2005, pp. 123–129, </w:t>
      </w:r>
      <w:hyperlink r:id="Rc363df2d612f4d04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https://doi.org/10.1055/s-0030-1248169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2D06860D" w14:textId="65B3D906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Schwarz, P., et al. “Sleep Deprivation Impairs Functional Muscle Recovery Following Injury.”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Sleep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14, Dec. 2013, p. e262, </w:t>
      </w:r>
      <w:hyperlink r:id="Raf7f87515b2a43a7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https://doi.org/10.1016/j.sleep.2013.11.638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1B06C49A" w14:textId="4E2A9C35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Secrist, Eric S., et al. “Pain Management after Outpatient Anterior Cruciate Ligament Reconstruction.”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American Journal of Sports Medicine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44, no. 9, 21 July 2016, pp. 2435–2447, </w:t>
      </w:r>
      <w:hyperlink r:id="Raececc85839b418e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https://doi.org/10.1177/0363546515617737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1393DD" w:rsidP="6D34D790" w:rsidRDefault="481393DD" w14:paraId="14EBFBF9" w14:textId="2934B241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Vorobeichik, Leon, et al. “Evidence Basis for Regional Anesthesia in Ambulatory Anterior Cruciate Ligament Reconstruction.”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Anesthesia &amp; Analgesia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128, no. 1, Jan. 2019, pp. 58–65, </w:t>
      </w:r>
      <w:hyperlink r:id="R62a824fb4084414f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https://doi.org/10.1213/ane.0000000000002854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24 Nov. 2019.</w:t>
      </w:r>
    </w:p>
    <w:p w:rsidR="481393DD" w:rsidP="6D34D790" w:rsidRDefault="481393DD" w14:paraId="309A373E" w14:textId="78B39A21">
      <w:pPr>
        <w:spacing w:before="0" w:beforeAutospacing="off" w:line="480" w:lineRule="auto"/>
        <w:ind w:left="720" w:hanging="720"/>
      </w:pP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Zhang, Lingyan, et al. “Deep Learning Approach for Anterior Cruciate Ligament Lesion Detection: Evaluation of Diagnostic Performance Using Arthroscopy as the Reference Standard.” </w:t>
      </w:r>
      <w:r w:rsidRPr="6D34D790" w:rsidR="481393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Magnetic Resonance Imaging</w:t>
      </w:r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26 July 2020, </w:t>
      </w:r>
      <w:hyperlink r:id="R76a8500a93bb4e29">
        <w:r w:rsidRPr="6D34D790" w:rsidR="481393D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https://doi.org/10.1002/jmri.27266</w:t>
        </w:r>
      </w:hyperlink>
      <w:r w:rsidRPr="6D34D790" w:rsidR="48139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D34D790" w:rsidP="6D34D790" w:rsidRDefault="6D34D790" w14:paraId="6B16E26B" w14:textId="0DD207E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5079E0AB" w14:textId="40F61D6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3E88D2ED" w14:textId="4344CF5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3AAD7B60" w14:textId="3C9BD68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1D21A6AB" w14:textId="636CF24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176011B1" w14:textId="5ED18E1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5ACAF1AD" w14:textId="26C6D9B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68501993" w14:textId="5259D5F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34D790" w:rsidP="6D34D790" w:rsidRDefault="6D34D790" w14:paraId="6214E83F" w14:textId="1211EFB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0DBBB8" w:rsidP="3B0DBBB8" w:rsidRDefault="3B0DBBB8" w14:paraId="4E1326FA" w14:textId="6538F32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w4OXzkZ+M4vpM" int2:id="W1NxcBzk">
      <int2:state int2:type="AugLoop_Text_Critique" int2:value="Rejected"/>
    </int2:textHash>
    <int2:textHash int2:hashCode="Ir78KZjWIprqaU" int2:id="4pmc3xon">
      <int2:state int2:type="AugLoop_Text_Critique" int2:value="Rejected"/>
    </int2:textHash>
    <int2:textHash int2:hashCode="BS/MwWRnnP0oGZ" int2:id="RFCpUmHi">
      <int2:state int2:type="AugLoop_Text_Critique" int2:value="Rejected"/>
    </int2:textHash>
    <int2:textHash int2:hashCode="5KTAIKuQ3BmS/3" int2:id="hsHzy5Vm">
      <int2:state int2:type="AugLoop_Text_Critique" int2:value="Rejected"/>
    </int2:textHash>
    <int2:textHash int2:hashCode="eQNp21PUgUC2tE" int2:id="qi6S1Rzr">
      <int2:state int2:type="AugLoop_Text_Critique" int2:value="Rejected"/>
    </int2:textHash>
    <int2:textHash int2:hashCode="gAw0pmh7z1knaa" int2:id="Qr6K79l4">
      <int2:state int2:type="AugLoop_Text_Critique" int2:value="Rejected"/>
    </int2:textHash>
    <int2:textHash int2:hashCode="1pEgnoQxEAlNyu" int2:id="KjDQPXlK">
      <int2:state int2:type="AugLoop_Text_Critique" int2:value="Rejected"/>
    </int2:textHash>
    <int2:textHash int2:hashCode="X2vagkY4zsvZIk" int2:id="jkMNUvU0">
      <int2:state int2:type="AugLoop_Text_Critique" int2:value="Rejected"/>
    </int2:textHash>
    <int2:textHash int2:hashCode="gzXd9eouZUJojQ" int2:id="MrxDdjDK">
      <int2:state int2:type="AugLoop_Text_Critique" int2:value="Rejected"/>
    </int2:textHash>
    <int2:bookmark int2:bookmarkName="_Int_xANiDcWp" int2:invalidationBookmarkName="" int2:hashCode="KxCw3T3F4YWuaz" int2:id="7JJNKUMw">
      <int2:state int2:type="AugLoop_Text_Critique" int2:value="Rejected"/>
    </int2:bookmark>
    <int2:bookmark int2:bookmarkName="_Int_KvUS6o2f" int2:invalidationBookmarkName="" int2:hashCode="IY9TN4lIJPAnUr" int2:id="1vGnrw7c">
      <int2:state int2:type="AugLoop_Text_Critique" int2:value="Rejected"/>
    </int2:bookmark>
    <int2:bookmark int2:bookmarkName="_Int_aRE9XQMO" int2:invalidationBookmarkName="" int2:hashCode="3yEczdlKY+C8ue" int2:id="e0Dr11c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E1EBE4"/>
    <w:rsid w:val="005EA131"/>
    <w:rsid w:val="008E084D"/>
    <w:rsid w:val="00918BF9"/>
    <w:rsid w:val="00A71F64"/>
    <w:rsid w:val="00DE027F"/>
    <w:rsid w:val="01344399"/>
    <w:rsid w:val="0154BD48"/>
    <w:rsid w:val="01C92C75"/>
    <w:rsid w:val="01D24DD9"/>
    <w:rsid w:val="01FA7192"/>
    <w:rsid w:val="02087E09"/>
    <w:rsid w:val="024F8317"/>
    <w:rsid w:val="0279D2E0"/>
    <w:rsid w:val="02900E79"/>
    <w:rsid w:val="02A12320"/>
    <w:rsid w:val="02D013FA"/>
    <w:rsid w:val="02D7C6E7"/>
    <w:rsid w:val="033297D3"/>
    <w:rsid w:val="03ABFAB7"/>
    <w:rsid w:val="03AD8B0B"/>
    <w:rsid w:val="03BB665B"/>
    <w:rsid w:val="0438A5C1"/>
    <w:rsid w:val="0458035E"/>
    <w:rsid w:val="046BE45B"/>
    <w:rsid w:val="0494D775"/>
    <w:rsid w:val="04A56559"/>
    <w:rsid w:val="050B892C"/>
    <w:rsid w:val="050C6624"/>
    <w:rsid w:val="0524B9C2"/>
    <w:rsid w:val="059B5077"/>
    <w:rsid w:val="05B173A2"/>
    <w:rsid w:val="05B52FEF"/>
    <w:rsid w:val="05EAE14E"/>
    <w:rsid w:val="060C81E2"/>
    <w:rsid w:val="061FC19A"/>
    <w:rsid w:val="063B061F"/>
    <w:rsid w:val="063DD3C4"/>
    <w:rsid w:val="06B8AB73"/>
    <w:rsid w:val="07D7596E"/>
    <w:rsid w:val="07D9A425"/>
    <w:rsid w:val="07ED09E7"/>
    <w:rsid w:val="07F4558D"/>
    <w:rsid w:val="083F6552"/>
    <w:rsid w:val="08418F5D"/>
    <w:rsid w:val="08431BE1"/>
    <w:rsid w:val="08499A4D"/>
    <w:rsid w:val="087272BB"/>
    <w:rsid w:val="09626EBD"/>
    <w:rsid w:val="098C800F"/>
    <w:rsid w:val="09BF002A"/>
    <w:rsid w:val="09CF25FC"/>
    <w:rsid w:val="09D228A0"/>
    <w:rsid w:val="09F04C35"/>
    <w:rsid w:val="0A17ED3E"/>
    <w:rsid w:val="0A5987A7"/>
    <w:rsid w:val="0ADF2520"/>
    <w:rsid w:val="0AFB5BD1"/>
    <w:rsid w:val="0AFE3F1E"/>
    <w:rsid w:val="0B1D81F2"/>
    <w:rsid w:val="0B3C124A"/>
    <w:rsid w:val="0B8D8C56"/>
    <w:rsid w:val="0C42C728"/>
    <w:rsid w:val="0C556370"/>
    <w:rsid w:val="0C78C052"/>
    <w:rsid w:val="0D8C039B"/>
    <w:rsid w:val="0DDDE03E"/>
    <w:rsid w:val="0DDE9789"/>
    <w:rsid w:val="0DEADE76"/>
    <w:rsid w:val="0DF67D21"/>
    <w:rsid w:val="0E1422C4"/>
    <w:rsid w:val="0E525DF2"/>
    <w:rsid w:val="0E606897"/>
    <w:rsid w:val="0E708FDB"/>
    <w:rsid w:val="0E7DE12A"/>
    <w:rsid w:val="0EC8891C"/>
    <w:rsid w:val="0EE617DE"/>
    <w:rsid w:val="0F27D3FC"/>
    <w:rsid w:val="0F2C4F2C"/>
    <w:rsid w:val="0F477D5F"/>
    <w:rsid w:val="0F79B09F"/>
    <w:rsid w:val="0F7A67EA"/>
    <w:rsid w:val="0F86AED7"/>
    <w:rsid w:val="0F906F49"/>
    <w:rsid w:val="0FB68488"/>
    <w:rsid w:val="0FC474B6"/>
    <w:rsid w:val="0FF65B10"/>
    <w:rsid w:val="0FFA6026"/>
    <w:rsid w:val="1021E3FC"/>
    <w:rsid w:val="103991A2"/>
    <w:rsid w:val="106CA5F0"/>
    <w:rsid w:val="1098704E"/>
    <w:rsid w:val="109D6A4E"/>
    <w:rsid w:val="1117BBD6"/>
    <w:rsid w:val="113FB851"/>
    <w:rsid w:val="1189159F"/>
    <w:rsid w:val="11DFC68C"/>
    <w:rsid w:val="1236D884"/>
    <w:rsid w:val="124F0166"/>
    <w:rsid w:val="125F74BE"/>
    <w:rsid w:val="12798418"/>
    <w:rsid w:val="12884B83"/>
    <w:rsid w:val="128D5442"/>
    <w:rsid w:val="12BA7AFA"/>
    <w:rsid w:val="12E1EBE4"/>
    <w:rsid w:val="130E9EF9"/>
    <w:rsid w:val="13244452"/>
    <w:rsid w:val="139A7509"/>
    <w:rsid w:val="13CBDE38"/>
    <w:rsid w:val="13E73E0B"/>
    <w:rsid w:val="13FD4336"/>
    <w:rsid w:val="140CBB36"/>
    <w:rsid w:val="140EAB05"/>
    <w:rsid w:val="14717718"/>
    <w:rsid w:val="1472E627"/>
    <w:rsid w:val="154389DF"/>
    <w:rsid w:val="1587D8D9"/>
    <w:rsid w:val="160CD959"/>
    <w:rsid w:val="162BFDC0"/>
    <w:rsid w:val="165BE514"/>
    <w:rsid w:val="16A091E8"/>
    <w:rsid w:val="16C10FDB"/>
    <w:rsid w:val="17079468"/>
    <w:rsid w:val="175ABBD3"/>
    <w:rsid w:val="17609CA6"/>
    <w:rsid w:val="176BF518"/>
    <w:rsid w:val="181A415E"/>
    <w:rsid w:val="18362071"/>
    <w:rsid w:val="184D8FFA"/>
    <w:rsid w:val="1978326A"/>
    <w:rsid w:val="19879731"/>
    <w:rsid w:val="199385D6"/>
    <w:rsid w:val="199BF327"/>
    <w:rsid w:val="19F6DC07"/>
    <w:rsid w:val="19FE0985"/>
    <w:rsid w:val="1A4ABA97"/>
    <w:rsid w:val="1A88172A"/>
    <w:rsid w:val="1AA8676A"/>
    <w:rsid w:val="1AE04A7C"/>
    <w:rsid w:val="1B12D184"/>
    <w:rsid w:val="1B236792"/>
    <w:rsid w:val="1B44E5C1"/>
    <w:rsid w:val="1B71FBDF"/>
    <w:rsid w:val="1B90E780"/>
    <w:rsid w:val="1BDFF609"/>
    <w:rsid w:val="1C16E740"/>
    <w:rsid w:val="1C646B91"/>
    <w:rsid w:val="1C647817"/>
    <w:rsid w:val="1C8E7F3A"/>
    <w:rsid w:val="1CAD146E"/>
    <w:rsid w:val="1CF0B654"/>
    <w:rsid w:val="1D67C90C"/>
    <w:rsid w:val="1D7659B5"/>
    <w:rsid w:val="1D7BC66A"/>
    <w:rsid w:val="1DFB1B5E"/>
    <w:rsid w:val="1E0D7E31"/>
    <w:rsid w:val="1E66F6F9"/>
    <w:rsid w:val="1F054F13"/>
    <w:rsid w:val="1F321324"/>
    <w:rsid w:val="1FB9477C"/>
    <w:rsid w:val="1FBAAC0B"/>
    <w:rsid w:val="1FBD5DE9"/>
    <w:rsid w:val="20029A97"/>
    <w:rsid w:val="20665B86"/>
    <w:rsid w:val="20DDF35D"/>
    <w:rsid w:val="210B1EF4"/>
    <w:rsid w:val="2143D00D"/>
    <w:rsid w:val="21DFEBCA"/>
    <w:rsid w:val="21F37353"/>
    <w:rsid w:val="221357F3"/>
    <w:rsid w:val="223CEFD5"/>
    <w:rsid w:val="226B80EE"/>
    <w:rsid w:val="228E8E14"/>
    <w:rsid w:val="22F24CCD"/>
    <w:rsid w:val="231C36FA"/>
    <w:rsid w:val="231C77E8"/>
    <w:rsid w:val="2327B356"/>
    <w:rsid w:val="23792C68"/>
    <w:rsid w:val="238F43B4"/>
    <w:rsid w:val="23D8C036"/>
    <w:rsid w:val="2415941F"/>
    <w:rsid w:val="2442BA22"/>
    <w:rsid w:val="2479CFD1"/>
    <w:rsid w:val="24FD030F"/>
    <w:rsid w:val="25A321B0"/>
    <w:rsid w:val="25A9AC49"/>
    <w:rsid w:val="267B6F42"/>
    <w:rsid w:val="271978D3"/>
    <w:rsid w:val="275D40C8"/>
    <w:rsid w:val="2781B58B"/>
    <w:rsid w:val="2790DAA1"/>
    <w:rsid w:val="279378C9"/>
    <w:rsid w:val="281262B8"/>
    <w:rsid w:val="285F02AB"/>
    <w:rsid w:val="2861629C"/>
    <w:rsid w:val="2862B4D7"/>
    <w:rsid w:val="28926F5B"/>
    <w:rsid w:val="28B089A9"/>
    <w:rsid w:val="28E54538"/>
    <w:rsid w:val="291630D9"/>
    <w:rsid w:val="292683E5"/>
    <w:rsid w:val="292CAB02"/>
    <w:rsid w:val="297A1E1C"/>
    <w:rsid w:val="297B1D9A"/>
    <w:rsid w:val="299643BA"/>
    <w:rsid w:val="29A78DB4"/>
    <w:rsid w:val="29A79DE7"/>
    <w:rsid w:val="2A2F57C6"/>
    <w:rsid w:val="2A4C5A0A"/>
    <w:rsid w:val="2A4DB133"/>
    <w:rsid w:val="2A844436"/>
    <w:rsid w:val="2A8DFBB6"/>
    <w:rsid w:val="2AA95086"/>
    <w:rsid w:val="2AB2013A"/>
    <w:rsid w:val="2AC87B63"/>
    <w:rsid w:val="2ACB198B"/>
    <w:rsid w:val="2AE52A96"/>
    <w:rsid w:val="2B473D0D"/>
    <w:rsid w:val="2B8B9837"/>
    <w:rsid w:val="2BADD8F1"/>
    <w:rsid w:val="2BAF1279"/>
    <w:rsid w:val="2BBF4E94"/>
    <w:rsid w:val="2BDED282"/>
    <w:rsid w:val="2BE98194"/>
    <w:rsid w:val="2C440C0B"/>
    <w:rsid w:val="2C698CE7"/>
    <w:rsid w:val="2C730E30"/>
    <w:rsid w:val="2C8FE64F"/>
    <w:rsid w:val="2CA3CB48"/>
    <w:rsid w:val="2CCD7D26"/>
    <w:rsid w:val="2CCDE47C"/>
    <w:rsid w:val="2CD34FE7"/>
    <w:rsid w:val="2D3625FA"/>
    <w:rsid w:val="2D4CB821"/>
    <w:rsid w:val="2DA389B2"/>
    <w:rsid w:val="2DD8A1AC"/>
    <w:rsid w:val="2DF22A5F"/>
    <w:rsid w:val="2E001C25"/>
    <w:rsid w:val="2E08D30A"/>
    <w:rsid w:val="2E31BCC5"/>
    <w:rsid w:val="2E51D141"/>
    <w:rsid w:val="2E7EDDCF"/>
    <w:rsid w:val="2EA45BDC"/>
    <w:rsid w:val="2ED1F65B"/>
    <w:rsid w:val="2EE579B3"/>
    <w:rsid w:val="2EE88882"/>
    <w:rsid w:val="2EF2EBD6"/>
    <w:rsid w:val="2F167344"/>
    <w:rsid w:val="2F411D11"/>
    <w:rsid w:val="2F4C9980"/>
    <w:rsid w:val="2F6C4A00"/>
    <w:rsid w:val="2F8D1A49"/>
    <w:rsid w:val="2FD6DB4A"/>
    <w:rsid w:val="2FE0B480"/>
    <w:rsid w:val="30814A14"/>
    <w:rsid w:val="308D9101"/>
    <w:rsid w:val="30FD3D3A"/>
    <w:rsid w:val="31177A2D"/>
    <w:rsid w:val="312142BE"/>
    <w:rsid w:val="31239A7A"/>
    <w:rsid w:val="316E5D69"/>
    <w:rsid w:val="31A320BB"/>
    <w:rsid w:val="31B30F3B"/>
    <w:rsid w:val="321D1A75"/>
    <w:rsid w:val="32202944"/>
    <w:rsid w:val="326EF61D"/>
    <w:rsid w:val="327143F1"/>
    <w:rsid w:val="32B99832"/>
    <w:rsid w:val="330443B7"/>
    <w:rsid w:val="330A2DCA"/>
    <w:rsid w:val="3327117F"/>
    <w:rsid w:val="333AE1A9"/>
    <w:rsid w:val="333FF5ED"/>
    <w:rsid w:val="33B528DC"/>
    <w:rsid w:val="33C018AB"/>
    <w:rsid w:val="33C7503B"/>
    <w:rsid w:val="33C8D3DF"/>
    <w:rsid w:val="33DC8F17"/>
    <w:rsid w:val="33F50774"/>
    <w:rsid w:val="3434F15C"/>
    <w:rsid w:val="34416AE1"/>
    <w:rsid w:val="3499DA17"/>
    <w:rsid w:val="350A0D64"/>
    <w:rsid w:val="3525829A"/>
    <w:rsid w:val="35361DA6"/>
    <w:rsid w:val="353ADB8F"/>
    <w:rsid w:val="3554BB37"/>
    <w:rsid w:val="358BDCC4"/>
    <w:rsid w:val="359A1E11"/>
    <w:rsid w:val="35BB0838"/>
    <w:rsid w:val="35DD471C"/>
    <w:rsid w:val="36295C69"/>
    <w:rsid w:val="36469A50"/>
    <w:rsid w:val="3697861C"/>
    <w:rsid w:val="36D389F1"/>
    <w:rsid w:val="3735EE72"/>
    <w:rsid w:val="376E9D42"/>
    <w:rsid w:val="38206B29"/>
    <w:rsid w:val="382DA12B"/>
    <w:rsid w:val="3880F7FD"/>
    <w:rsid w:val="38966387"/>
    <w:rsid w:val="38F353E3"/>
    <w:rsid w:val="393AB34B"/>
    <w:rsid w:val="3942F51F"/>
    <w:rsid w:val="396028E8"/>
    <w:rsid w:val="397E3B12"/>
    <w:rsid w:val="39A3F0E7"/>
    <w:rsid w:val="39B209FE"/>
    <w:rsid w:val="39F57F46"/>
    <w:rsid w:val="3A064551"/>
    <w:rsid w:val="3A27C28B"/>
    <w:rsid w:val="3A36FF58"/>
    <w:rsid w:val="3A55BCBE"/>
    <w:rsid w:val="3A8D34DF"/>
    <w:rsid w:val="3AFBF949"/>
    <w:rsid w:val="3B0DBBB8"/>
    <w:rsid w:val="3B3D3C36"/>
    <w:rsid w:val="3B48E5FF"/>
    <w:rsid w:val="3B946C2F"/>
    <w:rsid w:val="3BD7E6B1"/>
    <w:rsid w:val="3C095F95"/>
    <w:rsid w:val="3CCF90E2"/>
    <w:rsid w:val="3D032194"/>
    <w:rsid w:val="3D0586E8"/>
    <w:rsid w:val="3D303C90"/>
    <w:rsid w:val="3D4134FF"/>
    <w:rsid w:val="3DAAACB1"/>
    <w:rsid w:val="3DE984D5"/>
    <w:rsid w:val="3DEA939C"/>
    <w:rsid w:val="3DFC5441"/>
    <w:rsid w:val="3E07E322"/>
    <w:rsid w:val="3E29301B"/>
    <w:rsid w:val="3E4B2CAE"/>
    <w:rsid w:val="3E51AC35"/>
    <w:rsid w:val="3E6E13BE"/>
    <w:rsid w:val="3EA8A8C5"/>
    <w:rsid w:val="3EB0F715"/>
    <w:rsid w:val="3EDDBF16"/>
    <w:rsid w:val="3F038B03"/>
    <w:rsid w:val="3F04C48B"/>
    <w:rsid w:val="3F0FD1F0"/>
    <w:rsid w:val="3F7B456D"/>
    <w:rsid w:val="3FB6D61C"/>
    <w:rsid w:val="3FB7960D"/>
    <w:rsid w:val="3FBF6742"/>
    <w:rsid w:val="3FED7C96"/>
    <w:rsid w:val="40008384"/>
    <w:rsid w:val="40872BD2"/>
    <w:rsid w:val="40C26645"/>
    <w:rsid w:val="40CAB8A1"/>
    <w:rsid w:val="40DB1D7E"/>
    <w:rsid w:val="40F328F6"/>
    <w:rsid w:val="410ADF82"/>
    <w:rsid w:val="4155CE37"/>
    <w:rsid w:val="41708432"/>
    <w:rsid w:val="4178815F"/>
    <w:rsid w:val="417CAC18"/>
    <w:rsid w:val="41A30205"/>
    <w:rsid w:val="41B22D20"/>
    <w:rsid w:val="41D1208B"/>
    <w:rsid w:val="41E0631C"/>
    <w:rsid w:val="423B2BC5"/>
    <w:rsid w:val="423C654D"/>
    <w:rsid w:val="425AA213"/>
    <w:rsid w:val="4297D674"/>
    <w:rsid w:val="43006104"/>
    <w:rsid w:val="436BC9B0"/>
    <w:rsid w:val="43A62180"/>
    <w:rsid w:val="43E34313"/>
    <w:rsid w:val="43EB2947"/>
    <w:rsid w:val="442776D2"/>
    <w:rsid w:val="442DE460"/>
    <w:rsid w:val="448D6EF9"/>
    <w:rsid w:val="4497D023"/>
    <w:rsid w:val="44DFA260"/>
    <w:rsid w:val="45050479"/>
    <w:rsid w:val="454E0C11"/>
    <w:rsid w:val="4574060F"/>
    <w:rsid w:val="45823B85"/>
    <w:rsid w:val="45D3A98A"/>
    <w:rsid w:val="45EE8C85"/>
    <w:rsid w:val="45F35DAC"/>
    <w:rsid w:val="4619788E"/>
    <w:rsid w:val="465739B0"/>
    <w:rsid w:val="46BC2FF7"/>
    <w:rsid w:val="47233BBB"/>
    <w:rsid w:val="475C31B1"/>
    <w:rsid w:val="477B5745"/>
    <w:rsid w:val="481393DD"/>
    <w:rsid w:val="483B2A58"/>
    <w:rsid w:val="4846F980"/>
    <w:rsid w:val="484796F9"/>
    <w:rsid w:val="48994115"/>
    <w:rsid w:val="48A0AA7E"/>
    <w:rsid w:val="48AA6D49"/>
    <w:rsid w:val="48AB8853"/>
    <w:rsid w:val="48D6BF1B"/>
    <w:rsid w:val="494238AB"/>
    <w:rsid w:val="49802928"/>
    <w:rsid w:val="49A04A44"/>
    <w:rsid w:val="4A02D258"/>
    <w:rsid w:val="4A293C03"/>
    <w:rsid w:val="4A2D77BE"/>
    <w:rsid w:val="4A86F5AD"/>
    <w:rsid w:val="4AAE860F"/>
    <w:rsid w:val="4AEC3F05"/>
    <w:rsid w:val="4B49E44B"/>
    <w:rsid w:val="4B56A1DC"/>
    <w:rsid w:val="4B56D16A"/>
    <w:rsid w:val="4BB4A275"/>
    <w:rsid w:val="4BBB7D8E"/>
    <w:rsid w:val="4BCEEA09"/>
    <w:rsid w:val="4BD63BB0"/>
    <w:rsid w:val="4BEC1599"/>
    <w:rsid w:val="4BF265B4"/>
    <w:rsid w:val="4BF4619C"/>
    <w:rsid w:val="4BF85FFB"/>
    <w:rsid w:val="4BFA56F3"/>
    <w:rsid w:val="4C0AC9D3"/>
    <w:rsid w:val="4C6CDBFB"/>
    <w:rsid w:val="4CB907F5"/>
    <w:rsid w:val="4D171A4E"/>
    <w:rsid w:val="4D5CA14B"/>
    <w:rsid w:val="4D60DCC5"/>
    <w:rsid w:val="4D8E3615"/>
    <w:rsid w:val="4E7E9471"/>
    <w:rsid w:val="4E8E722C"/>
    <w:rsid w:val="4EBD0345"/>
    <w:rsid w:val="4EDBED05"/>
    <w:rsid w:val="4F43CF24"/>
    <w:rsid w:val="4F6F3D92"/>
    <w:rsid w:val="4FD8FBF8"/>
    <w:rsid w:val="500FDC00"/>
    <w:rsid w:val="502B0375"/>
    <w:rsid w:val="505B38FA"/>
    <w:rsid w:val="505E9B45"/>
    <w:rsid w:val="5077BD66"/>
    <w:rsid w:val="5094420D"/>
    <w:rsid w:val="50BF62EC"/>
    <w:rsid w:val="50C5D6D7"/>
    <w:rsid w:val="50DE3AF6"/>
    <w:rsid w:val="50E697BB"/>
    <w:rsid w:val="514E3141"/>
    <w:rsid w:val="51C6D3D6"/>
    <w:rsid w:val="521EA27B"/>
    <w:rsid w:val="5282681C"/>
    <w:rsid w:val="52F8FF9A"/>
    <w:rsid w:val="531898A3"/>
    <w:rsid w:val="531F9E59"/>
    <w:rsid w:val="53471FEE"/>
    <w:rsid w:val="534F3D88"/>
    <w:rsid w:val="534FF7AE"/>
    <w:rsid w:val="535CE3B6"/>
    <w:rsid w:val="5362A437"/>
    <w:rsid w:val="5383348E"/>
    <w:rsid w:val="53AEC31F"/>
    <w:rsid w:val="53CBE2CF"/>
    <w:rsid w:val="53E6AD1C"/>
    <w:rsid w:val="542CBE0A"/>
    <w:rsid w:val="543C85F5"/>
    <w:rsid w:val="5494CFFB"/>
    <w:rsid w:val="54F8B417"/>
    <w:rsid w:val="55020C00"/>
    <w:rsid w:val="55372E18"/>
    <w:rsid w:val="555D0CB7"/>
    <w:rsid w:val="5567B330"/>
    <w:rsid w:val="559CF20E"/>
    <w:rsid w:val="55AC3FCD"/>
    <w:rsid w:val="55FCEF03"/>
    <w:rsid w:val="55FF2577"/>
    <w:rsid w:val="56285088"/>
    <w:rsid w:val="562A06D1"/>
    <w:rsid w:val="563A9853"/>
    <w:rsid w:val="568AD483"/>
    <w:rsid w:val="568B8810"/>
    <w:rsid w:val="56998411"/>
    <w:rsid w:val="569EA4AD"/>
    <w:rsid w:val="56B572A9"/>
    <w:rsid w:val="5710DA8E"/>
    <w:rsid w:val="571C9BE2"/>
    <w:rsid w:val="5798BF64"/>
    <w:rsid w:val="57FBACB6"/>
    <w:rsid w:val="583054D9"/>
    <w:rsid w:val="58355472"/>
    <w:rsid w:val="58BFA2F1"/>
    <w:rsid w:val="58EF9FC8"/>
    <w:rsid w:val="5905B464"/>
    <w:rsid w:val="59314B14"/>
    <w:rsid w:val="593B0764"/>
    <w:rsid w:val="59F50C09"/>
    <w:rsid w:val="5A171ECF"/>
    <w:rsid w:val="5A3B2453"/>
    <w:rsid w:val="5A43ACB6"/>
    <w:rsid w:val="5AB3D2B8"/>
    <w:rsid w:val="5AD06026"/>
    <w:rsid w:val="5AE48CBF"/>
    <w:rsid w:val="5B095D48"/>
    <w:rsid w:val="5B67F59B"/>
    <w:rsid w:val="5B6CF534"/>
    <w:rsid w:val="5B7B08CA"/>
    <w:rsid w:val="5BA5D565"/>
    <w:rsid w:val="5BB2EF30"/>
    <w:rsid w:val="5BD6F4B4"/>
    <w:rsid w:val="5C74AD1F"/>
    <w:rsid w:val="5D646AF0"/>
    <w:rsid w:val="5D72C515"/>
    <w:rsid w:val="5D7B4D78"/>
    <w:rsid w:val="5D98AF65"/>
    <w:rsid w:val="5DF4A312"/>
    <w:rsid w:val="5E02C970"/>
    <w:rsid w:val="5E0800E8"/>
    <w:rsid w:val="5E54BD24"/>
    <w:rsid w:val="5E583A18"/>
    <w:rsid w:val="5E61BB5C"/>
    <w:rsid w:val="5E926EC7"/>
    <w:rsid w:val="5E9F965D"/>
    <w:rsid w:val="5EDB0FF0"/>
    <w:rsid w:val="5EF8BA15"/>
    <w:rsid w:val="5FA3D149"/>
    <w:rsid w:val="5FA6D5E5"/>
    <w:rsid w:val="5FC93288"/>
    <w:rsid w:val="600B8837"/>
    <w:rsid w:val="602DA68F"/>
    <w:rsid w:val="60678081"/>
    <w:rsid w:val="60AA65D7"/>
    <w:rsid w:val="612C43D4"/>
    <w:rsid w:val="61BE3924"/>
    <w:rsid w:val="61CE1F65"/>
    <w:rsid w:val="61D7371F"/>
    <w:rsid w:val="620C6BC9"/>
    <w:rsid w:val="621ECE9C"/>
    <w:rsid w:val="624E6DCB"/>
    <w:rsid w:val="625B9172"/>
    <w:rsid w:val="62CAC646"/>
    <w:rsid w:val="63082F7A"/>
    <w:rsid w:val="63493BC4"/>
    <w:rsid w:val="634CAF3A"/>
    <w:rsid w:val="63585FDF"/>
    <w:rsid w:val="63730780"/>
    <w:rsid w:val="63857BDF"/>
    <w:rsid w:val="6407E879"/>
    <w:rsid w:val="642F2144"/>
    <w:rsid w:val="645AAAB9"/>
    <w:rsid w:val="6481976F"/>
    <w:rsid w:val="6482CE24"/>
    <w:rsid w:val="64D20ABC"/>
    <w:rsid w:val="64E50C25"/>
    <w:rsid w:val="64FCBE87"/>
    <w:rsid w:val="64FFCFE8"/>
    <w:rsid w:val="653A6D30"/>
    <w:rsid w:val="65894049"/>
    <w:rsid w:val="65F553DE"/>
    <w:rsid w:val="66026708"/>
    <w:rsid w:val="66414DF6"/>
    <w:rsid w:val="666CCD41"/>
    <w:rsid w:val="6680DC86"/>
    <w:rsid w:val="66BD1CA1"/>
    <w:rsid w:val="66C6D355"/>
    <w:rsid w:val="66D2C1FA"/>
    <w:rsid w:val="66DB391B"/>
    <w:rsid w:val="670317B4"/>
    <w:rsid w:val="670C7C11"/>
    <w:rsid w:val="67958E79"/>
    <w:rsid w:val="681B1FC5"/>
    <w:rsid w:val="682028B0"/>
    <w:rsid w:val="682FE4D1"/>
    <w:rsid w:val="685AE1EC"/>
    <w:rsid w:val="688DB20F"/>
    <w:rsid w:val="68A072AC"/>
    <w:rsid w:val="68DF9B82"/>
    <w:rsid w:val="68F72994"/>
    <w:rsid w:val="69318C14"/>
    <w:rsid w:val="6945570A"/>
    <w:rsid w:val="6962E6BB"/>
    <w:rsid w:val="699AF793"/>
    <w:rsid w:val="69B19FA5"/>
    <w:rsid w:val="69F28F47"/>
    <w:rsid w:val="69FE7417"/>
    <w:rsid w:val="6A0A62BC"/>
    <w:rsid w:val="6A110C5A"/>
    <w:rsid w:val="6A59B60A"/>
    <w:rsid w:val="6A6433C5"/>
    <w:rsid w:val="6B2DCDED"/>
    <w:rsid w:val="6B4AD24F"/>
    <w:rsid w:val="6B726257"/>
    <w:rsid w:val="6BC1171B"/>
    <w:rsid w:val="6BC58ADE"/>
    <w:rsid w:val="6C5FC3EC"/>
    <w:rsid w:val="6CBD52DE"/>
    <w:rsid w:val="6CF6B672"/>
    <w:rsid w:val="6D11ABFD"/>
    <w:rsid w:val="6D34D790"/>
    <w:rsid w:val="6D96348B"/>
    <w:rsid w:val="6DA4D08A"/>
    <w:rsid w:val="6DA830ED"/>
    <w:rsid w:val="6E29E07E"/>
    <w:rsid w:val="6E7BC07B"/>
    <w:rsid w:val="6E8599B1"/>
    <w:rsid w:val="6E9978A5"/>
    <w:rsid w:val="6F4CF5C5"/>
    <w:rsid w:val="6F930738"/>
    <w:rsid w:val="6FA2E1F1"/>
    <w:rsid w:val="6FA5C284"/>
    <w:rsid w:val="701FE113"/>
    <w:rsid w:val="704C6A28"/>
    <w:rsid w:val="706DB59B"/>
    <w:rsid w:val="7086895F"/>
    <w:rsid w:val="708DB088"/>
    <w:rsid w:val="70912053"/>
    <w:rsid w:val="70D35098"/>
    <w:rsid w:val="713A6366"/>
    <w:rsid w:val="71643AB9"/>
    <w:rsid w:val="71778FAC"/>
    <w:rsid w:val="71A7EF20"/>
    <w:rsid w:val="725BF821"/>
    <w:rsid w:val="72754E25"/>
    <w:rsid w:val="72793E92"/>
    <w:rsid w:val="72A342DB"/>
    <w:rsid w:val="72F34F9C"/>
    <w:rsid w:val="73613A49"/>
    <w:rsid w:val="73B9C412"/>
    <w:rsid w:val="746313C3"/>
    <w:rsid w:val="746BB02D"/>
    <w:rsid w:val="74822C4D"/>
    <w:rsid w:val="7565FE20"/>
    <w:rsid w:val="7597328B"/>
    <w:rsid w:val="75B4BD08"/>
    <w:rsid w:val="75CFD638"/>
    <w:rsid w:val="75FC5D3C"/>
    <w:rsid w:val="77022755"/>
    <w:rsid w:val="774825E5"/>
    <w:rsid w:val="775D0A6B"/>
    <w:rsid w:val="7795B9BE"/>
    <w:rsid w:val="77BE67F5"/>
    <w:rsid w:val="77E7ECC7"/>
    <w:rsid w:val="7812EE1E"/>
    <w:rsid w:val="784A7710"/>
    <w:rsid w:val="7852E8BD"/>
    <w:rsid w:val="786E3597"/>
    <w:rsid w:val="78823D8D"/>
    <w:rsid w:val="78AC3D60"/>
    <w:rsid w:val="79230E3F"/>
    <w:rsid w:val="795A0FD3"/>
    <w:rsid w:val="795F50BB"/>
    <w:rsid w:val="79AEBE7F"/>
    <w:rsid w:val="79E894CB"/>
    <w:rsid w:val="7A0D20A0"/>
    <w:rsid w:val="7A9794F7"/>
    <w:rsid w:val="7A9BDE78"/>
    <w:rsid w:val="7AFB211C"/>
    <w:rsid w:val="7B0EEA43"/>
    <w:rsid w:val="7BB0D78C"/>
    <w:rsid w:val="7C336558"/>
    <w:rsid w:val="7C34EAF5"/>
    <w:rsid w:val="7C808BA7"/>
    <w:rsid w:val="7C83CDEE"/>
    <w:rsid w:val="7CF011DF"/>
    <w:rsid w:val="7D17592E"/>
    <w:rsid w:val="7D371CF8"/>
    <w:rsid w:val="7D435346"/>
    <w:rsid w:val="7D6EE6FE"/>
    <w:rsid w:val="7DAD02E0"/>
    <w:rsid w:val="7DBB1104"/>
    <w:rsid w:val="7DCA1BAB"/>
    <w:rsid w:val="7DCB26C8"/>
    <w:rsid w:val="7DCC78DE"/>
    <w:rsid w:val="7DF27C5E"/>
    <w:rsid w:val="7DFCA2D6"/>
    <w:rsid w:val="7E3A039E"/>
    <w:rsid w:val="7EC45F58"/>
    <w:rsid w:val="7F050BDE"/>
    <w:rsid w:val="7F34F970"/>
    <w:rsid w:val="7F47CB8F"/>
    <w:rsid w:val="7F62FDF0"/>
    <w:rsid w:val="7F899B3F"/>
    <w:rsid w:val="7F987337"/>
    <w:rsid w:val="7F9F705B"/>
    <w:rsid w:val="7FA351A3"/>
    <w:rsid w:val="7FA35BA5"/>
    <w:rsid w:val="7FBAE1D0"/>
    <w:rsid w:val="7FEB4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1EBE4"/>
  <w15:chartTrackingRefBased/>
  <w15:docId w15:val="{AC1662BD-E2F2-4228-B52E-27E83E7186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36/bjsports-2018-100310" TargetMode="External" Id="R6ded28076f294c53" /><Relationship Type="http://schemas.openxmlformats.org/officeDocument/2006/relationships/hyperlink" Target="https://doi.org/10.1016/j.csm.2011.07.005" TargetMode="External" Id="Rb3d0e2d7e8894794" /><Relationship Type="http://schemas.openxmlformats.org/officeDocument/2006/relationships/hyperlink" Target="https://doi.org/10.1097/jsa.0b013e318204d01a" TargetMode="External" Id="R9bcc112bc58d4f24" /><Relationship Type="http://schemas.openxmlformats.org/officeDocument/2006/relationships/hyperlink" Target="https://doi.org/10.1002/jor.25257" TargetMode="External" Id="R4d884ef8e4e149f2" /><Relationship Type="http://schemas.openxmlformats.org/officeDocument/2006/relationships/hyperlink" Target="https://doi.org/10.2147/OAJSM.S266227" TargetMode="External" Id="R78fd0041ee8c4232" /><Relationship Type="http://schemas.openxmlformats.org/officeDocument/2006/relationships/hyperlink" Target="https://doi.org/10.1371/journal.pone.0219586" TargetMode="External" Id="R7bab2d55181c45cc" /><Relationship Type="http://schemas.openxmlformats.org/officeDocument/2006/relationships/hyperlink" Target="https://doi.org/10.5435/jaaos-d-14-00173" TargetMode="External" Id="R0892960e82794aa2" /><Relationship Type="http://schemas.openxmlformats.org/officeDocument/2006/relationships/hyperlink" Target="https://doi.org/10.1177/036354658901700306" TargetMode="External" Id="R639b642d08974165" /><Relationship Type="http://schemas.openxmlformats.org/officeDocument/2006/relationships/hyperlink" Target="https://doi.org/10.1016/j.mehy.2011.04.017" TargetMode="External" Id="Rad9bfca872b147a4" /><Relationship Type="http://schemas.openxmlformats.org/officeDocument/2006/relationships/hyperlink" Target="https://doi.org/10.1097/md.0000000000029263" TargetMode="External" Id="R6e22a36bcca84d45" /><Relationship Type="http://schemas.openxmlformats.org/officeDocument/2006/relationships/hyperlink" Target="https://doi.org/10.21037/atm.2019.07.62" TargetMode="External" Id="R5c6bcbd0ce0b452a" /><Relationship Type="http://schemas.openxmlformats.org/officeDocument/2006/relationships/hyperlink" Target="https://doi.org/10.1055/s-0030-1248169" TargetMode="External" Id="Rc363df2d612f4d04" /><Relationship Type="http://schemas.openxmlformats.org/officeDocument/2006/relationships/hyperlink" Target="https://doi.org/10.1016/j.sleep.2013.11.638" TargetMode="External" Id="Raf7f87515b2a43a7" /><Relationship Type="http://schemas.openxmlformats.org/officeDocument/2006/relationships/hyperlink" Target="https://doi.org/10.1177/0363546515617737" TargetMode="External" Id="Raececc85839b418e" /><Relationship Type="http://schemas.openxmlformats.org/officeDocument/2006/relationships/hyperlink" Target="https://doi.org/10.1213/ane.0000000000002854" TargetMode="External" Id="R62a824fb4084414f" /><Relationship Type="http://schemas.openxmlformats.org/officeDocument/2006/relationships/hyperlink" Target="https://doi.org/10.1002/jmri.27266" TargetMode="External" Id="R76a8500a93bb4e29" /><Relationship Type="http://schemas.microsoft.com/office/2020/10/relationships/intelligence" Target="/word/intelligence2.xml" Id="R797836566dbb4c7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Joanna Cathersides (2203228)</dc:creator>
  <keywords/>
  <dc:description/>
  <lastModifiedBy>Joanna Cathersides (2203228)</lastModifiedBy>
  <revision>8</revision>
  <dcterms:created xsi:type="dcterms:W3CDTF">2023-11-10T18:22:11.3746749Z</dcterms:created>
  <dcterms:modified xsi:type="dcterms:W3CDTF">2023-12-10T17:56:40.9529000Z</dcterms:modified>
</coreProperties>
</file>