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56813" w:rsidRDefault="00656813">
      <w:pPr>
        <w:rPr>
          <w:rFonts w:ascii="Arial" w:hAnsi="Arial" w:cs="Arial"/>
          <w:sz w:val="28"/>
        </w:rPr>
      </w:pPr>
    </w:p>
    <w:p w:rsidR="00656813" w:rsidRDefault="00656813">
      <w:pPr>
        <w:rPr>
          <w:rFonts w:ascii="Arial" w:hAnsi="Arial" w:cs="Arial"/>
          <w:sz w:val="28"/>
        </w:rPr>
      </w:pPr>
      <w:r w:rsidRPr="00656813">
        <w:rPr>
          <w:rFonts w:ascii="Arial" w:hAnsi="Arial" w:cs="Arial"/>
          <w:sz w:val="28"/>
        </w:rPr>
        <w:t>Are all wars fundamentally evil, or is it more accurate to categorise wars as either ‘just’ or ‘unjust’?</w:t>
      </w:r>
    </w:p>
    <w:p w:rsidR="00B20BDF" w:rsidRDefault="00B20BDF" w:rsidP="00946AB3">
      <w:pPr>
        <w:jc w:val="both"/>
        <w:rPr>
          <w:rFonts w:ascii="Arial" w:hAnsi="Arial" w:cs="Arial"/>
          <w:sz w:val="24"/>
        </w:rPr>
      </w:pPr>
      <w:r>
        <w:rPr>
          <w:rFonts w:ascii="Arial" w:hAnsi="Arial" w:cs="Arial"/>
          <w:sz w:val="24"/>
        </w:rPr>
        <w:t>Wars have causes, sides of opinion, tactics and outcomes; they are the construction of man and often, destruction of man. To definitively brand all war as evil is not a well-</w:t>
      </w:r>
      <w:bookmarkStart w:id="0" w:name="_GoBack"/>
      <w:bookmarkEnd w:id="0"/>
      <w:r>
        <w:rPr>
          <w:rFonts w:ascii="Arial" w:hAnsi="Arial" w:cs="Arial"/>
          <w:sz w:val="24"/>
        </w:rPr>
        <w:t xml:space="preserve">researched conclusion because wars are fought by men, they are subjective and not all subject to the same general label. One mind-set in warfare may be evil, but it is </w:t>
      </w:r>
      <w:r w:rsidR="00F32B85">
        <w:rPr>
          <w:rFonts w:ascii="Arial" w:hAnsi="Arial" w:cs="Arial"/>
          <w:sz w:val="24"/>
        </w:rPr>
        <w:t xml:space="preserve">impossible </w:t>
      </w:r>
      <w:r>
        <w:rPr>
          <w:rFonts w:ascii="Arial" w:hAnsi="Arial" w:cs="Arial"/>
          <w:sz w:val="24"/>
        </w:rPr>
        <w:t xml:space="preserve">that every side </w:t>
      </w:r>
      <w:r w:rsidR="00F32B85">
        <w:rPr>
          <w:rFonts w:ascii="Arial" w:hAnsi="Arial" w:cs="Arial"/>
          <w:sz w:val="24"/>
        </w:rPr>
        <w:t xml:space="preserve">fighting </w:t>
      </w:r>
      <w:r>
        <w:rPr>
          <w:rFonts w:ascii="Arial" w:hAnsi="Arial" w:cs="Arial"/>
          <w:sz w:val="24"/>
        </w:rPr>
        <w:t>will</w:t>
      </w:r>
      <w:r w:rsidR="00F32B85">
        <w:rPr>
          <w:rFonts w:ascii="Arial" w:hAnsi="Arial" w:cs="Arial"/>
          <w:sz w:val="24"/>
        </w:rPr>
        <w:t xml:space="preserve"> share such malevolent thoughts because without a difference in opinion there would be no war. Therefore wars are not fundamentally evil. Moreover, it is ignorant to regard all wars as having the potential to fall into one of the dichotomous polarities of ‘just’ or ‘unjust’. As established, warfare is subjective, and so is never either good or bad, but a culmination of the two.</w:t>
      </w:r>
    </w:p>
    <w:p w:rsidR="00946AB3" w:rsidRDefault="00572730" w:rsidP="00946AB3">
      <w:pPr>
        <w:jc w:val="both"/>
        <w:rPr>
          <w:rFonts w:ascii="Arial" w:hAnsi="Arial" w:cs="Arial"/>
          <w:sz w:val="24"/>
        </w:rPr>
      </w:pPr>
      <w:r>
        <w:rPr>
          <w:rFonts w:ascii="Arial" w:hAnsi="Arial" w:cs="Arial"/>
          <w:sz w:val="24"/>
        </w:rPr>
        <w:t xml:space="preserve">The </w:t>
      </w:r>
      <w:r w:rsidRPr="00F77321">
        <w:rPr>
          <w:rFonts w:ascii="Arial" w:hAnsi="Arial" w:cs="Arial"/>
          <w:i/>
          <w:sz w:val="24"/>
        </w:rPr>
        <w:t>Reconquista</w:t>
      </w:r>
      <w:r>
        <w:rPr>
          <w:rFonts w:ascii="Arial" w:hAnsi="Arial" w:cs="Arial"/>
          <w:sz w:val="24"/>
        </w:rPr>
        <w:t xml:space="preserve"> </w:t>
      </w:r>
      <w:r w:rsidR="00EB6D22">
        <w:rPr>
          <w:rFonts w:ascii="Arial" w:hAnsi="Arial" w:cs="Arial"/>
          <w:sz w:val="24"/>
        </w:rPr>
        <w:t>and</w:t>
      </w:r>
      <w:r>
        <w:rPr>
          <w:rFonts w:ascii="Arial" w:hAnsi="Arial" w:cs="Arial"/>
          <w:sz w:val="24"/>
        </w:rPr>
        <w:t xml:space="preserve"> ensuing Spanish Inquisition were wars that are deemed by some to be unjust, ruthless purges and others: justifiable acts of violence in the reclamation </w:t>
      </w:r>
      <w:r w:rsidR="00EF4379">
        <w:rPr>
          <w:rFonts w:ascii="Arial" w:hAnsi="Arial" w:cs="Arial"/>
          <w:sz w:val="24"/>
        </w:rPr>
        <w:t xml:space="preserve">of land </w:t>
      </w:r>
      <w:r w:rsidR="007E014F">
        <w:rPr>
          <w:rFonts w:ascii="Arial" w:hAnsi="Arial" w:cs="Arial"/>
          <w:sz w:val="24"/>
        </w:rPr>
        <w:t xml:space="preserve">that </w:t>
      </w:r>
      <w:r w:rsidR="00DD28D2">
        <w:rPr>
          <w:rFonts w:ascii="Arial" w:hAnsi="Arial" w:cs="Arial"/>
          <w:sz w:val="24"/>
        </w:rPr>
        <w:t xml:space="preserve">was lost for over a </w:t>
      </w:r>
      <w:r>
        <w:rPr>
          <w:rFonts w:ascii="Arial" w:hAnsi="Arial" w:cs="Arial"/>
          <w:sz w:val="24"/>
        </w:rPr>
        <w:t>millennia.</w:t>
      </w:r>
      <w:r w:rsidR="00373DBF">
        <w:rPr>
          <w:rFonts w:ascii="Arial" w:hAnsi="Arial" w:cs="Arial"/>
          <w:sz w:val="24"/>
        </w:rPr>
        <w:t xml:space="preserve"> </w:t>
      </w:r>
      <w:r w:rsidR="00DD28D2">
        <w:rPr>
          <w:rFonts w:ascii="Arial" w:hAnsi="Arial" w:cs="Arial"/>
          <w:sz w:val="24"/>
        </w:rPr>
        <w:t>Medieval ‘Spain’</w:t>
      </w:r>
      <w:r w:rsidR="00DD28D2">
        <w:rPr>
          <w:rStyle w:val="FootnoteReference"/>
          <w:rFonts w:ascii="Arial" w:hAnsi="Arial" w:cs="Arial"/>
          <w:sz w:val="24"/>
        </w:rPr>
        <w:footnoteReference w:id="1"/>
      </w:r>
      <w:r w:rsidR="00DD28D2">
        <w:rPr>
          <w:rFonts w:ascii="Arial" w:hAnsi="Arial" w:cs="Arial"/>
          <w:sz w:val="24"/>
        </w:rPr>
        <w:t xml:space="preserve"> </w:t>
      </w:r>
      <w:r w:rsidR="00DD28D2" w:rsidRPr="001C496D">
        <w:rPr>
          <w:rFonts w:ascii="Arial" w:hAnsi="Arial" w:cs="Arial"/>
          <w:sz w:val="24"/>
        </w:rPr>
        <w:t xml:space="preserve">housed three dominant religions: Christianity, Judaism and Islam. </w:t>
      </w:r>
      <w:r w:rsidR="001C496D">
        <w:rPr>
          <w:rFonts w:ascii="Arial" w:hAnsi="Arial" w:cs="Arial"/>
          <w:sz w:val="24"/>
        </w:rPr>
        <w:t>Visigoths, a Christian people,</w:t>
      </w:r>
      <w:r w:rsidR="00373DBF" w:rsidRPr="00BD5C9E">
        <w:rPr>
          <w:rFonts w:ascii="Arial" w:hAnsi="Arial" w:cs="Arial"/>
          <w:sz w:val="24"/>
        </w:rPr>
        <w:t xml:space="preserve"> dominated the </w:t>
      </w:r>
      <w:r w:rsidR="007E014F">
        <w:rPr>
          <w:rFonts w:ascii="Arial" w:hAnsi="Arial" w:cs="Arial"/>
          <w:sz w:val="24"/>
        </w:rPr>
        <w:t xml:space="preserve">Iberian </w:t>
      </w:r>
      <w:r w:rsidR="007E014F" w:rsidRPr="00BD5C9E">
        <w:rPr>
          <w:rFonts w:ascii="Arial" w:hAnsi="Arial" w:cs="Arial"/>
          <w:sz w:val="24"/>
        </w:rPr>
        <w:t>Peninsula</w:t>
      </w:r>
      <w:r w:rsidR="00373DBF" w:rsidRPr="00BD5C9E">
        <w:rPr>
          <w:rFonts w:ascii="Arial" w:hAnsi="Arial" w:cs="Arial"/>
          <w:sz w:val="24"/>
        </w:rPr>
        <w:t xml:space="preserve"> until </w:t>
      </w:r>
      <w:r w:rsidR="007E014F" w:rsidRPr="00BD5C9E">
        <w:rPr>
          <w:rFonts w:ascii="Arial" w:hAnsi="Arial" w:cs="Arial"/>
          <w:sz w:val="24"/>
        </w:rPr>
        <w:t>711A.D.</w:t>
      </w:r>
      <w:r w:rsidR="00DD28D2">
        <w:rPr>
          <w:rFonts w:ascii="Arial" w:hAnsi="Arial" w:cs="Arial"/>
          <w:sz w:val="24"/>
        </w:rPr>
        <w:t xml:space="preserve"> in which Muslim Moors</w:t>
      </w:r>
      <w:r w:rsidR="00373DBF" w:rsidRPr="00BD5C9E">
        <w:rPr>
          <w:rFonts w:ascii="Arial" w:hAnsi="Arial" w:cs="Arial"/>
          <w:sz w:val="24"/>
        </w:rPr>
        <w:t xml:space="preserve"> invaded and conquered the land and its people.</w:t>
      </w:r>
      <w:r w:rsidR="007E014F">
        <w:rPr>
          <w:rStyle w:val="FootnoteReference"/>
          <w:rFonts w:ascii="Arial" w:hAnsi="Arial" w:cs="Arial"/>
          <w:sz w:val="24"/>
        </w:rPr>
        <w:footnoteReference w:id="2"/>
      </w:r>
      <w:r w:rsidR="00373DBF" w:rsidRPr="00BD5C9E">
        <w:rPr>
          <w:rFonts w:ascii="Arial" w:hAnsi="Arial" w:cs="Arial"/>
          <w:sz w:val="24"/>
        </w:rPr>
        <w:t xml:space="preserve"> </w:t>
      </w:r>
      <w:r w:rsidR="00282D50" w:rsidRPr="00282D50">
        <w:rPr>
          <w:rFonts w:ascii="Arial" w:hAnsi="Arial" w:cs="Arial"/>
          <w:sz w:val="24"/>
        </w:rPr>
        <w:t xml:space="preserve">Throughout the land, Christians lived under Muslim rule (as </w:t>
      </w:r>
      <w:proofErr w:type="spellStart"/>
      <w:r w:rsidR="00282D50" w:rsidRPr="00282D50">
        <w:rPr>
          <w:rFonts w:ascii="Arial" w:hAnsi="Arial" w:cs="Arial"/>
          <w:sz w:val="24"/>
        </w:rPr>
        <w:t>Mozárabes</w:t>
      </w:r>
      <w:proofErr w:type="spellEnd"/>
      <w:r w:rsidR="00282D50" w:rsidRPr="00282D50">
        <w:rPr>
          <w:rFonts w:ascii="Arial" w:hAnsi="Arial" w:cs="Arial"/>
          <w:sz w:val="24"/>
        </w:rPr>
        <w:t xml:space="preserve">) and Muslims under Christian rule (as </w:t>
      </w:r>
      <w:proofErr w:type="spellStart"/>
      <w:r w:rsidR="00282D50" w:rsidRPr="00282D50">
        <w:rPr>
          <w:rFonts w:ascii="Arial" w:hAnsi="Arial" w:cs="Arial"/>
          <w:sz w:val="24"/>
        </w:rPr>
        <w:t>Mudéjares</w:t>
      </w:r>
      <w:proofErr w:type="spellEnd"/>
      <w:r w:rsidR="00282D50" w:rsidRPr="00282D50">
        <w:rPr>
          <w:rFonts w:ascii="Arial" w:hAnsi="Arial" w:cs="Arial"/>
          <w:sz w:val="24"/>
        </w:rPr>
        <w:t xml:space="preserve">), with Jews living alongside </w:t>
      </w:r>
      <w:proofErr w:type="spellStart"/>
      <w:r w:rsidR="00282D50" w:rsidRPr="00282D50">
        <w:rPr>
          <w:rFonts w:ascii="Arial" w:hAnsi="Arial" w:cs="Arial"/>
          <w:sz w:val="24"/>
        </w:rPr>
        <w:t>both.</w:t>
      </w:r>
      <w:r w:rsidR="00DD28D2" w:rsidRPr="00737974">
        <w:rPr>
          <w:rFonts w:ascii="Arial" w:hAnsi="Arial" w:cs="Arial"/>
          <w:sz w:val="24"/>
        </w:rPr>
        <w:t>Romanticists</w:t>
      </w:r>
      <w:proofErr w:type="spellEnd"/>
      <w:r w:rsidR="00DD28D2" w:rsidRPr="00737974">
        <w:rPr>
          <w:rFonts w:ascii="Arial" w:hAnsi="Arial" w:cs="Arial"/>
          <w:sz w:val="24"/>
        </w:rPr>
        <w:t xml:space="preserve"> have insisted that this coexistence was a </w:t>
      </w:r>
      <w:proofErr w:type="spellStart"/>
      <w:r w:rsidR="00DD28D2" w:rsidRPr="00282D50">
        <w:rPr>
          <w:rFonts w:ascii="Arial" w:hAnsi="Arial" w:cs="Arial"/>
          <w:i/>
          <w:sz w:val="24"/>
        </w:rPr>
        <w:t>convivencia</w:t>
      </w:r>
      <w:proofErr w:type="spellEnd"/>
      <w:r w:rsidR="00282D50">
        <w:rPr>
          <w:rFonts w:ascii="Arial" w:hAnsi="Arial" w:cs="Arial"/>
          <w:sz w:val="24"/>
        </w:rPr>
        <w:t xml:space="preserve"> (living together</w:t>
      </w:r>
      <w:r w:rsidR="00DD28D2" w:rsidRPr="00737974">
        <w:rPr>
          <w:rFonts w:ascii="Arial" w:hAnsi="Arial" w:cs="Arial"/>
          <w:sz w:val="24"/>
        </w:rPr>
        <w:t>) between faiths</w:t>
      </w:r>
      <w:r w:rsidR="00DD28D2">
        <w:rPr>
          <w:rFonts w:ascii="Arial" w:hAnsi="Arial" w:cs="Arial"/>
          <w:sz w:val="24"/>
        </w:rPr>
        <w:t>.</w:t>
      </w:r>
      <w:r w:rsidR="00DD28D2" w:rsidRPr="00737974">
        <w:rPr>
          <w:rStyle w:val="FootnoteReference"/>
          <w:rFonts w:ascii="Arial" w:hAnsi="Arial" w:cs="Arial"/>
          <w:sz w:val="24"/>
        </w:rPr>
        <w:footnoteReference w:id="3"/>
      </w:r>
      <w:r w:rsidR="00DD28D2" w:rsidRPr="00737974">
        <w:rPr>
          <w:rFonts w:ascii="Arial" w:hAnsi="Arial" w:cs="Arial"/>
          <w:sz w:val="24"/>
        </w:rPr>
        <w:t xml:space="preserve"> However, this argument has since become trivialised as </w:t>
      </w:r>
      <w:r w:rsidR="00DD28D2">
        <w:rPr>
          <w:rFonts w:ascii="Arial" w:hAnsi="Arial" w:cs="Arial"/>
          <w:sz w:val="24"/>
        </w:rPr>
        <w:t>Castro and</w:t>
      </w:r>
      <w:r w:rsidR="00DD28D2" w:rsidRPr="00737974">
        <w:rPr>
          <w:rFonts w:ascii="Arial" w:hAnsi="Arial" w:cs="Arial"/>
          <w:sz w:val="24"/>
        </w:rPr>
        <w:t xml:space="preserve"> </w:t>
      </w:r>
      <w:proofErr w:type="spellStart"/>
      <w:r w:rsidR="00DD28D2" w:rsidRPr="00737974">
        <w:rPr>
          <w:rFonts w:ascii="Arial" w:hAnsi="Arial" w:cs="Arial"/>
          <w:sz w:val="24"/>
        </w:rPr>
        <w:t>Menocal’s</w:t>
      </w:r>
      <w:proofErr w:type="spellEnd"/>
      <w:r w:rsidR="00DD28D2" w:rsidRPr="00737974">
        <w:rPr>
          <w:rFonts w:ascii="Arial" w:hAnsi="Arial" w:cs="Arial"/>
          <w:sz w:val="24"/>
        </w:rPr>
        <w:t xml:space="preserve"> virtually fictitious views of life in the Peninsula </w:t>
      </w:r>
      <w:r w:rsidR="00DD28D2">
        <w:rPr>
          <w:rFonts w:ascii="Arial" w:hAnsi="Arial" w:cs="Arial"/>
          <w:sz w:val="24"/>
        </w:rPr>
        <w:t xml:space="preserve">have </w:t>
      </w:r>
      <w:r w:rsidR="00DD28D2" w:rsidRPr="00737974">
        <w:rPr>
          <w:rFonts w:ascii="Arial" w:hAnsi="Arial" w:cs="Arial"/>
          <w:sz w:val="24"/>
        </w:rPr>
        <w:t>fail</w:t>
      </w:r>
      <w:r w:rsidR="00DD28D2">
        <w:rPr>
          <w:rFonts w:ascii="Arial" w:hAnsi="Arial" w:cs="Arial"/>
          <w:sz w:val="24"/>
        </w:rPr>
        <w:t>ed</w:t>
      </w:r>
      <w:r w:rsidR="00DD28D2" w:rsidRPr="00737974">
        <w:rPr>
          <w:rFonts w:ascii="Arial" w:hAnsi="Arial" w:cs="Arial"/>
          <w:sz w:val="24"/>
        </w:rPr>
        <w:t xml:space="preserve"> to see the rising tension and consequently, the inevitable </w:t>
      </w:r>
      <w:r w:rsidR="00DD28D2">
        <w:rPr>
          <w:rFonts w:ascii="Arial" w:hAnsi="Arial" w:cs="Arial"/>
          <w:sz w:val="24"/>
        </w:rPr>
        <w:t>end: one faith ruling</w:t>
      </w:r>
      <w:r w:rsidR="00DD28D2" w:rsidRPr="00737974">
        <w:rPr>
          <w:rFonts w:ascii="Arial" w:hAnsi="Arial" w:cs="Arial"/>
          <w:sz w:val="24"/>
        </w:rPr>
        <w:t xml:space="preserve"> over all others.</w:t>
      </w:r>
      <w:r w:rsidR="00DD28D2">
        <w:rPr>
          <w:rFonts w:ascii="Arial" w:hAnsi="Arial" w:cs="Arial"/>
          <w:sz w:val="24"/>
        </w:rPr>
        <w:t xml:space="preserve"> </w:t>
      </w:r>
      <w:r w:rsidR="00373DBF">
        <w:rPr>
          <w:rFonts w:ascii="Arial" w:hAnsi="Arial" w:cs="Arial"/>
          <w:sz w:val="24"/>
        </w:rPr>
        <w:t>Nevertheless, it was still one of relative tolera</w:t>
      </w:r>
      <w:r w:rsidR="00282D50">
        <w:rPr>
          <w:rFonts w:ascii="Arial" w:hAnsi="Arial" w:cs="Arial"/>
          <w:sz w:val="24"/>
        </w:rPr>
        <w:t>nce, until the late fourteenth</w:t>
      </w:r>
      <w:r w:rsidR="00373DBF">
        <w:rPr>
          <w:rFonts w:ascii="Arial" w:hAnsi="Arial" w:cs="Arial"/>
          <w:sz w:val="24"/>
        </w:rPr>
        <w:t xml:space="preserve"> century wherein rising tension cracked relations – climaxing in </w:t>
      </w:r>
      <w:r w:rsidR="006542BF">
        <w:rPr>
          <w:rFonts w:ascii="Arial" w:hAnsi="Arial" w:cs="Arial"/>
          <w:sz w:val="24"/>
        </w:rPr>
        <w:t xml:space="preserve">the </w:t>
      </w:r>
      <w:r w:rsidR="00373DBF">
        <w:rPr>
          <w:rFonts w:ascii="Arial" w:hAnsi="Arial" w:cs="Arial"/>
          <w:sz w:val="24"/>
        </w:rPr>
        <w:t xml:space="preserve">mass anti-Semitic </w:t>
      </w:r>
      <w:r w:rsidR="006542BF">
        <w:rPr>
          <w:rFonts w:ascii="Arial" w:hAnsi="Arial" w:cs="Arial"/>
          <w:sz w:val="24"/>
        </w:rPr>
        <w:t>pogroms of 5151 at Toledo, beginning on 6 June</w:t>
      </w:r>
      <w:r w:rsidR="00373DBF">
        <w:rPr>
          <w:rFonts w:ascii="Arial" w:hAnsi="Arial" w:cs="Arial"/>
          <w:sz w:val="24"/>
        </w:rPr>
        <w:t xml:space="preserve"> 1391.</w:t>
      </w:r>
      <w:r w:rsidR="006542BF">
        <w:rPr>
          <w:rStyle w:val="FootnoteReference"/>
          <w:rFonts w:ascii="Arial" w:hAnsi="Arial" w:cs="Arial"/>
          <w:sz w:val="24"/>
        </w:rPr>
        <w:footnoteReference w:id="4"/>
      </w:r>
      <w:r w:rsidR="00F77321">
        <w:rPr>
          <w:rFonts w:ascii="Arial" w:hAnsi="Arial" w:cs="Arial"/>
          <w:sz w:val="24"/>
        </w:rPr>
        <w:t xml:space="preserve"> </w:t>
      </w:r>
      <w:r w:rsidR="00D95945">
        <w:rPr>
          <w:rFonts w:ascii="Arial" w:hAnsi="Arial" w:cs="Arial"/>
          <w:sz w:val="24"/>
        </w:rPr>
        <w:t>Such violence against a cultural minority, as 4,000 Jews died on this day for refusing to be baptised,</w:t>
      </w:r>
      <w:r w:rsidR="00D95945">
        <w:rPr>
          <w:rStyle w:val="FootnoteReference"/>
          <w:rFonts w:ascii="Arial" w:hAnsi="Arial" w:cs="Arial"/>
          <w:sz w:val="24"/>
        </w:rPr>
        <w:footnoteReference w:id="5"/>
      </w:r>
      <w:r w:rsidR="00D95945">
        <w:rPr>
          <w:rFonts w:ascii="Arial" w:hAnsi="Arial" w:cs="Arial"/>
          <w:sz w:val="24"/>
        </w:rPr>
        <w:t xml:space="preserve"> is unjustifiable; however, </w:t>
      </w:r>
      <w:r w:rsidR="00040912">
        <w:rPr>
          <w:rFonts w:ascii="Arial" w:hAnsi="Arial" w:cs="Arial"/>
          <w:sz w:val="24"/>
        </w:rPr>
        <w:t xml:space="preserve">whether this makes an entire country’s war against </w:t>
      </w:r>
      <w:r w:rsidR="00584A75">
        <w:rPr>
          <w:rFonts w:ascii="Arial" w:hAnsi="Arial" w:cs="Arial"/>
          <w:sz w:val="24"/>
        </w:rPr>
        <w:t xml:space="preserve">the invading, oppressive Moors unjust is questionable. </w:t>
      </w:r>
      <w:r w:rsidR="00F77321">
        <w:rPr>
          <w:rFonts w:ascii="Arial" w:hAnsi="Arial" w:cs="Arial"/>
          <w:sz w:val="24"/>
        </w:rPr>
        <w:t xml:space="preserve">Christian states, through the employment of </w:t>
      </w:r>
      <w:r w:rsidR="00F77321" w:rsidRPr="00F77321">
        <w:rPr>
          <w:rFonts w:ascii="Arial" w:hAnsi="Arial" w:cs="Arial"/>
          <w:i/>
          <w:sz w:val="24"/>
        </w:rPr>
        <w:t>Conquistadors</w:t>
      </w:r>
      <w:r w:rsidR="00F77321">
        <w:rPr>
          <w:rFonts w:ascii="Arial" w:hAnsi="Arial" w:cs="Arial"/>
          <w:sz w:val="24"/>
        </w:rPr>
        <w:t xml:space="preserve"> </w:t>
      </w:r>
      <w:r w:rsidR="00373DBF">
        <w:rPr>
          <w:rFonts w:ascii="Arial" w:hAnsi="Arial" w:cs="Arial"/>
          <w:sz w:val="24"/>
        </w:rPr>
        <w:t>spent several millenniums campaigning to recapture territory from the Moors and t</w:t>
      </w:r>
      <w:r w:rsidR="00F77321">
        <w:rPr>
          <w:rFonts w:ascii="Arial" w:hAnsi="Arial" w:cs="Arial"/>
          <w:sz w:val="24"/>
        </w:rPr>
        <w:t xml:space="preserve">his </w:t>
      </w:r>
      <w:r w:rsidR="00F77321" w:rsidRPr="00F77321">
        <w:rPr>
          <w:rFonts w:ascii="Arial" w:hAnsi="Arial" w:cs="Arial"/>
          <w:i/>
          <w:sz w:val="24"/>
        </w:rPr>
        <w:t>Reconquista</w:t>
      </w:r>
      <w:r w:rsidR="00373DBF">
        <w:rPr>
          <w:rFonts w:ascii="Arial" w:hAnsi="Arial" w:cs="Arial"/>
          <w:sz w:val="24"/>
        </w:rPr>
        <w:t xml:space="preserve"> did not end until 1492 under </w:t>
      </w:r>
      <w:r w:rsidR="00373DBF" w:rsidRPr="00BD5C9E">
        <w:rPr>
          <w:rFonts w:ascii="Arial" w:hAnsi="Arial" w:cs="Arial"/>
          <w:sz w:val="24"/>
        </w:rPr>
        <w:t xml:space="preserve">Isabella of Castile </w:t>
      </w:r>
      <w:proofErr w:type="gramStart"/>
      <w:r w:rsidR="00373DBF" w:rsidRPr="00BD5C9E">
        <w:rPr>
          <w:rFonts w:ascii="Arial" w:hAnsi="Arial" w:cs="Arial"/>
          <w:sz w:val="24"/>
        </w:rPr>
        <w:t>I</w:t>
      </w:r>
      <w:proofErr w:type="gramEnd"/>
      <w:r w:rsidR="00373DBF" w:rsidRPr="00BD5C9E">
        <w:rPr>
          <w:rFonts w:ascii="Arial" w:hAnsi="Arial" w:cs="Arial"/>
          <w:sz w:val="24"/>
        </w:rPr>
        <w:t xml:space="preserve"> and Ferdinand II of Aragon’s</w:t>
      </w:r>
      <w:r w:rsidR="00373DBF">
        <w:rPr>
          <w:rFonts w:ascii="Arial" w:hAnsi="Arial" w:cs="Arial"/>
          <w:sz w:val="24"/>
        </w:rPr>
        <w:t xml:space="preserve"> rule. T</w:t>
      </w:r>
      <w:r w:rsidR="00F77321">
        <w:rPr>
          <w:rFonts w:ascii="Arial" w:hAnsi="Arial" w:cs="Arial"/>
          <w:sz w:val="24"/>
        </w:rPr>
        <w:t>heir marriage, in 1469,</w:t>
      </w:r>
      <w:r w:rsidR="00321384">
        <w:rPr>
          <w:rStyle w:val="FootnoteReference"/>
          <w:rFonts w:ascii="Arial" w:hAnsi="Arial" w:cs="Arial"/>
          <w:sz w:val="24"/>
        </w:rPr>
        <w:footnoteReference w:id="6"/>
      </w:r>
      <w:r w:rsidR="00F77321">
        <w:rPr>
          <w:rFonts w:ascii="Arial" w:hAnsi="Arial" w:cs="Arial"/>
          <w:sz w:val="24"/>
        </w:rPr>
        <w:t xml:space="preserve"> united Spain</w:t>
      </w:r>
      <w:r w:rsidR="00373DBF">
        <w:rPr>
          <w:rFonts w:ascii="Arial" w:hAnsi="Arial" w:cs="Arial"/>
          <w:sz w:val="24"/>
        </w:rPr>
        <w:t xml:space="preserve"> and saw rise to </w:t>
      </w:r>
      <w:r w:rsidR="00373DBF" w:rsidRPr="00A812EC">
        <w:rPr>
          <w:rFonts w:ascii="Arial" w:hAnsi="Arial" w:cs="Arial"/>
          <w:sz w:val="24"/>
        </w:rPr>
        <w:t>a tyrannical bid to restore</w:t>
      </w:r>
      <w:r w:rsidR="006A0D9D">
        <w:rPr>
          <w:rFonts w:ascii="Arial" w:hAnsi="Arial" w:cs="Arial"/>
          <w:sz w:val="24"/>
        </w:rPr>
        <w:t xml:space="preserve"> Christianity</w:t>
      </w:r>
      <w:r w:rsidR="00373DBF">
        <w:rPr>
          <w:rFonts w:ascii="Arial" w:hAnsi="Arial" w:cs="Arial"/>
          <w:sz w:val="24"/>
        </w:rPr>
        <w:t>,</w:t>
      </w:r>
      <w:r w:rsidR="006A0D9D">
        <w:rPr>
          <w:rFonts w:ascii="Arial" w:hAnsi="Arial" w:cs="Arial"/>
          <w:sz w:val="24"/>
        </w:rPr>
        <w:t xml:space="preserve"> or more specifically Catholicism,</w:t>
      </w:r>
      <w:r w:rsidR="00373DBF">
        <w:rPr>
          <w:rFonts w:ascii="Arial" w:hAnsi="Arial" w:cs="Arial"/>
          <w:sz w:val="24"/>
        </w:rPr>
        <w:t xml:space="preserve"> called the ‘Spanish Inquisition’</w:t>
      </w:r>
      <w:r w:rsidR="00F77321">
        <w:rPr>
          <w:rFonts w:ascii="Arial" w:hAnsi="Arial" w:cs="Arial"/>
          <w:sz w:val="24"/>
        </w:rPr>
        <w:t xml:space="preserve">. This </w:t>
      </w:r>
      <w:r w:rsidR="00373DBF">
        <w:rPr>
          <w:rFonts w:ascii="Arial" w:hAnsi="Arial" w:cs="Arial"/>
          <w:sz w:val="24"/>
        </w:rPr>
        <w:t xml:space="preserve">Inquisition </w:t>
      </w:r>
      <w:r w:rsidR="00373DBF" w:rsidRPr="00A812EC">
        <w:rPr>
          <w:rFonts w:ascii="Arial" w:hAnsi="Arial" w:cs="Arial"/>
          <w:sz w:val="24"/>
        </w:rPr>
        <w:t xml:space="preserve">oppressed those who </w:t>
      </w:r>
      <w:r w:rsidR="00373DBF">
        <w:rPr>
          <w:rFonts w:ascii="Arial" w:hAnsi="Arial" w:cs="Arial"/>
          <w:sz w:val="24"/>
        </w:rPr>
        <w:t xml:space="preserve">expressed </w:t>
      </w:r>
      <w:r w:rsidR="00F77321">
        <w:rPr>
          <w:rFonts w:ascii="Arial" w:hAnsi="Arial" w:cs="Arial"/>
          <w:sz w:val="24"/>
        </w:rPr>
        <w:t>heretical</w:t>
      </w:r>
      <w:r w:rsidR="00373DBF" w:rsidRPr="00A812EC">
        <w:rPr>
          <w:rFonts w:ascii="Arial" w:hAnsi="Arial" w:cs="Arial"/>
          <w:sz w:val="24"/>
        </w:rPr>
        <w:t xml:space="preserve"> beliefs</w:t>
      </w:r>
      <w:r w:rsidR="00373DBF">
        <w:rPr>
          <w:rFonts w:ascii="Arial" w:hAnsi="Arial" w:cs="Arial"/>
          <w:sz w:val="24"/>
        </w:rPr>
        <w:t>, as they</w:t>
      </w:r>
      <w:r w:rsidR="00373DBF" w:rsidRPr="00A812EC">
        <w:rPr>
          <w:rFonts w:ascii="Arial" w:hAnsi="Arial" w:cs="Arial"/>
          <w:sz w:val="24"/>
        </w:rPr>
        <w:t xml:space="preserve"> challenged royal obedience. </w:t>
      </w:r>
      <w:r w:rsidR="00373DBF">
        <w:rPr>
          <w:rFonts w:ascii="Arial" w:hAnsi="Arial" w:cs="Arial"/>
          <w:sz w:val="24"/>
        </w:rPr>
        <w:t xml:space="preserve">The Catholic Church gave monarchs divine authority to rule; therefore, </w:t>
      </w:r>
      <w:r w:rsidR="00373DBF" w:rsidRPr="00A812EC">
        <w:rPr>
          <w:rFonts w:ascii="Arial" w:hAnsi="Arial" w:cs="Arial"/>
          <w:sz w:val="24"/>
        </w:rPr>
        <w:t xml:space="preserve">Roman law equated heresy with treason because questioning faith was to question the monarchy’s power. </w:t>
      </w:r>
      <w:r w:rsidR="00373DBF">
        <w:rPr>
          <w:rFonts w:ascii="Arial" w:hAnsi="Arial" w:cs="Arial"/>
          <w:sz w:val="24"/>
        </w:rPr>
        <w:t>To discover those whose religious fealty lay</w:t>
      </w:r>
      <w:r w:rsidR="00373DBF" w:rsidRPr="00A812EC">
        <w:rPr>
          <w:rFonts w:ascii="Arial" w:hAnsi="Arial" w:cs="Arial"/>
          <w:sz w:val="24"/>
        </w:rPr>
        <w:t xml:space="preserve"> away from Catholicism</w:t>
      </w:r>
      <w:r w:rsidR="00373DBF">
        <w:rPr>
          <w:rFonts w:ascii="Arial" w:hAnsi="Arial" w:cs="Arial"/>
          <w:sz w:val="24"/>
        </w:rPr>
        <w:t xml:space="preserve">, </w:t>
      </w:r>
      <w:r w:rsidR="00373DBF" w:rsidRPr="00A812EC">
        <w:rPr>
          <w:rFonts w:ascii="Arial" w:hAnsi="Arial" w:cs="Arial"/>
          <w:sz w:val="24"/>
        </w:rPr>
        <w:t>Inquisitors</w:t>
      </w:r>
      <w:r w:rsidR="00373DBF">
        <w:rPr>
          <w:rFonts w:ascii="Arial" w:hAnsi="Arial" w:cs="Arial"/>
          <w:sz w:val="24"/>
        </w:rPr>
        <w:t xml:space="preserve"> </w:t>
      </w:r>
      <w:r w:rsidR="00373DBF" w:rsidRPr="00F77321">
        <w:rPr>
          <w:rFonts w:ascii="Arial" w:hAnsi="Arial" w:cs="Arial"/>
          <w:i/>
          <w:sz w:val="24"/>
        </w:rPr>
        <w:t>put people to the ques</w:t>
      </w:r>
      <w:r w:rsidR="00F77321" w:rsidRPr="00F77321">
        <w:rPr>
          <w:rFonts w:ascii="Arial" w:hAnsi="Arial" w:cs="Arial"/>
          <w:i/>
          <w:sz w:val="24"/>
        </w:rPr>
        <w:t>tion</w:t>
      </w:r>
      <w:r w:rsidR="00373DBF">
        <w:rPr>
          <w:rFonts w:ascii="Arial" w:hAnsi="Arial" w:cs="Arial"/>
          <w:sz w:val="24"/>
        </w:rPr>
        <w:t xml:space="preserve"> often by means of torture. </w:t>
      </w:r>
      <w:r w:rsidR="00A24F08">
        <w:rPr>
          <w:rFonts w:ascii="Arial" w:hAnsi="Arial" w:cs="Arial"/>
          <w:sz w:val="24"/>
        </w:rPr>
        <w:t xml:space="preserve">Arguably, having lost ownership of the land for so many years, this couple were determined to ensure that their populous were loyal to the two pillars of control: Church, religious authority, and State, monarchic power; therefore, their extreme actions, with only motivation being to ensure fealty, were not fundamentally evil. </w:t>
      </w:r>
      <w:r w:rsidR="005F13A3">
        <w:rPr>
          <w:rFonts w:ascii="Arial" w:hAnsi="Arial" w:cs="Arial"/>
          <w:sz w:val="24"/>
        </w:rPr>
        <w:t>Moreover, despite many feeling forced to flee Spain or convert to Catholicism, with</w:t>
      </w:r>
      <w:r w:rsidR="008666DD">
        <w:rPr>
          <w:rFonts w:ascii="Arial" w:hAnsi="Arial" w:cs="Arial"/>
          <w:sz w:val="24"/>
        </w:rPr>
        <w:t xml:space="preserve"> converted Jews becoming </w:t>
      </w:r>
      <w:proofErr w:type="spellStart"/>
      <w:r w:rsidR="005F13A3" w:rsidRPr="008666DD">
        <w:rPr>
          <w:rFonts w:ascii="Arial" w:hAnsi="Arial" w:cs="Arial"/>
          <w:i/>
          <w:sz w:val="24"/>
        </w:rPr>
        <w:t>Conversos</w:t>
      </w:r>
      <w:proofErr w:type="spellEnd"/>
      <w:r w:rsidR="005F13A3" w:rsidRPr="005F13A3">
        <w:rPr>
          <w:rFonts w:ascii="Arial" w:hAnsi="Arial" w:cs="Arial"/>
          <w:sz w:val="24"/>
        </w:rPr>
        <w:t xml:space="preserve"> </w:t>
      </w:r>
      <w:r w:rsidR="008666DD">
        <w:rPr>
          <w:rFonts w:ascii="Arial" w:hAnsi="Arial" w:cs="Arial"/>
          <w:sz w:val="24"/>
        </w:rPr>
        <w:t xml:space="preserve">and Muslims becoming </w:t>
      </w:r>
      <w:proofErr w:type="spellStart"/>
      <w:r w:rsidR="005F13A3" w:rsidRPr="008666DD">
        <w:rPr>
          <w:rFonts w:ascii="Arial" w:hAnsi="Arial" w:cs="Arial"/>
          <w:i/>
          <w:sz w:val="24"/>
        </w:rPr>
        <w:t>Moriscos</w:t>
      </w:r>
      <w:proofErr w:type="spellEnd"/>
      <w:r w:rsidR="005F13A3">
        <w:rPr>
          <w:rFonts w:ascii="Arial" w:hAnsi="Arial" w:cs="Arial"/>
          <w:sz w:val="24"/>
        </w:rPr>
        <w:t xml:space="preserve">, </w:t>
      </w:r>
      <w:r w:rsidR="005F13A3" w:rsidRPr="005F13A3">
        <w:rPr>
          <w:rFonts w:ascii="Arial" w:hAnsi="Arial" w:cs="Arial"/>
          <w:sz w:val="24"/>
        </w:rPr>
        <w:t>New Christians gained inf</w:t>
      </w:r>
      <w:r w:rsidR="005F13A3">
        <w:rPr>
          <w:rFonts w:ascii="Arial" w:hAnsi="Arial" w:cs="Arial"/>
          <w:sz w:val="24"/>
        </w:rPr>
        <w:t>luential positions in government</w:t>
      </w:r>
      <w:r w:rsidR="00584A75">
        <w:rPr>
          <w:rFonts w:ascii="Arial" w:hAnsi="Arial" w:cs="Arial"/>
          <w:sz w:val="24"/>
        </w:rPr>
        <w:t>. This further evidences</w:t>
      </w:r>
      <w:r w:rsidR="005F13A3">
        <w:rPr>
          <w:rFonts w:ascii="Arial" w:hAnsi="Arial" w:cs="Arial"/>
          <w:sz w:val="24"/>
        </w:rPr>
        <w:t xml:space="preserve"> the argument that even in approach</w:t>
      </w:r>
      <w:r w:rsidR="00584A75">
        <w:rPr>
          <w:rFonts w:ascii="Arial" w:hAnsi="Arial" w:cs="Arial"/>
          <w:sz w:val="24"/>
        </w:rPr>
        <w:t xml:space="preserve"> to the </w:t>
      </w:r>
      <w:r w:rsidR="00584A75" w:rsidRPr="00584A75">
        <w:rPr>
          <w:rFonts w:ascii="Arial" w:hAnsi="Arial" w:cs="Arial"/>
          <w:i/>
          <w:sz w:val="24"/>
        </w:rPr>
        <w:t>Reconquista</w:t>
      </w:r>
      <w:r w:rsidR="005F13A3">
        <w:rPr>
          <w:rFonts w:ascii="Arial" w:hAnsi="Arial" w:cs="Arial"/>
          <w:sz w:val="24"/>
        </w:rPr>
        <w:t xml:space="preserve"> the </w:t>
      </w:r>
      <w:r w:rsidR="00584A75">
        <w:rPr>
          <w:rFonts w:ascii="Arial" w:hAnsi="Arial" w:cs="Arial"/>
          <w:sz w:val="24"/>
        </w:rPr>
        <w:t xml:space="preserve">Spanish </w:t>
      </w:r>
      <w:r w:rsidR="005F13A3">
        <w:rPr>
          <w:rFonts w:ascii="Arial" w:hAnsi="Arial" w:cs="Arial"/>
          <w:sz w:val="24"/>
        </w:rPr>
        <w:t>monarchs were not evil: in actuality their approach was incremental cultural cha</w:t>
      </w:r>
      <w:r w:rsidR="00584A75">
        <w:rPr>
          <w:rFonts w:ascii="Arial" w:hAnsi="Arial" w:cs="Arial"/>
          <w:sz w:val="24"/>
        </w:rPr>
        <w:t>nge -</w:t>
      </w:r>
      <w:r w:rsidR="005F13A3">
        <w:rPr>
          <w:rFonts w:ascii="Arial" w:hAnsi="Arial" w:cs="Arial"/>
          <w:sz w:val="24"/>
        </w:rPr>
        <w:t xml:space="preserve"> inclusionary</w:t>
      </w:r>
      <w:r w:rsidR="005F13A3" w:rsidRPr="005F13A3">
        <w:rPr>
          <w:rFonts w:ascii="Arial" w:hAnsi="Arial" w:cs="Arial"/>
          <w:sz w:val="24"/>
        </w:rPr>
        <w:t>.</w:t>
      </w:r>
      <w:r w:rsidR="005F13A3">
        <w:rPr>
          <w:rFonts w:ascii="Arial" w:hAnsi="Arial" w:cs="Arial"/>
          <w:sz w:val="24"/>
        </w:rPr>
        <w:t xml:space="preserve"> </w:t>
      </w:r>
      <w:r w:rsidR="00A24F08">
        <w:rPr>
          <w:rFonts w:ascii="Arial" w:hAnsi="Arial" w:cs="Arial"/>
          <w:sz w:val="24"/>
        </w:rPr>
        <w:t xml:space="preserve">However, there is more evidence to substantiate </w:t>
      </w:r>
      <w:r w:rsidR="005F13A3" w:rsidRPr="005F13A3">
        <w:rPr>
          <w:rFonts w:ascii="Arial" w:hAnsi="Arial" w:cs="Arial"/>
          <w:sz w:val="24"/>
        </w:rPr>
        <w:t xml:space="preserve">the traditionalist historian </w:t>
      </w:r>
      <w:r w:rsidR="00795D9F">
        <w:rPr>
          <w:rFonts w:ascii="Arial" w:hAnsi="Arial" w:cs="Arial"/>
          <w:sz w:val="24"/>
        </w:rPr>
        <w:t xml:space="preserve">Geoff </w:t>
      </w:r>
      <w:r w:rsidR="005F13A3" w:rsidRPr="005F13A3">
        <w:rPr>
          <w:rFonts w:ascii="Arial" w:hAnsi="Arial" w:cs="Arial"/>
          <w:sz w:val="24"/>
        </w:rPr>
        <w:t>Woodward</w:t>
      </w:r>
      <w:r w:rsidR="00584A75">
        <w:rPr>
          <w:rFonts w:ascii="Arial" w:hAnsi="Arial" w:cs="Arial"/>
          <w:sz w:val="24"/>
        </w:rPr>
        <w:t xml:space="preserve">’s suggestion, that the </w:t>
      </w:r>
      <w:r w:rsidR="005F13A3" w:rsidRPr="005F13A3">
        <w:rPr>
          <w:rFonts w:ascii="Arial" w:hAnsi="Arial" w:cs="Arial"/>
          <w:sz w:val="24"/>
        </w:rPr>
        <w:t>world’s ‘Most Catholic Majesties</w:t>
      </w:r>
      <w:r w:rsidR="00584A75">
        <w:rPr>
          <w:rFonts w:ascii="Arial" w:hAnsi="Arial" w:cs="Arial"/>
          <w:sz w:val="24"/>
        </w:rPr>
        <w:t>’ used</w:t>
      </w:r>
      <w:r w:rsidR="005F13A3" w:rsidRPr="005F13A3">
        <w:rPr>
          <w:rFonts w:ascii="Arial" w:hAnsi="Arial" w:cs="Arial"/>
          <w:sz w:val="24"/>
        </w:rPr>
        <w:t xml:space="preserve"> the Inquisition t</w:t>
      </w:r>
      <w:r w:rsidR="005F13A3">
        <w:rPr>
          <w:rFonts w:ascii="Arial" w:hAnsi="Arial" w:cs="Arial"/>
          <w:sz w:val="24"/>
        </w:rPr>
        <w:t>o</w:t>
      </w:r>
      <w:r w:rsidR="008666DD">
        <w:rPr>
          <w:rFonts w:ascii="Arial" w:hAnsi="Arial" w:cs="Arial"/>
          <w:sz w:val="24"/>
        </w:rPr>
        <w:t xml:space="preserve"> completely</w:t>
      </w:r>
      <w:r w:rsidR="005F13A3">
        <w:rPr>
          <w:rFonts w:ascii="Arial" w:hAnsi="Arial" w:cs="Arial"/>
          <w:sz w:val="24"/>
        </w:rPr>
        <w:t xml:space="preserve"> wield power over its subjects</w:t>
      </w:r>
      <w:r w:rsidR="008666DD">
        <w:rPr>
          <w:rFonts w:ascii="Arial" w:hAnsi="Arial" w:cs="Arial"/>
          <w:sz w:val="24"/>
        </w:rPr>
        <w:t xml:space="preserve"> and return Spain to the fold of Catholicism at any expense, deeming certain lives to be expendable</w:t>
      </w:r>
      <w:r w:rsidR="005F13A3" w:rsidRPr="005F13A3">
        <w:rPr>
          <w:rFonts w:ascii="Arial" w:hAnsi="Arial" w:cs="Arial"/>
          <w:sz w:val="24"/>
        </w:rPr>
        <w:t>.</w:t>
      </w:r>
      <w:r w:rsidR="005F13A3">
        <w:rPr>
          <w:rStyle w:val="FootnoteReference"/>
          <w:rFonts w:ascii="Arial" w:hAnsi="Arial" w:cs="Arial"/>
          <w:sz w:val="24"/>
        </w:rPr>
        <w:footnoteReference w:id="7"/>
      </w:r>
      <w:r w:rsidR="005F13A3" w:rsidRPr="005F13A3">
        <w:rPr>
          <w:rFonts w:ascii="Arial" w:hAnsi="Arial" w:cs="Arial"/>
          <w:sz w:val="24"/>
        </w:rPr>
        <w:t xml:space="preserve"> </w:t>
      </w:r>
      <w:r w:rsidR="009E55FB">
        <w:rPr>
          <w:rFonts w:ascii="Arial" w:hAnsi="Arial" w:cs="Arial"/>
          <w:sz w:val="24"/>
        </w:rPr>
        <w:t xml:space="preserve">Violence carried out against the monarchs’ own populous, not the enemy who had invaded and stolen Spanish land, but Jews and Muslims clearly marks the watershed between a war with a just cause and fundamental evil. </w:t>
      </w:r>
      <w:r w:rsidR="00832A36">
        <w:rPr>
          <w:rFonts w:ascii="Arial" w:hAnsi="Arial" w:cs="Arial"/>
          <w:sz w:val="24"/>
        </w:rPr>
        <w:t xml:space="preserve">The </w:t>
      </w:r>
      <w:r w:rsidR="00584A75" w:rsidRPr="00584A75">
        <w:rPr>
          <w:rFonts w:ascii="Arial" w:hAnsi="Arial" w:cs="Arial"/>
          <w:sz w:val="24"/>
        </w:rPr>
        <w:t>La</w:t>
      </w:r>
      <w:r w:rsidR="008666DD">
        <w:rPr>
          <w:rFonts w:ascii="Arial" w:hAnsi="Arial" w:cs="Arial"/>
          <w:sz w:val="24"/>
        </w:rPr>
        <w:t xml:space="preserve">tin title </w:t>
      </w:r>
      <w:r w:rsidR="00584A75" w:rsidRPr="008666DD">
        <w:rPr>
          <w:rFonts w:ascii="Arial" w:hAnsi="Arial" w:cs="Arial"/>
          <w:i/>
          <w:sz w:val="24"/>
        </w:rPr>
        <w:t xml:space="preserve">Rex </w:t>
      </w:r>
      <w:proofErr w:type="spellStart"/>
      <w:r w:rsidR="00584A75" w:rsidRPr="008666DD">
        <w:rPr>
          <w:rFonts w:ascii="Arial" w:hAnsi="Arial" w:cs="Arial"/>
          <w:i/>
          <w:sz w:val="24"/>
        </w:rPr>
        <w:t>Catholicissimus</w:t>
      </w:r>
      <w:proofErr w:type="spellEnd"/>
      <w:r w:rsidR="00584A75">
        <w:rPr>
          <w:rFonts w:ascii="Arial" w:hAnsi="Arial" w:cs="Arial"/>
          <w:sz w:val="24"/>
        </w:rPr>
        <w:t xml:space="preserve">, </w:t>
      </w:r>
      <w:r w:rsidR="00584A75" w:rsidRPr="00584A75">
        <w:rPr>
          <w:rFonts w:ascii="Arial" w:hAnsi="Arial" w:cs="Arial"/>
          <w:sz w:val="24"/>
        </w:rPr>
        <w:t>awarded to the sovereigns in 1493</w:t>
      </w:r>
      <w:r w:rsidR="008666DD">
        <w:rPr>
          <w:rFonts w:ascii="Arial" w:hAnsi="Arial" w:cs="Arial"/>
          <w:sz w:val="24"/>
        </w:rPr>
        <w:t xml:space="preserve"> </w:t>
      </w:r>
      <w:r w:rsidR="00584A75" w:rsidRPr="00584A75">
        <w:rPr>
          <w:rFonts w:ascii="Arial" w:hAnsi="Arial" w:cs="Arial"/>
          <w:sz w:val="24"/>
        </w:rPr>
        <w:t>by Pope Alexander VI</w:t>
      </w:r>
      <w:r w:rsidR="00584A75">
        <w:rPr>
          <w:rFonts w:ascii="Arial" w:hAnsi="Arial" w:cs="Arial"/>
          <w:sz w:val="24"/>
        </w:rPr>
        <w:t>, which</w:t>
      </w:r>
      <w:r w:rsidR="00584A75">
        <w:t xml:space="preserve"> </w:t>
      </w:r>
      <w:r w:rsidR="00584A75" w:rsidRPr="00584A75">
        <w:rPr>
          <w:rFonts w:ascii="Arial" w:hAnsi="Arial" w:cs="Arial"/>
          <w:sz w:val="24"/>
        </w:rPr>
        <w:t>rendered Isabella ‘Most Catholic Majesty’ and Ferdinand ‘Most Catholic King’</w:t>
      </w:r>
      <w:r w:rsidR="008666DD">
        <w:rPr>
          <w:rFonts w:ascii="Arial" w:hAnsi="Arial" w:cs="Arial"/>
          <w:sz w:val="24"/>
        </w:rPr>
        <w:t xml:space="preserve"> serves to suggest that the Catholic Church deemed the monarchs’ violent acts</w:t>
      </w:r>
      <w:r w:rsidR="00321384">
        <w:rPr>
          <w:rFonts w:ascii="Arial" w:hAnsi="Arial" w:cs="Arial"/>
          <w:sz w:val="24"/>
        </w:rPr>
        <w:t xml:space="preserve"> carried out in the war against the infidel</w:t>
      </w:r>
      <w:r w:rsidR="00832A36">
        <w:rPr>
          <w:rFonts w:ascii="Arial" w:hAnsi="Arial" w:cs="Arial"/>
          <w:sz w:val="24"/>
        </w:rPr>
        <w:t xml:space="preserve"> to be just. This is because it was a </w:t>
      </w:r>
      <w:r w:rsidR="009E55FB">
        <w:rPr>
          <w:rFonts w:ascii="Arial" w:hAnsi="Arial" w:cs="Arial"/>
          <w:sz w:val="24"/>
        </w:rPr>
        <w:t>crusade was called in the eleventh century by the Pope</w:t>
      </w:r>
      <w:r w:rsidR="009E55FB">
        <w:rPr>
          <w:rStyle w:val="FootnoteReference"/>
          <w:rFonts w:ascii="Arial" w:hAnsi="Arial" w:cs="Arial"/>
          <w:sz w:val="24"/>
        </w:rPr>
        <w:footnoteReference w:id="8"/>
      </w:r>
      <w:r w:rsidR="00832A36">
        <w:rPr>
          <w:rFonts w:ascii="Arial" w:hAnsi="Arial" w:cs="Arial"/>
          <w:sz w:val="24"/>
        </w:rPr>
        <w:t>; however, Papal judgment later becomes increasingly anti-Inquisition as violenc</w:t>
      </w:r>
      <w:r w:rsidR="00423C51">
        <w:rPr>
          <w:rFonts w:ascii="Arial" w:hAnsi="Arial" w:cs="Arial"/>
          <w:sz w:val="24"/>
        </w:rPr>
        <w:t>e escalates. Perhaps indicative</w:t>
      </w:r>
      <w:r w:rsidR="00832A36">
        <w:rPr>
          <w:rFonts w:ascii="Arial" w:hAnsi="Arial" w:cs="Arial"/>
          <w:sz w:val="24"/>
        </w:rPr>
        <w:t xml:space="preserve"> th</w:t>
      </w:r>
      <w:r w:rsidR="00324A29">
        <w:rPr>
          <w:rFonts w:ascii="Arial" w:hAnsi="Arial" w:cs="Arial"/>
          <w:sz w:val="24"/>
        </w:rPr>
        <w:t>at this began as a just war and</w:t>
      </w:r>
      <w:r w:rsidR="00832A36">
        <w:rPr>
          <w:rFonts w:ascii="Arial" w:hAnsi="Arial" w:cs="Arial"/>
          <w:sz w:val="24"/>
        </w:rPr>
        <w:t xml:space="preserve"> became an unjust terrorisation of cultural minorities</w:t>
      </w:r>
      <w:r w:rsidR="00946AB3">
        <w:rPr>
          <w:rFonts w:ascii="Arial" w:hAnsi="Arial" w:cs="Arial"/>
          <w:sz w:val="24"/>
        </w:rPr>
        <w:t>.</w:t>
      </w:r>
      <w:r w:rsidR="00094A29">
        <w:rPr>
          <w:rFonts w:ascii="Arial" w:hAnsi="Arial" w:cs="Arial"/>
          <w:sz w:val="24"/>
        </w:rPr>
        <w:t xml:space="preserve"> To determine whether this was a just war, however, one must consult St Thomas Aquinas’ theory.</w:t>
      </w:r>
    </w:p>
    <w:p w:rsidR="009035A7" w:rsidRDefault="00B57E2B" w:rsidP="009035A7">
      <w:pPr>
        <w:jc w:val="both"/>
        <w:rPr>
          <w:rFonts w:ascii="Arial" w:hAnsi="Arial" w:cs="Arial"/>
          <w:sz w:val="24"/>
        </w:rPr>
      </w:pPr>
      <w:r w:rsidRPr="00946AB3">
        <w:rPr>
          <w:rFonts w:ascii="Arial" w:hAnsi="Arial" w:cs="Arial"/>
          <w:sz w:val="24"/>
        </w:rPr>
        <w:t>Christian</w:t>
      </w:r>
      <w:r>
        <w:rPr>
          <w:rFonts w:ascii="Arial" w:hAnsi="Arial" w:cs="Arial"/>
          <w:sz w:val="24"/>
        </w:rPr>
        <w:t xml:space="preserve">ity has rooted human law in the natural and divine laws; its </w:t>
      </w:r>
      <w:r w:rsidRPr="00946AB3">
        <w:rPr>
          <w:rFonts w:ascii="Arial" w:hAnsi="Arial" w:cs="Arial"/>
          <w:sz w:val="24"/>
        </w:rPr>
        <w:t>influence on t</w:t>
      </w:r>
      <w:r>
        <w:rPr>
          <w:rFonts w:ascii="Arial" w:hAnsi="Arial" w:cs="Arial"/>
          <w:sz w:val="24"/>
        </w:rPr>
        <w:t xml:space="preserve">he ethical considerations of war have enabled society’s ability to categorise war. </w:t>
      </w:r>
      <w:r w:rsidR="00E36AF6">
        <w:rPr>
          <w:rFonts w:ascii="Arial" w:hAnsi="Arial" w:cs="Arial"/>
          <w:sz w:val="24"/>
        </w:rPr>
        <w:t xml:space="preserve">Under </w:t>
      </w:r>
      <w:r w:rsidR="00B97001">
        <w:rPr>
          <w:rFonts w:ascii="Arial" w:hAnsi="Arial" w:cs="Arial"/>
          <w:sz w:val="24"/>
        </w:rPr>
        <w:t xml:space="preserve">certain </w:t>
      </w:r>
      <w:r w:rsidR="00E36AF6">
        <w:rPr>
          <w:rFonts w:ascii="Arial" w:hAnsi="Arial" w:cs="Arial"/>
          <w:sz w:val="24"/>
        </w:rPr>
        <w:t xml:space="preserve">moral and </w:t>
      </w:r>
      <w:r w:rsidR="00B97001">
        <w:rPr>
          <w:rFonts w:ascii="Arial" w:hAnsi="Arial" w:cs="Arial"/>
          <w:sz w:val="24"/>
        </w:rPr>
        <w:t xml:space="preserve">religious </w:t>
      </w:r>
      <w:r w:rsidR="00E36AF6">
        <w:rPr>
          <w:rFonts w:ascii="Arial" w:hAnsi="Arial" w:cs="Arial"/>
          <w:sz w:val="24"/>
        </w:rPr>
        <w:t xml:space="preserve">considerations, violence in war </w:t>
      </w:r>
      <w:r w:rsidR="00B97001">
        <w:rPr>
          <w:rFonts w:ascii="Arial" w:hAnsi="Arial" w:cs="Arial"/>
          <w:sz w:val="24"/>
        </w:rPr>
        <w:t>is legitimated; these considerations create the Just War Theory.</w:t>
      </w:r>
      <w:r w:rsidR="00E36AF6">
        <w:rPr>
          <w:rFonts w:ascii="Arial" w:hAnsi="Arial" w:cs="Arial"/>
          <w:sz w:val="24"/>
        </w:rPr>
        <w:t xml:space="preserve"> </w:t>
      </w:r>
      <w:r w:rsidR="00ED5018">
        <w:rPr>
          <w:rFonts w:ascii="Arial" w:hAnsi="Arial" w:cs="Arial"/>
          <w:sz w:val="24"/>
        </w:rPr>
        <w:t xml:space="preserve">The Western evolution of just war theories have culminated </w:t>
      </w:r>
      <w:r w:rsidR="00795D9F">
        <w:rPr>
          <w:rFonts w:ascii="Arial" w:hAnsi="Arial" w:cs="Arial"/>
          <w:sz w:val="24"/>
        </w:rPr>
        <w:t>with</w:t>
      </w:r>
      <w:r w:rsidR="00ED5018">
        <w:rPr>
          <w:rFonts w:ascii="Arial" w:hAnsi="Arial" w:cs="Arial"/>
          <w:sz w:val="24"/>
        </w:rPr>
        <w:t xml:space="preserve"> </w:t>
      </w:r>
      <w:r w:rsidR="00ED5018" w:rsidRPr="00ED5018">
        <w:rPr>
          <w:rFonts w:ascii="Arial" w:hAnsi="Arial" w:cs="Arial"/>
          <w:sz w:val="24"/>
        </w:rPr>
        <w:t xml:space="preserve">Thomas Aquinas’s </w:t>
      </w:r>
      <w:r w:rsidR="00ED5018" w:rsidRPr="00ED5018">
        <w:rPr>
          <w:rFonts w:ascii="Arial" w:hAnsi="Arial" w:cs="Arial"/>
          <w:i/>
          <w:sz w:val="24"/>
        </w:rPr>
        <w:t xml:space="preserve">Summa </w:t>
      </w:r>
      <w:proofErr w:type="spellStart"/>
      <w:r w:rsidR="00ED5018" w:rsidRPr="00ED5018">
        <w:rPr>
          <w:rFonts w:ascii="Arial" w:hAnsi="Arial" w:cs="Arial"/>
          <w:i/>
          <w:sz w:val="24"/>
        </w:rPr>
        <w:t>Theologiae</w:t>
      </w:r>
      <w:proofErr w:type="spellEnd"/>
      <w:r w:rsidR="00795D9F">
        <w:rPr>
          <w:rFonts w:ascii="Arial" w:hAnsi="Arial" w:cs="Arial"/>
          <w:i/>
          <w:sz w:val="24"/>
        </w:rPr>
        <w:t xml:space="preserve"> </w:t>
      </w:r>
      <w:r w:rsidR="00795D9F" w:rsidRPr="00ED5018">
        <w:rPr>
          <w:rFonts w:ascii="Arial" w:hAnsi="Arial" w:cs="Arial"/>
          <w:sz w:val="24"/>
        </w:rPr>
        <w:t>(1265–74)</w:t>
      </w:r>
      <w:r w:rsidR="00795D9F">
        <w:rPr>
          <w:rFonts w:ascii="Arial" w:hAnsi="Arial" w:cs="Arial"/>
          <w:sz w:val="24"/>
        </w:rPr>
        <w:t xml:space="preserve">. Aquinas suggests that there are six conditions which must be met for a war, in its conception and engagement, to be just; these, however, are divided into </w:t>
      </w:r>
      <w:r w:rsidR="00795D9F" w:rsidRPr="00795D9F">
        <w:rPr>
          <w:rFonts w:ascii="Arial" w:hAnsi="Arial" w:cs="Arial"/>
          <w:i/>
          <w:sz w:val="24"/>
        </w:rPr>
        <w:t>jus ad bellum</w:t>
      </w:r>
      <w:r w:rsidR="00795D9F">
        <w:rPr>
          <w:rFonts w:ascii="Arial" w:hAnsi="Arial" w:cs="Arial"/>
          <w:sz w:val="24"/>
        </w:rPr>
        <w:t xml:space="preserve"> and </w:t>
      </w:r>
      <w:r w:rsidR="00795D9F" w:rsidRPr="00795D9F">
        <w:rPr>
          <w:rFonts w:ascii="Arial" w:hAnsi="Arial" w:cs="Arial"/>
          <w:i/>
          <w:sz w:val="24"/>
        </w:rPr>
        <w:t xml:space="preserve">jus in </w:t>
      </w:r>
      <w:proofErr w:type="gramStart"/>
      <w:r w:rsidR="00795D9F" w:rsidRPr="00795D9F">
        <w:rPr>
          <w:rFonts w:ascii="Arial" w:hAnsi="Arial" w:cs="Arial"/>
          <w:i/>
          <w:sz w:val="24"/>
        </w:rPr>
        <w:t>bello</w:t>
      </w:r>
      <w:proofErr w:type="gramEnd"/>
      <w:r w:rsidR="00795D9F">
        <w:rPr>
          <w:rFonts w:ascii="Arial" w:hAnsi="Arial" w:cs="Arial"/>
          <w:sz w:val="24"/>
        </w:rPr>
        <w:t xml:space="preserve"> (conditions for a just war to be waged and how a just war must be waged).</w:t>
      </w:r>
      <w:r w:rsidR="00907682">
        <w:rPr>
          <w:rFonts w:ascii="Arial" w:hAnsi="Arial" w:cs="Arial"/>
          <w:sz w:val="24"/>
        </w:rPr>
        <w:t xml:space="preserve"> A war must: have a just cause, be declared and controlled by a proper authority and fought to promote good or supress evil, these are the conditions for a just war;</w:t>
      </w:r>
      <w:r w:rsidR="007122E3">
        <w:rPr>
          <w:rFonts w:ascii="Arial" w:hAnsi="Arial" w:cs="Arial"/>
          <w:sz w:val="24"/>
        </w:rPr>
        <w:t xml:space="preserve"> to adhere with how a just war must be waged</w:t>
      </w:r>
      <w:r w:rsidR="00907682">
        <w:rPr>
          <w:rFonts w:ascii="Arial" w:hAnsi="Arial" w:cs="Arial"/>
          <w:sz w:val="24"/>
        </w:rPr>
        <w:t xml:space="preserve"> the war must: </w:t>
      </w:r>
      <w:r w:rsidR="00907682" w:rsidRPr="00907682">
        <w:rPr>
          <w:rFonts w:ascii="Arial" w:hAnsi="Arial" w:cs="Arial"/>
          <w:sz w:val="24"/>
        </w:rPr>
        <w:t>be a last resort when all non-violent solutions have been tried and failed</w:t>
      </w:r>
      <w:r w:rsidR="00907682">
        <w:rPr>
          <w:rFonts w:ascii="Arial" w:hAnsi="Arial" w:cs="Arial"/>
          <w:sz w:val="24"/>
        </w:rPr>
        <w:t xml:space="preserve">, </w:t>
      </w:r>
      <w:r w:rsidR="00907682" w:rsidRPr="00907682">
        <w:rPr>
          <w:rFonts w:ascii="Arial" w:hAnsi="Arial" w:cs="Arial"/>
          <w:sz w:val="24"/>
        </w:rPr>
        <w:t>b</w:t>
      </w:r>
      <w:r w:rsidR="00907682">
        <w:rPr>
          <w:rFonts w:ascii="Arial" w:hAnsi="Arial" w:cs="Arial"/>
          <w:sz w:val="24"/>
        </w:rPr>
        <w:t>e fought with 'proportionality': only enough force to ach</w:t>
      </w:r>
      <w:r w:rsidR="00907682" w:rsidRPr="00907682">
        <w:rPr>
          <w:rFonts w:ascii="Arial" w:hAnsi="Arial" w:cs="Arial"/>
          <w:sz w:val="24"/>
        </w:rPr>
        <w:t xml:space="preserve">ieve victory </w:t>
      </w:r>
      <w:r w:rsidR="007122E3">
        <w:rPr>
          <w:rFonts w:ascii="Arial" w:hAnsi="Arial" w:cs="Arial"/>
          <w:sz w:val="24"/>
        </w:rPr>
        <w:t>against a legitimate target: one with the means of defence, and achieve good which is greater than the evil which led to the war.</w:t>
      </w:r>
      <w:r w:rsidR="00795D9F">
        <w:rPr>
          <w:rStyle w:val="FootnoteReference"/>
          <w:rFonts w:ascii="Arial" w:hAnsi="Arial" w:cs="Arial"/>
          <w:sz w:val="24"/>
        </w:rPr>
        <w:footnoteReference w:id="9"/>
      </w:r>
      <w:r w:rsidR="00795D9F">
        <w:rPr>
          <w:rFonts w:ascii="Arial" w:hAnsi="Arial" w:cs="Arial"/>
          <w:sz w:val="24"/>
        </w:rPr>
        <w:t xml:space="preserve"> </w:t>
      </w:r>
      <w:r w:rsidR="00E36AF6">
        <w:rPr>
          <w:rFonts w:ascii="Arial" w:hAnsi="Arial" w:cs="Arial"/>
          <w:sz w:val="24"/>
        </w:rPr>
        <w:t xml:space="preserve">The separation of the </w:t>
      </w:r>
      <w:r w:rsidR="00E36AF6" w:rsidRPr="00795D9F">
        <w:rPr>
          <w:rFonts w:ascii="Arial" w:hAnsi="Arial" w:cs="Arial"/>
          <w:i/>
          <w:sz w:val="24"/>
        </w:rPr>
        <w:t>jus ad bellum</w:t>
      </w:r>
      <w:r w:rsidR="00E36AF6">
        <w:rPr>
          <w:rFonts w:ascii="Arial" w:hAnsi="Arial" w:cs="Arial"/>
          <w:sz w:val="24"/>
        </w:rPr>
        <w:t xml:space="preserve"> and </w:t>
      </w:r>
      <w:r w:rsidR="00E36AF6" w:rsidRPr="00795D9F">
        <w:rPr>
          <w:rFonts w:ascii="Arial" w:hAnsi="Arial" w:cs="Arial"/>
          <w:i/>
          <w:sz w:val="24"/>
        </w:rPr>
        <w:t>jus in bello</w:t>
      </w:r>
      <w:r w:rsidR="00E36AF6">
        <w:rPr>
          <w:rFonts w:ascii="Arial" w:hAnsi="Arial" w:cs="Arial"/>
          <w:sz w:val="24"/>
        </w:rPr>
        <w:t xml:space="preserve"> traditions by academic theologians </w:t>
      </w:r>
      <w:r w:rsidR="00B97001">
        <w:rPr>
          <w:rFonts w:ascii="Arial" w:hAnsi="Arial" w:cs="Arial"/>
          <w:sz w:val="24"/>
        </w:rPr>
        <w:t xml:space="preserve">or canonists </w:t>
      </w:r>
      <w:r w:rsidR="00E36AF6">
        <w:rPr>
          <w:rFonts w:ascii="Arial" w:hAnsi="Arial" w:cs="Arial"/>
          <w:sz w:val="24"/>
        </w:rPr>
        <w:t xml:space="preserve">and more secular soldiers or chivalric law, is stressed by </w:t>
      </w:r>
      <w:r w:rsidR="00795D9F">
        <w:rPr>
          <w:rFonts w:ascii="Arial" w:hAnsi="Arial" w:cs="Arial"/>
          <w:sz w:val="24"/>
        </w:rPr>
        <w:t>James</w:t>
      </w:r>
      <w:r w:rsidR="007122E3">
        <w:rPr>
          <w:rFonts w:ascii="Arial" w:hAnsi="Arial" w:cs="Arial"/>
          <w:sz w:val="24"/>
        </w:rPr>
        <w:t xml:space="preserve"> Turner Johnson;</w:t>
      </w:r>
      <w:r w:rsidR="00E36AF6">
        <w:rPr>
          <w:rStyle w:val="FootnoteReference"/>
          <w:rFonts w:ascii="Arial" w:hAnsi="Arial" w:cs="Arial"/>
          <w:sz w:val="24"/>
        </w:rPr>
        <w:footnoteReference w:id="10"/>
      </w:r>
      <w:r w:rsidR="00907682">
        <w:rPr>
          <w:rFonts w:ascii="Arial" w:hAnsi="Arial" w:cs="Arial"/>
          <w:sz w:val="24"/>
        </w:rPr>
        <w:t xml:space="preserve"> </w:t>
      </w:r>
      <w:r w:rsidR="007122E3">
        <w:rPr>
          <w:rFonts w:ascii="Arial" w:hAnsi="Arial" w:cs="Arial"/>
          <w:sz w:val="24"/>
        </w:rPr>
        <w:t xml:space="preserve">yet, Johnson fails to acknowledge that chivalric law takes into consideration </w:t>
      </w:r>
      <w:r w:rsidR="007122E3" w:rsidRPr="007122E3">
        <w:rPr>
          <w:rFonts w:ascii="Arial" w:hAnsi="Arial" w:cs="Arial"/>
          <w:i/>
          <w:sz w:val="24"/>
        </w:rPr>
        <w:t>jus ad bellum</w:t>
      </w:r>
      <w:r w:rsidR="007122E3">
        <w:rPr>
          <w:rFonts w:ascii="Arial" w:hAnsi="Arial" w:cs="Arial"/>
          <w:sz w:val="24"/>
        </w:rPr>
        <w:t xml:space="preserve"> traditions and theologians, </w:t>
      </w:r>
      <w:proofErr w:type="spellStart"/>
      <w:r w:rsidR="007122E3" w:rsidRPr="007122E3">
        <w:rPr>
          <w:rFonts w:ascii="Arial" w:hAnsi="Arial" w:cs="Arial"/>
          <w:i/>
          <w:sz w:val="24"/>
        </w:rPr>
        <w:t>jus</w:t>
      </w:r>
      <w:proofErr w:type="spellEnd"/>
      <w:r w:rsidR="007122E3" w:rsidRPr="007122E3">
        <w:rPr>
          <w:rFonts w:ascii="Arial" w:hAnsi="Arial" w:cs="Arial"/>
          <w:i/>
          <w:sz w:val="24"/>
        </w:rPr>
        <w:t xml:space="preserve"> in bello</w:t>
      </w:r>
      <w:r w:rsidR="007122E3">
        <w:rPr>
          <w:rFonts w:ascii="Arial" w:hAnsi="Arial" w:cs="Arial"/>
          <w:sz w:val="24"/>
        </w:rPr>
        <w:t xml:space="preserve"> traditions, to form academically sound conclusions – there is less ignorance of either set of conditions than he suggests. Therefore, one must use both to determine whether the </w:t>
      </w:r>
      <w:r w:rsidR="006A0D9D">
        <w:rPr>
          <w:rFonts w:ascii="Arial" w:hAnsi="Arial" w:cs="Arial"/>
          <w:sz w:val="24"/>
        </w:rPr>
        <w:t xml:space="preserve">Spanish Inquisitions </w:t>
      </w:r>
      <w:r w:rsidR="007122E3">
        <w:rPr>
          <w:rFonts w:ascii="Arial" w:hAnsi="Arial" w:cs="Arial"/>
          <w:sz w:val="24"/>
        </w:rPr>
        <w:t xml:space="preserve">was a just war. </w:t>
      </w:r>
      <w:r w:rsidR="009035A7">
        <w:rPr>
          <w:rFonts w:ascii="Arial" w:hAnsi="Arial" w:cs="Arial"/>
          <w:sz w:val="24"/>
        </w:rPr>
        <w:t xml:space="preserve">The Spanish Inquisition was employed to reveal truth, citizens’ true religious persuasions, with aim of converting non-Christians to Catholicism to ensure loyalty: clearly an act of self-defence, having just spent over a millennia reclaiming its lands from a foreign religious enemy; therefore, this war has a just </w:t>
      </w:r>
      <w:proofErr w:type="spellStart"/>
      <w:r w:rsidR="009035A7">
        <w:rPr>
          <w:rFonts w:ascii="Arial" w:hAnsi="Arial" w:cs="Arial"/>
          <w:sz w:val="24"/>
        </w:rPr>
        <w:t>cause.Yet</w:t>
      </w:r>
      <w:proofErr w:type="spellEnd"/>
      <w:r w:rsidR="009035A7">
        <w:rPr>
          <w:rFonts w:ascii="Arial" w:hAnsi="Arial" w:cs="Arial"/>
          <w:sz w:val="24"/>
        </w:rPr>
        <w:t xml:space="preserve">, the Inquisition did not necessarily reveal ‘truth’, but the monarchy’s desired reality. Isabella and Ferdinand’s rule is coloured by their devotion to the Catholic Church which they believed to emphasise their ‘goodness’; however, </w:t>
      </w:r>
      <w:r w:rsidR="009035A7" w:rsidRPr="006D4BCD">
        <w:rPr>
          <w:rFonts w:ascii="Arial" w:hAnsi="Arial" w:cs="Arial"/>
          <w:sz w:val="24"/>
        </w:rPr>
        <w:t>Rafael Sabatini posits</w:t>
      </w:r>
      <w:r w:rsidR="009035A7">
        <w:rPr>
          <w:rFonts w:ascii="Arial" w:hAnsi="Arial" w:cs="Arial"/>
          <w:sz w:val="24"/>
        </w:rPr>
        <w:t xml:space="preserve"> that this is the greatest of ironies because </w:t>
      </w:r>
      <w:r w:rsidR="009035A7" w:rsidRPr="006D4BCD">
        <w:rPr>
          <w:rFonts w:ascii="Arial" w:hAnsi="Arial" w:cs="Arial"/>
          <w:sz w:val="24"/>
        </w:rPr>
        <w:t>Christianity’s “divine lesson of patience and forbearance has been taught in murderous impatience and bloodthirsty intolerance”</w:t>
      </w:r>
      <w:r w:rsidR="009035A7">
        <w:rPr>
          <w:rFonts w:ascii="Arial" w:hAnsi="Arial" w:cs="Arial"/>
          <w:sz w:val="24"/>
        </w:rPr>
        <w:t>.</w:t>
      </w:r>
      <w:r w:rsidR="009035A7">
        <w:rPr>
          <w:rStyle w:val="FootnoteReference"/>
          <w:rFonts w:ascii="Arial" w:hAnsi="Arial" w:cs="Arial"/>
          <w:sz w:val="24"/>
        </w:rPr>
        <w:footnoteReference w:id="11"/>
      </w:r>
      <w:r w:rsidR="009035A7">
        <w:rPr>
          <w:rFonts w:ascii="Arial" w:hAnsi="Arial" w:cs="Arial"/>
          <w:sz w:val="24"/>
        </w:rPr>
        <w:t xml:space="preserve"> This is an unsurprisingly revisionist view, within the context of a more accepting twentieth century society; but implies that the war was not a last resort, violence was a choice rather than final solution. Although, L</w:t>
      </w:r>
      <w:r w:rsidR="009035A7" w:rsidRPr="006D4BCD">
        <w:rPr>
          <w:rFonts w:ascii="Arial" w:hAnsi="Arial" w:cs="Arial"/>
          <w:sz w:val="24"/>
        </w:rPr>
        <w:t xml:space="preserve">uis de </w:t>
      </w:r>
      <w:proofErr w:type="spellStart"/>
      <w:r w:rsidR="009035A7" w:rsidRPr="006D4BCD">
        <w:rPr>
          <w:rFonts w:ascii="Arial" w:hAnsi="Arial" w:cs="Arial"/>
          <w:sz w:val="24"/>
        </w:rPr>
        <w:t>Páramo</w:t>
      </w:r>
      <w:r w:rsidR="009035A7">
        <w:rPr>
          <w:rFonts w:ascii="Arial" w:hAnsi="Arial" w:cs="Arial"/>
          <w:sz w:val="24"/>
        </w:rPr>
        <w:t>’s</w:t>
      </w:r>
      <w:proofErr w:type="spellEnd"/>
      <w:r w:rsidR="009035A7">
        <w:rPr>
          <w:rFonts w:ascii="Arial" w:hAnsi="Arial" w:cs="Arial"/>
          <w:sz w:val="24"/>
        </w:rPr>
        <w:t xml:space="preserve"> justification of the inquisitors’ actions suggests that the war was fought to promote good over evil, as it was the will of God. As an inquisitor in Sicily during the sixteenth century, he proposes that their persecution is an echo of the first </w:t>
      </w:r>
      <w:r w:rsidR="009035A7" w:rsidRPr="009035A7">
        <w:rPr>
          <w:rFonts w:ascii="Arial" w:hAnsi="Arial" w:cs="Arial"/>
          <w:i/>
          <w:sz w:val="24"/>
        </w:rPr>
        <w:t>Act of Faith</w:t>
      </w:r>
      <w:r w:rsidR="009035A7">
        <w:rPr>
          <w:rFonts w:ascii="Arial" w:hAnsi="Arial" w:cs="Arial"/>
          <w:sz w:val="24"/>
        </w:rPr>
        <w:t xml:space="preserve"> in which God was the first inquisitor and executed His wrath upon Adam and Eve, when expelling them from Eden.</w:t>
      </w:r>
      <w:r w:rsidR="009035A7">
        <w:rPr>
          <w:rStyle w:val="FootnoteReference"/>
          <w:rFonts w:ascii="Arial" w:hAnsi="Arial" w:cs="Arial"/>
          <w:sz w:val="24"/>
        </w:rPr>
        <w:footnoteReference w:id="12"/>
      </w:r>
      <w:r w:rsidR="009035A7">
        <w:rPr>
          <w:rFonts w:ascii="Arial" w:hAnsi="Arial" w:cs="Arial"/>
          <w:sz w:val="24"/>
        </w:rPr>
        <w:t xml:space="preserve"> Thus, the monarchy was only abiding by God’s precedent when confiscating the property of heretics, rather than the underlying motive of the Crown’s need to restore their funds. Although this further underlines that the Inquisition did not have a just cause, it proves that the war was declared and controlled by the monarchy, a proper authority. Christianity forbade interest rates being charged on one another and so, the country was entirely dependent on the Jewish community to act as bailiffs, tax-farmers, or tax-collectors. This acquired wealth gave the small community power, despite the prominent anti-Semitism which remained after the pogroms of 1391. The size of the Jewish community indicates that the war was not fought with proportionality, as the Inquisitors had a disproportionate following to the Jews: they could not protect themselves and civilians died. Priest</w:t>
      </w:r>
      <w:r w:rsidR="009035A7" w:rsidRPr="009D7F55">
        <w:rPr>
          <w:rFonts w:ascii="Arial" w:hAnsi="Arial" w:cs="Arial"/>
          <w:sz w:val="24"/>
        </w:rPr>
        <w:t xml:space="preserve"> </w:t>
      </w:r>
      <w:proofErr w:type="spellStart"/>
      <w:r w:rsidR="009035A7" w:rsidRPr="009D7F55">
        <w:rPr>
          <w:rFonts w:ascii="Arial" w:hAnsi="Arial" w:cs="Arial"/>
          <w:sz w:val="24"/>
        </w:rPr>
        <w:t>Ferrand</w:t>
      </w:r>
      <w:proofErr w:type="spellEnd"/>
      <w:r w:rsidR="009035A7" w:rsidRPr="009D7F55">
        <w:rPr>
          <w:rFonts w:ascii="Arial" w:hAnsi="Arial" w:cs="Arial"/>
          <w:sz w:val="24"/>
        </w:rPr>
        <w:t xml:space="preserve"> Martinez</w:t>
      </w:r>
      <w:r w:rsidR="009035A7">
        <w:rPr>
          <w:rFonts w:ascii="Arial" w:hAnsi="Arial" w:cs="Arial"/>
          <w:sz w:val="24"/>
        </w:rPr>
        <w:t xml:space="preserve"> had encouraged the murder and oppression of Jews, resulting in an estimated 100,000 deaths and 100,000 conversions to Catholicism;</w:t>
      </w:r>
      <w:r w:rsidR="009035A7">
        <w:rPr>
          <w:rStyle w:val="FootnoteReference"/>
          <w:rFonts w:ascii="Arial" w:hAnsi="Arial" w:cs="Arial"/>
          <w:sz w:val="24"/>
        </w:rPr>
        <w:footnoteReference w:id="13"/>
      </w:r>
      <w:r w:rsidR="009035A7">
        <w:rPr>
          <w:rFonts w:ascii="Arial" w:hAnsi="Arial" w:cs="Arial"/>
          <w:sz w:val="24"/>
        </w:rPr>
        <w:t xml:space="preserve"> nevertheless, one hundred years later the monarchy still feared the spread of a more ‘influential’ religion</w:t>
      </w:r>
      <w:r w:rsidR="004E462A">
        <w:rPr>
          <w:rFonts w:ascii="Arial" w:hAnsi="Arial" w:cs="Arial"/>
          <w:sz w:val="24"/>
        </w:rPr>
        <w:t>, Judaism,</w:t>
      </w:r>
      <w:r w:rsidR="009035A7">
        <w:rPr>
          <w:rFonts w:ascii="Arial" w:hAnsi="Arial" w:cs="Arial"/>
          <w:sz w:val="24"/>
        </w:rPr>
        <w:t xml:space="preserve"> and depended upon their financial capabilities. To sever the Jews’ control, the Edict of Expulsion</w:t>
      </w:r>
      <w:r w:rsidR="00FA70AD">
        <w:rPr>
          <w:rFonts w:ascii="Arial" w:hAnsi="Arial" w:cs="Arial"/>
          <w:sz w:val="24"/>
        </w:rPr>
        <w:t xml:space="preserve"> or Alhambra Decree</w:t>
      </w:r>
      <w:r w:rsidR="009035A7">
        <w:rPr>
          <w:rFonts w:ascii="Arial" w:hAnsi="Arial" w:cs="Arial"/>
          <w:sz w:val="24"/>
        </w:rPr>
        <w:t xml:space="preserve"> was issued on March 31</w:t>
      </w:r>
      <w:r w:rsidR="009035A7" w:rsidRPr="00342025">
        <w:rPr>
          <w:rFonts w:ascii="Arial" w:hAnsi="Arial" w:cs="Arial"/>
          <w:sz w:val="24"/>
          <w:vertAlign w:val="superscript"/>
        </w:rPr>
        <w:t>st</w:t>
      </w:r>
      <w:r w:rsidR="009035A7" w:rsidRPr="00342025">
        <w:rPr>
          <w:rFonts w:ascii="Arial" w:hAnsi="Arial" w:cs="Arial"/>
          <w:sz w:val="24"/>
        </w:rPr>
        <w:t xml:space="preserve"> 1492</w:t>
      </w:r>
      <w:r w:rsidR="009035A7">
        <w:rPr>
          <w:rFonts w:ascii="Arial" w:hAnsi="Arial" w:cs="Arial"/>
          <w:sz w:val="24"/>
        </w:rPr>
        <w:t>.</w:t>
      </w:r>
      <w:r w:rsidR="004E462A">
        <w:rPr>
          <w:rStyle w:val="FootnoteReference"/>
          <w:rFonts w:ascii="Arial" w:hAnsi="Arial" w:cs="Arial"/>
          <w:sz w:val="24"/>
        </w:rPr>
        <w:footnoteReference w:id="14"/>
      </w:r>
      <w:r w:rsidR="009035A7">
        <w:rPr>
          <w:rFonts w:ascii="Arial" w:hAnsi="Arial" w:cs="Arial"/>
          <w:sz w:val="24"/>
        </w:rPr>
        <w:t xml:space="preserve"> Although the instigators of this Edict did not terrorise most Jews, they created a period of complete dysfunction: as Jews were only given four months to sell their properties and leave the country. This oppression was presented as being a necessary act </w:t>
      </w:r>
      <w:r w:rsidR="009035A7" w:rsidRPr="00342025">
        <w:rPr>
          <w:rFonts w:ascii="Arial" w:hAnsi="Arial" w:cs="Arial"/>
          <w:sz w:val="24"/>
        </w:rPr>
        <w:t>for the pur</w:t>
      </w:r>
      <w:r w:rsidR="009035A7">
        <w:rPr>
          <w:rFonts w:ascii="Arial" w:hAnsi="Arial" w:cs="Arial"/>
          <w:sz w:val="24"/>
        </w:rPr>
        <w:t xml:space="preserve">poses of protecting Catholicism; however, hindsight reveals that Ferdinand and Isabella were actually motivated by the prospect of inheriting the Jews’ land and having their debts cancelled. Base greed motivated ‘divine’ rulers to employ </w:t>
      </w:r>
      <w:proofErr w:type="spellStart"/>
      <w:r w:rsidR="009035A7" w:rsidRPr="009D295E">
        <w:rPr>
          <w:rFonts w:ascii="Arial" w:hAnsi="Arial" w:cs="Arial"/>
          <w:sz w:val="24"/>
        </w:rPr>
        <w:t>Tomás</w:t>
      </w:r>
      <w:proofErr w:type="spellEnd"/>
      <w:r w:rsidR="009035A7" w:rsidRPr="009D295E">
        <w:rPr>
          <w:rFonts w:ascii="Arial" w:hAnsi="Arial" w:cs="Arial"/>
          <w:sz w:val="24"/>
        </w:rPr>
        <w:t xml:space="preserve"> de Torquemada </w:t>
      </w:r>
      <w:r w:rsidR="009035A7">
        <w:rPr>
          <w:rFonts w:ascii="Arial" w:hAnsi="Arial" w:cs="Arial"/>
          <w:sz w:val="24"/>
        </w:rPr>
        <w:t xml:space="preserve">as the Spanish </w:t>
      </w:r>
      <w:r w:rsidR="009035A7" w:rsidRPr="009D295E">
        <w:rPr>
          <w:rFonts w:ascii="Arial" w:hAnsi="Arial" w:cs="Arial"/>
          <w:sz w:val="24"/>
        </w:rPr>
        <w:t>Inquisition’s first ‘Grand inquisitor’</w:t>
      </w:r>
      <w:r w:rsidR="009035A7">
        <w:rPr>
          <w:rFonts w:ascii="Arial" w:hAnsi="Arial" w:cs="Arial"/>
          <w:sz w:val="24"/>
        </w:rPr>
        <w:t xml:space="preserve"> in 1483, to terrorise remaining minorities. </w:t>
      </w:r>
      <w:r w:rsidR="004E462A">
        <w:rPr>
          <w:rFonts w:ascii="Arial" w:hAnsi="Arial" w:cs="Arial"/>
          <w:sz w:val="24"/>
        </w:rPr>
        <w:t>Consequently, with so many innocents targeted by the Inquisition, less good was achieved by the war than the evil which started it. Thus, the Spanish Inquisition was not a just war. However, to classify it as fundamentally evil is clearly inaccurate, as there were some reasonable, rational and judicious events. Nonetheless, it cannot be categorised as unjust because it was an epoch that saw both the best and worst in mankind.</w:t>
      </w:r>
    </w:p>
    <w:p w:rsidR="00B20BDF" w:rsidRDefault="00B20BDF" w:rsidP="009035A7">
      <w:pPr>
        <w:jc w:val="both"/>
        <w:rPr>
          <w:rFonts w:ascii="Arial" w:hAnsi="Arial" w:cs="Arial"/>
          <w:sz w:val="24"/>
        </w:rPr>
      </w:pPr>
      <w:r>
        <w:rPr>
          <w:rFonts w:ascii="Arial" w:hAnsi="Arial" w:cs="Arial"/>
          <w:sz w:val="24"/>
        </w:rPr>
        <w:t xml:space="preserve">In a similar vein, </w:t>
      </w:r>
      <w:r w:rsidR="001C0794">
        <w:rPr>
          <w:rFonts w:ascii="Arial" w:hAnsi="Arial" w:cs="Arial"/>
          <w:sz w:val="24"/>
        </w:rPr>
        <w:t xml:space="preserve">during the French Revolution in a fight for </w:t>
      </w:r>
      <w:proofErr w:type="spellStart"/>
      <w:r w:rsidR="001C0794">
        <w:rPr>
          <w:rFonts w:ascii="Arial" w:hAnsi="Arial" w:cs="Arial"/>
          <w:i/>
          <w:sz w:val="24"/>
        </w:rPr>
        <w:t>Liberté</w:t>
      </w:r>
      <w:proofErr w:type="spellEnd"/>
      <w:r w:rsidR="001C0794">
        <w:rPr>
          <w:rFonts w:ascii="Arial" w:hAnsi="Arial" w:cs="Arial"/>
          <w:i/>
          <w:sz w:val="24"/>
        </w:rPr>
        <w:t xml:space="preserve">, </w:t>
      </w:r>
      <w:proofErr w:type="spellStart"/>
      <w:r w:rsidR="001C0794">
        <w:rPr>
          <w:rFonts w:ascii="Arial" w:hAnsi="Arial" w:cs="Arial"/>
          <w:i/>
          <w:sz w:val="24"/>
        </w:rPr>
        <w:t>égalité</w:t>
      </w:r>
      <w:proofErr w:type="spellEnd"/>
      <w:r w:rsidR="001C0794">
        <w:rPr>
          <w:rFonts w:ascii="Arial" w:hAnsi="Arial" w:cs="Arial"/>
          <w:i/>
          <w:sz w:val="24"/>
        </w:rPr>
        <w:t xml:space="preserve"> </w:t>
      </w:r>
      <w:proofErr w:type="gramStart"/>
      <w:r w:rsidR="001C0794">
        <w:rPr>
          <w:rFonts w:ascii="Arial" w:hAnsi="Arial" w:cs="Arial"/>
          <w:i/>
          <w:sz w:val="24"/>
        </w:rPr>
        <w:t>et</w:t>
      </w:r>
      <w:proofErr w:type="gramEnd"/>
      <w:r w:rsidR="001C0794" w:rsidRPr="001C0794">
        <w:rPr>
          <w:rFonts w:ascii="Arial" w:hAnsi="Arial" w:cs="Arial"/>
          <w:i/>
          <w:sz w:val="24"/>
        </w:rPr>
        <w:t xml:space="preserve"> </w:t>
      </w:r>
      <w:proofErr w:type="spellStart"/>
      <w:r w:rsidR="001C0794" w:rsidRPr="001C0794">
        <w:rPr>
          <w:rFonts w:ascii="Arial" w:hAnsi="Arial" w:cs="Arial"/>
          <w:i/>
          <w:sz w:val="24"/>
        </w:rPr>
        <w:t>fraternité</w:t>
      </w:r>
      <w:proofErr w:type="spellEnd"/>
      <w:r w:rsidR="001C0794">
        <w:rPr>
          <w:rFonts w:ascii="Arial" w:hAnsi="Arial" w:cs="Arial"/>
          <w:sz w:val="24"/>
        </w:rPr>
        <w:t xml:space="preserve"> against a tyrannical </w:t>
      </w:r>
      <w:proofErr w:type="spellStart"/>
      <w:r w:rsidR="001C0794" w:rsidRPr="001C0794">
        <w:rPr>
          <w:rFonts w:ascii="Arial" w:hAnsi="Arial" w:cs="Arial"/>
          <w:i/>
          <w:sz w:val="24"/>
        </w:rPr>
        <w:t>Ancien</w:t>
      </w:r>
      <w:proofErr w:type="spellEnd"/>
      <w:r w:rsidR="001C0794" w:rsidRPr="001C0794">
        <w:rPr>
          <w:rFonts w:ascii="Arial" w:hAnsi="Arial" w:cs="Arial"/>
          <w:i/>
          <w:sz w:val="24"/>
        </w:rPr>
        <w:t xml:space="preserve"> </w:t>
      </w:r>
      <w:proofErr w:type="spellStart"/>
      <w:r w:rsidR="001C0794" w:rsidRPr="001C0794">
        <w:rPr>
          <w:rFonts w:ascii="Arial" w:hAnsi="Arial" w:cs="Arial"/>
          <w:i/>
          <w:sz w:val="24"/>
        </w:rPr>
        <w:t>Régime</w:t>
      </w:r>
      <w:proofErr w:type="spellEnd"/>
      <w:r w:rsidR="001C0794">
        <w:rPr>
          <w:rFonts w:ascii="Arial" w:hAnsi="Arial" w:cs="Arial"/>
          <w:sz w:val="24"/>
        </w:rPr>
        <w:t xml:space="preserve"> </w:t>
      </w:r>
      <w:r w:rsidR="00634BF4">
        <w:rPr>
          <w:rFonts w:ascii="Arial" w:hAnsi="Arial" w:cs="Arial"/>
          <w:sz w:val="24"/>
        </w:rPr>
        <w:t>both just cause and unjust action was seen. Beginning with the storming of the Bastille on 14 July 1789, with the claim of freeing those who epitomised the oppressed, impoverished French populous: prisoners of the monarchy. Such a cause is morally justifiable; however, in reality, there were only seven prisoners and revolutionaries tore at the walls to demand the ammunition inside.</w:t>
      </w:r>
      <w:r w:rsidR="00634BF4">
        <w:rPr>
          <w:rStyle w:val="FootnoteReference"/>
          <w:rFonts w:ascii="Arial" w:hAnsi="Arial" w:cs="Arial"/>
          <w:sz w:val="24"/>
        </w:rPr>
        <w:footnoteReference w:id="15"/>
      </w:r>
      <w:r w:rsidR="00634BF4">
        <w:rPr>
          <w:rFonts w:ascii="Arial" w:hAnsi="Arial" w:cs="Arial"/>
          <w:sz w:val="24"/>
        </w:rPr>
        <w:t xml:space="preserve"> Although this armament enables the Jacobins to call a war of proportionality, as they are now equipped to fight against the Bourbon dynasty with a chance of seeing its upheaval; it is clear that a revolution has not been declared by a proper authority, but an upstart – it is a coup. </w:t>
      </w:r>
      <w:r w:rsidR="00466BD9">
        <w:rPr>
          <w:rFonts w:ascii="Arial" w:hAnsi="Arial" w:cs="Arial"/>
          <w:sz w:val="24"/>
        </w:rPr>
        <w:t xml:space="preserve">Nonetheless, this </w:t>
      </w:r>
      <w:r w:rsidR="004145DC">
        <w:rPr>
          <w:rFonts w:ascii="Arial" w:hAnsi="Arial" w:cs="Arial"/>
          <w:sz w:val="24"/>
        </w:rPr>
        <w:t>coup was</w:t>
      </w:r>
      <w:r w:rsidR="00466BD9">
        <w:rPr>
          <w:rFonts w:ascii="Arial" w:hAnsi="Arial" w:cs="Arial"/>
          <w:sz w:val="24"/>
        </w:rPr>
        <w:t xml:space="preserve"> led by the greatest proportion of eighteenth century French society: members of the Third Estate, those who were not clergymen or nobility. They were an estimated 25 to 27 million in number (approximately 98% of the population), who despite being the poorest in the land, were the only class to bear the weight of France’s taxation.</w:t>
      </w:r>
      <w:r w:rsidR="00466BD9">
        <w:rPr>
          <w:rStyle w:val="FootnoteReference"/>
          <w:rFonts w:ascii="Arial" w:hAnsi="Arial" w:cs="Arial"/>
          <w:sz w:val="24"/>
        </w:rPr>
        <w:footnoteReference w:id="16"/>
      </w:r>
      <w:r w:rsidR="00466BD9">
        <w:rPr>
          <w:rFonts w:ascii="Arial" w:hAnsi="Arial" w:cs="Arial"/>
          <w:sz w:val="24"/>
        </w:rPr>
        <w:t xml:space="preserve"> </w:t>
      </w:r>
      <w:r w:rsidR="00D4733C">
        <w:rPr>
          <w:rFonts w:ascii="Arial" w:hAnsi="Arial" w:cs="Arial"/>
          <w:sz w:val="24"/>
        </w:rPr>
        <w:t>Appealing to the poor and illiterate for support was not hard when their austere position was as a result of Bourbon rule; however, educated members of the Third Estate were persuaded by propaganda, such as that of Emmanuel Sieyès. Emmanuel’s ‘What is the Third Estate?’ (1789) implies that the class has the potential to be a social and political independent nation; however it restricted by the current ruling estates.</w:t>
      </w:r>
      <w:r w:rsidR="004145DC">
        <w:rPr>
          <w:rStyle w:val="FootnoteReference"/>
          <w:rFonts w:ascii="Arial" w:hAnsi="Arial" w:cs="Arial"/>
          <w:sz w:val="24"/>
        </w:rPr>
        <w:footnoteReference w:id="17"/>
      </w:r>
      <w:r w:rsidR="00D4733C">
        <w:rPr>
          <w:rFonts w:ascii="Arial" w:hAnsi="Arial" w:cs="Arial"/>
          <w:sz w:val="24"/>
        </w:rPr>
        <w:t xml:space="preserve"> Louis XVI’s increasing lack of control led to an </w:t>
      </w:r>
      <w:r w:rsidR="00D4733C" w:rsidRPr="00D4733C">
        <w:rPr>
          <w:rFonts w:ascii="Arial" w:hAnsi="Arial" w:cs="Arial"/>
          <w:i/>
          <w:sz w:val="24"/>
        </w:rPr>
        <w:t>Election General</w:t>
      </w:r>
      <w:r w:rsidR="00D4733C">
        <w:rPr>
          <w:rFonts w:ascii="Arial" w:hAnsi="Arial" w:cs="Arial"/>
          <w:sz w:val="24"/>
        </w:rPr>
        <w:t xml:space="preserve"> to be called. Supposedly with the aim of all estates’ demands being heard, it appears that a Revolution was not necessary</w:t>
      </w:r>
      <w:r w:rsidR="00C17624">
        <w:rPr>
          <w:rFonts w:ascii="Arial" w:hAnsi="Arial" w:cs="Arial"/>
          <w:sz w:val="24"/>
        </w:rPr>
        <w:t>. H</w:t>
      </w:r>
      <w:r w:rsidR="00D4733C">
        <w:rPr>
          <w:rFonts w:ascii="Arial" w:hAnsi="Arial" w:cs="Arial"/>
          <w:sz w:val="24"/>
        </w:rPr>
        <w:t xml:space="preserve">owever, when this democratic hearing failed and </w:t>
      </w:r>
      <w:r w:rsidR="00C17624">
        <w:rPr>
          <w:rFonts w:ascii="Arial" w:hAnsi="Arial" w:cs="Arial"/>
          <w:sz w:val="24"/>
        </w:rPr>
        <w:t xml:space="preserve">the next call for a </w:t>
      </w:r>
      <w:r w:rsidR="00C17624">
        <w:rPr>
          <w:rFonts w:ascii="Arial" w:hAnsi="Arial" w:cs="Arial"/>
          <w:sz w:val="24"/>
        </w:rPr>
        <w:t>constitutional monarchy</w:t>
      </w:r>
      <w:r w:rsidR="00C17624">
        <w:rPr>
          <w:rFonts w:ascii="Arial" w:hAnsi="Arial" w:cs="Arial"/>
          <w:sz w:val="24"/>
        </w:rPr>
        <w:t xml:space="preserve">, ruling in adherence with the petitions of the National Assembly, failed; it is clear that a physical revolution was necessary, it was a last resort. When locked out of the National Assembly on 20 June 1789, under the </w:t>
      </w:r>
      <w:r w:rsidR="00C17624" w:rsidRPr="00C17624">
        <w:rPr>
          <w:rFonts w:ascii="Arial" w:hAnsi="Arial" w:cs="Arial"/>
          <w:i/>
          <w:sz w:val="24"/>
        </w:rPr>
        <w:t xml:space="preserve">Tennis Court Oath </w:t>
      </w:r>
      <w:r w:rsidR="00C17624">
        <w:rPr>
          <w:rFonts w:ascii="Arial" w:hAnsi="Arial" w:cs="Arial"/>
          <w:sz w:val="24"/>
        </w:rPr>
        <w:t xml:space="preserve">it was time for the Third Estate to write a new constitution for France – to ensure that freedom would prevail. </w:t>
      </w:r>
      <w:r w:rsidR="00D4733C">
        <w:rPr>
          <w:rFonts w:ascii="Arial" w:hAnsi="Arial" w:cs="Arial"/>
          <w:sz w:val="24"/>
        </w:rPr>
        <w:t xml:space="preserve">Thus, it is </w:t>
      </w:r>
      <w:r w:rsidR="00C17624">
        <w:rPr>
          <w:rFonts w:ascii="Arial" w:hAnsi="Arial" w:cs="Arial"/>
          <w:sz w:val="24"/>
        </w:rPr>
        <w:t xml:space="preserve">apparent that the war was fought to promote good. Yet, calls for the Bourbons’ heads quickly eclipsed these moral aspirations, both King Louis XVI and Queen Marie Antoinette met their ends by the guillotine in 1793. Regicide is not an outcome which outweighs the evil that started this war; therefore, the French Revolution was not a just war. Although, it cannot be fundamentally evil as its aims were noble. Equally, the physically harrowing acts of the </w:t>
      </w:r>
      <w:proofErr w:type="spellStart"/>
      <w:r w:rsidR="00C17624">
        <w:rPr>
          <w:rFonts w:ascii="Arial" w:hAnsi="Arial" w:cs="Arial"/>
          <w:sz w:val="24"/>
        </w:rPr>
        <w:t>Montagnards</w:t>
      </w:r>
      <w:proofErr w:type="spellEnd"/>
      <w:r w:rsidR="00C17624">
        <w:rPr>
          <w:rFonts w:ascii="Arial" w:hAnsi="Arial" w:cs="Arial"/>
          <w:sz w:val="24"/>
        </w:rPr>
        <w:t xml:space="preserve">, the ruling political party during the Revolution, such as the </w:t>
      </w:r>
      <w:r w:rsidR="00106E66">
        <w:rPr>
          <w:rFonts w:ascii="Arial" w:hAnsi="Arial" w:cs="Arial"/>
          <w:sz w:val="24"/>
        </w:rPr>
        <w:t>Reign of Terror in 1793 in which approximately 40,000 people were executed,</w:t>
      </w:r>
      <w:r w:rsidR="00106E66">
        <w:rPr>
          <w:rStyle w:val="FootnoteReference"/>
          <w:rFonts w:ascii="Arial" w:hAnsi="Arial" w:cs="Arial"/>
          <w:sz w:val="24"/>
        </w:rPr>
        <w:footnoteReference w:id="18"/>
      </w:r>
      <w:r w:rsidR="00106E66">
        <w:rPr>
          <w:rFonts w:ascii="Arial" w:hAnsi="Arial" w:cs="Arial"/>
          <w:sz w:val="24"/>
        </w:rPr>
        <w:t xml:space="preserve"> cannot make such a war ‘just’. </w:t>
      </w:r>
      <w:r w:rsidR="005550BF">
        <w:rPr>
          <w:rFonts w:ascii="Arial" w:hAnsi="Arial" w:cs="Arial"/>
          <w:sz w:val="24"/>
        </w:rPr>
        <w:t>Therefore, all wars cannot be categorised as being representative of one state.</w:t>
      </w:r>
    </w:p>
    <w:p w:rsidR="00A56EBB" w:rsidRPr="00A56EBB" w:rsidRDefault="00B20BDF" w:rsidP="00373DBF">
      <w:pPr>
        <w:jc w:val="both"/>
        <w:rPr>
          <w:rFonts w:ascii="Arial" w:hAnsi="Arial" w:cs="Arial"/>
          <w:sz w:val="24"/>
        </w:rPr>
      </w:pPr>
      <w:r>
        <w:rPr>
          <w:rFonts w:ascii="Arial" w:hAnsi="Arial" w:cs="Arial"/>
          <w:sz w:val="24"/>
        </w:rPr>
        <w:t xml:space="preserve">War is the outcome when two or more conflicting sentiments result in an argument, which fails to be settled with a verbal dispute, and escalates into a physical assault. The motivations and actions of one side may be fundamentally evil; however, war is a state that cannot be entered into alone and other sides must, therefore, be fighting with another intent: the preservation of good. Hitler’s rise to power in 1933, creation of Nazism and call for the spread of it from 1939 (a fundamentally evil principle and practice) was fought by the allied forces, Britain, France, United States and the Soviet Union; it is clear, by the outcome of World War II, that their aim was to defeat an anti-Semitic, fascist dictator and his party. Consequently, all wars are not evil in essence. Nonetheless, wars are fought by people who all fall victim to human folly: bias, error of judgement; thus, it is plausible that the world, antebellum, is worse than before a war began and so, wars are usually bad. People who lose loved ones in wars, such as Vera Britton in the Great War who lost her fiancé and brother, can have their judgement marred by pain and resultantly come to the conclusion – as a pacifist - that all war from its conception to end is fundamentally evil. Nevertheless, some argue that those with pacific persuasions are idealists, war is a fundamental human flaw. Moreover, </w:t>
      </w:r>
      <w:r w:rsidRPr="00EF275E">
        <w:rPr>
          <w:rFonts w:ascii="Arial" w:hAnsi="Arial" w:cs="Arial"/>
          <w:sz w:val="24"/>
        </w:rPr>
        <w:t xml:space="preserve">Joseph de </w:t>
      </w:r>
      <w:proofErr w:type="spellStart"/>
      <w:r w:rsidRPr="00EF275E">
        <w:rPr>
          <w:rFonts w:ascii="Arial" w:hAnsi="Arial" w:cs="Arial"/>
          <w:sz w:val="24"/>
        </w:rPr>
        <w:t>Maistre</w:t>
      </w:r>
      <w:proofErr w:type="spellEnd"/>
      <w:r>
        <w:rPr>
          <w:rFonts w:ascii="Arial" w:hAnsi="Arial" w:cs="Arial"/>
          <w:sz w:val="24"/>
        </w:rPr>
        <w:t>, a conservative political philosopher, posits that ‘history proves that war is… the habitual state of mankind’.</w:t>
      </w:r>
      <w:r>
        <w:rPr>
          <w:rStyle w:val="FootnoteReference"/>
          <w:rFonts w:ascii="Arial" w:hAnsi="Arial" w:cs="Arial"/>
          <w:sz w:val="24"/>
        </w:rPr>
        <w:footnoteReference w:id="19"/>
      </w:r>
      <w:r>
        <w:rPr>
          <w:rFonts w:ascii="Arial" w:hAnsi="Arial" w:cs="Arial"/>
          <w:sz w:val="24"/>
        </w:rPr>
        <w:t xml:space="preserve"> Although this argument somewhat exaggerates the pugnacious nature of people, </w:t>
      </w:r>
      <w:proofErr w:type="spellStart"/>
      <w:r>
        <w:rPr>
          <w:rFonts w:ascii="Arial" w:hAnsi="Arial" w:cs="Arial"/>
          <w:sz w:val="24"/>
        </w:rPr>
        <w:t>Maistre</w:t>
      </w:r>
      <w:proofErr w:type="spellEnd"/>
      <w:r>
        <w:rPr>
          <w:rFonts w:ascii="Arial" w:hAnsi="Arial" w:cs="Arial"/>
          <w:sz w:val="24"/>
        </w:rPr>
        <w:t xml:space="preserve"> highlights the prevalence of war throughout history: wars that have shaped this post-modern society; therefore proving that all wars cannot be fundamentally evil, as their </w:t>
      </w:r>
      <w:proofErr w:type="spellStart"/>
      <w:r>
        <w:rPr>
          <w:rFonts w:ascii="Arial" w:hAnsi="Arial" w:cs="Arial"/>
          <w:sz w:val="24"/>
        </w:rPr>
        <w:t>outcoms</w:t>
      </w:r>
      <w:proofErr w:type="spellEnd"/>
      <w:r>
        <w:rPr>
          <w:rFonts w:ascii="Arial" w:hAnsi="Arial" w:cs="Arial"/>
          <w:sz w:val="24"/>
        </w:rPr>
        <w:t xml:space="preserve"> have contributed to the present: a largely democratic, free world. Yet, to objectively categorise wars as either ‘just’ or ‘unjust’, whilst including ethical considerations and subjective opinions on the motivations and tactics of all armies, is impossible. As, a military tactician, revisionist historian, Marxist historian and pacifist’s conclusions on a war and its outcome will be largely dissimilar </w:t>
      </w:r>
      <w:r w:rsidRPr="007C6437">
        <w:rPr>
          <w:rFonts w:ascii="Arial" w:hAnsi="Arial" w:cs="Arial"/>
          <w:sz w:val="24"/>
        </w:rPr>
        <w:t>because inaccurate, naturally biased human beings</w:t>
      </w:r>
      <w:r>
        <w:rPr>
          <w:rFonts w:ascii="Arial" w:hAnsi="Arial" w:cs="Arial"/>
          <w:sz w:val="24"/>
        </w:rPr>
        <w:t xml:space="preserve"> are measuring the war, </w:t>
      </w:r>
      <w:r w:rsidRPr="007C6437">
        <w:rPr>
          <w:rFonts w:ascii="Arial" w:hAnsi="Arial" w:cs="Arial"/>
          <w:sz w:val="24"/>
        </w:rPr>
        <w:t xml:space="preserve"> </w:t>
      </w:r>
      <w:r>
        <w:rPr>
          <w:rFonts w:ascii="Arial" w:hAnsi="Arial" w:cs="Arial"/>
          <w:sz w:val="24"/>
        </w:rPr>
        <w:t>and people similarly disposed are fighting them. Ergo, war can only ever be accurately categorised as ‘war’.</w:t>
      </w:r>
    </w:p>
    <w:p w:rsidR="005550BF" w:rsidRDefault="005550BF" w:rsidP="00373DBF">
      <w:pPr>
        <w:jc w:val="both"/>
        <w:rPr>
          <w:rFonts w:ascii="Arial" w:hAnsi="Arial" w:cs="Arial"/>
          <w:sz w:val="28"/>
          <w:u w:val="single"/>
        </w:rPr>
      </w:pPr>
    </w:p>
    <w:p w:rsidR="00F32B85" w:rsidRPr="00F32B85" w:rsidRDefault="00F32B85" w:rsidP="00373DBF">
      <w:pPr>
        <w:jc w:val="both"/>
        <w:rPr>
          <w:rFonts w:ascii="Arial" w:hAnsi="Arial" w:cs="Arial"/>
          <w:sz w:val="28"/>
          <w:u w:val="single"/>
        </w:rPr>
      </w:pPr>
      <w:r w:rsidRPr="00F32B85">
        <w:rPr>
          <w:rFonts w:ascii="Arial" w:hAnsi="Arial" w:cs="Arial"/>
          <w:sz w:val="28"/>
          <w:u w:val="single"/>
        </w:rPr>
        <w:t>Bibliography</w:t>
      </w:r>
    </w:p>
    <w:p w:rsidR="00F32B85" w:rsidRPr="00634BF4" w:rsidRDefault="00F32B85" w:rsidP="00373DBF">
      <w:pPr>
        <w:jc w:val="both"/>
        <w:rPr>
          <w:rFonts w:ascii="Arial" w:hAnsi="Arial" w:cs="Arial"/>
          <w:i/>
          <w:sz w:val="28"/>
        </w:rPr>
      </w:pPr>
      <w:r w:rsidRPr="00634BF4">
        <w:rPr>
          <w:rFonts w:ascii="Arial" w:hAnsi="Arial" w:cs="Arial"/>
          <w:i/>
          <w:sz w:val="28"/>
        </w:rPr>
        <w:t>Primary sources</w:t>
      </w:r>
    </w:p>
    <w:p w:rsidR="00DE1BB0" w:rsidRDefault="00DE1BB0" w:rsidP="00373DBF">
      <w:pPr>
        <w:jc w:val="both"/>
        <w:rPr>
          <w:rFonts w:ascii="Arial" w:hAnsi="Arial" w:cs="Arial"/>
          <w:sz w:val="24"/>
        </w:rPr>
      </w:pPr>
      <w:r w:rsidRPr="00DE1BB0">
        <w:rPr>
          <w:rFonts w:ascii="Arial" w:hAnsi="Arial" w:cs="Arial"/>
          <w:sz w:val="24"/>
        </w:rPr>
        <w:t xml:space="preserve">Emmanuel Sieyès, </w:t>
      </w:r>
      <w:r w:rsidRPr="00DE1BB0">
        <w:rPr>
          <w:rFonts w:ascii="Arial" w:hAnsi="Arial" w:cs="Arial"/>
          <w:i/>
          <w:sz w:val="24"/>
        </w:rPr>
        <w:t>‘What Is the Third Estate?’</w:t>
      </w:r>
      <w:r w:rsidRPr="00DE1BB0">
        <w:rPr>
          <w:rFonts w:ascii="Arial" w:hAnsi="Arial" w:cs="Arial"/>
          <w:sz w:val="24"/>
        </w:rPr>
        <w:t>) in Translations and Reprints from the Original Sources of European History, vol. 6, French Philosophers of the Eighteenth Century (Philadelphia: University of Pennsylvania Press, 1899), pp. 32–35. &lt;http://chnm.gmu.edu/revolution/exhibits/show/liberty--equality--fraternity/item/3146&gt;</w:t>
      </w:r>
    </w:p>
    <w:p w:rsidR="00F32B85" w:rsidRDefault="00264BDC" w:rsidP="00373DBF">
      <w:pPr>
        <w:jc w:val="both"/>
        <w:rPr>
          <w:rFonts w:ascii="Arial" w:hAnsi="Arial" w:cs="Arial"/>
          <w:sz w:val="24"/>
        </w:rPr>
      </w:pPr>
      <w:proofErr w:type="spellStart"/>
      <w:r w:rsidRPr="00264BDC">
        <w:rPr>
          <w:rFonts w:ascii="Arial" w:hAnsi="Arial" w:cs="Arial"/>
          <w:sz w:val="24"/>
        </w:rPr>
        <w:t>Paramo</w:t>
      </w:r>
      <w:proofErr w:type="spellEnd"/>
      <w:r w:rsidRPr="00264BDC">
        <w:rPr>
          <w:rFonts w:ascii="Arial" w:hAnsi="Arial" w:cs="Arial"/>
          <w:sz w:val="24"/>
        </w:rPr>
        <w:t xml:space="preserve"> L., </w:t>
      </w:r>
      <w:r w:rsidRPr="00466BD9">
        <w:rPr>
          <w:rFonts w:ascii="Arial" w:hAnsi="Arial" w:cs="Arial"/>
          <w:i/>
          <w:sz w:val="24"/>
        </w:rPr>
        <w:t xml:space="preserve">De </w:t>
      </w:r>
      <w:proofErr w:type="spellStart"/>
      <w:r w:rsidRPr="00466BD9">
        <w:rPr>
          <w:rFonts w:ascii="Arial" w:hAnsi="Arial" w:cs="Arial"/>
          <w:i/>
          <w:sz w:val="24"/>
        </w:rPr>
        <w:t>Origine</w:t>
      </w:r>
      <w:proofErr w:type="spellEnd"/>
      <w:r w:rsidRPr="00466BD9">
        <w:rPr>
          <w:rFonts w:ascii="Arial" w:hAnsi="Arial" w:cs="Arial"/>
          <w:i/>
          <w:sz w:val="24"/>
        </w:rPr>
        <w:t xml:space="preserve"> </w:t>
      </w:r>
      <w:proofErr w:type="gramStart"/>
      <w:r w:rsidRPr="00466BD9">
        <w:rPr>
          <w:rFonts w:ascii="Arial" w:hAnsi="Arial" w:cs="Arial"/>
          <w:i/>
          <w:sz w:val="24"/>
        </w:rPr>
        <w:t>et</w:t>
      </w:r>
      <w:proofErr w:type="gramEnd"/>
      <w:r w:rsidRPr="00466BD9">
        <w:rPr>
          <w:rFonts w:ascii="Arial" w:hAnsi="Arial" w:cs="Arial"/>
          <w:i/>
          <w:sz w:val="24"/>
        </w:rPr>
        <w:t xml:space="preserve"> </w:t>
      </w:r>
      <w:proofErr w:type="spellStart"/>
      <w:r w:rsidRPr="00466BD9">
        <w:rPr>
          <w:rFonts w:ascii="Arial" w:hAnsi="Arial" w:cs="Arial"/>
          <w:i/>
          <w:sz w:val="24"/>
        </w:rPr>
        <w:t>Progressu</w:t>
      </w:r>
      <w:proofErr w:type="spellEnd"/>
      <w:r w:rsidRPr="00466BD9">
        <w:rPr>
          <w:rFonts w:ascii="Arial" w:hAnsi="Arial" w:cs="Arial"/>
          <w:i/>
          <w:sz w:val="24"/>
        </w:rPr>
        <w:t xml:space="preserve"> </w:t>
      </w:r>
      <w:proofErr w:type="spellStart"/>
      <w:r w:rsidRPr="00466BD9">
        <w:rPr>
          <w:rFonts w:ascii="Arial" w:hAnsi="Arial" w:cs="Arial"/>
          <w:i/>
          <w:sz w:val="24"/>
        </w:rPr>
        <w:t>Sanctæ</w:t>
      </w:r>
      <w:proofErr w:type="spellEnd"/>
      <w:r w:rsidRPr="00466BD9">
        <w:rPr>
          <w:rFonts w:ascii="Arial" w:hAnsi="Arial" w:cs="Arial"/>
          <w:i/>
          <w:sz w:val="24"/>
        </w:rPr>
        <w:t xml:space="preserve"> </w:t>
      </w:r>
      <w:proofErr w:type="spellStart"/>
      <w:r w:rsidRPr="00466BD9">
        <w:rPr>
          <w:rFonts w:ascii="Arial" w:hAnsi="Arial" w:cs="Arial"/>
          <w:i/>
          <w:sz w:val="24"/>
        </w:rPr>
        <w:t>Inquisitionis</w:t>
      </w:r>
      <w:proofErr w:type="spellEnd"/>
      <w:r w:rsidRPr="00264BDC">
        <w:rPr>
          <w:rFonts w:ascii="Arial" w:hAnsi="Arial" w:cs="Arial"/>
          <w:sz w:val="24"/>
        </w:rPr>
        <w:t xml:space="preserve"> (Madrid: </w:t>
      </w:r>
      <w:proofErr w:type="spellStart"/>
      <w:r w:rsidRPr="00264BDC">
        <w:rPr>
          <w:rFonts w:ascii="Arial" w:hAnsi="Arial" w:cs="Arial"/>
          <w:sz w:val="24"/>
        </w:rPr>
        <w:t>Apaud</w:t>
      </w:r>
      <w:proofErr w:type="spellEnd"/>
      <w:r w:rsidRPr="00264BDC">
        <w:rPr>
          <w:rFonts w:ascii="Arial" w:hAnsi="Arial" w:cs="Arial"/>
          <w:sz w:val="24"/>
        </w:rPr>
        <w:t xml:space="preserve"> </w:t>
      </w:r>
      <w:proofErr w:type="spellStart"/>
      <w:r w:rsidRPr="00264BDC">
        <w:rPr>
          <w:rFonts w:ascii="Arial" w:hAnsi="Arial" w:cs="Arial"/>
          <w:sz w:val="24"/>
        </w:rPr>
        <w:t>Joannem</w:t>
      </w:r>
      <w:proofErr w:type="spellEnd"/>
      <w:r w:rsidRPr="00264BDC">
        <w:rPr>
          <w:rFonts w:ascii="Arial" w:hAnsi="Arial" w:cs="Arial"/>
          <w:sz w:val="24"/>
        </w:rPr>
        <w:t xml:space="preserve"> </w:t>
      </w:r>
      <w:proofErr w:type="spellStart"/>
      <w:r w:rsidRPr="00264BDC">
        <w:rPr>
          <w:rFonts w:ascii="Arial" w:hAnsi="Arial" w:cs="Arial"/>
          <w:sz w:val="24"/>
        </w:rPr>
        <w:t>Flandrum</w:t>
      </w:r>
      <w:proofErr w:type="spellEnd"/>
      <w:r w:rsidRPr="00264BDC">
        <w:rPr>
          <w:rFonts w:ascii="Arial" w:hAnsi="Arial" w:cs="Arial"/>
          <w:sz w:val="24"/>
        </w:rPr>
        <w:t>, 1598) p. 588</w:t>
      </w:r>
    </w:p>
    <w:p w:rsidR="00F32B85" w:rsidRPr="00634BF4" w:rsidRDefault="00F32B85" w:rsidP="00373DBF">
      <w:pPr>
        <w:jc w:val="both"/>
        <w:rPr>
          <w:rFonts w:ascii="Arial" w:hAnsi="Arial" w:cs="Arial"/>
          <w:i/>
          <w:sz w:val="28"/>
        </w:rPr>
      </w:pPr>
      <w:r w:rsidRPr="00634BF4">
        <w:rPr>
          <w:rFonts w:ascii="Arial" w:hAnsi="Arial" w:cs="Arial"/>
          <w:i/>
          <w:sz w:val="28"/>
        </w:rPr>
        <w:t>Secondary works</w:t>
      </w:r>
    </w:p>
    <w:p w:rsidR="00194652" w:rsidRDefault="00194652" w:rsidP="00373DBF">
      <w:pPr>
        <w:jc w:val="both"/>
        <w:rPr>
          <w:rFonts w:ascii="Arial" w:hAnsi="Arial" w:cs="Arial"/>
          <w:sz w:val="24"/>
        </w:rPr>
      </w:pPr>
      <w:r w:rsidRPr="00194652">
        <w:rPr>
          <w:rFonts w:ascii="Arial" w:hAnsi="Arial" w:cs="Arial"/>
          <w:sz w:val="24"/>
        </w:rPr>
        <w:t xml:space="preserve">BBC, </w:t>
      </w:r>
      <w:r w:rsidRPr="00466BD9">
        <w:rPr>
          <w:rFonts w:ascii="Arial" w:hAnsi="Arial" w:cs="Arial"/>
          <w:i/>
          <w:sz w:val="24"/>
        </w:rPr>
        <w:t>War and peace</w:t>
      </w:r>
      <w:r w:rsidRPr="00194652">
        <w:rPr>
          <w:rFonts w:ascii="Arial" w:hAnsi="Arial" w:cs="Arial"/>
          <w:sz w:val="24"/>
        </w:rPr>
        <w:t>, https://www.bbc.com/bitesize/guides/zbygjxs/revision/5 [accessed 20 December 2018].</w:t>
      </w:r>
    </w:p>
    <w:p w:rsidR="00634BF4" w:rsidRDefault="00634BF4" w:rsidP="00373DBF">
      <w:pPr>
        <w:jc w:val="both"/>
        <w:rPr>
          <w:rFonts w:ascii="Arial" w:hAnsi="Arial" w:cs="Arial"/>
          <w:sz w:val="24"/>
        </w:rPr>
      </w:pPr>
      <w:r w:rsidRPr="00634BF4">
        <w:rPr>
          <w:rFonts w:ascii="Arial" w:hAnsi="Arial" w:cs="Arial"/>
          <w:sz w:val="24"/>
        </w:rPr>
        <w:t xml:space="preserve">British Library, </w:t>
      </w:r>
      <w:r w:rsidRPr="00466BD9">
        <w:rPr>
          <w:rFonts w:ascii="Arial" w:hAnsi="Arial" w:cs="Arial"/>
          <w:i/>
          <w:sz w:val="24"/>
        </w:rPr>
        <w:t>Storming of the Bastille</w:t>
      </w:r>
      <w:r w:rsidRPr="00634BF4">
        <w:rPr>
          <w:rFonts w:ascii="Arial" w:hAnsi="Arial" w:cs="Arial"/>
          <w:sz w:val="24"/>
        </w:rPr>
        <w:t>, http://www.bl.uk/learning/timeline/item106472.html [accessed 20 December 2018].</w:t>
      </w:r>
    </w:p>
    <w:p w:rsidR="00264BDC" w:rsidRPr="00264BDC" w:rsidRDefault="00264BDC" w:rsidP="00264BDC">
      <w:pPr>
        <w:jc w:val="both"/>
        <w:rPr>
          <w:rFonts w:ascii="Arial" w:hAnsi="Arial" w:cs="Arial"/>
          <w:sz w:val="24"/>
        </w:rPr>
      </w:pPr>
      <w:r w:rsidRPr="00264BDC">
        <w:rPr>
          <w:rFonts w:ascii="Arial" w:hAnsi="Arial" w:cs="Arial"/>
          <w:sz w:val="24"/>
        </w:rPr>
        <w:t>Castro</w:t>
      </w:r>
      <w:r>
        <w:rPr>
          <w:rFonts w:ascii="Arial" w:hAnsi="Arial" w:cs="Arial"/>
          <w:sz w:val="24"/>
        </w:rPr>
        <w:t xml:space="preserve"> A.</w:t>
      </w:r>
      <w:r w:rsidRPr="00264BDC">
        <w:rPr>
          <w:rFonts w:ascii="Arial" w:hAnsi="Arial" w:cs="Arial"/>
          <w:sz w:val="24"/>
        </w:rPr>
        <w:t xml:space="preserve">, </w:t>
      </w:r>
      <w:r w:rsidRPr="00466BD9">
        <w:rPr>
          <w:rFonts w:ascii="Arial" w:hAnsi="Arial" w:cs="Arial"/>
          <w:i/>
          <w:sz w:val="24"/>
        </w:rPr>
        <w:t>The Structure of Spanish History,</w:t>
      </w:r>
      <w:r w:rsidRPr="00264BDC">
        <w:rPr>
          <w:rFonts w:ascii="Arial" w:hAnsi="Arial" w:cs="Arial"/>
          <w:sz w:val="24"/>
        </w:rPr>
        <w:t xml:space="preserve"> trans. E. King (Princeton: Princeton University Press, 1954), pp.107-129.</w:t>
      </w:r>
    </w:p>
    <w:p w:rsidR="00F32B85" w:rsidRDefault="00F32B85" w:rsidP="00373DBF">
      <w:pPr>
        <w:jc w:val="both"/>
        <w:rPr>
          <w:rFonts w:ascii="Arial" w:hAnsi="Arial" w:cs="Arial"/>
          <w:sz w:val="24"/>
        </w:rPr>
      </w:pPr>
      <w:proofErr w:type="spellStart"/>
      <w:r w:rsidRPr="00F32B85">
        <w:rPr>
          <w:rFonts w:ascii="Arial" w:hAnsi="Arial" w:cs="Arial"/>
          <w:sz w:val="24"/>
        </w:rPr>
        <w:t>Chaten</w:t>
      </w:r>
      <w:proofErr w:type="spellEnd"/>
      <w:r w:rsidR="00264BDC">
        <w:rPr>
          <w:rFonts w:ascii="Arial" w:hAnsi="Arial" w:cs="Arial"/>
          <w:sz w:val="24"/>
        </w:rPr>
        <w:t xml:space="preserve"> G.</w:t>
      </w:r>
      <w:r w:rsidRPr="00F32B85">
        <w:rPr>
          <w:rFonts w:ascii="Arial" w:hAnsi="Arial" w:cs="Arial"/>
          <w:sz w:val="24"/>
        </w:rPr>
        <w:t xml:space="preserve">, </w:t>
      </w:r>
      <w:r w:rsidRPr="00466BD9">
        <w:rPr>
          <w:rFonts w:ascii="Arial" w:hAnsi="Arial" w:cs="Arial"/>
          <w:i/>
          <w:sz w:val="24"/>
        </w:rPr>
        <w:t>Spain Timeline</w:t>
      </w:r>
      <w:r w:rsidRPr="00F32B85">
        <w:rPr>
          <w:rFonts w:ascii="Arial" w:hAnsi="Arial" w:cs="Arial"/>
          <w:sz w:val="24"/>
        </w:rPr>
        <w:t>, https://www.preceden.com/timelines/368762-chaten-g-----8c----</w:t>
      </w:r>
      <w:proofErr w:type="spellStart"/>
      <w:r w:rsidRPr="00F32B85">
        <w:rPr>
          <w:rFonts w:ascii="Arial" w:hAnsi="Arial" w:cs="Arial"/>
          <w:sz w:val="24"/>
        </w:rPr>
        <w:t>spain</w:t>
      </w:r>
      <w:proofErr w:type="spellEnd"/>
      <w:r w:rsidRPr="00F32B85">
        <w:rPr>
          <w:rFonts w:ascii="Arial" w:hAnsi="Arial" w:cs="Arial"/>
          <w:sz w:val="24"/>
        </w:rPr>
        <w:t>-timeline [accessed 20 December 2018].</w:t>
      </w:r>
    </w:p>
    <w:p w:rsidR="00264BDC" w:rsidRDefault="00264BDC" w:rsidP="00373DBF">
      <w:pPr>
        <w:jc w:val="both"/>
        <w:rPr>
          <w:rFonts w:ascii="Arial" w:hAnsi="Arial" w:cs="Arial"/>
          <w:sz w:val="24"/>
        </w:rPr>
      </w:pPr>
      <w:r w:rsidRPr="00264BDC">
        <w:rPr>
          <w:rFonts w:ascii="Arial" w:hAnsi="Arial" w:cs="Arial"/>
          <w:sz w:val="24"/>
        </w:rPr>
        <w:t xml:space="preserve">Country Studies, </w:t>
      </w:r>
      <w:r w:rsidRPr="00466BD9">
        <w:rPr>
          <w:rFonts w:ascii="Arial" w:hAnsi="Arial" w:cs="Arial"/>
          <w:i/>
          <w:sz w:val="24"/>
        </w:rPr>
        <w:t>THE GOLDEN AGE: Ferdinand and Isabella</w:t>
      </w:r>
      <w:r w:rsidRPr="00264BDC">
        <w:rPr>
          <w:rFonts w:ascii="Arial" w:hAnsi="Arial" w:cs="Arial"/>
          <w:sz w:val="24"/>
        </w:rPr>
        <w:t>, http://countrystudies.us/spain/7.htm http://www.zionism-israel.com/dic/Spanish_Pogroms.htm [accessed 20 December 2018].</w:t>
      </w:r>
    </w:p>
    <w:p w:rsidR="00194652" w:rsidRDefault="00194652" w:rsidP="00373DBF">
      <w:pPr>
        <w:jc w:val="both"/>
        <w:rPr>
          <w:rFonts w:ascii="Arial" w:hAnsi="Arial" w:cs="Arial"/>
          <w:sz w:val="24"/>
        </w:rPr>
      </w:pPr>
      <w:proofErr w:type="spellStart"/>
      <w:r w:rsidRPr="00194652">
        <w:rPr>
          <w:rFonts w:ascii="Arial" w:hAnsi="Arial" w:cs="Arial"/>
          <w:sz w:val="24"/>
        </w:rPr>
        <w:t>Eisen</w:t>
      </w:r>
      <w:proofErr w:type="spellEnd"/>
      <w:r w:rsidR="00264BDC">
        <w:rPr>
          <w:rFonts w:ascii="Arial" w:hAnsi="Arial" w:cs="Arial"/>
          <w:sz w:val="24"/>
        </w:rPr>
        <w:t xml:space="preserve"> Y.</w:t>
      </w:r>
      <w:r w:rsidRPr="00194652">
        <w:rPr>
          <w:rFonts w:ascii="Arial" w:hAnsi="Arial" w:cs="Arial"/>
          <w:sz w:val="24"/>
        </w:rPr>
        <w:t xml:space="preserve">, </w:t>
      </w:r>
      <w:r w:rsidRPr="00466BD9">
        <w:rPr>
          <w:rFonts w:ascii="Arial" w:hAnsi="Arial" w:cs="Arial"/>
          <w:i/>
          <w:sz w:val="24"/>
        </w:rPr>
        <w:t>The Decree of Expulsion</w:t>
      </w:r>
      <w:r w:rsidRPr="00194652">
        <w:rPr>
          <w:rFonts w:ascii="Arial" w:hAnsi="Arial" w:cs="Arial"/>
          <w:sz w:val="24"/>
        </w:rPr>
        <w:t>, https://www.chabad.org/library/article_cdo/aid/2435008/jewish/Expulsion.htm [accessed 20 December 2018].</w:t>
      </w:r>
    </w:p>
    <w:p w:rsidR="00106E66" w:rsidRDefault="00106E66" w:rsidP="00373DBF">
      <w:pPr>
        <w:jc w:val="both"/>
        <w:rPr>
          <w:rFonts w:ascii="Arial" w:hAnsi="Arial" w:cs="Arial"/>
          <w:sz w:val="24"/>
        </w:rPr>
      </w:pPr>
      <w:r w:rsidRPr="00106E66">
        <w:rPr>
          <w:rFonts w:ascii="Arial" w:hAnsi="Arial" w:cs="Arial"/>
          <w:sz w:val="24"/>
        </w:rPr>
        <w:t xml:space="preserve">Fact Monster, </w:t>
      </w:r>
      <w:r w:rsidRPr="00106E66">
        <w:rPr>
          <w:rFonts w:ascii="Arial" w:hAnsi="Arial" w:cs="Arial"/>
          <w:i/>
          <w:sz w:val="24"/>
        </w:rPr>
        <w:t>French Revolution</w:t>
      </w:r>
      <w:r w:rsidRPr="00106E66">
        <w:rPr>
          <w:rFonts w:ascii="Arial" w:hAnsi="Arial" w:cs="Arial"/>
          <w:sz w:val="24"/>
        </w:rPr>
        <w:t>, https://www.factmonster.com/dk/encyclopedia/history/french-</w:t>
      </w:r>
      <w:proofErr w:type="gramStart"/>
      <w:r w:rsidRPr="00106E66">
        <w:rPr>
          <w:rFonts w:ascii="Arial" w:hAnsi="Arial" w:cs="Arial"/>
          <w:sz w:val="24"/>
        </w:rPr>
        <w:t>revolution  [</w:t>
      </w:r>
      <w:proofErr w:type="gramEnd"/>
      <w:r w:rsidRPr="00106E66">
        <w:rPr>
          <w:rFonts w:ascii="Arial" w:hAnsi="Arial" w:cs="Arial"/>
          <w:sz w:val="24"/>
        </w:rPr>
        <w:t>accessed 20 December 2018].</w:t>
      </w:r>
    </w:p>
    <w:p w:rsidR="00264BDC" w:rsidRDefault="00264BDC" w:rsidP="00373DBF">
      <w:pPr>
        <w:jc w:val="both"/>
        <w:rPr>
          <w:rFonts w:ascii="Arial" w:hAnsi="Arial" w:cs="Arial"/>
          <w:sz w:val="24"/>
        </w:rPr>
      </w:pPr>
      <w:proofErr w:type="spellStart"/>
      <w:r w:rsidRPr="00264BDC">
        <w:rPr>
          <w:rFonts w:ascii="Arial" w:hAnsi="Arial" w:cs="Arial"/>
          <w:sz w:val="24"/>
        </w:rPr>
        <w:t>Isseroff</w:t>
      </w:r>
      <w:proofErr w:type="spellEnd"/>
      <w:r>
        <w:rPr>
          <w:rFonts w:ascii="Arial" w:hAnsi="Arial" w:cs="Arial"/>
          <w:sz w:val="24"/>
        </w:rPr>
        <w:t xml:space="preserve"> A.</w:t>
      </w:r>
      <w:r w:rsidRPr="00264BDC">
        <w:rPr>
          <w:rFonts w:ascii="Arial" w:hAnsi="Arial" w:cs="Arial"/>
          <w:sz w:val="24"/>
        </w:rPr>
        <w:t xml:space="preserve">, </w:t>
      </w:r>
      <w:r w:rsidRPr="00466BD9">
        <w:rPr>
          <w:rFonts w:ascii="Arial" w:hAnsi="Arial" w:cs="Arial"/>
          <w:i/>
          <w:sz w:val="24"/>
        </w:rPr>
        <w:t>Massacres of Jews in Spain</w:t>
      </w:r>
      <w:r w:rsidRPr="00264BDC">
        <w:rPr>
          <w:rFonts w:ascii="Arial" w:hAnsi="Arial" w:cs="Arial"/>
          <w:sz w:val="24"/>
        </w:rPr>
        <w:t>, http://www.zionism-israel.com/dic/Spanish_Pogroms.htm [accessed 20 December 2018].</w:t>
      </w:r>
    </w:p>
    <w:p w:rsidR="00264BDC" w:rsidRDefault="00264BDC" w:rsidP="00373DBF">
      <w:pPr>
        <w:jc w:val="both"/>
        <w:rPr>
          <w:rFonts w:ascii="Arial" w:hAnsi="Arial" w:cs="Arial"/>
          <w:sz w:val="24"/>
        </w:rPr>
      </w:pPr>
      <w:r w:rsidRPr="00264BDC">
        <w:rPr>
          <w:rFonts w:ascii="Arial" w:hAnsi="Arial" w:cs="Arial"/>
          <w:sz w:val="24"/>
        </w:rPr>
        <w:t>Johnson</w:t>
      </w:r>
      <w:r>
        <w:rPr>
          <w:rFonts w:ascii="Arial" w:hAnsi="Arial" w:cs="Arial"/>
          <w:sz w:val="24"/>
        </w:rPr>
        <w:t xml:space="preserve"> J.</w:t>
      </w:r>
      <w:r w:rsidRPr="00264BDC">
        <w:rPr>
          <w:rFonts w:ascii="Arial" w:hAnsi="Arial" w:cs="Arial"/>
          <w:sz w:val="24"/>
        </w:rPr>
        <w:t xml:space="preserve">, Ideology, </w:t>
      </w:r>
      <w:r w:rsidRPr="00466BD9">
        <w:rPr>
          <w:rFonts w:ascii="Arial" w:hAnsi="Arial" w:cs="Arial"/>
          <w:i/>
          <w:sz w:val="24"/>
        </w:rPr>
        <w:t>Reason, and the Limitation of War: Religious and Secular Concepts 1200–1740</w:t>
      </w:r>
      <w:r w:rsidRPr="00264BDC">
        <w:rPr>
          <w:rFonts w:ascii="Arial" w:hAnsi="Arial" w:cs="Arial"/>
          <w:sz w:val="24"/>
        </w:rPr>
        <w:t xml:space="preserve"> (Princeton: Princeton University Press, 1975); Just War Tradition and the Restraint of War: A Moral and Historical Inquiry (Princeton: Princeton University Press, 1981).</w:t>
      </w:r>
    </w:p>
    <w:p w:rsidR="00194652" w:rsidRDefault="00194652" w:rsidP="00373DBF">
      <w:pPr>
        <w:jc w:val="both"/>
        <w:rPr>
          <w:rFonts w:ascii="Arial" w:hAnsi="Arial" w:cs="Arial"/>
          <w:sz w:val="24"/>
        </w:rPr>
      </w:pPr>
      <w:proofErr w:type="spellStart"/>
      <w:r w:rsidRPr="00194652">
        <w:rPr>
          <w:rFonts w:ascii="Arial" w:hAnsi="Arial" w:cs="Arial"/>
          <w:sz w:val="24"/>
        </w:rPr>
        <w:t>Kamen</w:t>
      </w:r>
      <w:proofErr w:type="spellEnd"/>
      <w:r w:rsidR="00264BDC">
        <w:rPr>
          <w:rFonts w:ascii="Arial" w:hAnsi="Arial" w:cs="Arial"/>
          <w:sz w:val="24"/>
        </w:rPr>
        <w:t xml:space="preserve"> H.</w:t>
      </w:r>
      <w:r w:rsidRPr="00194652">
        <w:rPr>
          <w:rFonts w:ascii="Arial" w:hAnsi="Arial" w:cs="Arial"/>
          <w:sz w:val="24"/>
        </w:rPr>
        <w:t xml:space="preserve">, </w:t>
      </w:r>
      <w:proofErr w:type="gramStart"/>
      <w:r w:rsidRPr="00466BD9">
        <w:rPr>
          <w:rFonts w:ascii="Arial" w:hAnsi="Arial" w:cs="Arial"/>
          <w:i/>
          <w:sz w:val="24"/>
        </w:rPr>
        <w:t>The</w:t>
      </w:r>
      <w:proofErr w:type="gramEnd"/>
      <w:r w:rsidRPr="00466BD9">
        <w:rPr>
          <w:rFonts w:ascii="Arial" w:hAnsi="Arial" w:cs="Arial"/>
          <w:i/>
          <w:sz w:val="24"/>
        </w:rPr>
        <w:t xml:space="preserve"> Spanish Inquisition: A Historical Revision, Fourth Edition</w:t>
      </w:r>
      <w:r w:rsidRPr="00194652">
        <w:rPr>
          <w:rFonts w:ascii="Arial" w:hAnsi="Arial" w:cs="Arial"/>
          <w:sz w:val="24"/>
        </w:rPr>
        <w:t xml:space="preserve"> (London: Yale University Press, 2014 [1965]) p. 160</w:t>
      </w:r>
    </w:p>
    <w:p w:rsidR="00466BD9" w:rsidRPr="00466BD9" w:rsidRDefault="00466BD9" w:rsidP="00466BD9">
      <w:pPr>
        <w:jc w:val="both"/>
        <w:rPr>
          <w:rFonts w:ascii="Arial" w:hAnsi="Arial" w:cs="Arial"/>
          <w:sz w:val="24"/>
        </w:rPr>
      </w:pPr>
      <w:r w:rsidRPr="00466BD9">
        <w:rPr>
          <w:rFonts w:ascii="Arial" w:hAnsi="Arial" w:cs="Arial"/>
          <w:sz w:val="24"/>
        </w:rPr>
        <w:t>Llewellyn</w:t>
      </w:r>
      <w:r>
        <w:rPr>
          <w:rFonts w:ascii="Arial" w:hAnsi="Arial" w:cs="Arial"/>
          <w:sz w:val="24"/>
        </w:rPr>
        <w:t xml:space="preserve"> J.</w:t>
      </w:r>
      <w:r w:rsidRPr="00466BD9">
        <w:rPr>
          <w:rFonts w:ascii="Arial" w:hAnsi="Arial" w:cs="Arial"/>
          <w:sz w:val="24"/>
        </w:rPr>
        <w:t xml:space="preserve"> and Thompson</w:t>
      </w:r>
      <w:r>
        <w:rPr>
          <w:rFonts w:ascii="Arial" w:hAnsi="Arial" w:cs="Arial"/>
          <w:sz w:val="24"/>
        </w:rPr>
        <w:t xml:space="preserve"> S.</w:t>
      </w:r>
      <w:r w:rsidRPr="00466BD9">
        <w:rPr>
          <w:rFonts w:ascii="Arial" w:hAnsi="Arial" w:cs="Arial"/>
          <w:sz w:val="24"/>
        </w:rPr>
        <w:t xml:space="preserve">, </w:t>
      </w:r>
      <w:r w:rsidRPr="00466BD9">
        <w:rPr>
          <w:rFonts w:ascii="Arial" w:hAnsi="Arial" w:cs="Arial"/>
          <w:i/>
          <w:sz w:val="24"/>
        </w:rPr>
        <w:t>Alpha History: The Third Estate</w:t>
      </w:r>
      <w:r w:rsidRPr="00466BD9">
        <w:rPr>
          <w:rFonts w:ascii="Arial" w:hAnsi="Arial" w:cs="Arial"/>
          <w:sz w:val="24"/>
        </w:rPr>
        <w:t>, https://alphahistory.com/frenchrevolution/third-estate/ [accessed 20 December 2018].</w:t>
      </w:r>
    </w:p>
    <w:p w:rsidR="00264BDC" w:rsidRDefault="00F32B85" w:rsidP="00373DBF">
      <w:pPr>
        <w:jc w:val="both"/>
        <w:rPr>
          <w:rFonts w:ascii="Arial" w:hAnsi="Arial" w:cs="Arial"/>
          <w:sz w:val="24"/>
        </w:rPr>
      </w:pPr>
      <w:proofErr w:type="spellStart"/>
      <w:r w:rsidRPr="00F32B85">
        <w:rPr>
          <w:rFonts w:ascii="Arial" w:hAnsi="Arial" w:cs="Arial"/>
          <w:sz w:val="24"/>
        </w:rPr>
        <w:t>Maistre</w:t>
      </w:r>
      <w:proofErr w:type="spellEnd"/>
      <w:r w:rsidR="00264BDC">
        <w:rPr>
          <w:rFonts w:ascii="Arial" w:hAnsi="Arial" w:cs="Arial"/>
          <w:sz w:val="24"/>
        </w:rPr>
        <w:t xml:space="preserve"> J.</w:t>
      </w:r>
      <w:r w:rsidRPr="00F32B85">
        <w:rPr>
          <w:rFonts w:ascii="Arial" w:hAnsi="Arial" w:cs="Arial"/>
          <w:sz w:val="24"/>
        </w:rPr>
        <w:t xml:space="preserve">, </w:t>
      </w:r>
      <w:r w:rsidRPr="00466BD9">
        <w:rPr>
          <w:rFonts w:ascii="Arial" w:hAnsi="Arial" w:cs="Arial"/>
          <w:i/>
          <w:sz w:val="24"/>
        </w:rPr>
        <w:t>Considerations on France</w:t>
      </w:r>
      <w:r w:rsidRPr="00F32B85">
        <w:rPr>
          <w:rFonts w:ascii="Arial" w:hAnsi="Arial" w:cs="Arial"/>
          <w:sz w:val="24"/>
        </w:rPr>
        <w:t xml:space="preserve"> (Cambridge: Cambridge University Press, 1995 [1797]), p.23.</w:t>
      </w:r>
    </w:p>
    <w:p w:rsidR="00264BDC" w:rsidRDefault="00264BDC" w:rsidP="00373DBF">
      <w:pPr>
        <w:jc w:val="both"/>
        <w:rPr>
          <w:rFonts w:ascii="Arial" w:hAnsi="Arial" w:cs="Arial"/>
          <w:sz w:val="24"/>
        </w:rPr>
      </w:pPr>
      <w:proofErr w:type="spellStart"/>
      <w:r w:rsidRPr="00264BDC">
        <w:rPr>
          <w:rFonts w:ascii="Arial" w:hAnsi="Arial" w:cs="Arial"/>
          <w:sz w:val="24"/>
        </w:rPr>
        <w:t>Mindel</w:t>
      </w:r>
      <w:proofErr w:type="spellEnd"/>
      <w:r>
        <w:rPr>
          <w:rFonts w:ascii="Arial" w:hAnsi="Arial" w:cs="Arial"/>
          <w:sz w:val="24"/>
        </w:rPr>
        <w:t xml:space="preserve"> N.</w:t>
      </w:r>
      <w:r w:rsidRPr="00264BDC">
        <w:rPr>
          <w:rFonts w:ascii="Arial" w:hAnsi="Arial" w:cs="Arial"/>
          <w:sz w:val="24"/>
        </w:rPr>
        <w:t xml:space="preserve">, </w:t>
      </w:r>
      <w:r w:rsidRPr="00466BD9">
        <w:rPr>
          <w:rFonts w:ascii="Arial" w:hAnsi="Arial" w:cs="Arial"/>
          <w:i/>
          <w:sz w:val="24"/>
        </w:rPr>
        <w:t>The Massacres of 5151</w:t>
      </w:r>
      <w:r w:rsidRPr="00264BDC">
        <w:rPr>
          <w:rFonts w:ascii="Arial" w:hAnsi="Arial" w:cs="Arial"/>
          <w:sz w:val="24"/>
        </w:rPr>
        <w:t>, https://www.chabad.org/library/article_cdo/aid/112389/jewish/The-Massacres-of-5151.htm [accessed 20 December 2018].</w:t>
      </w:r>
    </w:p>
    <w:p w:rsidR="00264BDC" w:rsidRPr="00264BDC" w:rsidRDefault="00264BDC" w:rsidP="00264BDC">
      <w:pPr>
        <w:jc w:val="both"/>
        <w:rPr>
          <w:rFonts w:ascii="Arial" w:hAnsi="Arial" w:cs="Arial"/>
          <w:sz w:val="24"/>
        </w:rPr>
      </w:pPr>
      <w:proofErr w:type="spellStart"/>
      <w:r w:rsidRPr="00264BDC">
        <w:rPr>
          <w:rFonts w:ascii="Arial" w:hAnsi="Arial" w:cs="Arial"/>
          <w:sz w:val="24"/>
        </w:rPr>
        <w:t>Runciman</w:t>
      </w:r>
      <w:proofErr w:type="spellEnd"/>
      <w:r>
        <w:rPr>
          <w:rFonts w:ascii="Arial" w:hAnsi="Arial" w:cs="Arial"/>
          <w:sz w:val="24"/>
        </w:rPr>
        <w:t xml:space="preserve"> S.</w:t>
      </w:r>
      <w:r w:rsidRPr="00264BDC">
        <w:rPr>
          <w:rFonts w:ascii="Arial" w:hAnsi="Arial" w:cs="Arial"/>
          <w:sz w:val="24"/>
        </w:rPr>
        <w:t xml:space="preserve">, </w:t>
      </w:r>
      <w:r w:rsidRPr="00466BD9">
        <w:rPr>
          <w:rFonts w:ascii="Arial" w:hAnsi="Arial" w:cs="Arial"/>
          <w:i/>
          <w:sz w:val="24"/>
        </w:rPr>
        <w:t>A History of the Crusades: Volume 1</w:t>
      </w:r>
      <w:r w:rsidRPr="00264BDC">
        <w:rPr>
          <w:rFonts w:ascii="Arial" w:hAnsi="Arial" w:cs="Arial"/>
          <w:sz w:val="24"/>
        </w:rPr>
        <w:t xml:space="preserve"> (Cambridge: Cambridge University Press, 1951) p. 107.</w:t>
      </w:r>
    </w:p>
    <w:p w:rsidR="00264BDC" w:rsidRDefault="00264BDC" w:rsidP="00373DBF">
      <w:pPr>
        <w:jc w:val="both"/>
        <w:rPr>
          <w:rFonts w:ascii="Arial" w:hAnsi="Arial" w:cs="Arial"/>
          <w:sz w:val="24"/>
        </w:rPr>
      </w:pPr>
      <w:r w:rsidRPr="00264BDC">
        <w:rPr>
          <w:rFonts w:ascii="Arial" w:hAnsi="Arial" w:cs="Arial"/>
          <w:sz w:val="24"/>
        </w:rPr>
        <w:t>Sabatini</w:t>
      </w:r>
      <w:r>
        <w:rPr>
          <w:rFonts w:ascii="Arial" w:hAnsi="Arial" w:cs="Arial"/>
          <w:sz w:val="24"/>
        </w:rPr>
        <w:t xml:space="preserve"> R.</w:t>
      </w:r>
      <w:r w:rsidRPr="00264BDC">
        <w:rPr>
          <w:rFonts w:ascii="Arial" w:hAnsi="Arial" w:cs="Arial"/>
          <w:sz w:val="24"/>
        </w:rPr>
        <w:t xml:space="preserve">, </w:t>
      </w:r>
      <w:r w:rsidRPr="00466BD9">
        <w:rPr>
          <w:rFonts w:ascii="Arial" w:hAnsi="Arial" w:cs="Arial"/>
          <w:i/>
          <w:sz w:val="24"/>
        </w:rPr>
        <w:t>Torquemada and the Spanish Inquisition</w:t>
      </w:r>
      <w:r w:rsidRPr="00264BDC">
        <w:rPr>
          <w:rFonts w:ascii="Arial" w:hAnsi="Arial" w:cs="Arial"/>
          <w:sz w:val="24"/>
        </w:rPr>
        <w:t xml:space="preserve"> (London: House of Stratus, 2001 [1931]) p.17.</w:t>
      </w:r>
    </w:p>
    <w:p w:rsidR="00264BDC" w:rsidRPr="00656813" w:rsidRDefault="00264BDC" w:rsidP="00373DBF">
      <w:pPr>
        <w:jc w:val="both"/>
        <w:rPr>
          <w:rFonts w:ascii="Arial" w:hAnsi="Arial" w:cs="Arial"/>
          <w:sz w:val="24"/>
        </w:rPr>
      </w:pPr>
      <w:r w:rsidRPr="00264BDC">
        <w:rPr>
          <w:rFonts w:ascii="Arial" w:hAnsi="Arial" w:cs="Arial"/>
          <w:sz w:val="24"/>
        </w:rPr>
        <w:t>Woodward</w:t>
      </w:r>
      <w:r>
        <w:rPr>
          <w:rFonts w:ascii="Arial" w:hAnsi="Arial" w:cs="Arial"/>
          <w:sz w:val="24"/>
        </w:rPr>
        <w:t xml:space="preserve"> G.</w:t>
      </w:r>
      <w:r w:rsidRPr="00264BDC">
        <w:rPr>
          <w:rFonts w:ascii="Arial" w:hAnsi="Arial" w:cs="Arial"/>
          <w:sz w:val="24"/>
        </w:rPr>
        <w:t xml:space="preserve">, </w:t>
      </w:r>
      <w:r w:rsidRPr="00466BD9">
        <w:rPr>
          <w:rFonts w:ascii="Arial" w:hAnsi="Arial" w:cs="Arial"/>
          <w:i/>
          <w:sz w:val="24"/>
        </w:rPr>
        <w:t>Access to History in Depth: Spain in the Reigns of Isabella &amp; Ferdinand, 1474-1516</w:t>
      </w:r>
      <w:r w:rsidRPr="00264BDC">
        <w:rPr>
          <w:rFonts w:ascii="Arial" w:hAnsi="Arial" w:cs="Arial"/>
          <w:sz w:val="24"/>
        </w:rPr>
        <w:t xml:space="preserve"> (London: Hodder Education, 1997), p. 100.</w:t>
      </w:r>
    </w:p>
    <w:sectPr w:rsidR="00264BDC" w:rsidRPr="0065681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4733C" w:rsidRDefault="00D4733C" w:rsidP="00656813">
      <w:pPr>
        <w:spacing w:after="0" w:line="240" w:lineRule="auto"/>
      </w:pPr>
      <w:r>
        <w:separator/>
      </w:r>
    </w:p>
  </w:endnote>
  <w:endnote w:type="continuationSeparator" w:id="0">
    <w:p w:rsidR="00D4733C" w:rsidRDefault="00D4733C" w:rsidP="006568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4733C" w:rsidRDefault="00D4733C" w:rsidP="00656813">
      <w:pPr>
        <w:spacing w:after="0" w:line="240" w:lineRule="auto"/>
      </w:pPr>
      <w:r>
        <w:separator/>
      </w:r>
    </w:p>
  </w:footnote>
  <w:footnote w:type="continuationSeparator" w:id="0">
    <w:p w:rsidR="00D4733C" w:rsidRDefault="00D4733C" w:rsidP="00656813">
      <w:pPr>
        <w:spacing w:after="0" w:line="240" w:lineRule="auto"/>
      </w:pPr>
      <w:r>
        <w:continuationSeparator/>
      </w:r>
    </w:p>
  </w:footnote>
  <w:footnote w:id="1">
    <w:p w:rsidR="00D4733C" w:rsidRDefault="00D4733C" w:rsidP="00DD28D2">
      <w:pPr>
        <w:pStyle w:val="FootnoteText"/>
      </w:pPr>
      <w:r>
        <w:rPr>
          <w:rStyle w:val="FootnoteReference"/>
        </w:rPr>
        <w:footnoteRef/>
      </w:r>
      <w:r>
        <w:t xml:space="preserve"> Spain did not become a united entity until 1512.</w:t>
      </w:r>
    </w:p>
  </w:footnote>
  <w:footnote w:id="2">
    <w:p w:rsidR="00D4733C" w:rsidRPr="001C496D" w:rsidRDefault="00D4733C">
      <w:pPr>
        <w:pStyle w:val="FootnoteText"/>
      </w:pPr>
      <w:r>
        <w:rPr>
          <w:rStyle w:val="FootnoteReference"/>
        </w:rPr>
        <w:footnoteRef/>
      </w:r>
      <w:r>
        <w:t xml:space="preserve"> G. </w:t>
      </w:r>
      <w:proofErr w:type="spellStart"/>
      <w:r>
        <w:t>Chaten</w:t>
      </w:r>
      <w:proofErr w:type="spellEnd"/>
      <w:r>
        <w:t xml:space="preserve">, </w:t>
      </w:r>
      <w:r w:rsidRPr="001C496D">
        <w:rPr>
          <w:i/>
        </w:rPr>
        <w:t>Spain Timeline</w:t>
      </w:r>
      <w:r>
        <w:t xml:space="preserve">, </w:t>
      </w:r>
      <w:hyperlink r:id="rId1" w:history="1">
        <w:r w:rsidRPr="00DF305D">
          <w:rPr>
            <w:rStyle w:val="Hyperlink"/>
          </w:rPr>
          <w:t>https://www.preceden.com/timelines/368762-chaten-g-----8c----</w:t>
        </w:r>
        <w:proofErr w:type="spellStart"/>
        <w:r w:rsidRPr="00DF305D">
          <w:rPr>
            <w:rStyle w:val="Hyperlink"/>
          </w:rPr>
          <w:t>spain</w:t>
        </w:r>
        <w:proofErr w:type="spellEnd"/>
        <w:r w:rsidRPr="00DF305D">
          <w:rPr>
            <w:rStyle w:val="Hyperlink"/>
          </w:rPr>
          <w:t>-timeline</w:t>
        </w:r>
      </w:hyperlink>
      <w:r>
        <w:t xml:space="preserve"> [accessed 20 December 2018].</w:t>
      </w:r>
    </w:p>
  </w:footnote>
  <w:footnote w:id="3">
    <w:p w:rsidR="00D4733C" w:rsidRPr="00112CF0" w:rsidRDefault="00D4733C" w:rsidP="00DD28D2">
      <w:pPr>
        <w:spacing w:after="0"/>
        <w:rPr>
          <w:sz w:val="20"/>
          <w:szCs w:val="20"/>
        </w:rPr>
      </w:pPr>
      <w:r>
        <w:rPr>
          <w:rStyle w:val="FootnoteReference"/>
        </w:rPr>
        <w:footnoteRef/>
      </w:r>
      <w:r>
        <w:t xml:space="preserve"> </w:t>
      </w:r>
      <w:r>
        <w:rPr>
          <w:sz w:val="20"/>
        </w:rPr>
        <w:t xml:space="preserve">A. Castro, </w:t>
      </w:r>
      <w:r w:rsidRPr="00906FD6">
        <w:rPr>
          <w:i/>
          <w:sz w:val="20"/>
          <w:szCs w:val="20"/>
        </w:rPr>
        <w:t>The Structure of Spanish History</w:t>
      </w:r>
      <w:r>
        <w:rPr>
          <w:sz w:val="20"/>
          <w:szCs w:val="20"/>
        </w:rPr>
        <w:t>, trans. E. King (</w:t>
      </w:r>
      <w:r w:rsidRPr="00282D50">
        <w:rPr>
          <w:sz w:val="20"/>
          <w:szCs w:val="20"/>
        </w:rPr>
        <w:t>Prince</w:t>
      </w:r>
      <w:r>
        <w:rPr>
          <w:sz w:val="20"/>
          <w:szCs w:val="20"/>
        </w:rPr>
        <w:t>ton: Princeton University Press,</w:t>
      </w:r>
      <w:r w:rsidRPr="00282D50">
        <w:rPr>
          <w:sz w:val="20"/>
          <w:szCs w:val="20"/>
        </w:rPr>
        <w:t xml:space="preserve"> 1954</w:t>
      </w:r>
      <w:r>
        <w:rPr>
          <w:sz w:val="20"/>
          <w:szCs w:val="20"/>
        </w:rPr>
        <w:t>), pp.107-129.</w:t>
      </w:r>
      <w:r w:rsidRPr="00282D50">
        <w:rPr>
          <w:sz w:val="20"/>
          <w:szCs w:val="20"/>
        </w:rPr>
        <w:t xml:space="preserve"> </w:t>
      </w:r>
      <w:r w:rsidRPr="00C75B84">
        <w:rPr>
          <w:sz w:val="20"/>
          <w:szCs w:val="20"/>
        </w:rPr>
        <w:t>This literary tradition w</w:t>
      </w:r>
      <w:r>
        <w:rPr>
          <w:sz w:val="20"/>
          <w:szCs w:val="20"/>
        </w:rPr>
        <w:t>as inspired by America Castro’s</w:t>
      </w:r>
      <w:r w:rsidRPr="00C75B84">
        <w:rPr>
          <w:sz w:val="20"/>
          <w:szCs w:val="20"/>
        </w:rPr>
        <w:t xml:space="preserve"> work </w:t>
      </w:r>
      <w:r>
        <w:rPr>
          <w:sz w:val="20"/>
          <w:szCs w:val="20"/>
        </w:rPr>
        <w:t xml:space="preserve">and is still supported by some literary specialists, for example </w:t>
      </w:r>
      <w:r w:rsidRPr="00737974">
        <w:rPr>
          <w:sz w:val="20"/>
          <w:szCs w:val="20"/>
        </w:rPr>
        <w:t>M</w:t>
      </w:r>
      <w:r>
        <w:rPr>
          <w:sz w:val="20"/>
          <w:szCs w:val="20"/>
        </w:rPr>
        <w:t>.</w:t>
      </w:r>
      <w:r w:rsidRPr="00737974">
        <w:rPr>
          <w:sz w:val="20"/>
          <w:szCs w:val="20"/>
        </w:rPr>
        <w:t xml:space="preserve"> </w:t>
      </w:r>
      <w:proofErr w:type="spellStart"/>
      <w:r w:rsidRPr="00737974">
        <w:rPr>
          <w:sz w:val="20"/>
          <w:szCs w:val="20"/>
        </w:rPr>
        <w:t>Menocal</w:t>
      </w:r>
      <w:proofErr w:type="spellEnd"/>
      <w:r w:rsidRPr="00737974">
        <w:rPr>
          <w:sz w:val="20"/>
          <w:szCs w:val="20"/>
        </w:rPr>
        <w:t xml:space="preserve">, </w:t>
      </w:r>
      <w:r w:rsidRPr="00906FD6">
        <w:rPr>
          <w:i/>
          <w:sz w:val="20"/>
          <w:szCs w:val="20"/>
        </w:rPr>
        <w:t>The Ornament of the World: How Muslims, Jews and Christians Created a Cultur</w:t>
      </w:r>
      <w:r>
        <w:rPr>
          <w:i/>
          <w:sz w:val="20"/>
          <w:szCs w:val="20"/>
        </w:rPr>
        <w:t>e of Spain</w:t>
      </w:r>
      <w:r>
        <w:rPr>
          <w:sz w:val="20"/>
          <w:szCs w:val="20"/>
        </w:rPr>
        <w:t xml:space="preserve"> (London: Little, Brown and Company</w:t>
      </w:r>
      <w:r w:rsidRPr="00737974">
        <w:rPr>
          <w:sz w:val="20"/>
          <w:szCs w:val="20"/>
        </w:rPr>
        <w:t>, 2002</w:t>
      </w:r>
      <w:r>
        <w:rPr>
          <w:sz w:val="20"/>
          <w:szCs w:val="20"/>
        </w:rPr>
        <w:t>).</w:t>
      </w:r>
    </w:p>
  </w:footnote>
  <w:footnote w:id="4">
    <w:p w:rsidR="00D4733C" w:rsidRPr="00F77321" w:rsidRDefault="00D4733C">
      <w:pPr>
        <w:pStyle w:val="FootnoteText"/>
      </w:pPr>
      <w:r>
        <w:rPr>
          <w:rStyle w:val="FootnoteReference"/>
        </w:rPr>
        <w:footnoteRef/>
      </w:r>
      <w:r>
        <w:t xml:space="preserve"> </w:t>
      </w:r>
      <w:r w:rsidRPr="006542BF">
        <w:t>N</w:t>
      </w:r>
      <w:r>
        <w:t>.</w:t>
      </w:r>
      <w:r w:rsidRPr="006542BF">
        <w:t xml:space="preserve"> </w:t>
      </w:r>
      <w:proofErr w:type="spellStart"/>
      <w:r w:rsidRPr="006542BF">
        <w:t>Mindel</w:t>
      </w:r>
      <w:proofErr w:type="spellEnd"/>
      <w:r>
        <w:t xml:space="preserve">, </w:t>
      </w:r>
      <w:proofErr w:type="gramStart"/>
      <w:r w:rsidRPr="00F77321">
        <w:rPr>
          <w:i/>
        </w:rPr>
        <w:t>The</w:t>
      </w:r>
      <w:proofErr w:type="gramEnd"/>
      <w:r w:rsidRPr="00F77321">
        <w:rPr>
          <w:i/>
        </w:rPr>
        <w:t xml:space="preserve"> Massacres of 5151</w:t>
      </w:r>
      <w:r>
        <w:t xml:space="preserve">, </w:t>
      </w:r>
      <w:hyperlink r:id="rId2" w:history="1">
        <w:r w:rsidRPr="00DF305D">
          <w:rPr>
            <w:rStyle w:val="Hyperlink"/>
          </w:rPr>
          <w:t>https://www.chabad.org/library/article_cdo/aid/112389/jewish/The-Massacres-of-5151.htm</w:t>
        </w:r>
      </w:hyperlink>
      <w:r>
        <w:t xml:space="preserve"> [</w:t>
      </w:r>
      <w:r w:rsidRPr="00F77321">
        <w:t>accessed 20 December 2018].</w:t>
      </w:r>
    </w:p>
  </w:footnote>
  <w:footnote w:id="5">
    <w:p w:rsidR="00D4733C" w:rsidRPr="00D95945" w:rsidRDefault="00D4733C">
      <w:pPr>
        <w:pStyle w:val="FootnoteText"/>
      </w:pPr>
      <w:r>
        <w:rPr>
          <w:rStyle w:val="FootnoteReference"/>
        </w:rPr>
        <w:footnoteRef/>
      </w:r>
      <w:r>
        <w:t xml:space="preserve"> </w:t>
      </w:r>
      <w:r w:rsidRPr="00D95945">
        <w:t>A</w:t>
      </w:r>
      <w:r>
        <w:t>.</w:t>
      </w:r>
      <w:r w:rsidRPr="00D95945">
        <w:t xml:space="preserve"> </w:t>
      </w:r>
      <w:proofErr w:type="spellStart"/>
      <w:r w:rsidRPr="00D95945">
        <w:t>Isseroff</w:t>
      </w:r>
      <w:proofErr w:type="spellEnd"/>
      <w:r>
        <w:t xml:space="preserve">, </w:t>
      </w:r>
      <w:r w:rsidRPr="00D95945">
        <w:rPr>
          <w:i/>
        </w:rPr>
        <w:t>Massacres of Jews in Spain</w:t>
      </w:r>
      <w:r>
        <w:t xml:space="preserve">, </w:t>
      </w:r>
      <w:hyperlink r:id="rId3" w:history="1">
        <w:r w:rsidRPr="00DF305D">
          <w:rPr>
            <w:rStyle w:val="Hyperlink"/>
          </w:rPr>
          <w:t>http://www.zionism-israel.com/dic/Spanish_Pogroms.htm</w:t>
        </w:r>
      </w:hyperlink>
      <w:r>
        <w:t xml:space="preserve"> [</w:t>
      </w:r>
      <w:r w:rsidRPr="00F77321">
        <w:t>accessed 20 December 2018].</w:t>
      </w:r>
    </w:p>
  </w:footnote>
  <w:footnote w:id="6">
    <w:p w:rsidR="00D4733C" w:rsidRDefault="00D4733C">
      <w:pPr>
        <w:pStyle w:val="FootnoteText"/>
      </w:pPr>
      <w:r>
        <w:rPr>
          <w:rStyle w:val="FootnoteReference"/>
        </w:rPr>
        <w:footnoteRef/>
      </w:r>
      <w:r>
        <w:t xml:space="preserve"> Country Studies, </w:t>
      </w:r>
      <w:r w:rsidRPr="00321384">
        <w:rPr>
          <w:i/>
        </w:rPr>
        <w:t>THE GOLDEN AGE: Ferdinand and Isabella</w:t>
      </w:r>
      <w:r>
        <w:t xml:space="preserve">, </w:t>
      </w:r>
      <w:hyperlink r:id="rId4" w:history="1">
        <w:r w:rsidRPr="00DF305D">
          <w:rPr>
            <w:rStyle w:val="Hyperlink"/>
          </w:rPr>
          <w:t>http://countrystudies.us/spain/7.htm</w:t>
        </w:r>
      </w:hyperlink>
      <w:r>
        <w:t xml:space="preserve"> </w:t>
      </w:r>
      <w:r w:rsidRPr="00321384">
        <w:t>http://www.zionism-israel.com/dic/Spanish_Pogroms.htm [accessed 20 December 2018].</w:t>
      </w:r>
    </w:p>
  </w:footnote>
  <w:footnote w:id="7">
    <w:p w:rsidR="00D4733C" w:rsidRPr="005F13A3" w:rsidRDefault="00D4733C" w:rsidP="005F13A3">
      <w:pPr>
        <w:pStyle w:val="FootnoteText"/>
      </w:pPr>
      <w:r>
        <w:rPr>
          <w:rStyle w:val="FootnoteReference"/>
        </w:rPr>
        <w:footnoteRef/>
      </w:r>
      <w:r>
        <w:t xml:space="preserve"> </w:t>
      </w:r>
      <w:r w:rsidRPr="005F13A3">
        <w:t>G. Woodward</w:t>
      </w:r>
      <w:r>
        <w:t xml:space="preserve">, </w:t>
      </w:r>
      <w:r>
        <w:rPr>
          <w:i/>
        </w:rPr>
        <w:t>Access to History in Depth: Spain in the Reigns o</w:t>
      </w:r>
      <w:r w:rsidRPr="00D15C27">
        <w:rPr>
          <w:i/>
        </w:rPr>
        <w:t>f Isabella &amp; Ferdinand, 1474-1516</w:t>
      </w:r>
      <w:r>
        <w:t xml:space="preserve"> (London: </w:t>
      </w:r>
      <w:r w:rsidRPr="00D15C27">
        <w:t>Hodder Education</w:t>
      </w:r>
      <w:r>
        <w:t xml:space="preserve">, 1997), p. </w:t>
      </w:r>
      <w:r w:rsidRPr="005F13A3">
        <w:t>100</w:t>
      </w:r>
      <w:r>
        <w:t>.</w:t>
      </w:r>
    </w:p>
  </w:footnote>
  <w:footnote w:id="8">
    <w:p w:rsidR="00D4733C" w:rsidRDefault="00D4733C" w:rsidP="009E55FB">
      <w:pPr>
        <w:pStyle w:val="FootnoteText"/>
      </w:pPr>
      <w:r>
        <w:rPr>
          <w:rStyle w:val="FootnoteReference"/>
        </w:rPr>
        <w:footnoteRef/>
      </w:r>
      <w:r>
        <w:t xml:space="preserve"> S. </w:t>
      </w:r>
      <w:proofErr w:type="spellStart"/>
      <w:r>
        <w:t>Runciman</w:t>
      </w:r>
      <w:proofErr w:type="spellEnd"/>
      <w:r>
        <w:t xml:space="preserve">, </w:t>
      </w:r>
      <w:r w:rsidRPr="00906FD6">
        <w:rPr>
          <w:i/>
        </w:rPr>
        <w:t>A History of the Crusade</w:t>
      </w:r>
      <w:r w:rsidRPr="00832A36">
        <w:rPr>
          <w:i/>
        </w:rPr>
        <w:t>s:</w:t>
      </w:r>
      <w:r>
        <w:t xml:space="preserve"> </w:t>
      </w:r>
      <w:r w:rsidRPr="00832A36">
        <w:rPr>
          <w:i/>
        </w:rPr>
        <w:t>Volume 1</w:t>
      </w:r>
      <w:r w:rsidRPr="00832A36">
        <w:t xml:space="preserve"> </w:t>
      </w:r>
      <w:r>
        <w:t xml:space="preserve">(Cambridge: Cambridge University Press, 1951) p. 107. </w:t>
      </w:r>
    </w:p>
  </w:footnote>
  <w:footnote w:id="9">
    <w:p w:rsidR="00D4733C" w:rsidRPr="00795D9F" w:rsidRDefault="00D4733C">
      <w:pPr>
        <w:pStyle w:val="FootnoteText"/>
      </w:pPr>
      <w:r>
        <w:rPr>
          <w:rStyle w:val="FootnoteReference"/>
        </w:rPr>
        <w:footnoteRef/>
      </w:r>
      <w:r>
        <w:t xml:space="preserve"> BBC, </w:t>
      </w:r>
      <w:r w:rsidRPr="00795D9F">
        <w:rPr>
          <w:i/>
        </w:rPr>
        <w:t>War and peace</w:t>
      </w:r>
      <w:r>
        <w:t xml:space="preserve">, </w:t>
      </w:r>
      <w:hyperlink r:id="rId5" w:history="1">
        <w:r w:rsidRPr="00DF305D">
          <w:rPr>
            <w:rStyle w:val="Hyperlink"/>
          </w:rPr>
          <w:t>https://www.bbc.com/bitesize/guides/zbygjxs/revision/5</w:t>
        </w:r>
      </w:hyperlink>
      <w:r>
        <w:t xml:space="preserve"> </w:t>
      </w:r>
      <w:r w:rsidRPr="00795D9F">
        <w:t>[accessed 20 December 2018].</w:t>
      </w:r>
    </w:p>
  </w:footnote>
  <w:footnote w:id="10">
    <w:p w:rsidR="00D4733C" w:rsidRDefault="00D4733C" w:rsidP="00E36AF6">
      <w:pPr>
        <w:pStyle w:val="FootnoteText"/>
      </w:pPr>
      <w:r>
        <w:rPr>
          <w:rStyle w:val="FootnoteReference"/>
        </w:rPr>
        <w:footnoteRef/>
      </w:r>
      <w:r>
        <w:t xml:space="preserve"> J. </w:t>
      </w:r>
      <w:r w:rsidRPr="00ED5018">
        <w:t>Johnson</w:t>
      </w:r>
      <w:r w:rsidRPr="00ED5018">
        <w:rPr>
          <w:i/>
        </w:rPr>
        <w:t xml:space="preserve">, Ideology, Reason, and the Limitation of War: Religious and Secular Concepts 1200–1740 </w:t>
      </w:r>
      <w:r>
        <w:t>(Princeton</w:t>
      </w:r>
      <w:r w:rsidRPr="00ED5018">
        <w:t>: Princeton University Press, 1975); Just War Tradition and the Restraint of War: A Moral and H</w:t>
      </w:r>
      <w:r>
        <w:t>istorical Inquiry (Princeton</w:t>
      </w:r>
      <w:r w:rsidRPr="00ED5018">
        <w:t>: Princeton University Press, 1981).</w:t>
      </w:r>
    </w:p>
  </w:footnote>
  <w:footnote w:id="11">
    <w:p w:rsidR="00D4733C" w:rsidRPr="00373DBF" w:rsidRDefault="00D4733C" w:rsidP="009035A7">
      <w:pPr>
        <w:pStyle w:val="FootnoteText"/>
        <w:rPr>
          <w:rFonts w:cstheme="minorHAnsi"/>
        </w:rPr>
      </w:pPr>
      <w:r w:rsidRPr="00373DBF">
        <w:rPr>
          <w:rStyle w:val="FootnoteReference"/>
          <w:rFonts w:cstheme="minorHAnsi"/>
        </w:rPr>
        <w:footnoteRef/>
      </w:r>
      <w:r>
        <w:rPr>
          <w:rFonts w:cstheme="minorHAnsi"/>
        </w:rPr>
        <w:t xml:space="preserve"> R.</w:t>
      </w:r>
      <w:r w:rsidRPr="00373DBF">
        <w:rPr>
          <w:rFonts w:cstheme="minorHAnsi"/>
        </w:rPr>
        <w:t xml:space="preserve"> Sabatini, </w:t>
      </w:r>
      <w:r w:rsidRPr="00373DBF">
        <w:rPr>
          <w:rFonts w:cstheme="minorHAnsi"/>
          <w:i/>
        </w:rPr>
        <w:t xml:space="preserve">Torquemada and the Spanish Inquisition </w:t>
      </w:r>
      <w:r w:rsidRPr="00373DBF">
        <w:rPr>
          <w:rFonts w:cstheme="minorHAnsi"/>
        </w:rPr>
        <w:t>(</w:t>
      </w:r>
      <w:r>
        <w:rPr>
          <w:rFonts w:cstheme="minorHAnsi"/>
        </w:rPr>
        <w:t xml:space="preserve">London: </w:t>
      </w:r>
      <w:r w:rsidRPr="00054B25">
        <w:rPr>
          <w:rFonts w:cstheme="minorHAnsi"/>
        </w:rPr>
        <w:t>House of Stratus</w:t>
      </w:r>
      <w:r>
        <w:rPr>
          <w:rFonts w:cstheme="minorHAnsi"/>
        </w:rPr>
        <w:t>, 2001 [</w:t>
      </w:r>
      <w:r w:rsidRPr="00373DBF">
        <w:rPr>
          <w:rFonts w:cstheme="minorHAnsi"/>
        </w:rPr>
        <w:t>1931</w:t>
      </w:r>
      <w:r>
        <w:rPr>
          <w:rFonts w:cstheme="minorHAnsi"/>
        </w:rPr>
        <w:t>]</w:t>
      </w:r>
      <w:r w:rsidRPr="00373DBF">
        <w:rPr>
          <w:rFonts w:cstheme="minorHAnsi"/>
        </w:rPr>
        <w:t>) p.17</w:t>
      </w:r>
      <w:r>
        <w:rPr>
          <w:rFonts w:cstheme="minorHAnsi"/>
        </w:rPr>
        <w:t>.</w:t>
      </w:r>
    </w:p>
  </w:footnote>
  <w:footnote w:id="12">
    <w:p w:rsidR="00D4733C" w:rsidRPr="009035A7" w:rsidRDefault="00D4733C" w:rsidP="009035A7">
      <w:pPr>
        <w:pStyle w:val="FootnoteText"/>
        <w:rPr>
          <w:rFonts w:cstheme="minorHAnsi"/>
        </w:rPr>
      </w:pPr>
      <w:r w:rsidRPr="00373DBF">
        <w:rPr>
          <w:rStyle w:val="FootnoteReference"/>
          <w:rFonts w:cstheme="minorHAnsi"/>
        </w:rPr>
        <w:footnoteRef/>
      </w:r>
      <w:r w:rsidRPr="00373DBF">
        <w:rPr>
          <w:rFonts w:cstheme="minorHAnsi"/>
        </w:rPr>
        <w:t xml:space="preserve"> </w:t>
      </w:r>
      <w:r>
        <w:rPr>
          <w:rFonts w:cstheme="minorHAnsi"/>
        </w:rPr>
        <w:t xml:space="preserve">L. </w:t>
      </w:r>
      <w:proofErr w:type="spellStart"/>
      <w:r>
        <w:rPr>
          <w:rFonts w:cstheme="minorHAnsi"/>
        </w:rPr>
        <w:t>Paramo</w:t>
      </w:r>
      <w:proofErr w:type="spellEnd"/>
      <w:r>
        <w:rPr>
          <w:rFonts w:cstheme="minorHAnsi"/>
        </w:rPr>
        <w:t xml:space="preserve">, </w:t>
      </w:r>
      <w:r w:rsidRPr="00054B25">
        <w:rPr>
          <w:rFonts w:cstheme="minorHAnsi"/>
          <w:i/>
        </w:rPr>
        <w:t xml:space="preserve">De </w:t>
      </w:r>
      <w:proofErr w:type="spellStart"/>
      <w:r w:rsidRPr="00054B25">
        <w:rPr>
          <w:rFonts w:cstheme="minorHAnsi"/>
          <w:i/>
        </w:rPr>
        <w:t>Origine</w:t>
      </w:r>
      <w:proofErr w:type="spellEnd"/>
      <w:r w:rsidRPr="00054B25">
        <w:rPr>
          <w:rFonts w:cstheme="minorHAnsi"/>
          <w:i/>
        </w:rPr>
        <w:t xml:space="preserve"> et </w:t>
      </w:r>
      <w:proofErr w:type="spellStart"/>
      <w:r w:rsidRPr="00054B25">
        <w:rPr>
          <w:rFonts w:cstheme="minorHAnsi"/>
          <w:i/>
        </w:rPr>
        <w:t>Progressu</w:t>
      </w:r>
      <w:proofErr w:type="spellEnd"/>
      <w:r w:rsidRPr="00054B25">
        <w:rPr>
          <w:rFonts w:cstheme="minorHAnsi"/>
          <w:i/>
        </w:rPr>
        <w:t xml:space="preserve"> </w:t>
      </w:r>
      <w:proofErr w:type="spellStart"/>
      <w:r w:rsidRPr="00054B25">
        <w:rPr>
          <w:rFonts w:cstheme="minorHAnsi"/>
          <w:i/>
        </w:rPr>
        <w:t>Sanctæ</w:t>
      </w:r>
      <w:proofErr w:type="spellEnd"/>
      <w:r w:rsidRPr="00054B25">
        <w:rPr>
          <w:rFonts w:cstheme="minorHAnsi"/>
          <w:i/>
        </w:rPr>
        <w:t xml:space="preserve"> </w:t>
      </w:r>
      <w:proofErr w:type="spellStart"/>
      <w:r w:rsidRPr="00054B25">
        <w:rPr>
          <w:rFonts w:cstheme="minorHAnsi"/>
          <w:i/>
        </w:rPr>
        <w:t>Inquisitionis</w:t>
      </w:r>
      <w:proofErr w:type="spellEnd"/>
      <w:r w:rsidRPr="00373DBF">
        <w:rPr>
          <w:rFonts w:cstheme="minorHAnsi"/>
        </w:rPr>
        <w:t xml:space="preserve"> (</w:t>
      </w:r>
      <w:r>
        <w:rPr>
          <w:rFonts w:cstheme="minorHAnsi"/>
        </w:rPr>
        <w:t xml:space="preserve">Madrid: </w:t>
      </w:r>
      <w:proofErr w:type="spellStart"/>
      <w:r w:rsidRPr="00054B25">
        <w:rPr>
          <w:rFonts w:cstheme="minorHAnsi"/>
        </w:rPr>
        <w:t>Apaud</w:t>
      </w:r>
      <w:proofErr w:type="spellEnd"/>
      <w:r w:rsidRPr="00054B25">
        <w:rPr>
          <w:rFonts w:cstheme="minorHAnsi"/>
        </w:rPr>
        <w:t xml:space="preserve"> </w:t>
      </w:r>
      <w:proofErr w:type="spellStart"/>
      <w:r w:rsidRPr="00054B25">
        <w:rPr>
          <w:rFonts w:cstheme="minorHAnsi"/>
        </w:rPr>
        <w:t>Joannem</w:t>
      </w:r>
      <w:proofErr w:type="spellEnd"/>
      <w:r w:rsidRPr="00054B25">
        <w:rPr>
          <w:rFonts w:cstheme="minorHAnsi"/>
        </w:rPr>
        <w:t xml:space="preserve"> </w:t>
      </w:r>
      <w:proofErr w:type="spellStart"/>
      <w:r w:rsidRPr="00054B25">
        <w:rPr>
          <w:rFonts w:cstheme="minorHAnsi"/>
        </w:rPr>
        <w:t>Flandrum</w:t>
      </w:r>
      <w:proofErr w:type="spellEnd"/>
      <w:r>
        <w:rPr>
          <w:rFonts w:cstheme="minorHAnsi"/>
        </w:rPr>
        <w:t xml:space="preserve">, </w:t>
      </w:r>
      <w:r w:rsidRPr="00373DBF">
        <w:rPr>
          <w:rFonts w:cstheme="minorHAnsi"/>
        </w:rPr>
        <w:t>1598) p. 588</w:t>
      </w:r>
    </w:p>
  </w:footnote>
  <w:footnote w:id="13">
    <w:p w:rsidR="00D4733C" w:rsidRPr="004E462A" w:rsidRDefault="00D4733C">
      <w:pPr>
        <w:pStyle w:val="FootnoteText"/>
      </w:pPr>
      <w:r>
        <w:rPr>
          <w:rStyle w:val="FootnoteReference"/>
        </w:rPr>
        <w:footnoteRef/>
      </w:r>
      <w:r>
        <w:t xml:space="preserve"> H. </w:t>
      </w:r>
      <w:proofErr w:type="spellStart"/>
      <w:r>
        <w:t>Kamen</w:t>
      </w:r>
      <w:proofErr w:type="spellEnd"/>
      <w:r>
        <w:t xml:space="preserve">, </w:t>
      </w:r>
      <w:r w:rsidRPr="004E462A">
        <w:rPr>
          <w:i/>
        </w:rPr>
        <w:t>The Spanish Inquisition: A Historical Revision, Fourth Edition</w:t>
      </w:r>
      <w:r>
        <w:t xml:space="preserve"> (London: Yale University Press, 2014 [1965]) p. 160</w:t>
      </w:r>
    </w:p>
  </w:footnote>
  <w:footnote w:id="14">
    <w:p w:rsidR="00D4733C" w:rsidRPr="00FA70AD" w:rsidRDefault="00D4733C">
      <w:pPr>
        <w:pStyle w:val="FootnoteText"/>
      </w:pPr>
      <w:r>
        <w:rPr>
          <w:rStyle w:val="FootnoteReference"/>
        </w:rPr>
        <w:footnoteRef/>
      </w:r>
      <w:r>
        <w:t xml:space="preserve"> Y.</w:t>
      </w:r>
      <w:r w:rsidRPr="00F32B85">
        <w:t xml:space="preserve"> </w:t>
      </w:r>
      <w:proofErr w:type="spellStart"/>
      <w:r w:rsidRPr="00F32B85">
        <w:t>Eisen</w:t>
      </w:r>
      <w:proofErr w:type="spellEnd"/>
      <w:r>
        <w:t xml:space="preserve">, </w:t>
      </w:r>
      <w:r w:rsidRPr="00F32B85">
        <w:rPr>
          <w:i/>
        </w:rPr>
        <w:t>The Decree of Expulsion</w:t>
      </w:r>
      <w:r>
        <w:t xml:space="preserve">, </w:t>
      </w:r>
      <w:hyperlink r:id="rId6" w:history="1">
        <w:r w:rsidRPr="00DF305D">
          <w:rPr>
            <w:rStyle w:val="Hyperlink"/>
          </w:rPr>
          <w:t>https://www.chabad.org/library/article_cdo/aid/2435008/jewish/Expulsion.htm</w:t>
        </w:r>
      </w:hyperlink>
      <w:r>
        <w:t xml:space="preserve"> </w:t>
      </w:r>
      <w:r w:rsidRPr="00F32B85">
        <w:t>[accessed</w:t>
      </w:r>
      <w:r w:rsidRPr="00FA70AD">
        <w:t xml:space="preserve"> 20 December 2018].</w:t>
      </w:r>
    </w:p>
  </w:footnote>
  <w:footnote w:id="15">
    <w:p w:rsidR="00D4733C" w:rsidRDefault="00D4733C">
      <w:pPr>
        <w:pStyle w:val="FootnoteText"/>
      </w:pPr>
      <w:r>
        <w:rPr>
          <w:rStyle w:val="FootnoteReference"/>
        </w:rPr>
        <w:footnoteRef/>
      </w:r>
      <w:r>
        <w:t xml:space="preserve"> British Library, </w:t>
      </w:r>
      <w:r w:rsidRPr="00634BF4">
        <w:rPr>
          <w:i/>
        </w:rPr>
        <w:t>Storming of the Bastille</w:t>
      </w:r>
      <w:r>
        <w:t xml:space="preserve">, </w:t>
      </w:r>
      <w:hyperlink r:id="rId7" w:history="1">
        <w:r w:rsidRPr="00DF305D">
          <w:rPr>
            <w:rStyle w:val="Hyperlink"/>
          </w:rPr>
          <w:t>http://www.bl.uk/learning/timeline/item106472.html</w:t>
        </w:r>
      </w:hyperlink>
      <w:r>
        <w:t xml:space="preserve"> </w:t>
      </w:r>
      <w:r w:rsidRPr="00634BF4">
        <w:t>[accessed 20 December 2018].</w:t>
      </w:r>
    </w:p>
  </w:footnote>
  <w:footnote w:id="16">
    <w:p w:rsidR="00D4733C" w:rsidRPr="00466BD9" w:rsidRDefault="00D4733C" w:rsidP="00466BD9">
      <w:pPr>
        <w:spacing w:after="0"/>
        <w:rPr>
          <w:sz w:val="20"/>
          <w:szCs w:val="20"/>
        </w:rPr>
      </w:pPr>
      <w:r>
        <w:rPr>
          <w:rStyle w:val="FootnoteReference"/>
        </w:rPr>
        <w:footnoteRef/>
      </w:r>
      <w:r>
        <w:t xml:space="preserve"> </w:t>
      </w:r>
      <w:r>
        <w:rPr>
          <w:sz w:val="20"/>
          <w:szCs w:val="20"/>
        </w:rPr>
        <w:t xml:space="preserve">J. Llewellyn and S. Thompson, </w:t>
      </w:r>
      <w:r w:rsidRPr="00466BD9">
        <w:rPr>
          <w:i/>
          <w:sz w:val="20"/>
          <w:szCs w:val="20"/>
        </w:rPr>
        <w:t>Alpha History: The Third Estate</w:t>
      </w:r>
      <w:r w:rsidRPr="00466BD9">
        <w:rPr>
          <w:sz w:val="20"/>
          <w:szCs w:val="20"/>
        </w:rPr>
        <w:t>,</w:t>
      </w:r>
      <w:r>
        <w:rPr>
          <w:sz w:val="20"/>
          <w:szCs w:val="20"/>
        </w:rPr>
        <w:t xml:space="preserve"> </w:t>
      </w:r>
      <w:hyperlink r:id="rId8" w:history="1">
        <w:r w:rsidRPr="00DF305D">
          <w:rPr>
            <w:rStyle w:val="Hyperlink"/>
            <w:sz w:val="20"/>
            <w:szCs w:val="20"/>
          </w:rPr>
          <w:t>https://alphahistory.com/frenchrevolution/third-estate/</w:t>
        </w:r>
      </w:hyperlink>
      <w:r>
        <w:rPr>
          <w:sz w:val="20"/>
          <w:szCs w:val="20"/>
        </w:rPr>
        <w:t xml:space="preserve"> </w:t>
      </w:r>
      <w:r w:rsidRPr="00466BD9">
        <w:rPr>
          <w:sz w:val="20"/>
          <w:szCs w:val="20"/>
        </w:rPr>
        <w:t>[accessed 20 December 2018].</w:t>
      </w:r>
      <w:r>
        <w:rPr>
          <w:sz w:val="20"/>
          <w:szCs w:val="20"/>
        </w:rPr>
        <w:t xml:space="preserve"> </w:t>
      </w:r>
    </w:p>
  </w:footnote>
  <w:footnote w:id="17">
    <w:p w:rsidR="00D4733C" w:rsidRDefault="00D4733C">
      <w:pPr>
        <w:pStyle w:val="FootnoteText"/>
      </w:pPr>
      <w:r>
        <w:rPr>
          <w:rStyle w:val="FootnoteReference"/>
        </w:rPr>
        <w:footnoteRef/>
      </w:r>
      <w:r>
        <w:t xml:space="preserve"> </w:t>
      </w:r>
      <w:r w:rsidRPr="004145DC">
        <w:t>Emmanuel Sieyès, ‘What Is the Third Estate?’) in Translations and Reprints from the Original Sources of European History, vol. 6, French Philosophers of the Eighteenth Century (Philadelphia: University of Pennsylvania Press, 1899), pp. 32–35. &lt;http://chnm.gmu.edu/revolution/exhibits/show/liberty--equality--fraternity/item/3146&gt;</w:t>
      </w:r>
    </w:p>
  </w:footnote>
  <w:footnote w:id="18">
    <w:p w:rsidR="00106E66" w:rsidRPr="00106E66" w:rsidRDefault="00106E66" w:rsidP="00106E66">
      <w:pPr>
        <w:pStyle w:val="FootnoteText"/>
      </w:pPr>
      <w:r>
        <w:rPr>
          <w:rStyle w:val="FootnoteReference"/>
        </w:rPr>
        <w:footnoteRef/>
      </w:r>
      <w:r>
        <w:t xml:space="preserve"> Fact Monster, </w:t>
      </w:r>
      <w:r w:rsidRPr="00106E66">
        <w:rPr>
          <w:i/>
        </w:rPr>
        <w:t>French Revolution</w:t>
      </w:r>
      <w:r>
        <w:t>,</w:t>
      </w:r>
      <w:r w:rsidRPr="00106E66">
        <w:t xml:space="preserve"> </w:t>
      </w:r>
      <w:hyperlink r:id="rId9" w:history="1">
        <w:r w:rsidRPr="00DF305D">
          <w:rPr>
            <w:rStyle w:val="Hyperlink"/>
          </w:rPr>
          <w:t>https://www.factmonster.com/dk/encyclopedia/history/french-revolution</w:t>
        </w:r>
      </w:hyperlink>
      <w:r>
        <w:t xml:space="preserve">  </w:t>
      </w:r>
      <w:r w:rsidRPr="00106E66">
        <w:t>[accessed 20 December 2018].</w:t>
      </w:r>
    </w:p>
  </w:footnote>
  <w:footnote w:id="19">
    <w:p w:rsidR="00D4733C" w:rsidRPr="00EF275E" w:rsidRDefault="00D4733C" w:rsidP="00466BD9">
      <w:pPr>
        <w:pStyle w:val="FootnoteText"/>
      </w:pPr>
      <w:r>
        <w:rPr>
          <w:rStyle w:val="FootnoteReference"/>
        </w:rPr>
        <w:footnoteRef/>
      </w:r>
      <w:r>
        <w:t xml:space="preserve"> J. </w:t>
      </w:r>
      <w:proofErr w:type="spellStart"/>
      <w:r>
        <w:t>Maistre</w:t>
      </w:r>
      <w:proofErr w:type="spellEnd"/>
      <w:r>
        <w:t xml:space="preserve">, </w:t>
      </w:r>
      <w:r w:rsidRPr="00EF275E">
        <w:rPr>
          <w:i/>
        </w:rPr>
        <w:t>Considerations on France</w:t>
      </w:r>
      <w:r>
        <w:t xml:space="preserve"> (Cambridge: Cambridge University Press, 1995 [1797]), p.23.</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4733C" w:rsidRDefault="00D4733C">
    <w:pPr>
      <w:pStyle w:val="Header"/>
    </w:pPr>
    <w:r>
      <w:t>Name: Niamh Patterson</w:t>
    </w:r>
  </w:p>
  <w:p w:rsidR="00D4733C" w:rsidRDefault="00D4733C">
    <w:pPr>
      <w:pStyle w:val="Header"/>
    </w:pPr>
    <w:r>
      <w:t>Student number: 1801288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6813"/>
    <w:rsid w:val="00040912"/>
    <w:rsid w:val="00054B25"/>
    <w:rsid w:val="00094A29"/>
    <w:rsid w:val="000C53D4"/>
    <w:rsid w:val="00106E66"/>
    <w:rsid w:val="00194652"/>
    <w:rsid w:val="001C0794"/>
    <w:rsid w:val="001C1D83"/>
    <w:rsid w:val="001C496D"/>
    <w:rsid w:val="00264BDC"/>
    <w:rsid w:val="00282D50"/>
    <w:rsid w:val="002B47E7"/>
    <w:rsid w:val="00321384"/>
    <w:rsid w:val="00324A29"/>
    <w:rsid w:val="00373DBF"/>
    <w:rsid w:val="004145DC"/>
    <w:rsid w:val="00423C51"/>
    <w:rsid w:val="00466BD9"/>
    <w:rsid w:val="004C3C1E"/>
    <w:rsid w:val="004E462A"/>
    <w:rsid w:val="00501872"/>
    <w:rsid w:val="005550BF"/>
    <w:rsid w:val="00572730"/>
    <w:rsid w:val="00584A75"/>
    <w:rsid w:val="005F13A3"/>
    <w:rsid w:val="00607EFF"/>
    <w:rsid w:val="00634BF4"/>
    <w:rsid w:val="006542BF"/>
    <w:rsid w:val="00656813"/>
    <w:rsid w:val="00663D0D"/>
    <w:rsid w:val="006A0D9D"/>
    <w:rsid w:val="007122E3"/>
    <w:rsid w:val="00795D9F"/>
    <w:rsid w:val="007C6437"/>
    <w:rsid w:val="007E014F"/>
    <w:rsid w:val="00800BBC"/>
    <w:rsid w:val="00832A36"/>
    <w:rsid w:val="008666DD"/>
    <w:rsid w:val="009035A7"/>
    <w:rsid w:val="00907682"/>
    <w:rsid w:val="00946AB3"/>
    <w:rsid w:val="00993984"/>
    <w:rsid w:val="009C604F"/>
    <w:rsid w:val="009E55FB"/>
    <w:rsid w:val="00A0452E"/>
    <w:rsid w:val="00A24F08"/>
    <w:rsid w:val="00A56EBB"/>
    <w:rsid w:val="00B20BDF"/>
    <w:rsid w:val="00B23ABA"/>
    <w:rsid w:val="00B57E2B"/>
    <w:rsid w:val="00B97001"/>
    <w:rsid w:val="00BE132B"/>
    <w:rsid w:val="00C17624"/>
    <w:rsid w:val="00C84F64"/>
    <w:rsid w:val="00CD0C7A"/>
    <w:rsid w:val="00D021A4"/>
    <w:rsid w:val="00D15C27"/>
    <w:rsid w:val="00D4733C"/>
    <w:rsid w:val="00D95945"/>
    <w:rsid w:val="00DD28D2"/>
    <w:rsid w:val="00DE1BB0"/>
    <w:rsid w:val="00DE65E9"/>
    <w:rsid w:val="00E36AF6"/>
    <w:rsid w:val="00E801B8"/>
    <w:rsid w:val="00E907E5"/>
    <w:rsid w:val="00EB6D22"/>
    <w:rsid w:val="00ED5018"/>
    <w:rsid w:val="00ED5901"/>
    <w:rsid w:val="00EF275E"/>
    <w:rsid w:val="00EF4379"/>
    <w:rsid w:val="00F32B85"/>
    <w:rsid w:val="00F77321"/>
    <w:rsid w:val="00FA70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61740"/>
  <w15:chartTrackingRefBased/>
  <w15:docId w15:val="{5A2BFBF7-2D18-4454-A39C-6FCA73516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68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6813"/>
  </w:style>
  <w:style w:type="paragraph" w:styleId="Footer">
    <w:name w:val="footer"/>
    <w:basedOn w:val="Normal"/>
    <w:link w:val="FooterChar"/>
    <w:uiPriority w:val="99"/>
    <w:unhideWhenUsed/>
    <w:rsid w:val="006568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6813"/>
  </w:style>
  <w:style w:type="paragraph" w:styleId="FootnoteText">
    <w:name w:val="footnote text"/>
    <w:basedOn w:val="Normal"/>
    <w:link w:val="FootnoteTextChar"/>
    <w:uiPriority w:val="99"/>
    <w:unhideWhenUsed/>
    <w:rsid w:val="00EF275E"/>
    <w:pPr>
      <w:spacing w:after="0" w:line="240" w:lineRule="auto"/>
    </w:pPr>
    <w:rPr>
      <w:sz w:val="20"/>
      <w:szCs w:val="20"/>
    </w:rPr>
  </w:style>
  <w:style w:type="character" w:customStyle="1" w:styleId="FootnoteTextChar">
    <w:name w:val="Footnote Text Char"/>
    <w:basedOn w:val="DefaultParagraphFont"/>
    <w:link w:val="FootnoteText"/>
    <w:uiPriority w:val="99"/>
    <w:rsid w:val="00EF275E"/>
    <w:rPr>
      <w:sz w:val="20"/>
      <w:szCs w:val="20"/>
    </w:rPr>
  </w:style>
  <w:style w:type="character" w:styleId="FootnoteReference">
    <w:name w:val="footnote reference"/>
    <w:basedOn w:val="DefaultParagraphFont"/>
    <w:uiPriority w:val="99"/>
    <w:semiHidden/>
    <w:unhideWhenUsed/>
    <w:rsid w:val="00EF275E"/>
    <w:rPr>
      <w:vertAlign w:val="superscript"/>
    </w:rPr>
  </w:style>
  <w:style w:type="character" w:styleId="Hyperlink">
    <w:name w:val="Hyperlink"/>
    <w:basedOn w:val="DefaultParagraphFont"/>
    <w:uiPriority w:val="99"/>
    <w:unhideWhenUsed/>
    <w:rsid w:val="001C496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alphahistory.com/frenchrevolution/third-estate/" TargetMode="External"/><Relationship Id="rId3" Type="http://schemas.openxmlformats.org/officeDocument/2006/relationships/hyperlink" Target="http://www.zionism-israel.com/dic/Spanish_Pogroms.htm" TargetMode="External"/><Relationship Id="rId7" Type="http://schemas.openxmlformats.org/officeDocument/2006/relationships/hyperlink" Target="http://www.bl.uk/learning/timeline/item106472.html" TargetMode="External"/><Relationship Id="rId2" Type="http://schemas.openxmlformats.org/officeDocument/2006/relationships/hyperlink" Target="https://www.chabad.org/library/article_cdo/aid/112389/jewish/The-Massacres-of-5151.htm" TargetMode="External"/><Relationship Id="rId1" Type="http://schemas.openxmlformats.org/officeDocument/2006/relationships/hyperlink" Target="https://www.preceden.com/timelines/368762-chaten-g-----8c----spain-timeline" TargetMode="External"/><Relationship Id="rId6" Type="http://schemas.openxmlformats.org/officeDocument/2006/relationships/hyperlink" Target="https://www.chabad.org/library/article_cdo/aid/2435008/jewish/Expulsion.htm" TargetMode="External"/><Relationship Id="rId5" Type="http://schemas.openxmlformats.org/officeDocument/2006/relationships/hyperlink" Target="https://www.bbc.com/bitesize/guides/zbygjxs/revision/5" TargetMode="External"/><Relationship Id="rId4" Type="http://schemas.openxmlformats.org/officeDocument/2006/relationships/hyperlink" Target="http://countrystudies.us/spain/7.htm" TargetMode="External"/><Relationship Id="rId9" Type="http://schemas.openxmlformats.org/officeDocument/2006/relationships/hyperlink" Target="https://www.factmonster.com/dk/encyclopedia/history/french-revolu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7FEC76-9360-4DF9-818D-6F27A4F560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577</TotalTime>
  <Pages>7</Pages>
  <Words>2744</Words>
  <Characters>15645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Niamh Patterson (1801288)</dc:creator>
  <cp:keywords/>
  <dc:description/>
  <cp:lastModifiedBy>Niamh Patterson (1801288)</cp:lastModifiedBy>
  <cp:revision>33</cp:revision>
  <dcterms:created xsi:type="dcterms:W3CDTF">2018-12-20T12:00:00Z</dcterms:created>
  <dcterms:modified xsi:type="dcterms:W3CDTF">2018-12-21T23:39:00Z</dcterms:modified>
</cp:coreProperties>
</file>