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933C9" w:rsidRPr="00C14B69" w:rsidRDefault="007F7742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C14B69">
        <w:rPr>
          <w:rFonts w:ascii="Trebuchet MS" w:hAnsi="Trebuchet MS" w:cs="Tahoma-Bold"/>
          <w:b/>
          <w:bCs/>
          <w:sz w:val="24"/>
          <w:szCs w:val="24"/>
        </w:rPr>
        <w:t>3.4 Berger and Euro-secularity</w:t>
      </w:r>
      <w:r w:rsidRPr="00C14B69">
        <w:rPr>
          <w:rFonts w:ascii="Trebuchet MS" w:hAnsi="Trebuchet MS" w:cs="Tahoma-Bold"/>
          <w:b/>
          <w:bCs/>
          <w:sz w:val="24"/>
          <w:szCs w:val="24"/>
        </w:rPr>
        <w:br/>
      </w:r>
      <w:r w:rsidR="005933C9" w:rsidRPr="00C14B69">
        <w:rPr>
          <w:rFonts w:ascii="Trebuchet MS" w:hAnsi="Trebuchet MS" w:cs="Tahoma"/>
          <w:sz w:val="24"/>
          <w:szCs w:val="24"/>
        </w:rPr>
        <w:t>In Berger’s first phase he had argued that a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="005933C9" w:rsidRPr="00C14B69">
        <w:rPr>
          <w:rFonts w:ascii="Trebuchet MS" w:hAnsi="Trebuchet MS" w:cs="Tahoma"/>
          <w:sz w:val="24"/>
          <w:szCs w:val="24"/>
        </w:rPr>
        <w:t>sacred canopy (Berger: 1967) provided a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="005933C9" w:rsidRPr="00C14B69">
        <w:rPr>
          <w:rFonts w:ascii="Trebuchet MS" w:hAnsi="Trebuchet MS" w:cs="Tahoma"/>
          <w:sz w:val="24"/>
          <w:szCs w:val="24"/>
        </w:rPr>
        <w:t>society’s homogeneous religious framework.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="005933C9" w:rsidRPr="00C14B69">
        <w:rPr>
          <w:rFonts w:ascii="Trebuchet MS" w:hAnsi="Trebuchet MS" w:cs="Tahoma"/>
          <w:sz w:val="24"/>
          <w:szCs w:val="24"/>
        </w:rPr>
        <w:t>This was unsettled for Christendom by the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="005933C9" w:rsidRPr="00C14B69">
        <w:rPr>
          <w:rFonts w:ascii="Trebuchet MS" w:hAnsi="Trebuchet MS" w:cs="Tahoma"/>
          <w:sz w:val="24"/>
          <w:szCs w:val="24"/>
        </w:rPr>
        <w:t>secularizing tendencies expressed in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="005933C9" w:rsidRPr="00C14B69">
        <w:rPr>
          <w:rFonts w:ascii="Trebuchet MS" w:hAnsi="Trebuchet MS" w:cs="Tahoma"/>
          <w:sz w:val="24"/>
          <w:szCs w:val="24"/>
        </w:rPr>
        <w:t>Protestantism that were inherent in the Old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="005933C9" w:rsidRPr="00C14B69">
        <w:rPr>
          <w:rFonts w:ascii="Trebuchet MS" w:hAnsi="Trebuchet MS" w:cs="Tahoma"/>
          <w:sz w:val="24"/>
          <w:szCs w:val="24"/>
        </w:rPr>
        <w:t>Testament critiques of religion but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="005933C9" w:rsidRPr="00C14B69">
        <w:rPr>
          <w:rFonts w:ascii="Trebuchet MS" w:hAnsi="Trebuchet MS" w:cs="Tahoma"/>
          <w:sz w:val="24"/>
          <w:szCs w:val="24"/>
        </w:rPr>
        <w:t>subsequently underplayed in medieval</w:t>
      </w: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C14B69">
        <w:rPr>
          <w:rFonts w:ascii="Trebuchet MS" w:hAnsi="Trebuchet MS" w:cs="Tahoma"/>
          <w:sz w:val="24"/>
          <w:szCs w:val="24"/>
        </w:rPr>
        <w:t>Catholicism. Moreover, the proliferation of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 xml:space="preserve">Protestant sects introduced a plurality </w:t>
      </w:r>
      <w:r w:rsidR="00C14B69">
        <w:rPr>
          <w:rFonts w:ascii="Trebuchet MS" w:hAnsi="Trebuchet MS" w:cs="Tahoma"/>
          <w:sz w:val="24"/>
          <w:szCs w:val="24"/>
        </w:rPr>
        <w:t xml:space="preserve">  o</w:t>
      </w:r>
      <w:r w:rsidRPr="00C14B69">
        <w:rPr>
          <w:rFonts w:ascii="Trebuchet MS" w:hAnsi="Trebuchet MS" w:cs="Tahoma"/>
          <w:sz w:val="24"/>
          <w:szCs w:val="24"/>
        </w:rPr>
        <w:t>f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religious options that further eroded the sacred</w:t>
      </w:r>
      <w:r w:rsidR="00C14B69">
        <w:rPr>
          <w:rFonts w:ascii="Trebuchet MS" w:hAnsi="Trebuchet MS" w:cs="Tahoma"/>
          <w:sz w:val="24"/>
          <w:szCs w:val="24"/>
        </w:rPr>
        <w:t xml:space="preserve"> canopy by introducing a </w:t>
      </w:r>
      <w:r w:rsidRPr="00C14B69">
        <w:rPr>
          <w:rFonts w:ascii="Trebuchet MS" w:hAnsi="Trebuchet MS" w:cs="Tahoma"/>
          <w:sz w:val="24"/>
          <w:szCs w:val="24"/>
        </w:rPr>
        <w:t>measure of relativism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between diverse religious convictions and also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elevated personal conviction and choice in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religion. These dynamics require religions to</w:t>
      </w: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C14B69">
        <w:rPr>
          <w:rFonts w:ascii="Trebuchet MS" w:hAnsi="Trebuchet MS" w:cs="Tahoma"/>
          <w:sz w:val="24"/>
          <w:szCs w:val="24"/>
        </w:rPr>
        <w:t>create plausibility structures to shore up the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increasing intellectual implausibility of their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beliefs and doctrines. Thus far, Berger was true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to his European and Lutheran roots. From this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perspective, the secularizing trajectories of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Europe are considered normative, while the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continued buoyancy of American religion is the</w:t>
      </w:r>
    </w:p>
    <w:p w:rsidR="005933C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C14B69">
        <w:rPr>
          <w:rFonts w:ascii="Trebuchet MS" w:hAnsi="Trebuchet MS" w:cs="Tahoma"/>
          <w:sz w:val="24"/>
          <w:szCs w:val="24"/>
        </w:rPr>
        <w:t>exception. In 1968, Berger’s prognosis was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definite and bleak:</w:t>
      </w:r>
    </w:p>
    <w:p w:rsidR="00C14B69" w:rsidRPr="00C14B69" w:rsidRDefault="00C14B6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</w:p>
    <w:p w:rsidR="00B067C2" w:rsidRPr="00C14B69" w:rsidRDefault="005933C9" w:rsidP="00C14B6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C14B69">
        <w:rPr>
          <w:rFonts w:ascii="Trebuchet MS" w:hAnsi="Trebuchet MS" w:cs="Tahoma"/>
          <w:color w:val="7030A0"/>
          <w:sz w:val="24"/>
          <w:szCs w:val="24"/>
        </w:rPr>
        <w:t>“</w:t>
      </w:r>
      <w:r w:rsidRPr="00C14B69">
        <w:rPr>
          <w:rFonts w:ascii="Trebuchet MS" w:hAnsi="Trebuchet MS" w:cs="Tahoma"/>
          <w:color w:val="7030A0"/>
          <w:sz w:val="24"/>
          <w:szCs w:val="24"/>
        </w:rPr>
        <w:t>21st century…religious believers are likely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to be found only in small sects, huddled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together to resist a worldwide secular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culture</w:t>
      </w:r>
      <w:r w:rsidRPr="00C14B69">
        <w:rPr>
          <w:rFonts w:ascii="Trebuchet MS" w:hAnsi="Trebuchet MS" w:cs="Tahoma"/>
          <w:color w:val="7030A0"/>
          <w:sz w:val="24"/>
          <w:szCs w:val="24"/>
        </w:rPr>
        <w:t>”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(Berger: 1968, 3)</w:t>
      </w:r>
      <w:r w:rsidR="00C14B69">
        <w:rPr>
          <w:rFonts w:ascii="Trebuchet MS" w:hAnsi="Trebuchet MS" w:cs="Tahoma"/>
          <w:color w:val="7030A0"/>
          <w:sz w:val="24"/>
          <w:szCs w:val="24"/>
        </w:rPr>
        <w:t>.</w:t>
      </w:r>
    </w:p>
    <w:p w:rsidR="005933C9" w:rsidRPr="00C14B69" w:rsidRDefault="00C14B6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>
        <w:rPr>
          <w:rFonts w:ascii="Trebuchet MS" w:hAnsi="Trebuchet MS" w:cs="Tahoma"/>
          <w:sz w:val="24"/>
          <w:szCs w:val="24"/>
        </w:rPr>
        <w:br/>
      </w:r>
      <w:r w:rsidR="005933C9" w:rsidRPr="00C14B69">
        <w:rPr>
          <w:rFonts w:ascii="Trebuchet MS" w:hAnsi="Trebuchet MS" w:cs="Tahoma"/>
          <w:sz w:val="24"/>
          <w:szCs w:val="24"/>
        </w:rPr>
        <w:t>Berger has become an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5933C9" w:rsidRPr="00C14B69">
        <w:rPr>
          <w:rFonts w:ascii="Trebuchet MS" w:hAnsi="Trebuchet MS" w:cs="Tahoma"/>
          <w:sz w:val="24"/>
          <w:szCs w:val="24"/>
        </w:rPr>
        <w:t>unexpected contributor to</w:t>
      </w:r>
      <w:r>
        <w:rPr>
          <w:rFonts w:ascii="Trebuchet MS" w:hAnsi="Trebuchet MS" w:cs="Tahoma"/>
          <w:sz w:val="24"/>
          <w:szCs w:val="24"/>
        </w:rPr>
        <w:t xml:space="preserve"> t</w:t>
      </w:r>
      <w:r w:rsidR="005933C9" w:rsidRPr="00C14B69">
        <w:rPr>
          <w:rFonts w:ascii="Trebuchet MS" w:hAnsi="Trebuchet MS" w:cs="Tahoma"/>
          <w:sz w:val="24"/>
          <w:szCs w:val="24"/>
        </w:rPr>
        <w:t>he paradigm shift in the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5933C9" w:rsidRPr="00C14B69">
        <w:rPr>
          <w:rFonts w:ascii="Trebuchet MS" w:hAnsi="Trebuchet MS" w:cs="Tahoma"/>
          <w:sz w:val="24"/>
          <w:szCs w:val="24"/>
        </w:rPr>
        <w:t>sociology of religion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5933C9" w:rsidRPr="00C14B69">
        <w:rPr>
          <w:rFonts w:ascii="Trebuchet MS" w:hAnsi="Trebuchet MS" w:cs="Tahoma"/>
          <w:sz w:val="24"/>
          <w:szCs w:val="24"/>
        </w:rPr>
        <w:t>(Berger: 1999; Woodhead: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5933C9" w:rsidRPr="00C14B69">
        <w:rPr>
          <w:rFonts w:ascii="Trebuchet MS" w:hAnsi="Trebuchet MS" w:cs="Tahoma"/>
          <w:sz w:val="24"/>
          <w:szCs w:val="24"/>
        </w:rPr>
        <w:t>2001). In global terms, he</w:t>
      </w: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C14B69">
        <w:rPr>
          <w:rFonts w:ascii="Trebuchet MS" w:hAnsi="Trebuchet MS" w:cs="Tahoma"/>
          <w:sz w:val="24"/>
          <w:szCs w:val="24"/>
        </w:rPr>
        <w:t>recognised that the world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continued to be ‘furiously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religious’. He observed that</w:t>
      </w: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C14B69">
        <w:rPr>
          <w:rFonts w:ascii="Trebuchet MS" w:hAnsi="Trebuchet MS" w:cs="Tahoma"/>
          <w:sz w:val="24"/>
          <w:szCs w:val="24"/>
        </w:rPr>
        <w:t>a European scholar could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readily recognize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consonance between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secularization theory and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the condition of Christianity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in Western Europe.</w:t>
      </w:r>
      <w:r w:rsidR="00C14B69">
        <w:rPr>
          <w:rFonts w:ascii="Trebuchet MS" w:hAnsi="Trebuchet MS" w:cs="Tahoma"/>
          <w:sz w:val="24"/>
          <w:szCs w:val="24"/>
        </w:rPr>
        <w:t xml:space="preserve">  </w:t>
      </w:r>
      <w:r w:rsidRPr="00C14B69">
        <w:rPr>
          <w:rFonts w:ascii="Trebuchet MS" w:hAnsi="Trebuchet MS" w:cs="Tahoma"/>
          <w:sz w:val="24"/>
          <w:szCs w:val="24"/>
        </w:rPr>
        <w:t>International conferences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within the Academy’s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secular milieu were likely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to reinforce this consensus.</w:t>
      </w:r>
      <w:r w:rsidR="00C14B69">
        <w:rPr>
          <w:rFonts w:ascii="Trebuchet MS" w:hAnsi="Trebuchet MS" w:cs="Tahoma"/>
          <w:sz w:val="24"/>
          <w:szCs w:val="24"/>
        </w:rPr>
        <w:t xml:space="preserve">  </w:t>
      </w:r>
      <w:r w:rsidRPr="00C14B69">
        <w:rPr>
          <w:rFonts w:ascii="Trebuchet MS" w:hAnsi="Trebuchet MS" w:cs="Tahoma"/>
          <w:sz w:val="24"/>
          <w:szCs w:val="24"/>
        </w:rPr>
        <w:t>However, if such a</w:t>
      </w:r>
      <w:r w:rsidRP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conference were in the States, Berger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suggested that many European scholars were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likely to be quite shocked by the levels of</w:t>
      </w:r>
    </w:p>
    <w:p w:rsidR="005933C9" w:rsidRPr="00C14B69" w:rsidRDefault="005933C9" w:rsidP="00C14B6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C14B69">
        <w:rPr>
          <w:rFonts w:ascii="Trebuchet MS" w:hAnsi="Trebuchet MS" w:cs="Tahoma"/>
          <w:sz w:val="24"/>
          <w:szCs w:val="24"/>
        </w:rPr>
        <w:t>religiosity, both in terms of Sunday church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attendance and in the media. Berger concluded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that the empirical data refuted the prescriptive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theory and made it untenable. In reality, it was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Europe that was the exception.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</w:p>
    <w:p w:rsidR="005933C9" w:rsidRPr="00C14B69" w:rsidRDefault="00C14B6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>
        <w:rPr>
          <w:rFonts w:ascii="Trebuchet MS" w:hAnsi="Trebuchet MS" w:cs="Tahoma"/>
          <w:color w:val="7030A0"/>
          <w:sz w:val="24"/>
          <w:szCs w:val="24"/>
        </w:rPr>
        <w:br/>
      </w:r>
      <w:r w:rsidR="005933C9" w:rsidRPr="00C14B69">
        <w:rPr>
          <w:rFonts w:ascii="Trebuchet MS" w:hAnsi="Trebuchet MS" w:cs="Tahoma"/>
          <w:color w:val="7030A0"/>
          <w:sz w:val="24"/>
          <w:szCs w:val="24"/>
        </w:rPr>
        <w:t>Berger: Much earlier than the 90s – I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="005933C9" w:rsidRPr="00C14B69">
        <w:rPr>
          <w:rFonts w:ascii="Trebuchet MS" w:hAnsi="Trebuchet MS" w:cs="Tahoma"/>
          <w:color w:val="7030A0"/>
          <w:sz w:val="24"/>
          <w:szCs w:val="24"/>
        </w:rPr>
        <w:t>would say by the late 70s or early 80s –</w:t>
      </w: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C14B69">
        <w:rPr>
          <w:rFonts w:ascii="Trebuchet MS" w:hAnsi="Trebuchet MS" w:cs="Tahoma"/>
          <w:color w:val="7030A0"/>
          <w:sz w:val="24"/>
          <w:szCs w:val="24"/>
        </w:rPr>
        <w:t>most, but not all, sociologists of religion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came to agree that the original</w:t>
      </w:r>
    </w:p>
    <w:p w:rsidR="005933C9" w:rsidRPr="00C14B69" w:rsidRDefault="005933C9" w:rsidP="00C14B6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C14B69">
        <w:rPr>
          <w:rFonts w:ascii="Trebuchet MS" w:hAnsi="Trebuchet MS" w:cs="Tahoma"/>
          <w:color w:val="7030A0"/>
          <w:sz w:val="24"/>
          <w:szCs w:val="24"/>
        </w:rPr>
        <w:t>secularization thesis was untenable in its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basic form, which simply said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modernization and secularization are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nece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ssarily correlated developments </w:t>
      </w:r>
      <w:r w:rsidRPr="00C14B69">
        <w:rPr>
          <w:rFonts w:ascii="Trebuchet MS" w:hAnsi="Trebuchet MS" w:cs="Tahoma"/>
          <w:color w:val="7030A0"/>
          <w:sz w:val="24"/>
          <w:szCs w:val="24"/>
        </w:rPr>
        <w:t>(Matthewes: 2006, 152)</w:t>
      </w:r>
      <w:r w:rsidR="00C14B69">
        <w:rPr>
          <w:rFonts w:ascii="Trebuchet MS" w:hAnsi="Trebuchet MS" w:cs="Tahoma"/>
          <w:color w:val="7030A0"/>
          <w:sz w:val="24"/>
          <w:szCs w:val="24"/>
        </w:rPr>
        <w:t>.</w:t>
      </w:r>
      <w:r w:rsidR="00C14B69">
        <w:rPr>
          <w:rFonts w:ascii="Trebuchet MS" w:hAnsi="Trebuchet MS" w:cs="Tahoma"/>
          <w:color w:val="7030A0"/>
          <w:sz w:val="24"/>
          <w:szCs w:val="24"/>
        </w:rPr>
        <w:br/>
      </w:r>
    </w:p>
    <w:p w:rsidR="005933C9" w:rsidRPr="00C14B69" w:rsidRDefault="005933C9" w:rsidP="00C14B6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C14B69">
        <w:rPr>
          <w:rFonts w:ascii="Trebuchet MS" w:hAnsi="Trebuchet MS" w:cs="Tahoma"/>
          <w:sz w:val="24"/>
          <w:szCs w:val="24"/>
        </w:rPr>
        <w:t>Naturally Steve Bruce refuted this recantation,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arg</w:t>
      </w:r>
      <w:r w:rsidR="00C14B69">
        <w:rPr>
          <w:rFonts w:ascii="Trebuchet MS" w:hAnsi="Trebuchet MS" w:cs="Tahoma"/>
          <w:sz w:val="24"/>
          <w:szCs w:val="24"/>
        </w:rPr>
        <w:t>u</w:t>
      </w:r>
      <w:r w:rsidRPr="00C14B69">
        <w:rPr>
          <w:rFonts w:ascii="Trebuchet MS" w:hAnsi="Trebuchet MS" w:cs="Tahoma"/>
          <w:sz w:val="24"/>
          <w:szCs w:val="24"/>
        </w:rPr>
        <w:t>ing that it was quite unnecessary (Bruce: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2001). For Bruce, the continuing presence of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religion in more individualised and privatised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forms merely serves to emphasise that religion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has continued to lose public significance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(Bruce: 2007). Nonetheless, Berger’s reversal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of emphasis was symptomatic of a fundamental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shift in sociological theory.</w:t>
      </w:r>
    </w:p>
    <w:p w:rsidR="005933C9" w:rsidRPr="00C14B69" w:rsidRDefault="00C14B6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>
        <w:rPr>
          <w:rFonts w:ascii="Trebuchet MS" w:hAnsi="Trebuchet MS" w:cs="Tahoma"/>
          <w:sz w:val="24"/>
          <w:szCs w:val="24"/>
        </w:rPr>
        <w:br/>
      </w:r>
      <w:r w:rsidR="005933C9" w:rsidRPr="00C14B69">
        <w:rPr>
          <w:rFonts w:ascii="Trebuchet MS" w:hAnsi="Trebuchet MS" w:cs="Tahoma"/>
          <w:sz w:val="24"/>
          <w:szCs w:val="24"/>
        </w:rPr>
        <w:t>While modernization might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5933C9" w:rsidRPr="00C14B69">
        <w:rPr>
          <w:rFonts w:ascii="Trebuchet MS" w:hAnsi="Trebuchet MS" w:cs="Tahoma"/>
          <w:sz w:val="24"/>
          <w:szCs w:val="24"/>
        </w:rPr>
        <w:t>generate some secularizing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="005933C9" w:rsidRPr="00C14B69">
        <w:rPr>
          <w:rFonts w:ascii="Trebuchet MS" w:hAnsi="Trebuchet MS" w:cs="Tahoma"/>
          <w:sz w:val="24"/>
          <w:szCs w:val="24"/>
        </w:rPr>
        <w:t>tendencies, Europe had</w:t>
      </w: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C14B69">
        <w:rPr>
          <w:rFonts w:ascii="Trebuchet MS" w:hAnsi="Trebuchet MS" w:cs="Tahoma"/>
          <w:sz w:val="24"/>
          <w:szCs w:val="24"/>
        </w:rPr>
        <w:t>been alone in experiencing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simultaneous decline in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religious beliefs, religious</w:t>
      </w: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C14B69">
        <w:rPr>
          <w:rFonts w:ascii="Trebuchet MS" w:hAnsi="Trebuchet MS" w:cs="Tahoma"/>
          <w:sz w:val="24"/>
          <w:szCs w:val="24"/>
        </w:rPr>
        <w:t>practices and the influence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on religion in public life.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Euro-secularity required an</w:t>
      </w: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C14B69">
        <w:rPr>
          <w:rFonts w:ascii="Trebuchet MS" w:hAnsi="Trebuchet MS" w:cs="Tahoma"/>
          <w:sz w:val="24"/>
          <w:szCs w:val="24"/>
        </w:rPr>
        <w:t>explanation that took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sufficient account of the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specific historical and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cultural factors that had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contributed to the late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twentieth century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alienation from religion.</w:t>
      </w: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C14B69">
        <w:rPr>
          <w:rFonts w:ascii="Trebuchet MS" w:hAnsi="Trebuchet MS" w:cs="Tahoma"/>
          <w:sz w:val="24"/>
          <w:szCs w:val="24"/>
        </w:rPr>
        <w:t>However, neither European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exceptionalism nor the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preferences of secular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intellectuals justified the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retention of a universal and</w:t>
      </w:r>
      <w:r w:rsidRP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prescriptive theory of secularization.</w:t>
      </w: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C14B69">
        <w:rPr>
          <w:rFonts w:ascii="Trebuchet MS" w:hAnsi="Trebuchet MS" w:cs="Tahoma"/>
          <w:sz w:val="24"/>
          <w:szCs w:val="24"/>
        </w:rPr>
        <w:t>For Berger as for R. Stephen Warner, a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paradigm shift has occurred. It would not be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enough to refute or modify secularization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theory. New theoretical frameworks are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required to explore and explain the continuing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 xml:space="preserve">resilience of religion, </w:t>
      </w:r>
      <w:r w:rsidR="00C14B69">
        <w:rPr>
          <w:rFonts w:ascii="Trebuchet MS" w:hAnsi="Trebuchet MS" w:cs="Tahoma"/>
          <w:sz w:val="24"/>
          <w:szCs w:val="24"/>
        </w:rPr>
        <w:t xml:space="preserve"> p</w:t>
      </w:r>
      <w:r w:rsidRPr="00C14B69">
        <w:rPr>
          <w:rFonts w:ascii="Trebuchet MS" w:hAnsi="Trebuchet MS" w:cs="Tahoma"/>
          <w:sz w:val="24"/>
          <w:szCs w:val="24"/>
        </w:rPr>
        <w:t>articularly in its</w:t>
      </w:r>
      <w:r w:rsidR="00C14B69">
        <w:rPr>
          <w:rFonts w:ascii="Trebuchet MS" w:hAnsi="Trebuchet MS" w:cs="Tahoma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sz w:val="24"/>
          <w:szCs w:val="24"/>
        </w:rPr>
        <w:t>voluntarist forms.</w:t>
      </w: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C14B69">
        <w:rPr>
          <w:rFonts w:ascii="Trebuchet MS" w:hAnsi="Trebuchet MS" w:cs="Tahoma"/>
          <w:color w:val="7030A0"/>
          <w:sz w:val="24"/>
          <w:szCs w:val="24"/>
        </w:rPr>
        <w:t>Berger: I would say America is less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religious than it seems because it has a</w:t>
      </w: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C14B69">
        <w:rPr>
          <w:rFonts w:ascii="Trebuchet MS" w:hAnsi="Trebuchet MS" w:cs="Tahoma"/>
          <w:color w:val="7030A0"/>
          <w:sz w:val="24"/>
          <w:szCs w:val="24"/>
        </w:rPr>
        <w:t>cultural elite which is heavily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secularized, which, if you will, is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Europeanized. The cultural elite is the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minority of the population, but it has</w:t>
      </w:r>
      <w:r w:rsidRP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 xml:space="preserve">great influence through 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 </w:t>
      </w:r>
      <w:r w:rsidRPr="00C14B69">
        <w:rPr>
          <w:rFonts w:ascii="Trebuchet MS" w:hAnsi="Trebuchet MS" w:cs="Tahoma"/>
          <w:color w:val="7030A0"/>
          <w:sz w:val="24"/>
          <w:szCs w:val="24"/>
        </w:rPr>
        <w:t>the media, the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educational system, and even the law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to some extent. Europe is less secular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than it seems because of the kind of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thing that Davie has been writing</w:t>
      </w: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C14B69">
        <w:rPr>
          <w:rFonts w:ascii="Trebuchet MS" w:hAnsi="Trebuchet MS" w:cs="Tahoma"/>
          <w:color w:val="7030A0"/>
          <w:sz w:val="24"/>
          <w:szCs w:val="24"/>
        </w:rPr>
        <w:t>about, believing without belonging...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It’s certainly useful to understand that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religion is not about to disappear. The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belief is still quite prevalent among</w:t>
      </w:r>
    </w:p>
    <w:p w:rsidR="005933C9" w:rsidRPr="00C14B69" w:rsidRDefault="005933C9" w:rsidP="005933C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C14B69">
        <w:rPr>
          <w:rFonts w:ascii="Trebuchet MS" w:hAnsi="Trebuchet MS" w:cs="Tahoma"/>
          <w:color w:val="7030A0"/>
          <w:sz w:val="24"/>
          <w:szCs w:val="24"/>
        </w:rPr>
        <w:t>intellectuals – secular intellectuals –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that religion is a kind of backwoods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phenomenon that with rising education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C14B69">
        <w:rPr>
          <w:rFonts w:ascii="Trebuchet MS" w:hAnsi="Trebuchet MS" w:cs="Tahoma"/>
          <w:color w:val="7030A0"/>
          <w:sz w:val="24"/>
          <w:szCs w:val="24"/>
        </w:rPr>
        <w:t>will increasingly disappear. That’s not</w:t>
      </w:r>
    </w:p>
    <w:p w:rsidR="00C14B69" w:rsidRDefault="005933C9" w:rsidP="006E4F89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  <w:r w:rsidRPr="00C14B69">
        <w:rPr>
          <w:rFonts w:ascii="Trebuchet MS" w:hAnsi="Trebuchet MS" w:cs="Tahoma"/>
          <w:color w:val="7030A0"/>
          <w:sz w:val="24"/>
          <w:szCs w:val="24"/>
        </w:rPr>
        <w:t>happ</w:t>
      </w:r>
      <w:r w:rsidR="00C14B69">
        <w:rPr>
          <w:rFonts w:ascii="Trebuchet MS" w:hAnsi="Trebuchet MS" w:cs="Tahoma"/>
          <w:color w:val="7030A0"/>
          <w:sz w:val="24"/>
          <w:szCs w:val="24"/>
        </w:rPr>
        <w:t xml:space="preserve">ening. It’s not going to happen </w:t>
      </w:r>
      <w:r w:rsidRPr="00C14B69">
        <w:rPr>
          <w:rFonts w:ascii="Trebuchet MS" w:hAnsi="Trebuchet MS" w:cs="Tahoma"/>
          <w:color w:val="7030A0"/>
          <w:sz w:val="24"/>
          <w:szCs w:val="24"/>
        </w:rPr>
        <w:t>(Matthewes: 2006, 155...157)</w:t>
      </w:r>
      <w:r w:rsidR="00C14B69">
        <w:rPr>
          <w:rFonts w:ascii="Trebuchet MS" w:hAnsi="Trebuchet MS" w:cs="Tahoma"/>
          <w:color w:val="7030A0"/>
          <w:sz w:val="24"/>
          <w:szCs w:val="24"/>
        </w:rPr>
        <w:t>.</w:t>
      </w:r>
    </w:p>
    <w:p w:rsidR="006E4F89" w:rsidRPr="00C14B69" w:rsidRDefault="006E4F89" w:rsidP="006E4F89">
      <w:pPr>
        <w:autoSpaceDE w:val="0"/>
        <w:autoSpaceDN w:val="0"/>
        <w:adjustRightInd w:val="0"/>
        <w:spacing w:after="0" w:line="240" w:lineRule="auto"/>
        <w:rPr>
          <w:rFonts w:ascii="Trebuchet MS" w:hAnsi="Trebuchet MS"/>
          <w:color w:val="7030A0"/>
          <w:sz w:val="24"/>
          <w:szCs w:val="24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5353"/>
      </w:tblGrid>
      <w:tr w:rsidR="00C14B69" w:rsidRPr="00C14B69" w:rsidTr="006E4F89">
        <w:trPr>
          <w:jc w:val="center"/>
        </w:trPr>
        <w:tc>
          <w:tcPr>
            <w:tcW w:w="5353" w:type="dxa"/>
            <w:tcBorders>
              <w:top w:val="thinThickSmallGap" w:sz="24" w:space="0" w:color="auto"/>
              <w:left w:val="thinThickSmallGap" w:sz="24" w:space="0" w:color="auto"/>
              <w:bottom w:val="thinThickSmallGap" w:sz="24" w:space="0" w:color="auto"/>
              <w:right w:val="thinThickSmallGap" w:sz="24" w:space="0" w:color="auto"/>
            </w:tcBorders>
          </w:tcPr>
          <w:p w:rsidR="006E4F89" w:rsidRPr="006E4F89" w:rsidRDefault="006E4F89" w:rsidP="00C14B69">
            <w:pPr>
              <w:autoSpaceDE w:val="0"/>
              <w:autoSpaceDN w:val="0"/>
              <w:adjustRightInd w:val="0"/>
              <w:rPr>
                <w:rFonts w:ascii="Trebuchet MS" w:hAnsi="Trebuchet MS" w:cs="Tahoma"/>
                <w:color w:val="7030A0"/>
                <w:sz w:val="24"/>
                <w:szCs w:val="24"/>
              </w:rPr>
            </w:pPr>
          </w:p>
          <w:p w:rsidR="00C14B69" w:rsidRPr="006E4F89" w:rsidRDefault="00C14B69" w:rsidP="00C14B69">
            <w:pPr>
              <w:autoSpaceDE w:val="0"/>
              <w:autoSpaceDN w:val="0"/>
              <w:adjustRightInd w:val="0"/>
              <w:rPr>
                <w:rFonts w:ascii="Trebuchet MS" w:hAnsi="Trebuchet MS" w:cs="Tahoma"/>
                <w:color w:val="7030A0"/>
                <w:sz w:val="24"/>
                <w:szCs w:val="24"/>
              </w:rPr>
            </w:pP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I think what I and most other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sociologists of religion wrote in the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1960s about 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s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ecularization was a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mistake. Our underlying argument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was that secularization and</w:t>
            </w:r>
          </w:p>
          <w:p w:rsidR="00C14B69" w:rsidRPr="006E4F89" w:rsidRDefault="00C14B69" w:rsidP="00C14B69">
            <w:pPr>
              <w:autoSpaceDE w:val="0"/>
              <w:autoSpaceDN w:val="0"/>
              <w:adjustRightInd w:val="0"/>
              <w:rPr>
                <w:rFonts w:ascii="Trebuchet MS" w:hAnsi="Trebuchet MS" w:cs="Tahoma"/>
                <w:color w:val="7030A0"/>
                <w:sz w:val="24"/>
                <w:szCs w:val="24"/>
              </w:rPr>
            </w:pP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modernity go hand in hand. With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more modernization comes more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secularization. It 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wasn't a crazy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theory. There was some evidence for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it. But I think it's basically wrong.</w:t>
            </w:r>
          </w:p>
          <w:p w:rsidR="00C14B69" w:rsidRPr="006E4F89" w:rsidRDefault="00C14B69" w:rsidP="00C14B69">
            <w:pPr>
              <w:autoSpaceDE w:val="0"/>
              <w:autoSpaceDN w:val="0"/>
              <w:adjustRightInd w:val="0"/>
              <w:rPr>
                <w:rFonts w:ascii="Trebuchet MS" w:hAnsi="Trebuchet MS" w:cs="Tahoma"/>
                <w:color w:val="7030A0"/>
                <w:sz w:val="24"/>
                <w:szCs w:val="24"/>
              </w:rPr>
            </w:pP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Most of the world today is certainly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not secular. It's very religious. So is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the U.S. The one exception to this is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Western Europe. One of the most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interesting questions in the sociology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of religion today is not, How do you</w:t>
            </w:r>
          </w:p>
          <w:p w:rsidR="00C14B69" w:rsidRPr="006E4F89" w:rsidRDefault="00C14B69" w:rsidP="006E4F89">
            <w:pPr>
              <w:autoSpaceDE w:val="0"/>
              <w:autoSpaceDN w:val="0"/>
              <w:adjustRightInd w:val="0"/>
              <w:rPr>
                <w:rFonts w:ascii="Trebuchet MS" w:hAnsi="Trebuchet MS" w:cs="Tahoma"/>
                <w:color w:val="7030A0"/>
                <w:sz w:val="24"/>
                <w:szCs w:val="24"/>
              </w:rPr>
            </w:pP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explain fundamentalism in Iran? but,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Why is Western Europe different?</w:t>
            </w:r>
            <w:r w:rsidR="006E4F89"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 xml:space="preserve"> </w:t>
            </w:r>
            <w:r w:rsidRPr="006E4F89">
              <w:rPr>
                <w:rFonts w:ascii="Trebuchet MS" w:hAnsi="Trebuchet MS" w:cs="Tahoma"/>
                <w:color w:val="7030A0"/>
                <w:sz w:val="24"/>
                <w:szCs w:val="24"/>
              </w:rPr>
              <w:t>(Berger: 1997, 974)</w:t>
            </w:r>
          </w:p>
          <w:p w:rsidR="006E4F89" w:rsidRPr="00C14B69" w:rsidRDefault="006E4F89" w:rsidP="006E4F89">
            <w:pPr>
              <w:jc w:val="center"/>
              <w:rPr>
                <w:rFonts w:ascii="Trebuchet MS" w:hAnsi="Trebuchet MS"/>
                <w:color w:val="7030A0"/>
                <w:sz w:val="24"/>
                <w:szCs w:val="24"/>
              </w:rPr>
            </w:pPr>
          </w:p>
        </w:tc>
        <w:bookmarkStart w:id="0" w:name="_GoBack"/>
        <w:bookmarkEnd w:id="0"/>
      </w:tr>
    </w:tbl>
    <w:p w:rsidR="00C14B69" w:rsidRPr="00C14B69" w:rsidRDefault="00C14B69" w:rsidP="005933C9">
      <w:pPr>
        <w:rPr>
          <w:rFonts w:ascii="Trebuchet MS" w:hAnsi="Trebuchet MS"/>
          <w:color w:val="7030A0"/>
          <w:sz w:val="24"/>
          <w:szCs w:val="24"/>
        </w:rPr>
      </w:pPr>
    </w:p>
    <w:sectPr w:rsidR="00C14B69" w:rsidRPr="00C14B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ahoma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F7742"/>
    <w:rsid w:val="005933C9"/>
    <w:rsid w:val="006E4F89"/>
    <w:rsid w:val="007F7742"/>
    <w:rsid w:val="00B067C2"/>
    <w:rsid w:val="00C14B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14B6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14B6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757</Words>
  <Characters>4315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5062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</dc:creator>
  <cp:lastModifiedBy>Sarah</cp:lastModifiedBy>
  <cp:revision>3</cp:revision>
  <dcterms:created xsi:type="dcterms:W3CDTF">2013-04-13T16:30:00Z</dcterms:created>
  <dcterms:modified xsi:type="dcterms:W3CDTF">2013-04-14T09:04:00Z</dcterms:modified>
</cp:coreProperties>
</file>