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6414616"/>
        <w:docPartObj>
          <w:docPartGallery w:val="Cover Pages"/>
          <w:docPartUnique/>
        </w:docPartObj>
      </w:sdtPr>
      <w:sdtEndPr>
        <w:rPr>
          <w:rFonts w:ascii="Arial" w:hAnsi="Arial" w:cs="Arial"/>
        </w:rPr>
      </w:sdtEndPr>
      <w:sdtContent>
        <w:p w14:paraId="58BCFD41" w14:textId="77777777" w:rsidR="00122AFF" w:rsidRDefault="00122AFF"/>
        <w:p w14:paraId="654C94E8" w14:textId="339B7A0C" w:rsidR="00122AFF" w:rsidRDefault="00122AFF"/>
        <w:p w14:paraId="6EA5E098" w14:textId="77777777" w:rsidR="00872755" w:rsidRDefault="00872755"/>
        <w:p w14:paraId="0D5DF81B" w14:textId="77777777" w:rsidR="00F9074E" w:rsidRPr="00F9074E" w:rsidRDefault="00F9074E" w:rsidP="00F9074E">
          <w:pPr>
            <w:rPr>
              <w:rFonts w:ascii="Arial" w:eastAsiaTheme="minorEastAsia" w:hAnsi="Arial" w:cs="Arial"/>
              <w:sz w:val="24"/>
              <w:szCs w:val="24"/>
              <w:u w:val="single"/>
              <w:lang w:eastAsia="en-GB"/>
            </w:rPr>
          </w:pPr>
          <w:bookmarkStart w:id="0" w:name="_Hlk108815574"/>
          <w:r w:rsidRPr="00F9074E">
            <w:rPr>
              <w:rFonts w:ascii="Arial" w:eastAsiaTheme="minorEastAsia" w:hAnsi="Arial" w:cs="Arial"/>
              <w:sz w:val="24"/>
              <w:szCs w:val="24"/>
              <w:u w:val="single"/>
              <w:lang w:eastAsia="en-GB"/>
            </w:rPr>
            <w:t>University of Wales Trinity Saint David</w:t>
          </w:r>
        </w:p>
        <w:p w14:paraId="557D8523" w14:textId="439F7095" w:rsidR="00122AFF" w:rsidRPr="00923B55" w:rsidRDefault="00F9074E">
          <w:pPr>
            <w:rPr>
              <w:rFonts w:ascii="Arial" w:eastAsiaTheme="minorEastAsia" w:hAnsi="Arial" w:cs="Arial"/>
              <w:sz w:val="24"/>
              <w:szCs w:val="24"/>
              <w:lang w:eastAsia="en-GB"/>
            </w:rPr>
          </w:pPr>
          <w:r w:rsidRPr="00F9074E">
            <w:rPr>
              <w:rFonts w:ascii="Arial" w:eastAsiaTheme="minorEastAsia" w:hAnsi="Arial" w:cs="Arial"/>
              <w:sz w:val="24"/>
              <w:szCs w:val="24"/>
              <w:u w:val="single"/>
              <w:lang w:eastAsia="en-GB"/>
            </w:rPr>
            <w:t>Birmingham</w:t>
          </w:r>
          <w:r w:rsidRPr="00F9074E">
            <w:rPr>
              <w:rFonts w:ascii="Arial" w:eastAsiaTheme="minorEastAsia" w:hAnsi="Arial" w:cs="Arial"/>
              <w:sz w:val="24"/>
              <w:szCs w:val="24"/>
              <w:lang w:eastAsia="en-GB"/>
            </w:rPr>
            <w:t xml:space="preserve"> </w:t>
          </w:r>
          <w:bookmarkEnd w:id="0"/>
          <w:r w:rsidR="0097151E">
            <w:rPr>
              <w:noProof/>
            </w:rPr>
            <mc:AlternateContent>
              <mc:Choice Requires="wps">
                <w:drawing>
                  <wp:anchor distT="0" distB="0" distL="114300" distR="114300" simplePos="0" relativeHeight="251659264" behindDoc="0" locked="0" layoutInCell="1" allowOverlap="1" wp14:anchorId="6EC461B3" wp14:editId="5E5B8747">
                    <wp:simplePos x="0" y="0"/>
                    <wp:positionH relativeFrom="page">
                      <wp:posOffset>819150</wp:posOffset>
                    </wp:positionH>
                    <wp:positionV relativeFrom="page">
                      <wp:posOffset>2571750</wp:posOffset>
                    </wp:positionV>
                    <wp:extent cx="6124575" cy="22955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6124575" cy="2295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2BDCC" w14:textId="332FEEEF" w:rsidR="002736CD" w:rsidRDefault="00000000" w:rsidP="00ED7DA1">
                                <w:pPr>
                                  <w:jc w:val="center"/>
                                  <w:rPr>
                                    <w:sz w:val="56"/>
                                    <w:szCs w:val="56"/>
                                  </w:rPr>
                                </w:pPr>
                                <w:sdt>
                                  <w:sdtPr>
                                    <w:rPr>
                                      <w:rFonts w:ascii="Times New Roman" w:eastAsia="Times New Roman" w:hAnsi="Times New Roman" w:cs="Times New Roman"/>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23B55">
                                      <w:rPr>
                                        <w:rFonts w:ascii="Times New Roman" w:eastAsia="Times New Roman" w:hAnsi="Times New Roman" w:cs="Times New Roman"/>
                                        <w:sz w:val="36"/>
                                        <w:szCs w:val="36"/>
                                        <w:lang w:eastAsia="en-GB"/>
                                      </w:rPr>
                                      <w:t>Developing Relationships and Workplace Achievement</w:t>
                                    </w:r>
                                  </w:sdtContent>
                                </w:sdt>
                                <w:r w:rsidR="00602182" w:rsidRPr="0097151E">
                                  <w:rPr>
                                    <w:sz w:val="56"/>
                                    <w:szCs w:val="56"/>
                                  </w:rPr>
                                  <w:t xml:space="preserve"> </w:t>
                                </w:r>
                              </w:p>
                              <w:p w14:paraId="4E7E715A" w14:textId="77777777" w:rsidR="002736CD" w:rsidRDefault="002736CD" w:rsidP="00ED7DA1">
                                <w:pPr>
                                  <w:jc w:val="center"/>
                                  <w:rPr>
                                    <w:sz w:val="56"/>
                                    <w:szCs w:val="56"/>
                                  </w:rPr>
                                </w:pPr>
                              </w:p>
                              <w:p w14:paraId="3BA434C0" w14:textId="0D77F854" w:rsidR="00122AFF" w:rsidRPr="002736CD" w:rsidRDefault="0097151E" w:rsidP="002736CD">
                                <w:pPr>
                                  <w:jc w:val="right"/>
                                  <w:rPr>
                                    <w:color w:val="4472C4" w:themeColor="accent1"/>
                                    <w:sz w:val="40"/>
                                    <w:szCs w:val="40"/>
                                  </w:rPr>
                                </w:pPr>
                                <w:r w:rsidRPr="002736CD">
                                  <w:rPr>
                                    <w:rFonts w:ascii="Times New Roman" w:eastAsia="Times New Roman" w:hAnsi="Times New Roman" w:cs="Times New Roman"/>
                                    <w:sz w:val="40"/>
                                    <w:szCs w:val="40"/>
                                    <w:lang w:eastAsia="en-GB"/>
                                  </w:rPr>
                                  <w:t>(BMSW5102_BIRM)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C461B3" id="_x0000_t202" coordsize="21600,21600" o:spt="202" path="m,l,21600r21600,l21600,xe">
                    <v:stroke joinstyle="miter"/>
                    <v:path gradientshapeok="t" o:connecttype="rect"/>
                  </v:shapetype>
                  <v:shape id="Text Box 154" o:spid="_x0000_s1026" type="#_x0000_t202" style="position:absolute;margin-left:64.5pt;margin-top:202.5pt;width:482.25pt;height:180.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RmagIAADkFAAAOAAAAZHJzL2Uyb0RvYy54bWysVEuP2jAQvlfqf7B8LwlpQykirCgrqkqr&#10;3VXZas/GsSGq43FtQ0J/fcdOAivay1a9OJOZb96P+U1bK3IU1lWgCzoepZQIzaGs9K6g35/W76aU&#10;OM90yRRoUdCTcPRm8fbNvDEzkcEeVCksQSPazRpT0L33ZpYkju9FzdwIjNAolGBr5vHX7pLSsgat&#10;1yrJ0nSSNGBLY4EL55B72wnpItqXUnD/IKUTnqiCYmw+vja+2/Amizmb7Swz+4r3YbB/iKJmlUan&#10;Z1O3zDNysNUfpuqKW3Ag/YhDnYCUFRcxB8xmnF5ls9kzI2IuWBxnzmVy/88svz9uzKMlvv0MLTYw&#10;FKQxbuaQGfJppa3DFyMlKMcSns5lE60nHJmTcfYh/5hTwlGWZZ/yPMuDneSibqzzXwTUJBAFtdiX&#10;WC52vHO+gw6Q4E3DulIq9kZp0qCL93kaFc4SNK50wIrY5d7MJfRI+ZMSAaP0NyFJVcYMAiPOl1gp&#10;S44MJ4NxLrSPyUe7iA4oiUG8RrHHX6J6jXKXx+AZtD8r15UGG7O/Crv8MYQsOzzW/EXegfTttu1b&#10;uoXyhJ220C2BM3xdYTfumPOPzOLUY3Nxk/0DPlIBVh16ipI92F9/4wc8DiNKKWlwiwrqfh6YFZSo&#10;rxrHdDxJU1xTXLz4i4SNxGSaTwN7O7D1oV4BdmKM58LwSAawVwMpLdTPuOvL4BBFTHN0W9DtQK58&#10;t9Z4K7hYLiMId8wwf6c3hgfToTFhzJ7aZ2ZNP4sex/gehlVjs6uR7LBBU8Py4EFWcV5DbbuC9jXH&#10;/YwT39+ScABe/kfU5eItfgMAAP//AwBQSwMEFAAGAAgAAAAhAFxnad3hAAAADAEAAA8AAABkcnMv&#10;ZG93bnJldi54bWxMj8FOwzAQRO9I/IO1SNyoTdsEGuJUCAUhtSdKK8RtGy9J1HgdxW4b/h73BLcd&#10;7WjmTb4cbSdONPjWsYb7iQJBXDnTcq1h+/F69wjCB2SDnWPS8EMelsX1VY6ZcWd+p9Mm1CKGsM9Q&#10;QxNCn0npq4Ys+onriePv2w0WQ5RDLc2A5xhuOzlVKpUWW44NDfb00lB12BythnLFb7SuZ/VqzuWn&#10;K5MD7r6U1rc34/MTiEBj+DPDBT+iQxGZ9u7Ixosu6ukibgka5iqJx8WhFrMExF7DQ5omIItc/h9R&#10;/AIAAP//AwBQSwECLQAUAAYACAAAACEAtoM4kv4AAADhAQAAEwAAAAAAAAAAAAAAAAAAAAAAW0Nv&#10;bnRlbnRfVHlwZXNdLnhtbFBLAQItABQABgAIAAAAIQA4/SH/1gAAAJQBAAALAAAAAAAAAAAAAAAA&#10;AC8BAABfcmVscy8ucmVsc1BLAQItABQABgAIAAAAIQCxPARmagIAADkFAAAOAAAAAAAAAAAAAAAA&#10;AC4CAABkcnMvZTJvRG9jLnhtbFBLAQItABQABgAIAAAAIQBcZ2nd4QAAAAwBAAAPAAAAAAAAAAAA&#10;AAAAAMQEAABkcnMvZG93bnJldi54bWxQSwUGAAAAAAQABADzAAAA0gUAAAAA&#10;" filled="f" stroked="f" strokeweight=".5pt">
                    <v:textbox inset="126pt,0,54pt,0">
                      <w:txbxContent>
                        <w:p w14:paraId="1A42BDCC" w14:textId="332FEEEF" w:rsidR="002736CD" w:rsidRDefault="00000000" w:rsidP="00ED7DA1">
                          <w:pPr>
                            <w:jc w:val="center"/>
                            <w:rPr>
                              <w:sz w:val="56"/>
                              <w:szCs w:val="56"/>
                            </w:rPr>
                          </w:pPr>
                          <w:sdt>
                            <w:sdtPr>
                              <w:rPr>
                                <w:rFonts w:ascii="Times New Roman" w:eastAsia="Times New Roman" w:hAnsi="Times New Roman" w:cs="Times New Roman"/>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23B55">
                                <w:rPr>
                                  <w:rFonts w:ascii="Times New Roman" w:eastAsia="Times New Roman" w:hAnsi="Times New Roman" w:cs="Times New Roman"/>
                                  <w:sz w:val="36"/>
                                  <w:szCs w:val="36"/>
                                  <w:lang w:eastAsia="en-GB"/>
                                </w:rPr>
                                <w:t>Developing Relationships and Workplace Achievement</w:t>
                              </w:r>
                            </w:sdtContent>
                          </w:sdt>
                          <w:r w:rsidR="00602182" w:rsidRPr="0097151E">
                            <w:rPr>
                              <w:sz w:val="56"/>
                              <w:szCs w:val="56"/>
                            </w:rPr>
                            <w:t xml:space="preserve"> </w:t>
                          </w:r>
                        </w:p>
                        <w:p w14:paraId="4E7E715A" w14:textId="77777777" w:rsidR="002736CD" w:rsidRDefault="002736CD" w:rsidP="00ED7DA1">
                          <w:pPr>
                            <w:jc w:val="center"/>
                            <w:rPr>
                              <w:sz w:val="56"/>
                              <w:szCs w:val="56"/>
                            </w:rPr>
                          </w:pPr>
                        </w:p>
                        <w:p w14:paraId="3BA434C0" w14:textId="0D77F854" w:rsidR="00122AFF" w:rsidRPr="002736CD" w:rsidRDefault="0097151E" w:rsidP="002736CD">
                          <w:pPr>
                            <w:jc w:val="right"/>
                            <w:rPr>
                              <w:color w:val="4472C4" w:themeColor="accent1"/>
                              <w:sz w:val="40"/>
                              <w:szCs w:val="40"/>
                            </w:rPr>
                          </w:pPr>
                          <w:r w:rsidRPr="002736CD">
                            <w:rPr>
                              <w:rFonts w:ascii="Times New Roman" w:eastAsia="Times New Roman" w:hAnsi="Times New Roman" w:cs="Times New Roman"/>
                              <w:sz w:val="40"/>
                              <w:szCs w:val="40"/>
                              <w:lang w:eastAsia="en-GB"/>
                            </w:rPr>
                            <w:t>(BMSW5102_BIRM)</w:t>
                          </w:r>
                        </w:p>
                      </w:txbxContent>
                    </v:textbox>
                    <w10:wrap type="square" anchorx="page" anchory="page"/>
                  </v:shape>
                </w:pict>
              </mc:Fallback>
            </mc:AlternateContent>
          </w:r>
          <w:r w:rsidR="00122AFF">
            <w:rPr>
              <w:noProof/>
            </w:rPr>
            <mc:AlternateContent>
              <mc:Choice Requires="wpg">
                <w:drawing>
                  <wp:anchor distT="0" distB="0" distL="114300" distR="114300" simplePos="0" relativeHeight="251662336" behindDoc="0" locked="0" layoutInCell="1" allowOverlap="1" wp14:anchorId="327072D8" wp14:editId="01770E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83568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4B6969DA" w14:textId="22591747" w:rsidR="00122AFF" w:rsidRDefault="00000000">
          <w:pPr>
            <w:rPr>
              <w:rFonts w:ascii="Arial" w:hAnsi="Arial" w:cs="Arial"/>
            </w:rPr>
          </w:pPr>
        </w:p>
      </w:sdtContent>
    </w:sdt>
    <w:p w14:paraId="260EBDBE" w14:textId="425AEBA3" w:rsidR="00105174" w:rsidRDefault="00105174" w:rsidP="00B05C86">
      <w:pPr>
        <w:spacing w:line="360" w:lineRule="auto"/>
        <w:rPr>
          <w:rFonts w:ascii="Arial" w:hAnsi="Arial" w:cs="Arial"/>
        </w:rPr>
      </w:pPr>
    </w:p>
    <w:p w14:paraId="5412B86D" w14:textId="01D8EEF1" w:rsidR="00FC65D9" w:rsidRDefault="00FC65D9" w:rsidP="00FC65D9">
      <w:pPr>
        <w:spacing w:line="360" w:lineRule="auto"/>
        <w:rPr>
          <w:rFonts w:ascii="Arial" w:hAnsi="Arial" w:cs="Arial"/>
        </w:rPr>
      </w:pPr>
    </w:p>
    <w:p w14:paraId="6644C4F8" w14:textId="77777777" w:rsidR="00FC65D9" w:rsidRDefault="00FC65D9" w:rsidP="00FC65D9">
      <w:pPr>
        <w:spacing w:line="360" w:lineRule="auto"/>
        <w:rPr>
          <w:rFonts w:ascii="Arial" w:hAnsi="Arial" w:cs="Arial"/>
        </w:rPr>
      </w:pPr>
    </w:p>
    <w:p w14:paraId="3956B144" w14:textId="7A534BE5" w:rsidR="00FC65D9" w:rsidRDefault="00872755" w:rsidP="00FC65D9">
      <w:pPr>
        <w:spacing w:line="36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59A62C45" wp14:editId="3C0636E1">
                <wp:simplePos x="0" y="0"/>
                <wp:positionH relativeFrom="page">
                  <wp:posOffset>542925</wp:posOffset>
                </wp:positionH>
                <wp:positionV relativeFrom="page">
                  <wp:posOffset>5695950</wp:posOffset>
                </wp:positionV>
                <wp:extent cx="5324475"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532447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2B8B8" w14:textId="10781CAC" w:rsidR="00122AFF" w:rsidRPr="002736CD" w:rsidRDefault="000F2C56" w:rsidP="00872755">
                            <w:pPr>
                              <w:pStyle w:val="NoSpacing"/>
                              <w:numPr>
                                <w:ilvl w:val="0"/>
                                <w:numId w:val="6"/>
                              </w:numPr>
                              <w:jc w:val="center"/>
                              <w:rPr>
                                <w:rFonts w:ascii="Arial" w:hAnsi="Arial" w:cs="Arial"/>
                                <w:color w:val="595959" w:themeColor="text1" w:themeTint="A6"/>
                                <w:sz w:val="48"/>
                                <w:szCs w:val="48"/>
                              </w:rPr>
                            </w:pPr>
                            <w:r w:rsidRPr="002736CD">
                              <w:rPr>
                                <w:rFonts w:ascii="Arial" w:hAnsi="Arial" w:cs="Arial"/>
                                <w:color w:val="222222"/>
                                <w:sz w:val="48"/>
                                <w:szCs w:val="48"/>
                                <w:shd w:val="clear" w:color="auto" w:fill="FFFFFF"/>
                              </w:rPr>
                              <w:t>Part 2 - Essay</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59A62C45" id="Text Box 153" o:spid="_x0000_s1027" type="#_x0000_t202" style="position:absolute;margin-left:42.75pt;margin-top:448.5pt;width:419.2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h7bQIAAEAFAAAOAAAAZHJzL2Uyb0RvYy54bWysVN9P2zAQfp+0/8Hy+0gKtOuqpqgDMU1C&#10;gAYTz65jt9Ecn2dfm3R/PWcnaRnbC9NenMvd5/v5necXbW3YTvlQgS346CTnTFkJZWXXBf/+eP1h&#10;yllAYUthwKqC71XgF4v37+aNm6lT2IAplWfkxIZZ4wq+QXSzLAtyo2oRTsApS0YNvhZIv36dlV40&#10;5L022WmeT7IGfOk8SBUCaa86I18k/1oriXdaB4XMFJxyw3T6dK7imS3mYrb2wm0q2ach/iGLWlSW&#10;gh5cXQkUbOurP1zVlfQQQOOJhDoDrSupUg1UzSh/Vc3DRjiVaqHmBHdoU/h/buXt7sHde4btZ2hp&#10;gLEhjQuzQMpYT6t9Hb+UKSM7tXB/aJtqkUlSjs9Oz88/jjmTZBvl+afJODU2O153PuAXBTWLQsE9&#10;zSW1S+xuAlJIgg6QGM3CdWVMmo2xrCn45Ixc/mahG8ZGjUpT7t0cU08S7o2KGGO/Kc2qMlUQFYlf&#10;6tJ4thPEDCGlspiKT34JHVGaknjLxR5/zOotl7s6hshg8XC5riz4VP2rtMsfQ8q6w1MjX9QdRWxX&#10;LRX+YrIrKPc0cA/dLgQnrysayo0IeC88kZ9mTAuNd3RoA9R86CXONuB//U0f8cRJsnLW0DIVPPzc&#10;Cq84M18tsXU0yXPaVtq/9EuCT8JkOp5G9WpQ2219CTSQEb0aTiYxgtEMovZQP9HKL2NAMgkrKWzB&#10;cRAvsdtuejKkWi4TiFbNCbyxD05G13E+kW2P7ZPwrqckEptvYdg4MXvFzA6bqOOWWyR+JtrGFncN&#10;7VtPa5rY3D8p8R14+Z9Qx4dv8QwAAP//AwBQSwMEFAAGAAgAAAAhALoQyCHhAAAACwEAAA8AAABk&#10;cnMvZG93bnJldi54bWxMj81OwzAQhO9IvIO1SNyoTUVCG+JUgAqonPqDBEcnXpLQeB3FbhvenuUE&#10;p93VfJqdyRej68QRh9B60nA9USCQKm9bqjW87Z6uZiBCNGRN5wk1fGOARXF+lpvM+hNt8LiNtWAT&#10;CpnR0MTYZ1KGqkFnwsT3SKx9+sGZyOdQSzuYE5u7Tk6VSqUzLfGHxvT42GC13x6chpev5bJZvcfk&#10;Yb1fyw/7/Fr2NtX68mK8vwMRcYx/MPzG5+hQcKbSH8gG0WmYJQmTPOe33ImB+fSGl5JJlaQKZJHL&#10;/x2KHwAAAP//AwBQSwECLQAUAAYACAAAACEAtoM4kv4AAADhAQAAEwAAAAAAAAAAAAAAAAAAAAAA&#10;W0NvbnRlbnRfVHlwZXNdLnhtbFBLAQItABQABgAIAAAAIQA4/SH/1gAAAJQBAAALAAAAAAAAAAAA&#10;AAAAAC8BAABfcmVscy8ucmVsc1BLAQItABQABgAIAAAAIQApnLh7bQIAAEAFAAAOAAAAAAAAAAAA&#10;AAAAAC4CAABkcnMvZTJvRG9jLnhtbFBLAQItABQABgAIAAAAIQC6EMgh4QAAAAsBAAAPAAAAAAAA&#10;AAAAAAAAAMcEAABkcnMvZG93bnJldi54bWxQSwUGAAAAAAQABADzAAAA1QUAAAAA&#10;" filled="f" stroked="f" strokeweight=".5pt">
                <v:textbox style="mso-fit-shape-to-text:t" inset="126pt,0,54pt,0">
                  <w:txbxContent>
                    <w:p w14:paraId="02A2B8B8" w14:textId="10781CAC" w:rsidR="00122AFF" w:rsidRPr="002736CD" w:rsidRDefault="000F2C56" w:rsidP="00872755">
                      <w:pPr>
                        <w:pStyle w:val="NoSpacing"/>
                        <w:numPr>
                          <w:ilvl w:val="0"/>
                          <w:numId w:val="6"/>
                        </w:numPr>
                        <w:jc w:val="center"/>
                        <w:rPr>
                          <w:rFonts w:ascii="Arial" w:hAnsi="Arial" w:cs="Arial"/>
                          <w:color w:val="595959" w:themeColor="text1" w:themeTint="A6"/>
                          <w:sz w:val="48"/>
                          <w:szCs w:val="48"/>
                        </w:rPr>
                      </w:pPr>
                      <w:r w:rsidRPr="002736CD">
                        <w:rPr>
                          <w:rFonts w:ascii="Arial" w:hAnsi="Arial" w:cs="Arial"/>
                          <w:color w:val="222222"/>
                          <w:sz w:val="48"/>
                          <w:szCs w:val="48"/>
                          <w:shd w:val="clear" w:color="auto" w:fill="FFFFFF"/>
                        </w:rPr>
                        <w:t>Part 2 - Essay</w:t>
                      </w:r>
                    </w:p>
                  </w:txbxContent>
                </v:textbox>
                <w10:wrap type="square" anchorx="page" anchory="page"/>
              </v:shape>
            </w:pict>
          </mc:Fallback>
        </mc:AlternateContent>
      </w:r>
    </w:p>
    <w:p w14:paraId="742A309D" w14:textId="77777777" w:rsidR="00FC65D9" w:rsidRDefault="00FC65D9" w:rsidP="00FC65D9">
      <w:pPr>
        <w:spacing w:line="360" w:lineRule="auto"/>
        <w:rPr>
          <w:rFonts w:ascii="Arial" w:hAnsi="Arial" w:cs="Arial"/>
        </w:rPr>
      </w:pPr>
    </w:p>
    <w:p w14:paraId="7297F29A" w14:textId="77777777" w:rsidR="00FC65D9" w:rsidRDefault="00FC65D9" w:rsidP="00FC65D9">
      <w:pPr>
        <w:spacing w:line="360" w:lineRule="auto"/>
        <w:rPr>
          <w:rFonts w:ascii="Arial" w:hAnsi="Arial" w:cs="Arial"/>
        </w:rPr>
      </w:pPr>
    </w:p>
    <w:p w14:paraId="03EC6E49" w14:textId="69CFC752" w:rsidR="00FC65D9" w:rsidRDefault="00FC65D9" w:rsidP="00FC65D9">
      <w:pPr>
        <w:spacing w:line="360" w:lineRule="auto"/>
        <w:rPr>
          <w:rFonts w:ascii="Arial" w:hAnsi="Arial" w:cs="Arial"/>
        </w:rPr>
      </w:pPr>
    </w:p>
    <w:p w14:paraId="631E8089" w14:textId="4803F661" w:rsidR="000A226B" w:rsidRDefault="000A226B" w:rsidP="00FC65D9">
      <w:pPr>
        <w:spacing w:line="360" w:lineRule="auto"/>
        <w:rPr>
          <w:rFonts w:ascii="Arial" w:hAnsi="Arial" w:cs="Arial"/>
        </w:rPr>
      </w:pPr>
    </w:p>
    <w:p w14:paraId="5B0FBBAE" w14:textId="77777777" w:rsidR="008D4069" w:rsidRDefault="008D4069" w:rsidP="00FC65D9">
      <w:pPr>
        <w:spacing w:line="360" w:lineRule="auto"/>
        <w:rPr>
          <w:rFonts w:ascii="Arial" w:hAnsi="Arial" w:cs="Arial"/>
        </w:rPr>
      </w:pPr>
    </w:p>
    <w:p w14:paraId="7F92DF4A" w14:textId="77777777" w:rsidR="008310E9" w:rsidRDefault="008310E9" w:rsidP="00FC65D9">
      <w:pPr>
        <w:spacing w:line="360" w:lineRule="auto"/>
        <w:rPr>
          <w:rFonts w:ascii="Arial" w:hAnsi="Arial" w:cs="Arial"/>
        </w:rPr>
      </w:pPr>
    </w:p>
    <w:p w14:paraId="1306CCB8" w14:textId="77777777" w:rsidR="008310E9" w:rsidRDefault="008310E9" w:rsidP="00FC65D9">
      <w:pPr>
        <w:spacing w:line="360" w:lineRule="auto"/>
        <w:rPr>
          <w:rFonts w:ascii="Arial" w:hAnsi="Arial" w:cs="Arial"/>
        </w:rPr>
      </w:pPr>
    </w:p>
    <w:p w14:paraId="1CEB2BA2" w14:textId="77777777" w:rsidR="008310E9" w:rsidRDefault="008310E9" w:rsidP="00FC65D9">
      <w:pPr>
        <w:spacing w:line="360" w:lineRule="auto"/>
        <w:rPr>
          <w:rFonts w:ascii="Arial" w:hAnsi="Arial" w:cs="Arial"/>
        </w:rPr>
      </w:pPr>
    </w:p>
    <w:p w14:paraId="61C5069C" w14:textId="77777777" w:rsidR="008310E9" w:rsidRDefault="008310E9" w:rsidP="00FC65D9">
      <w:pPr>
        <w:spacing w:line="360" w:lineRule="auto"/>
        <w:rPr>
          <w:rFonts w:ascii="Arial" w:hAnsi="Arial" w:cs="Arial"/>
        </w:rPr>
      </w:pPr>
    </w:p>
    <w:p w14:paraId="0ECB0FD0" w14:textId="77777777" w:rsidR="008310E9" w:rsidRDefault="008310E9" w:rsidP="00FC65D9">
      <w:pPr>
        <w:spacing w:line="360" w:lineRule="auto"/>
        <w:rPr>
          <w:rFonts w:ascii="Arial" w:hAnsi="Arial" w:cs="Arial"/>
        </w:rPr>
      </w:pPr>
    </w:p>
    <w:p w14:paraId="34FEE24A" w14:textId="77777777" w:rsidR="008310E9" w:rsidRDefault="008310E9" w:rsidP="00FC65D9">
      <w:pPr>
        <w:spacing w:line="360" w:lineRule="auto"/>
        <w:rPr>
          <w:rFonts w:ascii="Arial" w:hAnsi="Arial" w:cs="Arial"/>
        </w:rPr>
      </w:pPr>
    </w:p>
    <w:p w14:paraId="663DBAD8" w14:textId="77777777" w:rsidR="008310E9" w:rsidRDefault="008310E9" w:rsidP="00FC65D9">
      <w:pPr>
        <w:spacing w:line="360" w:lineRule="auto"/>
        <w:rPr>
          <w:rFonts w:ascii="Arial" w:hAnsi="Arial" w:cs="Arial"/>
        </w:rPr>
      </w:pPr>
    </w:p>
    <w:p w14:paraId="10D71992" w14:textId="3181821E" w:rsidR="00FC65D9" w:rsidRDefault="00FC65D9" w:rsidP="00FC65D9">
      <w:pPr>
        <w:spacing w:line="360" w:lineRule="auto"/>
        <w:rPr>
          <w:rFonts w:ascii="Arial" w:eastAsiaTheme="minorEastAsia" w:hAnsi="Arial" w:cs="Arial"/>
          <w:u w:val="single"/>
          <w:lang w:eastAsia="en-GB"/>
        </w:rPr>
      </w:pPr>
      <w:r w:rsidRPr="00A5328D">
        <w:rPr>
          <w:rFonts w:ascii="Arial" w:eastAsiaTheme="minorEastAsia" w:hAnsi="Arial" w:cs="Arial"/>
          <w:u w:val="single"/>
          <w:lang w:eastAsia="en-GB"/>
        </w:rPr>
        <w:t>Lecturer Name:</w:t>
      </w:r>
      <w:r w:rsidRPr="000A69FA">
        <w:rPr>
          <w:rFonts w:ascii="Arial" w:eastAsiaTheme="minorEastAsia" w:hAnsi="Arial" w:cs="Arial"/>
          <w:lang w:eastAsia="en-GB"/>
        </w:rPr>
        <w:t xml:space="preserve">                  </w:t>
      </w:r>
      <w:r>
        <w:rPr>
          <w:rFonts w:ascii="Arial" w:eastAsiaTheme="minorEastAsia" w:hAnsi="Arial" w:cs="Arial"/>
          <w:lang w:eastAsia="en-GB"/>
        </w:rPr>
        <w:t xml:space="preserve"> </w:t>
      </w:r>
      <w:r w:rsidRPr="000A69FA">
        <w:rPr>
          <w:rFonts w:ascii="Arial" w:eastAsiaTheme="minorEastAsia" w:hAnsi="Arial" w:cs="Arial"/>
          <w:lang w:eastAsia="en-GB"/>
        </w:rPr>
        <w:t xml:space="preserve">                                                                       </w:t>
      </w:r>
      <w:r w:rsidRPr="00EB05DC">
        <w:rPr>
          <w:rFonts w:ascii="Arial" w:eastAsiaTheme="minorEastAsia" w:hAnsi="Arial" w:cs="Arial"/>
          <w:u w:val="single"/>
          <w:lang w:eastAsia="en-GB"/>
        </w:rPr>
        <w:t>Students Name and ID:</w:t>
      </w:r>
    </w:p>
    <w:p w14:paraId="26FCB821" w14:textId="7FC9047E" w:rsidR="00FC65D9" w:rsidRDefault="00271E8B" w:rsidP="00FC65D9">
      <w:pPr>
        <w:spacing w:line="360" w:lineRule="auto"/>
        <w:rPr>
          <w:rFonts w:ascii="Arial" w:eastAsiaTheme="minorEastAsia" w:hAnsi="Arial" w:cs="Arial"/>
          <w:lang w:eastAsia="en-GB"/>
        </w:rPr>
      </w:pPr>
      <w:r w:rsidRPr="009A0555">
        <w:rPr>
          <w:rFonts w:ascii="Segoe UI" w:hAnsi="Segoe UI" w:cs="Segoe UI"/>
          <w:color w:val="000000" w:themeColor="text1"/>
          <w:sz w:val="23"/>
          <w:szCs w:val="23"/>
          <w:shd w:val="clear" w:color="auto" w:fill="FBF7F5"/>
        </w:rPr>
        <w:t xml:space="preserve">Zahra </w:t>
      </w:r>
      <w:proofErr w:type="spellStart"/>
      <w:r w:rsidRPr="009A0555">
        <w:rPr>
          <w:rFonts w:ascii="Segoe UI" w:hAnsi="Segoe UI" w:cs="Segoe UI"/>
          <w:color w:val="000000" w:themeColor="text1"/>
          <w:sz w:val="23"/>
          <w:szCs w:val="23"/>
          <w:shd w:val="clear" w:color="auto" w:fill="FBF7F5"/>
        </w:rPr>
        <w:t>Mohammadnazari</w:t>
      </w:r>
      <w:proofErr w:type="spellEnd"/>
      <w:r w:rsidRPr="009A0555">
        <w:rPr>
          <w:rFonts w:ascii="Segoe UI" w:hAnsi="Segoe UI" w:cs="Segoe UI"/>
          <w:color w:val="000000" w:themeColor="text1"/>
          <w:sz w:val="23"/>
          <w:szCs w:val="23"/>
          <w:shd w:val="clear" w:color="auto" w:fill="FBF7F5"/>
        </w:rPr>
        <w:t xml:space="preserve">                                                                       </w:t>
      </w:r>
      <w:r w:rsidR="00FC65D9" w:rsidRPr="00EB05DC">
        <w:rPr>
          <w:rFonts w:ascii="Arial" w:eastAsiaTheme="minorEastAsia" w:hAnsi="Arial" w:cs="Arial"/>
          <w:lang w:eastAsia="en-GB"/>
        </w:rPr>
        <w:t>Natalia Rupet (2109475)</w:t>
      </w:r>
    </w:p>
    <w:p w14:paraId="179F83B5" w14:textId="77777777" w:rsidR="00470FE1" w:rsidRDefault="00470FE1" w:rsidP="00470FE1">
      <w:pPr>
        <w:jc w:val="center"/>
        <w:rPr>
          <w:rFonts w:ascii="Arial" w:hAnsi="Arial" w:cs="Arial"/>
        </w:rPr>
      </w:pPr>
    </w:p>
    <w:p w14:paraId="6DC31764" w14:textId="426900E5" w:rsidR="00470FE1" w:rsidRDefault="00470FE1" w:rsidP="00470FE1">
      <w:pPr>
        <w:jc w:val="center"/>
        <w:rPr>
          <w:rFonts w:ascii="Arial" w:hAnsi="Arial" w:cs="Arial"/>
        </w:rPr>
      </w:pPr>
    </w:p>
    <w:p w14:paraId="51541AEC" w14:textId="77777777" w:rsidR="00792958" w:rsidRDefault="00792958" w:rsidP="00470FE1">
      <w:pPr>
        <w:jc w:val="center"/>
        <w:rPr>
          <w:rFonts w:ascii="Arial" w:hAnsi="Arial" w:cs="Arial"/>
        </w:rPr>
      </w:pPr>
    </w:p>
    <w:p w14:paraId="4414813E" w14:textId="77777777" w:rsidR="00470FE1" w:rsidRDefault="00470FE1" w:rsidP="00470FE1">
      <w:pPr>
        <w:jc w:val="center"/>
        <w:rPr>
          <w:rFonts w:ascii="Arial" w:hAnsi="Arial" w:cs="Arial"/>
        </w:rPr>
      </w:pPr>
    </w:p>
    <w:p w14:paraId="65DC2356" w14:textId="55175374" w:rsidR="00470FE1" w:rsidRDefault="00470FE1" w:rsidP="00CB66AA">
      <w:pPr>
        <w:jc w:val="center"/>
        <w:rPr>
          <w:rFonts w:ascii="Arial" w:hAnsi="Arial" w:cs="Arial"/>
        </w:rPr>
      </w:pPr>
      <w:r>
        <w:rPr>
          <w:rFonts w:ascii="Arial" w:hAnsi="Arial" w:cs="Arial"/>
        </w:rPr>
        <w:t>02.04.2023</w:t>
      </w:r>
    </w:p>
    <w:p w14:paraId="363EBECD" w14:textId="5DC01EF8" w:rsidR="001815FA" w:rsidRPr="001815FA" w:rsidRDefault="001815FA" w:rsidP="001815FA">
      <w:pPr>
        <w:spacing w:line="360" w:lineRule="auto"/>
        <w:jc w:val="center"/>
        <w:rPr>
          <w:rFonts w:ascii="Arial" w:eastAsia="Calibri" w:hAnsi="Arial" w:cs="Arial"/>
          <w:b/>
          <w:bCs/>
          <w:lang w:val="en-US" w:eastAsia="en-GB"/>
        </w:rPr>
      </w:pPr>
      <w:r w:rsidRPr="001815FA">
        <w:rPr>
          <w:rFonts w:ascii="Arial" w:eastAsia="Calibri" w:hAnsi="Arial" w:cs="Arial"/>
          <w:b/>
          <w:bCs/>
          <w:lang w:val="en-US" w:eastAsia="en-GB"/>
        </w:rPr>
        <w:lastRenderedPageBreak/>
        <w:t>Abstract</w:t>
      </w:r>
    </w:p>
    <w:p w14:paraId="19687D05" w14:textId="41BE2282" w:rsidR="00536962" w:rsidRPr="00536962" w:rsidRDefault="00536962" w:rsidP="00536962">
      <w:pPr>
        <w:spacing w:line="360" w:lineRule="auto"/>
        <w:jc w:val="both"/>
        <w:rPr>
          <w:rFonts w:ascii="Arial" w:eastAsia="Calibri" w:hAnsi="Arial" w:cs="Arial"/>
          <w:lang w:val="en-US" w:eastAsia="en-GB"/>
        </w:rPr>
      </w:pPr>
      <w:r w:rsidRPr="00536962">
        <w:rPr>
          <w:rFonts w:ascii="Arial" w:eastAsia="Calibri" w:hAnsi="Arial" w:cs="Arial"/>
          <w:lang w:val="en-US" w:eastAsia="en-GB"/>
        </w:rPr>
        <w:t xml:space="preserve">This research examines how successfully Murphy Oil Corporation's human resources division performed during </w:t>
      </w:r>
      <w:proofErr w:type="spellStart"/>
      <w:r w:rsidRPr="00536962">
        <w:rPr>
          <w:rFonts w:ascii="Arial" w:eastAsia="Calibri" w:hAnsi="Arial" w:cs="Arial"/>
          <w:lang w:val="en-US" w:eastAsia="en-GB"/>
        </w:rPr>
        <w:t>TotalEnergies</w:t>
      </w:r>
      <w:proofErr w:type="spellEnd"/>
      <w:r w:rsidRPr="00536962">
        <w:rPr>
          <w:rFonts w:ascii="Arial" w:eastAsia="Calibri" w:hAnsi="Arial" w:cs="Arial"/>
          <w:lang w:val="en-US" w:eastAsia="en-GB"/>
        </w:rPr>
        <w:t xml:space="preserve"> SE of France's global purchase of Murphy Oil Corporation. Given the significant institutional and cultural differences between the two countries, this study investigates the role of international human resource management (IHRM) in the efficient execution of mergers and acquisitions throughout both the pre-and post-merger stages. Key findings of the analysis include:</w:t>
      </w:r>
    </w:p>
    <w:p w14:paraId="5890FB3D"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 xml:space="preserve">Significant institutional differences exist between France and the United States, including </w:t>
      </w:r>
      <w:proofErr w:type="spellStart"/>
      <w:r w:rsidRPr="00536962">
        <w:rPr>
          <w:rFonts w:ascii="Arial" w:eastAsia="Calibri" w:hAnsi="Arial" w:cs="Arial"/>
          <w:lang w:val="en-US" w:eastAsia="en-GB"/>
        </w:rPr>
        <w:t>labour</w:t>
      </w:r>
      <w:proofErr w:type="spellEnd"/>
      <w:r w:rsidRPr="00536962">
        <w:rPr>
          <w:rFonts w:ascii="Arial" w:eastAsia="Calibri" w:hAnsi="Arial" w:cs="Arial"/>
          <w:lang w:val="en-US" w:eastAsia="en-GB"/>
        </w:rPr>
        <w:t xml:space="preserve"> laws, employment contracts, and benefits.</w:t>
      </w:r>
    </w:p>
    <w:p w14:paraId="4D032582"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The role of IHRM in managing these differences during the pre-merger stage, including cultural assessments and due diligence.</w:t>
      </w:r>
    </w:p>
    <w:p w14:paraId="0CC2B79C"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Effective communication and collaboration between HR departments in both companies are critical during post-merger integration.</w:t>
      </w:r>
    </w:p>
    <w:p w14:paraId="250A84CF"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A robust change management plan is needed considering the cultural and institutional differences between the two countries.</w:t>
      </w:r>
    </w:p>
    <w:p w14:paraId="1F95C853" w14:textId="77777777" w:rsidR="00536962" w:rsidRPr="00536962" w:rsidRDefault="00536962" w:rsidP="00536962">
      <w:pPr>
        <w:numPr>
          <w:ilvl w:val="0"/>
          <w:numId w:val="7"/>
        </w:numPr>
        <w:spacing w:line="360" w:lineRule="auto"/>
        <w:contextualSpacing/>
        <w:jc w:val="both"/>
        <w:rPr>
          <w:rFonts w:ascii="Arial" w:eastAsia="Calibri" w:hAnsi="Arial" w:cs="Arial"/>
          <w:lang w:val="en-US" w:eastAsia="en-GB"/>
        </w:rPr>
      </w:pPr>
      <w:r w:rsidRPr="00536962">
        <w:rPr>
          <w:rFonts w:ascii="Arial" w:eastAsia="Calibri" w:hAnsi="Arial" w:cs="Arial"/>
          <w:lang w:val="en-US" w:eastAsia="en-GB"/>
        </w:rPr>
        <w:t>The need for ongoing monitoring and assessment of the HR department's progress and effectiveness throughout the merger and acquisition process.</w:t>
      </w:r>
    </w:p>
    <w:p w14:paraId="5A39E580" w14:textId="5032EACC" w:rsidR="00C54FA8" w:rsidRPr="00536962" w:rsidRDefault="00536962" w:rsidP="00536962">
      <w:pPr>
        <w:spacing w:after="432" w:line="360" w:lineRule="auto"/>
        <w:jc w:val="both"/>
        <w:rPr>
          <w:rFonts w:ascii="Arial" w:hAnsi="Arial" w:cs="Arial"/>
          <w:lang w:val="en-US"/>
        </w:rPr>
      </w:pPr>
      <w:r w:rsidRPr="00536962">
        <w:rPr>
          <w:rFonts w:ascii="Arial" w:eastAsia="Calibri" w:hAnsi="Arial" w:cs="Arial"/>
          <w:lang w:val="en-US"/>
        </w:rPr>
        <w:t xml:space="preserve">According to the findings of this study, the Human Resources divisions of both </w:t>
      </w:r>
      <w:proofErr w:type="spellStart"/>
      <w:r w:rsidRPr="00536962">
        <w:rPr>
          <w:rFonts w:ascii="Arial" w:eastAsia="Calibri" w:hAnsi="Arial" w:cs="Arial"/>
          <w:lang w:val="en-US"/>
        </w:rPr>
        <w:t>TotalEnergies</w:t>
      </w:r>
      <w:proofErr w:type="spellEnd"/>
      <w:r w:rsidRPr="00536962">
        <w:rPr>
          <w:rFonts w:ascii="Arial" w:eastAsia="Calibri" w:hAnsi="Arial" w:cs="Arial"/>
          <w:lang w:val="en-US"/>
        </w:rPr>
        <w:t xml:space="preserve"> SE and Murphy Oil Corporation will be critical to the success of the </w:t>
      </w:r>
      <w:proofErr w:type="gramStart"/>
      <w:r w:rsidRPr="00536962">
        <w:rPr>
          <w:rFonts w:ascii="Arial" w:eastAsia="Calibri" w:hAnsi="Arial" w:cs="Arial"/>
          <w:lang w:val="en-US"/>
        </w:rPr>
        <w:t>aforementioned cross-border</w:t>
      </w:r>
      <w:proofErr w:type="gramEnd"/>
      <w:r w:rsidRPr="00536962">
        <w:rPr>
          <w:rFonts w:ascii="Arial" w:eastAsia="Calibri" w:hAnsi="Arial" w:cs="Arial"/>
          <w:lang w:val="en-US"/>
        </w:rPr>
        <w:t xml:space="preserve"> merger and acquisition. Human resources may be critical in ensuring a seamless and productive transition by bridging any cultural or institutional differences between France and the United States.</w:t>
      </w:r>
      <w:r w:rsidR="00C54FA8" w:rsidRPr="00536962">
        <w:rPr>
          <w:rFonts w:ascii="Arial" w:hAnsi="Arial" w:cs="Arial"/>
          <w:lang w:val="en-US"/>
        </w:rPr>
        <w:t xml:space="preserve"> </w:t>
      </w:r>
    </w:p>
    <w:p w14:paraId="4097C16C" w14:textId="29F90EE7" w:rsidR="00C54FA8" w:rsidRDefault="00C54FA8" w:rsidP="00C54FA8">
      <w:pPr>
        <w:spacing w:after="432" w:line="360" w:lineRule="auto"/>
        <w:jc w:val="both"/>
        <w:rPr>
          <w:rFonts w:ascii="Arial" w:hAnsi="Arial" w:cs="Arial"/>
          <w:lang w:val="en-US"/>
        </w:rPr>
      </w:pPr>
    </w:p>
    <w:p w14:paraId="52BD81C5" w14:textId="4B2831D7" w:rsidR="00C54FA8" w:rsidRDefault="00C54FA8" w:rsidP="00C54FA8">
      <w:pPr>
        <w:spacing w:after="432" w:line="360" w:lineRule="auto"/>
        <w:jc w:val="both"/>
        <w:rPr>
          <w:rFonts w:ascii="Arial" w:hAnsi="Arial" w:cs="Arial"/>
          <w:lang w:val="en-US"/>
        </w:rPr>
      </w:pPr>
    </w:p>
    <w:p w14:paraId="7175ECF0" w14:textId="77777777" w:rsidR="00EE77B2" w:rsidRPr="00C54FA8" w:rsidRDefault="00EE77B2" w:rsidP="00C54FA8">
      <w:pPr>
        <w:tabs>
          <w:tab w:val="right" w:leader="dot" w:pos="9366"/>
        </w:tabs>
        <w:spacing w:line="240" w:lineRule="auto"/>
        <w:jc w:val="both"/>
        <w:rPr>
          <w:rFonts w:ascii="Arial" w:eastAsia="Times New Roman" w:hAnsi="Arial" w:cs="Arial"/>
          <w:color w:val="000000"/>
          <w:lang w:val="en-US"/>
        </w:rPr>
      </w:pPr>
    </w:p>
    <w:p w14:paraId="00CFC9A7" w14:textId="6376B975" w:rsidR="00C54FA8" w:rsidRDefault="00C54FA8" w:rsidP="00C54FA8">
      <w:pPr>
        <w:spacing w:line="360" w:lineRule="auto"/>
        <w:jc w:val="both"/>
        <w:rPr>
          <w:rFonts w:ascii="Arial" w:hAnsi="Arial" w:cs="Arial"/>
          <w:lang w:val="en-US"/>
        </w:rPr>
      </w:pPr>
    </w:p>
    <w:p w14:paraId="6409C9BA" w14:textId="77777777" w:rsidR="00536962" w:rsidRDefault="00536962" w:rsidP="00C54FA8">
      <w:pPr>
        <w:spacing w:line="360" w:lineRule="auto"/>
        <w:jc w:val="both"/>
        <w:rPr>
          <w:rFonts w:ascii="Arial" w:hAnsi="Arial" w:cs="Arial"/>
          <w:lang w:val="en-US"/>
        </w:rPr>
      </w:pPr>
    </w:p>
    <w:p w14:paraId="460353AC" w14:textId="77777777" w:rsidR="00536962" w:rsidRDefault="00536962" w:rsidP="00C54FA8">
      <w:pPr>
        <w:spacing w:line="360" w:lineRule="auto"/>
        <w:jc w:val="both"/>
        <w:rPr>
          <w:rFonts w:ascii="Arial" w:hAnsi="Arial" w:cs="Arial"/>
          <w:lang w:val="en-US"/>
        </w:rPr>
      </w:pPr>
    </w:p>
    <w:p w14:paraId="03FCF9CF" w14:textId="77777777" w:rsidR="00536962" w:rsidRDefault="00536962" w:rsidP="00C54FA8">
      <w:pPr>
        <w:spacing w:line="360" w:lineRule="auto"/>
        <w:jc w:val="both"/>
        <w:rPr>
          <w:rFonts w:ascii="Arial" w:hAnsi="Arial" w:cs="Arial"/>
          <w:lang w:val="en-US"/>
        </w:rPr>
      </w:pPr>
    </w:p>
    <w:p w14:paraId="5CB59911" w14:textId="3DBDF9AB" w:rsidR="004E7BC5" w:rsidRDefault="004E7BC5" w:rsidP="00C54FA8">
      <w:pPr>
        <w:spacing w:line="360" w:lineRule="auto"/>
        <w:jc w:val="both"/>
        <w:rPr>
          <w:rFonts w:ascii="Arial" w:hAnsi="Arial" w:cs="Arial"/>
          <w:lang w:val="en-US"/>
        </w:rPr>
      </w:pPr>
    </w:p>
    <w:p w14:paraId="3C1FDC74" w14:textId="439DB452" w:rsidR="004E7BC5" w:rsidRDefault="004E7BC5" w:rsidP="00013D13">
      <w:pPr>
        <w:spacing w:line="360" w:lineRule="auto"/>
        <w:jc w:val="both"/>
        <w:rPr>
          <w:rFonts w:ascii="Arial" w:hAnsi="Arial" w:cs="Arial"/>
          <w:lang w:val="en-US"/>
        </w:rPr>
      </w:pPr>
    </w:p>
    <w:p w14:paraId="3D163790" w14:textId="77777777" w:rsidR="0012405F" w:rsidRDefault="0012405F" w:rsidP="00013D13">
      <w:pPr>
        <w:spacing w:line="360" w:lineRule="auto"/>
        <w:jc w:val="both"/>
        <w:rPr>
          <w:rFonts w:ascii="Arial" w:hAnsi="Arial" w:cs="Arial"/>
          <w:lang w:val="en-US"/>
        </w:rPr>
      </w:pPr>
    </w:p>
    <w:sdt>
      <w:sdtPr>
        <w:rPr>
          <w:rFonts w:ascii="Arial" w:hAnsi="Arial" w:cs="Arial"/>
          <w:lang w:val="en-US"/>
        </w:rPr>
        <w:id w:val="1549883364"/>
        <w:docPartObj>
          <w:docPartGallery w:val="Table of Contents"/>
        </w:docPartObj>
      </w:sdtPr>
      <w:sdtEndPr>
        <w:rPr>
          <w:rFonts w:asciiTheme="minorHAnsi" w:hAnsiTheme="minorHAnsi" w:cstheme="minorBidi"/>
        </w:rPr>
      </w:sdtEndPr>
      <w:sdtContent>
        <w:p w14:paraId="02153A01" w14:textId="2EDF4E1C" w:rsidR="004E7BC5" w:rsidRPr="004601F5" w:rsidRDefault="004E7BC5" w:rsidP="004031A4">
          <w:pPr>
            <w:spacing w:after="28" w:line="276" w:lineRule="auto"/>
            <w:jc w:val="center"/>
            <w:rPr>
              <w:rFonts w:ascii="Arial" w:hAnsi="Arial" w:cs="Arial"/>
              <w:lang w:val="en-US"/>
            </w:rPr>
          </w:pPr>
          <w:r w:rsidRPr="004601F5">
            <w:rPr>
              <w:rFonts w:ascii="Arial" w:eastAsia="Calibri" w:hAnsi="Arial" w:cs="Arial"/>
              <w:color w:val="2F5496"/>
              <w:lang w:val="en-US"/>
            </w:rPr>
            <w:t>Table of Contents</w:t>
          </w:r>
        </w:p>
        <w:p w14:paraId="035EFC2D" w14:textId="77777777" w:rsidR="004E7BC5" w:rsidRPr="004601F5" w:rsidRDefault="004E7BC5" w:rsidP="008310E9">
          <w:pPr>
            <w:pStyle w:val="TOC1"/>
            <w:spacing w:line="276" w:lineRule="auto"/>
            <w:rPr>
              <w:rFonts w:ascii="Arial" w:eastAsiaTheme="minorEastAsia" w:hAnsi="Arial" w:cs="Arial"/>
              <w:noProof/>
              <w:color w:val="auto"/>
              <w:sz w:val="22"/>
              <w:lang w:val="en-US"/>
            </w:rPr>
          </w:pPr>
          <w:r w:rsidRPr="004601F5">
            <w:rPr>
              <w:rFonts w:ascii="Arial" w:hAnsi="Arial" w:cs="Arial"/>
              <w:sz w:val="22"/>
              <w:lang w:val="en-US"/>
            </w:rPr>
            <w:fldChar w:fldCharType="begin"/>
          </w:r>
          <w:r w:rsidRPr="004601F5">
            <w:rPr>
              <w:rFonts w:ascii="Arial" w:hAnsi="Arial" w:cs="Arial"/>
              <w:sz w:val="22"/>
              <w:lang w:val="en-US"/>
            </w:rPr>
            <w:instrText xml:space="preserve"> TOC \o "1-2" \h \z \u </w:instrText>
          </w:r>
          <w:r w:rsidRPr="004601F5">
            <w:rPr>
              <w:rFonts w:ascii="Arial" w:hAnsi="Arial" w:cs="Arial"/>
              <w:sz w:val="22"/>
              <w:lang w:val="en-US"/>
            </w:rPr>
            <w:fldChar w:fldCharType="separate"/>
          </w:r>
          <w:hyperlink r:id="rId14" w:anchor="_Toc128769073" w:history="1">
            <w:r w:rsidRPr="004601F5">
              <w:rPr>
                <w:rStyle w:val="Hyperlink"/>
                <w:rFonts w:ascii="Arial" w:hAnsi="Arial" w:cs="Arial"/>
                <w:noProof/>
                <w:sz w:val="22"/>
                <w:lang w:val="en-US"/>
              </w:rPr>
              <w:t>Abstract</w:t>
            </w:r>
            <w:r w:rsidRPr="004601F5">
              <w:rPr>
                <w:rStyle w:val="Hyperlink"/>
                <w:rFonts w:ascii="Arial" w:hAnsi="Arial" w:cs="Arial"/>
                <w:noProof/>
                <w:webHidden/>
                <w:sz w:val="22"/>
                <w:lang w:val="en-US"/>
              </w:rPr>
              <w:tab/>
            </w:r>
            <w:r w:rsidRPr="004601F5">
              <w:rPr>
                <w:rStyle w:val="Hyperlink"/>
                <w:rFonts w:ascii="Arial" w:hAnsi="Arial" w:cs="Arial"/>
                <w:noProof/>
                <w:webHidden/>
                <w:sz w:val="22"/>
                <w:lang w:val="en-US"/>
              </w:rPr>
              <w:fldChar w:fldCharType="begin"/>
            </w:r>
            <w:r w:rsidRPr="004601F5">
              <w:rPr>
                <w:rStyle w:val="Hyperlink"/>
                <w:rFonts w:ascii="Arial" w:hAnsi="Arial" w:cs="Arial"/>
                <w:noProof/>
                <w:webHidden/>
                <w:sz w:val="22"/>
                <w:lang w:val="en-US"/>
              </w:rPr>
              <w:instrText xml:space="preserve"> PAGEREF _Toc128769073 \h </w:instrText>
            </w:r>
            <w:r w:rsidRPr="004601F5">
              <w:rPr>
                <w:rStyle w:val="Hyperlink"/>
                <w:rFonts w:ascii="Arial" w:hAnsi="Arial" w:cs="Arial"/>
                <w:noProof/>
                <w:webHidden/>
                <w:sz w:val="22"/>
                <w:lang w:val="en-US"/>
              </w:rPr>
            </w:r>
            <w:r w:rsidRPr="004601F5">
              <w:rPr>
                <w:rStyle w:val="Hyperlink"/>
                <w:rFonts w:ascii="Arial" w:hAnsi="Arial" w:cs="Arial"/>
                <w:noProof/>
                <w:webHidden/>
                <w:sz w:val="22"/>
                <w:lang w:val="en-US"/>
              </w:rPr>
              <w:fldChar w:fldCharType="separate"/>
            </w:r>
            <w:r w:rsidRPr="004601F5">
              <w:rPr>
                <w:rStyle w:val="Hyperlink"/>
                <w:rFonts w:ascii="Arial" w:hAnsi="Arial" w:cs="Arial"/>
                <w:noProof/>
                <w:webHidden/>
                <w:sz w:val="22"/>
                <w:lang w:val="en-US"/>
              </w:rPr>
              <w:t>1</w:t>
            </w:r>
            <w:r w:rsidRPr="004601F5">
              <w:rPr>
                <w:rStyle w:val="Hyperlink"/>
                <w:rFonts w:ascii="Arial" w:hAnsi="Arial" w:cs="Arial"/>
                <w:noProof/>
                <w:webHidden/>
                <w:sz w:val="22"/>
                <w:lang w:val="en-US"/>
              </w:rPr>
              <w:fldChar w:fldCharType="end"/>
            </w:r>
          </w:hyperlink>
        </w:p>
        <w:p w14:paraId="6DFD0C96" w14:textId="440F5552" w:rsidR="004E7BC5" w:rsidRPr="004601F5" w:rsidRDefault="00000000" w:rsidP="008310E9">
          <w:pPr>
            <w:pStyle w:val="TOC1"/>
            <w:spacing w:line="276" w:lineRule="auto"/>
            <w:rPr>
              <w:rFonts w:ascii="Arial" w:eastAsiaTheme="minorEastAsia" w:hAnsi="Arial" w:cs="Arial"/>
              <w:noProof/>
              <w:color w:val="auto"/>
              <w:sz w:val="22"/>
              <w:lang w:val="en-US"/>
            </w:rPr>
          </w:pPr>
          <w:hyperlink r:id="rId15" w:anchor="_Toc128769074" w:history="1">
            <w:r w:rsidR="004E7BC5" w:rsidRPr="004601F5">
              <w:rPr>
                <w:rStyle w:val="Hyperlink"/>
                <w:rFonts w:ascii="Arial" w:hAnsi="Arial" w:cs="Arial"/>
                <w:noProof/>
                <w:sz w:val="22"/>
                <w:lang w:val="en-US"/>
              </w:rPr>
              <w:t>Introduction</w:t>
            </w:r>
            <w:r w:rsidR="004E7BC5" w:rsidRPr="004601F5">
              <w:rPr>
                <w:rStyle w:val="Hyperlink"/>
                <w:rFonts w:ascii="Arial" w:hAnsi="Arial" w:cs="Arial"/>
                <w:noProof/>
                <w:webHidden/>
                <w:sz w:val="22"/>
                <w:lang w:val="en-US"/>
              </w:rPr>
              <w:tab/>
            </w:r>
            <w:r w:rsidR="00A600B4" w:rsidRPr="004601F5">
              <w:rPr>
                <w:rStyle w:val="Hyperlink"/>
                <w:rFonts w:ascii="Arial" w:hAnsi="Arial" w:cs="Arial"/>
                <w:noProof/>
                <w:webHidden/>
                <w:sz w:val="22"/>
                <w:lang w:val="en-US"/>
              </w:rPr>
              <w:t>3</w:t>
            </w:r>
          </w:hyperlink>
        </w:p>
        <w:p w14:paraId="1FD8B6D8" w14:textId="251A765A" w:rsidR="004E7BC5" w:rsidRPr="004601F5" w:rsidRDefault="00000000" w:rsidP="008310E9">
          <w:pPr>
            <w:pStyle w:val="TOC2"/>
            <w:spacing w:line="276" w:lineRule="auto"/>
            <w:rPr>
              <w:rFonts w:ascii="Arial" w:eastAsiaTheme="minorEastAsia" w:hAnsi="Arial" w:cs="Arial"/>
              <w:noProof/>
              <w:color w:val="auto"/>
              <w:sz w:val="22"/>
              <w:lang w:val="en-US"/>
            </w:rPr>
          </w:pPr>
          <w:hyperlink r:id="rId16" w:anchor="_Toc128769075" w:history="1">
            <w:r w:rsidR="004E7BC5" w:rsidRPr="004601F5">
              <w:rPr>
                <w:rStyle w:val="Hyperlink"/>
                <w:rFonts w:ascii="Arial" w:hAnsi="Arial" w:cs="Arial"/>
                <w:noProof/>
                <w:sz w:val="22"/>
                <w:lang w:val="en-US"/>
              </w:rPr>
              <w:t>Overview of the Companies</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57EB3770" w14:textId="0ED19AAC" w:rsidR="004E7BC5" w:rsidRPr="004601F5" w:rsidRDefault="00000000" w:rsidP="008310E9">
          <w:pPr>
            <w:pStyle w:val="TOC2"/>
            <w:spacing w:line="276" w:lineRule="auto"/>
            <w:rPr>
              <w:rFonts w:ascii="Arial" w:eastAsiaTheme="minorEastAsia" w:hAnsi="Arial" w:cs="Arial"/>
              <w:noProof/>
              <w:color w:val="auto"/>
              <w:sz w:val="22"/>
              <w:lang w:val="en-US"/>
            </w:rPr>
          </w:pPr>
          <w:hyperlink r:id="rId17" w:anchor="_Toc128769076" w:history="1">
            <w:r w:rsidR="004E7BC5" w:rsidRPr="004601F5">
              <w:rPr>
                <w:rStyle w:val="Hyperlink"/>
                <w:rFonts w:ascii="Arial" w:hAnsi="Arial" w:cs="Arial"/>
                <w:noProof/>
                <w:sz w:val="22"/>
                <w:lang w:val="en-US"/>
              </w:rPr>
              <w:t>TotalEnergies SE</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75BA9BA6" w14:textId="76EC9373" w:rsidR="004E7BC5" w:rsidRPr="004601F5" w:rsidRDefault="00000000" w:rsidP="008310E9">
          <w:pPr>
            <w:pStyle w:val="TOC2"/>
            <w:spacing w:line="276" w:lineRule="auto"/>
            <w:rPr>
              <w:rFonts w:ascii="Arial" w:eastAsiaTheme="minorEastAsia" w:hAnsi="Arial" w:cs="Arial"/>
              <w:noProof/>
              <w:color w:val="auto"/>
              <w:sz w:val="22"/>
              <w:lang w:val="en-US"/>
            </w:rPr>
          </w:pPr>
          <w:hyperlink r:id="rId18" w:anchor="_Toc128769077" w:history="1">
            <w:r w:rsidR="004E7BC5" w:rsidRPr="004601F5">
              <w:rPr>
                <w:rStyle w:val="Hyperlink"/>
                <w:rFonts w:ascii="Arial" w:hAnsi="Arial" w:cs="Arial"/>
                <w:noProof/>
                <w:sz w:val="22"/>
                <w:lang w:val="en-US"/>
              </w:rPr>
              <w:t>Murphy Oil Corporation</w:t>
            </w:r>
            <w:r w:rsidR="004E7BC5" w:rsidRPr="004601F5">
              <w:rPr>
                <w:rStyle w:val="Hyperlink"/>
                <w:rFonts w:ascii="Arial" w:hAnsi="Arial" w:cs="Arial"/>
                <w:noProof/>
                <w:webHidden/>
                <w:sz w:val="22"/>
                <w:lang w:val="en-US"/>
              </w:rPr>
              <w:tab/>
            </w:r>
            <w:r w:rsidR="002947BF" w:rsidRPr="004601F5">
              <w:rPr>
                <w:rStyle w:val="Hyperlink"/>
                <w:rFonts w:ascii="Arial" w:hAnsi="Arial" w:cs="Arial"/>
                <w:noProof/>
                <w:webHidden/>
                <w:sz w:val="22"/>
                <w:lang w:val="en-US"/>
              </w:rPr>
              <w:t>3</w:t>
            </w:r>
          </w:hyperlink>
        </w:p>
        <w:p w14:paraId="12F238F3" w14:textId="74C54CAE" w:rsidR="004E7BC5" w:rsidRPr="004601F5" w:rsidRDefault="00000000" w:rsidP="008310E9">
          <w:pPr>
            <w:pStyle w:val="TOC1"/>
            <w:spacing w:line="276" w:lineRule="auto"/>
            <w:rPr>
              <w:rFonts w:ascii="Arial" w:eastAsiaTheme="minorEastAsia" w:hAnsi="Arial" w:cs="Arial"/>
              <w:noProof/>
              <w:color w:val="auto"/>
              <w:sz w:val="22"/>
              <w:lang w:val="en-US"/>
            </w:rPr>
          </w:pPr>
          <w:hyperlink r:id="rId19" w:anchor="_Toc128769078" w:history="1">
            <w:r w:rsidR="004E7BC5" w:rsidRPr="004601F5">
              <w:rPr>
                <w:rStyle w:val="Hyperlink"/>
                <w:rFonts w:ascii="Arial" w:hAnsi="Arial" w:cs="Arial"/>
                <w:noProof/>
                <w:sz w:val="22"/>
                <w:lang w:val="en-US"/>
              </w:rPr>
              <w:t>Section 1</w:t>
            </w:r>
            <w:r w:rsidR="004E7BC5" w:rsidRPr="004601F5">
              <w:rPr>
                <w:rStyle w:val="Hyperlink"/>
                <w:rFonts w:ascii="Arial" w:hAnsi="Arial" w:cs="Arial"/>
                <w:noProof/>
                <w:webHidden/>
                <w:sz w:val="22"/>
                <w:lang w:val="en-US"/>
              </w:rPr>
              <w:tab/>
            </w:r>
            <w:r w:rsidR="00AB0C5C" w:rsidRPr="004601F5">
              <w:rPr>
                <w:rStyle w:val="Hyperlink"/>
                <w:rFonts w:ascii="Arial" w:hAnsi="Arial" w:cs="Arial"/>
                <w:noProof/>
                <w:webHidden/>
                <w:sz w:val="22"/>
                <w:lang w:val="en-US"/>
              </w:rPr>
              <w:t>4</w:t>
            </w:r>
          </w:hyperlink>
        </w:p>
        <w:p w14:paraId="717F8FAD" w14:textId="4E792609" w:rsidR="004E7BC5" w:rsidRPr="004601F5" w:rsidRDefault="00000000" w:rsidP="008310E9">
          <w:pPr>
            <w:pStyle w:val="TOC2"/>
            <w:spacing w:line="276" w:lineRule="auto"/>
            <w:rPr>
              <w:rFonts w:ascii="Arial" w:eastAsiaTheme="minorEastAsia" w:hAnsi="Arial" w:cs="Arial"/>
              <w:noProof/>
              <w:color w:val="auto"/>
              <w:sz w:val="22"/>
              <w:lang w:val="en-US"/>
            </w:rPr>
          </w:pPr>
          <w:hyperlink r:id="rId20" w:anchor="_Toc128769079" w:history="1">
            <w:r w:rsidR="004E7BC5" w:rsidRPr="004601F5">
              <w:rPr>
                <w:rStyle w:val="Hyperlink"/>
                <w:rFonts w:ascii="Arial" w:hAnsi="Arial" w:cs="Arial"/>
                <w:noProof/>
                <w:sz w:val="22"/>
                <w:lang w:val="en-US"/>
              </w:rPr>
              <w:t>Part 1: Cultural Analysis</w:t>
            </w:r>
            <w:r w:rsidR="004E7BC5" w:rsidRPr="004601F5">
              <w:rPr>
                <w:rStyle w:val="Hyperlink"/>
                <w:rFonts w:ascii="Arial" w:hAnsi="Arial" w:cs="Arial"/>
                <w:noProof/>
                <w:webHidden/>
                <w:sz w:val="22"/>
                <w:lang w:val="en-US"/>
              </w:rPr>
              <w:tab/>
            </w:r>
            <w:r w:rsidR="00AB0C5C" w:rsidRPr="004601F5">
              <w:rPr>
                <w:rStyle w:val="Hyperlink"/>
                <w:rFonts w:ascii="Arial" w:hAnsi="Arial" w:cs="Arial"/>
                <w:noProof/>
                <w:webHidden/>
                <w:sz w:val="22"/>
                <w:lang w:val="en-US"/>
              </w:rPr>
              <w:t>4</w:t>
            </w:r>
          </w:hyperlink>
        </w:p>
        <w:p w14:paraId="45B7D20A" w14:textId="2E74A526" w:rsidR="004E7BC5" w:rsidRPr="004601F5" w:rsidRDefault="00000000" w:rsidP="008310E9">
          <w:pPr>
            <w:pStyle w:val="TOC2"/>
            <w:spacing w:line="276" w:lineRule="auto"/>
            <w:rPr>
              <w:rFonts w:ascii="Arial" w:eastAsiaTheme="minorEastAsia" w:hAnsi="Arial" w:cs="Arial"/>
              <w:noProof/>
              <w:color w:val="auto"/>
              <w:sz w:val="22"/>
              <w:lang w:val="en-US"/>
            </w:rPr>
          </w:pPr>
          <w:hyperlink r:id="rId21" w:anchor="_Toc128769080" w:history="1">
            <w:r w:rsidR="004E7BC5" w:rsidRPr="004601F5">
              <w:rPr>
                <w:rStyle w:val="Hyperlink"/>
                <w:rFonts w:ascii="Arial" w:hAnsi="Arial" w:cs="Arial"/>
                <w:noProof/>
                <w:sz w:val="22"/>
                <w:lang w:val="en-US"/>
              </w:rPr>
              <w:t>Power Distance</w:t>
            </w:r>
            <w:r w:rsidR="004E7BC5" w:rsidRPr="004601F5">
              <w:rPr>
                <w:rStyle w:val="Hyperlink"/>
                <w:rFonts w:ascii="Arial" w:hAnsi="Arial" w:cs="Arial"/>
                <w:noProof/>
                <w:webHidden/>
                <w:sz w:val="22"/>
                <w:lang w:val="en-US"/>
              </w:rPr>
              <w:tab/>
            </w:r>
            <w:r w:rsidR="00A600B4" w:rsidRPr="004601F5">
              <w:rPr>
                <w:rStyle w:val="Hyperlink"/>
                <w:rFonts w:ascii="Arial" w:hAnsi="Arial" w:cs="Arial"/>
                <w:noProof/>
                <w:webHidden/>
                <w:sz w:val="22"/>
                <w:lang w:val="en-US"/>
              </w:rPr>
              <w:t>5</w:t>
            </w:r>
          </w:hyperlink>
        </w:p>
        <w:p w14:paraId="38019C94" w14:textId="5D7960A0" w:rsidR="004E7BC5" w:rsidRPr="004601F5" w:rsidRDefault="00000000" w:rsidP="008310E9">
          <w:pPr>
            <w:pStyle w:val="TOC2"/>
            <w:spacing w:line="276" w:lineRule="auto"/>
            <w:rPr>
              <w:rFonts w:ascii="Arial" w:eastAsiaTheme="minorEastAsia" w:hAnsi="Arial" w:cs="Arial"/>
              <w:noProof/>
              <w:color w:val="auto"/>
              <w:sz w:val="22"/>
              <w:lang w:val="en-US"/>
            </w:rPr>
          </w:pPr>
          <w:hyperlink r:id="rId22" w:anchor="_Toc128769081" w:history="1">
            <w:r w:rsidR="004E7BC5" w:rsidRPr="004601F5">
              <w:rPr>
                <w:rStyle w:val="Hyperlink"/>
                <w:rFonts w:ascii="Arial" w:hAnsi="Arial" w:cs="Arial"/>
                <w:noProof/>
                <w:sz w:val="22"/>
                <w:lang w:val="en-US"/>
              </w:rPr>
              <w:t>Individualism vs Collectivism</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0E0B687" w14:textId="0ED75EFE" w:rsidR="004E7BC5" w:rsidRPr="004601F5" w:rsidRDefault="00000000" w:rsidP="008310E9">
          <w:pPr>
            <w:pStyle w:val="TOC2"/>
            <w:spacing w:line="276" w:lineRule="auto"/>
            <w:rPr>
              <w:rFonts w:ascii="Arial" w:eastAsiaTheme="minorEastAsia" w:hAnsi="Arial" w:cs="Arial"/>
              <w:noProof/>
              <w:color w:val="auto"/>
              <w:sz w:val="22"/>
              <w:lang w:val="en-US"/>
            </w:rPr>
          </w:pPr>
          <w:hyperlink r:id="rId23" w:anchor="_Toc128769082" w:history="1">
            <w:r w:rsidR="004E7BC5" w:rsidRPr="004601F5">
              <w:rPr>
                <w:rStyle w:val="Hyperlink"/>
                <w:rFonts w:ascii="Arial" w:hAnsi="Arial" w:cs="Arial"/>
                <w:noProof/>
                <w:sz w:val="22"/>
                <w:lang w:val="en-US"/>
              </w:rPr>
              <w:t>Masculinity vs Femininity</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7C72DF0" w14:textId="4FD4735E" w:rsidR="004E7BC5" w:rsidRPr="004601F5" w:rsidRDefault="00000000" w:rsidP="008310E9">
          <w:pPr>
            <w:pStyle w:val="TOC2"/>
            <w:spacing w:line="276" w:lineRule="auto"/>
            <w:rPr>
              <w:rFonts w:ascii="Arial" w:eastAsiaTheme="minorEastAsia" w:hAnsi="Arial" w:cs="Arial"/>
              <w:noProof/>
              <w:color w:val="auto"/>
              <w:sz w:val="22"/>
              <w:lang w:val="en-US"/>
            </w:rPr>
          </w:pPr>
          <w:hyperlink r:id="rId24" w:anchor="_Toc128769083" w:history="1">
            <w:r w:rsidR="004E7BC5" w:rsidRPr="004601F5">
              <w:rPr>
                <w:rStyle w:val="Hyperlink"/>
                <w:rFonts w:ascii="Arial" w:hAnsi="Arial" w:cs="Arial"/>
                <w:noProof/>
                <w:sz w:val="22"/>
                <w:lang w:val="en-US"/>
              </w:rPr>
              <w:t>Uncertainty Avoidance</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6F3A224E" w14:textId="2E1CAF1A" w:rsidR="004E7BC5" w:rsidRPr="004601F5" w:rsidRDefault="00000000" w:rsidP="008310E9">
          <w:pPr>
            <w:pStyle w:val="TOC2"/>
            <w:spacing w:line="276" w:lineRule="auto"/>
            <w:rPr>
              <w:rFonts w:ascii="Arial" w:eastAsiaTheme="minorEastAsia" w:hAnsi="Arial" w:cs="Arial"/>
              <w:noProof/>
              <w:color w:val="auto"/>
              <w:sz w:val="22"/>
              <w:lang w:val="en-US"/>
            </w:rPr>
          </w:pPr>
          <w:hyperlink r:id="rId25" w:anchor="_Toc128769084" w:history="1">
            <w:r w:rsidR="004E7BC5" w:rsidRPr="004601F5">
              <w:rPr>
                <w:rStyle w:val="Hyperlink"/>
                <w:rFonts w:ascii="Arial" w:hAnsi="Arial" w:cs="Arial"/>
                <w:noProof/>
                <w:sz w:val="22"/>
                <w:lang w:val="en-US"/>
              </w:rPr>
              <w:t>Long-Term vs Short-Term Orientation</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24430D8A" w14:textId="04E8FB21" w:rsidR="004E7BC5" w:rsidRPr="004601F5" w:rsidRDefault="00000000" w:rsidP="008310E9">
          <w:pPr>
            <w:pStyle w:val="TOC2"/>
            <w:spacing w:line="276" w:lineRule="auto"/>
            <w:rPr>
              <w:rFonts w:ascii="Arial" w:eastAsiaTheme="minorEastAsia" w:hAnsi="Arial" w:cs="Arial"/>
              <w:noProof/>
              <w:color w:val="auto"/>
              <w:sz w:val="22"/>
              <w:lang w:val="en-US"/>
            </w:rPr>
          </w:pPr>
          <w:hyperlink r:id="rId26" w:anchor="_Toc128769085" w:history="1">
            <w:r w:rsidR="004E7BC5" w:rsidRPr="004601F5">
              <w:rPr>
                <w:rStyle w:val="Hyperlink"/>
                <w:rFonts w:ascii="Arial" w:hAnsi="Arial" w:cs="Arial"/>
                <w:noProof/>
                <w:sz w:val="22"/>
                <w:lang w:val="en-US"/>
              </w:rPr>
              <w:t>Indulgence vs Restraint</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5</w:t>
            </w:r>
          </w:hyperlink>
        </w:p>
        <w:p w14:paraId="3B6B1CB5" w14:textId="18AB974F" w:rsidR="004E7BC5" w:rsidRPr="004601F5" w:rsidRDefault="00000000" w:rsidP="008310E9">
          <w:pPr>
            <w:pStyle w:val="TOC2"/>
            <w:spacing w:line="276" w:lineRule="auto"/>
            <w:ind w:left="284" w:firstLine="0"/>
            <w:rPr>
              <w:rFonts w:ascii="Arial" w:eastAsiaTheme="minorEastAsia" w:hAnsi="Arial" w:cs="Arial"/>
              <w:noProof/>
              <w:color w:val="auto"/>
              <w:sz w:val="22"/>
              <w:lang w:val="en-US"/>
            </w:rPr>
          </w:pPr>
          <w:hyperlink r:id="rId27" w:anchor="_Toc128769086" w:history="1">
            <w:r w:rsidR="004E7BC5" w:rsidRPr="004601F5">
              <w:rPr>
                <w:rStyle w:val="Hyperlink"/>
                <w:rFonts w:ascii="Arial" w:hAnsi="Arial" w:cs="Arial"/>
                <w:noProof/>
                <w:sz w:val="22"/>
                <w:lang w:val="en-US"/>
              </w:rPr>
              <w:t>Part 2</w:t>
            </w:r>
            <w:r w:rsidR="005C1ED0" w:rsidRPr="004601F5">
              <w:rPr>
                <w:rStyle w:val="Hyperlink"/>
                <w:rFonts w:ascii="Arial" w:hAnsi="Arial" w:cs="Arial"/>
                <w:noProof/>
                <w:sz w:val="22"/>
                <w:lang w:val="en-US"/>
              </w:rPr>
              <w:t>-</w:t>
            </w:r>
            <w:r w:rsidR="004E7BC5" w:rsidRPr="004601F5">
              <w:rPr>
                <w:rStyle w:val="Hyperlink"/>
                <w:rFonts w:ascii="Arial" w:hAnsi="Arial" w:cs="Arial"/>
                <w:noProof/>
                <w:sz w:val="22"/>
                <w:lang w:val="en-US"/>
              </w:rPr>
              <w:t xml:space="preserve">Institutional </w:t>
            </w:r>
            <w:r w:rsidR="005C1ED0" w:rsidRPr="004601F5">
              <w:rPr>
                <w:rStyle w:val="Hyperlink"/>
                <w:rFonts w:ascii="Arial" w:hAnsi="Arial" w:cs="Arial"/>
                <w:noProof/>
                <w:sz w:val="22"/>
                <w:lang w:val="en-US"/>
              </w:rPr>
              <w:t>A</w:t>
            </w:r>
            <w:r w:rsidR="004E7BC5" w:rsidRPr="004601F5">
              <w:rPr>
                <w:rStyle w:val="Hyperlink"/>
                <w:rFonts w:ascii="Arial" w:hAnsi="Arial" w:cs="Arial"/>
                <w:noProof/>
                <w:sz w:val="22"/>
                <w:lang w:val="en-US"/>
              </w:rPr>
              <w:t>nal</w:t>
            </w:r>
            <w:r w:rsidR="00C02080" w:rsidRPr="004601F5">
              <w:rPr>
                <w:rStyle w:val="Hyperlink"/>
                <w:rFonts w:ascii="Arial" w:hAnsi="Arial" w:cs="Arial"/>
                <w:noProof/>
                <w:sz w:val="22"/>
                <w:lang w:val="en-US"/>
              </w:rPr>
              <w:t xml:space="preserve">ysis of TotalEnergies SE </w:t>
            </w:r>
            <w:r w:rsidR="00CB1C24" w:rsidRPr="004601F5">
              <w:rPr>
                <w:rStyle w:val="Hyperlink"/>
                <w:rFonts w:ascii="Arial" w:hAnsi="Arial" w:cs="Arial"/>
                <w:noProof/>
                <w:sz w:val="22"/>
                <w:lang w:val="en-US"/>
              </w:rPr>
              <w:t>–</w:t>
            </w:r>
            <w:r w:rsidR="00C02080" w:rsidRPr="004601F5">
              <w:rPr>
                <w:rStyle w:val="Hyperlink"/>
                <w:rFonts w:ascii="Arial" w:hAnsi="Arial" w:cs="Arial"/>
                <w:noProof/>
                <w:sz w:val="22"/>
                <w:lang w:val="en-US"/>
              </w:rPr>
              <w:t xml:space="preserve"> France</w:t>
            </w:r>
            <w:r w:rsidR="00CB1C24" w:rsidRPr="004601F5">
              <w:rPr>
                <w:rStyle w:val="Hyperlink"/>
                <w:rFonts w:ascii="Arial" w:hAnsi="Arial" w:cs="Arial"/>
                <w:noProof/>
                <w:sz w:val="22"/>
                <w:lang w:val="en-US"/>
              </w:rPr>
              <w:t xml:space="preserve"> &amp; Murphy Oil Corporation – United States</w:t>
            </w:r>
            <w:r w:rsidR="00C314B8" w:rsidRPr="004601F5">
              <w:rPr>
                <w:rStyle w:val="Hyperlink"/>
                <w:rFonts w:ascii="Arial" w:hAnsi="Arial" w:cs="Arial"/>
                <w:noProof/>
                <w:sz w:val="22"/>
                <w:lang w:val="en-US"/>
              </w:rPr>
              <w:t xml:space="preserve"> </w:t>
            </w:r>
            <w:r w:rsidR="004E7BC5" w:rsidRPr="004601F5">
              <w:rPr>
                <w:rStyle w:val="Hyperlink"/>
                <w:rFonts w:ascii="Arial" w:hAnsi="Arial" w:cs="Arial"/>
                <w:noProof/>
                <w:webHidden/>
                <w:sz w:val="22"/>
                <w:lang w:val="en-US"/>
              </w:rPr>
              <w:tab/>
            </w:r>
            <w:r w:rsidR="00F43458" w:rsidRPr="004601F5">
              <w:rPr>
                <w:rStyle w:val="Hyperlink"/>
                <w:rFonts w:ascii="Arial" w:hAnsi="Arial" w:cs="Arial"/>
                <w:noProof/>
                <w:webHidden/>
                <w:sz w:val="22"/>
                <w:lang w:val="en-US"/>
              </w:rPr>
              <w:t>6</w:t>
            </w:r>
          </w:hyperlink>
        </w:p>
        <w:p w14:paraId="173920BA" w14:textId="35384960" w:rsidR="004E7BC5" w:rsidRPr="004601F5" w:rsidRDefault="00000000" w:rsidP="008310E9">
          <w:pPr>
            <w:pStyle w:val="TOC2"/>
            <w:spacing w:line="276" w:lineRule="auto"/>
            <w:rPr>
              <w:rFonts w:ascii="Arial" w:eastAsiaTheme="minorEastAsia" w:hAnsi="Arial" w:cs="Arial"/>
              <w:noProof/>
              <w:color w:val="auto"/>
              <w:sz w:val="22"/>
              <w:lang w:val="en-US"/>
            </w:rPr>
          </w:pPr>
          <w:hyperlink r:id="rId28" w:anchor="_Toc128769087" w:history="1">
            <w:r w:rsidR="00876CB4" w:rsidRPr="004601F5">
              <w:rPr>
                <w:rStyle w:val="Hyperlink"/>
                <w:rFonts w:ascii="Arial" w:hAnsi="Arial" w:cs="Arial"/>
                <w:noProof/>
                <w:sz w:val="22"/>
                <w:lang w:val="en-US"/>
              </w:rPr>
              <w:t xml:space="preserve">Institutional </w:t>
            </w:r>
            <w:r w:rsidR="007C5A91" w:rsidRPr="004601F5">
              <w:rPr>
                <w:rStyle w:val="Hyperlink"/>
                <w:rFonts w:ascii="Arial" w:hAnsi="Arial" w:cs="Arial"/>
                <w:noProof/>
                <w:sz w:val="22"/>
                <w:lang w:val="en-US"/>
              </w:rPr>
              <w:t>Approach to IHRM</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05A9324D" w14:textId="4F526E06" w:rsidR="004E7BC5" w:rsidRPr="004601F5" w:rsidRDefault="00000000" w:rsidP="008310E9">
          <w:pPr>
            <w:pStyle w:val="TOC2"/>
            <w:spacing w:line="276" w:lineRule="auto"/>
            <w:rPr>
              <w:rFonts w:ascii="Arial" w:eastAsiaTheme="minorEastAsia" w:hAnsi="Arial" w:cs="Arial"/>
              <w:noProof/>
              <w:color w:val="auto"/>
              <w:sz w:val="22"/>
              <w:lang w:val="en-US"/>
            </w:rPr>
          </w:pPr>
          <w:hyperlink r:id="rId29" w:anchor="_Toc128769088" w:history="1">
            <w:r w:rsidR="007C5A91" w:rsidRPr="004601F5">
              <w:rPr>
                <w:rStyle w:val="Hyperlink"/>
                <w:rFonts w:ascii="Arial" w:hAnsi="Arial" w:cs="Arial"/>
                <w:noProof/>
                <w:sz w:val="22"/>
                <w:lang w:val="en-US"/>
              </w:rPr>
              <w:t>Political</w:t>
            </w:r>
            <w:r w:rsidR="006A4660" w:rsidRPr="004601F5">
              <w:rPr>
                <w:rStyle w:val="Hyperlink"/>
                <w:rFonts w:ascii="Arial" w:hAnsi="Arial" w:cs="Arial"/>
                <w:noProof/>
                <w:sz w:val="22"/>
                <w:lang w:val="en-US"/>
              </w:rPr>
              <w:t>,Economic</w:t>
            </w:r>
            <w:r w:rsidR="00814513" w:rsidRPr="004601F5">
              <w:rPr>
                <w:rStyle w:val="Hyperlink"/>
                <w:rFonts w:ascii="Arial" w:hAnsi="Arial" w:cs="Arial"/>
                <w:noProof/>
                <w:sz w:val="22"/>
                <w:lang w:val="en-US"/>
              </w:rPr>
              <w:t>,</w:t>
            </w:r>
            <w:r w:rsidR="006A4660" w:rsidRPr="004601F5">
              <w:rPr>
                <w:rStyle w:val="Hyperlink"/>
                <w:rFonts w:ascii="Arial" w:hAnsi="Arial" w:cs="Arial"/>
                <w:noProof/>
                <w:sz w:val="22"/>
                <w:lang w:val="en-US"/>
              </w:rPr>
              <w:t xml:space="preserve"> and Social Institutions of </w:t>
            </w:r>
            <w:r w:rsidR="00F14D36" w:rsidRPr="004601F5">
              <w:rPr>
                <w:rStyle w:val="Hyperlink"/>
                <w:rFonts w:ascii="Arial" w:hAnsi="Arial" w:cs="Arial"/>
                <w:noProof/>
                <w:sz w:val="22"/>
                <w:lang w:val="en-US"/>
              </w:rPr>
              <w:t>TotalEnergies SE &amp; Murphy Oil Corporation</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46FB6653" w14:textId="2C94461C" w:rsidR="004E7BC5" w:rsidRPr="004601F5" w:rsidRDefault="00000000" w:rsidP="008310E9">
          <w:pPr>
            <w:pStyle w:val="TOC2"/>
            <w:spacing w:line="276" w:lineRule="auto"/>
            <w:rPr>
              <w:rFonts w:ascii="Arial" w:eastAsiaTheme="minorEastAsia" w:hAnsi="Arial" w:cs="Arial"/>
              <w:noProof/>
              <w:color w:val="auto"/>
              <w:sz w:val="22"/>
              <w:lang w:val="en-US"/>
            </w:rPr>
          </w:pPr>
          <w:hyperlink r:id="rId30" w:anchor="_Toc128769089" w:history="1">
            <w:r w:rsidR="00C3307A" w:rsidRPr="004601F5">
              <w:rPr>
                <w:rStyle w:val="Hyperlink"/>
                <w:rFonts w:ascii="Arial" w:hAnsi="Arial" w:cs="Arial"/>
                <w:noProof/>
                <w:sz w:val="22"/>
                <w:lang w:val="en-US"/>
              </w:rPr>
              <w:t xml:space="preserve">Impact of </w:t>
            </w:r>
            <w:r w:rsidR="00555140" w:rsidRPr="004601F5">
              <w:rPr>
                <w:rStyle w:val="Hyperlink"/>
                <w:rFonts w:ascii="Arial" w:hAnsi="Arial" w:cs="Arial"/>
                <w:noProof/>
                <w:sz w:val="22"/>
                <w:lang w:val="en-US"/>
              </w:rPr>
              <w:t>Political, Economic, and Social Institutions on IHRM</w:t>
            </w:r>
            <w:r w:rsidR="00814513" w:rsidRPr="004601F5">
              <w:rPr>
                <w:rStyle w:val="Hyperlink"/>
                <w:rFonts w:ascii="Arial" w:hAnsi="Arial" w:cs="Arial"/>
                <w:noProof/>
                <w:sz w:val="22"/>
                <w:lang w:val="en-US"/>
              </w:rPr>
              <w:t xml:space="preserve"> Practices</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6</w:t>
            </w:r>
          </w:hyperlink>
        </w:p>
        <w:p w14:paraId="35915A64" w14:textId="7E6EA4FA" w:rsidR="004E7BC5" w:rsidRPr="004601F5" w:rsidRDefault="00000000" w:rsidP="008310E9">
          <w:pPr>
            <w:pStyle w:val="TOC1"/>
            <w:spacing w:line="276" w:lineRule="auto"/>
            <w:rPr>
              <w:rFonts w:ascii="Arial" w:eastAsiaTheme="minorEastAsia" w:hAnsi="Arial" w:cs="Arial"/>
              <w:noProof/>
              <w:color w:val="auto"/>
              <w:sz w:val="22"/>
              <w:lang w:val="en-US"/>
            </w:rPr>
          </w:pPr>
          <w:hyperlink r:id="rId31" w:anchor="_Toc128769090" w:history="1">
            <w:r w:rsidR="004E7BC5" w:rsidRPr="004601F5">
              <w:rPr>
                <w:rStyle w:val="Hyperlink"/>
                <w:rFonts w:ascii="Arial" w:hAnsi="Arial" w:cs="Arial"/>
                <w:noProof/>
                <w:sz w:val="22"/>
                <w:lang w:val="en-US"/>
              </w:rPr>
              <w:t>Section 2</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7</w:t>
            </w:r>
          </w:hyperlink>
        </w:p>
        <w:p w14:paraId="244578CF" w14:textId="49C63983" w:rsidR="004E7BC5" w:rsidRPr="004601F5" w:rsidRDefault="00000000" w:rsidP="008310E9">
          <w:pPr>
            <w:pStyle w:val="TOC2"/>
            <w:spacing w:line="276" w:lineRule="auto"/>
            <w:rPr>
              <w:rFonts w:ascii="Arial" w:eastAsiaTheme="minorEastAsia" w:hAnsi="Arial" w:cs="Arial"/>
              <w:noProof/>
              <w:color w:val="auto"/>
              <w:sz w:val="22"/>
              <w:lang w:val="en-US"/>
            </w:rPr>
          </w:pPr>
          <w:hyperlink r:id="rId32" w:anchor="_Toc128769091" w:history="1">
            <w:r w:rsidR="004E7BC5" w:rsidRPr="004601F5">
              <w:rPr>
                <w:rStyle w:val="Hyperlink"/>
                <w:rFonts w:ascii="Arial" w:hAnsi="Arial" w:cs="Arial"/>
                <w:noProof/>
                <w:sz w:val="22"/>
                <w:lang w:val="en-US"/>
              </w:rPr>
              <w:t>Part 1: M&amp;A Rationale and Integration Strategy</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7</w:t>
            </w:r>
          </w:hyperlink>
        </w:p>
        <w:p w14:paraId="183865CF" w14:textId="61EB4DFA" w:rsidR="004E7BC5" w:rsidRPr="004601F5" w:rsidRDefault="00000000" w:rsidP="008310E9">
          <w:pPr>
            <w:pStyle w:val="TOC2"/>
            <w:spacing w:line="276" w:lineRule="auto"/>
            <w:rPr>
              <w:rFonts w:ascii="Arial" w:eastAsiaTheme="minorEastAsia" w:hAnsi="Arial" w:cs="Arial"/>
              <w:noProof/>
              <w:color w:val="auto"/>
              <w:sz w:val="22"/>
              <w:lang w:val="en-US"/>
            </w:rPr>
          </w:pPr>
          <w:hyperlink r:id="rId33" w:anchor="_Toc128769092" w:history="1">
            <w:r w:rsidR="004E7BC5" w:rsidRPr="004601F5">
              <w:rPr>
                <w:rStyle w:val="Hyperlink"/>
                <w:rFonts w:ascii="Arial" w:hAnsi="Arial" w:cs="Arial"/>
                <w:noProof/>
                <w:sz w:val="22"/>
                <w:lang w:val="en-US"/>
              </w:rPr>
              <w:t>Part 2: Role of IHRM in Implementing Effective M&amp;A</w:t>
            </w:r>
            <w:r w:rsidR="004E7BC5" w:rsidRPr="004601F5">
              <w:rPr>
                <w:rStyle w:val="Hyperlink"/>
                <w:rFonts w:ascii="Arial" w:hAnsi="Arial" w:cs="Arial"/>
                <w:noProof/>
                <w:webHidden/>
                <w:sz w:val="22"/>
                <w:lang w:val="en-US"/>
              </w:rPr>
              <w:tab/>
            </w:r>
            <w:r w:rsidR="00133AD5" w:rsidRPr="004601F5">
              <w:rPr>
                <w:rStyle w:val="Hyperlink"/>
                <w:rFonts w:ascii="Arial" w:hAnsi="Arial" w:cs="Arial"/>
                <w:noProof/>
                <w:webHidden/>
                <w:sz w:val="22"/>
                <w:lang w:val="en-US"/>
              </w:rPr>
              <w:t>8</w:t>
            </w:r>
          </w:hyperlink>
        </w:p>
        <w:p w14:paraId="46A66A0D" w14:textId="15BB286D" w:rsidR="004E7BC5" w:rsidRPr="004601F5" w:rsidRDefault="00000000" w:rsidP="008310E9">
          <w:pPr>
            <w:pStyle w:val="TOC1"/>
            <w:spacing w:line="276" w:lineRule="auto"/>
            <w:rPr>
              <w:rFonts w:ascii="Arial" w:eastAsiaTheme="minorEastAsia" w:hAnsi="Arial" w:cs="Arial"/>
              <w:noProof/>
              <w:color w:val="auto"/>
              <w:sz w:val="22"/>
              <w:lang w:val="en-US"/>
            </w:rPr>
          </w:pPr>
          <w:hyperlink r:id="rId34" w:anchor="_Toc128769093" w:history="1">
            <w:r w:rsidR="004E7BC5" w:rsidRPr="004601F5">
              <w:rPr>
                <w:rStyle w:val="Hyperlink"/>
                <w:rFonts w:ascii="Arial" w:hAnsi="Arial" w:cs="Arial"/>
                <w:noProof/>
                <w:sz w:val="22"/>
                <w:lang w:val="en-US"/>
              </w:rPr>
              <w:t>Conclusion</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9</w:t>
            </w:r>
          </w:hyperlink>
        </w:p>
        <w:p w14:paraId="793F42DF" w14:textId="27AB1305" w:rsidR="004E7BC5" w:rsidRPr="004601F5" w:rsidRDefault="00000000" w:rsidP="008310E9">
          <w:pPr>
            <w:pStyle w:val="TOC1"/>
            <w:spacing w:line="276" w:lineRule="auto"/>
            <w:rPr>
              <w:rFonts w:ascii="Arial" w:eastAsiaTheme="minorEastAsia" w:hAnsi="Arial" w:cs="Arial"/>
              <w:noProof/>
              <w:color w:val="auto"/>
              <w:sz w:val="22"/>
              <w:lang w:val="en-US"/>
            </w:rPr>
          </w:pPr>
          <w:hyperlink r:id="rId35" w:anchor="_Toc128769094" w:history="1">
            <w:r w:rsidR="004E7BC5" w:rsidRPr="004601F5">
              <w:rPr>
                <w:rStyle w:val="Hyperlink"/>
                <w:rFonts w:ascii="Arial" w:hAnsi="Arial" w:cs="Arial"/>
                <w:noProof/>
                <w:sz w:val="22"/>
                <w:lang w:val="en-US"/>
              </w:rPr>
              <w:t>References</w:t>
            </w:r>
            <w:r w:rsidR="004E7BC5" w:rsidRPr="004601F5">
              <w:rPr>
                <w:rStyle w:val="Hyperlink"/>
                <w:rFonts w:ascii="Arial" w:hAnsi="Arial" w:cs="Arial"/>
                <w:noProof/>
                <w:webHidden/>
                <w:sz w:val="22"/>
                <w:lang w:val="en-US"/>
              </w:rPr>
              <w:tab/>
            </w:r>
            <w:r w:rsidR="00235941" w:rsidRPr="004601F5">
              <w:rPr>
                <w:rStyle w:val="Hyperlink"/>
                <w:rFonts w:ascii="Arial" w:hAnsi="Arial" w:cs="Arial"/>
                <w:noProof/>
                <w:webHidden/>
                <w:sz w:val="22"/>
                <w:lang w:val="en-US"/>
              </w:rPr>
              <w:t>10</w:t>
            </w:r>
          </w:hyperlink>
        </w:p>
        <w:p w14:paraId="78D1424A" w14:textId="4F894415" w:rsidR="00CB450B" w:rsidRPr="0032583E" w:rsidRDefault="004E7BC5" w:rsidP="00C7770B">
          <w:pPr>
            <w:tabs>
              <w:tab w:val="right" w:leader="dot" w:pos="9366"/>
            </w:tabs>
            <w:spacing w:line="240" w:lineRule="auto"/>
            <w:rPr>
              <w:lang w:val="en-US"/>
            </w:rPr>
          </w:pPr>
          <w:r w:rsidRPr="004601F5">
            <w:rPr>
              <w:rFonts w:ascii="Arial" w:hAnsi="Arial" w:cs="Arial"/>
              <w:lang w:val="en-US"/>
            </w:rPr>
            <w:fldChar w:fldCharType="end"/>
          </w:r>
        </w:p>
      </w:sdtContent>
    </w:sdt>
    <w:bookmarkStart w:id="1" w:name="_Toc128769074" w:displacedByCustomXml="prev"/>
    <w:bookmarkEnd w:id="1"/>
    <w:p w14:paraId="4C4D7F92" w14:textId="77777777" w:rsidR="00E21831" w:rsidRPr="00E21831" w:rsidRDefault="00E21831" w:rsidP="00E21831">
      <w:pPr>
        <w:spacing w:line="360" w:lineRule="auto"/>
        <w:jc w:val="center"/>
        <w:rPr>
          <w:rFonts w:ascii="Arial" w:hAnsi="Arial" w:cs="Arial"/>
          <w:b/>
          <w:bCs/>
          <w:lang w:val="en-US"/>
        </w:rPr>
      </w:pPr>
      <w:r w:rsidRPr="00E21831">
        <w:rPr>
          <w:rFonts w:ascii="Arial" w:hAnsi="Arial" w:cs="Arial"/>
          <w:b/>
          <w:bCs/>
          <w:lang w:val="en-US"/>
        </w:rPr>
        <w:lastRenderedPageBreak/>
        <w:t>Introduction</w:t>
      </w:r>
    </w:p>
    <w:p w14:paraId="14319181" w14:textId="1EBCCE92" w:rsidR="00C54FA8" w:rsidRPr="00C54FA8" w:rsidRDefault="00C54FA8" w:rsidP="00C54FA8">
      <w:pPr>
        <w:spacing w:line="360" w:lineRule="auto"/>
        <w:jc w:val="both"/>
        <w:rPr>
          <w:rFonts w:ascii="Arial" w:hAnsi="Arial" w:cs="Arial"/>
          <w:lang w:val="en-US"/>
        </w:rPr>
      </w:pPr>
      <w:r w:rsidRPr="00C54FA8">
        <w:rPr>
          <w:rFonts w:ascii="Arial" w:hAnsi="Arial" w:cs="Arial"/>
          <w:lang w:val="en-US"/>
        </w:rPr>
        <w:t xml:space="preserve">This research aims to </w:t>
      </w:r>
      <w:proofErr w:type="gramStart"/>
      <w:r w:rsidRPr="00C54FA8">
        <w:rPr>
          <w:rFonts w:ascii="Arial" w:hAnsi="Arial" w:cs="Arial"/>
          <w:lang w:val="en-US"/>
        </w:rPr>
        <w:t>look into</w:t>
      </w:r>
      <w:proofErr w:type="gramEnd"/>
      <w:r w:rsidRPr="00C54FA8">
        <w:rPr>
          <w:rFonts w:ascii="Arial" w:hAnsi="Arial" w:cs="Arial"/>
          <w:lang w:val="en-US"/>
        </w:rPr>
        <w:t xml:space="preserve"> the efficacy of </w:t>
      </w:r>
      <w:proofErr w:type="spellStart"/>
      <w:r w:rsidRPr="00C54FA8">
        <w:rPr>
          <w:rFonts w:ascii="Arial" w:hAnsi="Arial" w:cs="Arial"/>
          <w:lang w:val="en-US"/>
        </w:rPr>
        <w:t>TotalEnergies</w:t>
      </w:r>
      <w:proofErr w:type="spellEnd"/>
      <w:r w:rsidRPr="00C54FA8">
        <w:rPr>
          <w:rFonts w:ascii="Arial" w:hAnsi="Arial" w:cs="Arial"/>
          <w:lang w:val="en-US"/>
        </w:rPr>
        <w:t xml:space="preserve"> SE (headquartered in France) and Murphy Oil Corporation's HR division throughout their global merger and acquisition (located in the US). This study will examine the pre- and post-merger stages of mergers and acquisitions, focusing on the role of international human </w:t>
      </w:r>
      <w:r w:rsidRPr="00953D60">
        <w:rPr>
          <w:rFonts w:ascii="Arial" w:hAnsi="Arial" w:cs="Arial"/>
          <w:lang w:val="en-US"/>
        </w:rPr>
        <w:t>resource management (IHRM) and the significant institutional and cultural differences between the two countries (</w:t>
      </w:r>
      <w:proofErr w:type="spellStart"/>
      <w:r w:rsidRPr="00953D60">
        <w:rPr>
          <w:rFonts w:ascii="Arial" w:hAnsi="Arial" w:cs="Arial"/>
          <w:lang w:val="en-US"/>
        </w:rPr>
        <w:t>Atris</w:t>
      </w:r>
      <w:proofErr w:type="spellEnd"/>
      <w:r w:rsidRPr="00953D60">
        <w:rPr>
          <w:rFonts w:ascii="Arial" w:hAnsi="Arial" w:cs="Arial"/>
          <w:lang w:val="en-US"/>
        </w:rPr>
        <w:t xml:space="preserve"> and </w:t>
      </w:r>
      <w:proofErr w:type="spellStart"/>
      <w:r w:rsidRPr="00953D60">
        <w:rPr>
          <w:rFonts w:ascii="Arial" w:hAnsi="Arial" w:cs="Arial"/>
          <w:lang w:val="en-US"/>
        </w:rPr>
        <w:t>Goto</w:t>
      </w:r>
      <w:proofErr w:type="spellEnd"/>
      <w:r w:rsidRPr="00953D60">
        <w:rPr>
          <w:rFonts w:ascii="Arial" w:hAnsi="Arial" w:cs="Arial"/>
          <w:lang w:val="en-US"/>
        </w:rPr>
        <w:t>., 2019).</w:t>
      </w:r>
      <w:r w:rsidRPr="00C54FA8">
        <w:rPr>
          <w:rFonts w:ascii="Arial" w:hAnsi="Arial" w:cs="Arial"/>
          <w:lang w:val="en-US"/>
        </w:rPr>
        <w:t xml:space="preserve"> </w:t>
      </w:r>
    </w:p>
    <w:p w14:paraId="086E67FC" w14:textId="77777777" w:rsidR="00E21831" w:rsidRDefault="00C54FA8" w:rsidP="00CD134A">
      <w:pPr>
        <w:spacing w:line="360" w:lineRule="auto"/>
        <w:jc w:val="both"/>
        <w:rPr>
          <w:rFonts w:ascii="Arial" w:hAnsi="Arial" w:cs="Arial"/>
          <w:lang w:val="en-US"/>
        </w:rPr>
      </w:pPr>
      <w:r w:rsidRPr="00C54FA8">
        <w:rPr>
          <w:rFonts w:ascii="Arial" w:hAnsi="Arial" w:cs="Arial"/>
          <w:lang w:val="en-US"/>
        </w:rPr>
        <w:t xml:space="preserve">Because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very volatile, firms in the field must be adaptive in the face of frequent change. With the merger of </w:t>
      </w: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 which is now underway, there is a significant chance to build a new worldwide leader in the sector. These two enterprises, each with a strong tradition of invention and achievement in their own country, will be able to combine their capabilities to become a global powerhouse through a merger and acquisition.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divided into three main sectors: upstream, midstream, and downstream. Upstream oil and gas activities include exploration, resource recovery, and sound </w:t>
      </w:r>
      <w:r w:rsidRPr="00953D60">
        <w:rPr>
          <w:rFonts w:ascii="Arial" w:hAnsi="Arial" w:cs="Arial"/>
          <w:lang w:val="en-US"/>
        </w:rPr>
        <w:t>construction (Zhu and Hu., 2021).</w:t>
      </w:r>
      <w:r w:rsidRPr="00C54FA8">
        <w:rPr>
          <w:rFonts w:ascii="Arial" w:hAnsi="Arial" w:cs="Arial"/>
          <w:lang w:val="en-US"/>
        </w:rPr>
        <w:t xml:space="preserve"> Downstream operations include refining and marketing, whereas midstream activities include transportation and pipelines. The oil and gas industry </w:t>
      </w:r>
      <w:proofErr w:type="gramStart"/>
      <w:r w:rsidRPr="00C54FA8">
        <w:rPr>
          <w:rFonts w:ascii="Arial" w:hAnsi="Arial" w:cs="Arial"/>
          <w:lang w:val="en-US"/>
        </w:rPr>
        <w:t>is</w:t>
      </w:r>
      <w:proofErr w:type="gramEnd"/>
      <w:r w:rsidRPr="00C54FA8">
        <w:rPr>
          <w:rFonts w:ascii="Arial" w:hAnsi="Arial" w:cs="Arial"/>
          <w:lang w:val="en-US"/>
        </w:rPr>
        <w:t xml:space="preserve"> divided into two subsectors: oilfield service and equipment and integrated oil and gas. </w:t>
      </w:r>
      <w:bookmarkStart w:id="2" w:name="_Toc128769075"/>
    </w:p>
    <w:p w14:paraId="4CC97974" w14:textId="57E16DD4" w:rsidR="00D9014D" w:rsidRDefault="002F0013" w:rsidP="00E21831">
      <w:pPr>
        <w:spacing w:line="360" w:lineRule="auto"/>
        <w:jc w:val="center"/>
        <w:rPr>
          <w:rFonts w:ascii="Arial" w:hAnsi="Arial" w:cs="Arial"/>
          <w:b/>
          <w:bCs/>
          <w:lang w:val="en-US"/>
        </w:rPr>
      </w:pPr>
      <w:r w:rsidRPr="00E21831">
        <w:rPr>
          <w:rFonts w:ascii="Arial" w:hAnsi="Arial" w:cs="Arial"/>
          <w:b/>
          <w:bCs/>
          <w:lang w:val="en-US"/>
        </w:rPr>
        <w:t>Overview</w:t>
      </w:r>
      <w:r w:rsidR="00E21831" w:rsidRPr="00E21831">
        <w:rPr>
          <w:rFonts w:ascii="Arial" w:hAnsi="Arial" w:cs="Arial"/>
          <w:b/>
          <w:bCs/>
          <w:lang w:val="en-US"/>
        </w:rPr>
        <w:t xml:space="preserve"> of the Companies</w:t>
      </w:r>
      <w:bookmarkEnd w:id="2"/>
      <w:r w:rsidR="00E21831">
        <w:rPr>
          <w:rFonts w:ascii="Arial" w:hAnsi="Arial" w:cs="Arial"/>
          <w:b/>
          <w:bCs/>
          <w:lang w:val="en-US"/>
        </w:rPr>
        <w:t xml:space="preserve"> </w:t>
      </w:r>
    </w:p>
    <w:p w14:paraId="7F1202CB" w14:textId="77777777" w:rsidR="00D9014D" w:rsidRDefault="00E21831" w:rsidP="00D9014D">
      <w:pPr>
        <w:spacing w:line="360" w:lineRule="auto"/>
        <w:rPr>
          <w:rFonts w:ascii="Arial" w:hAnsi="Arial" w:cs="Arial"/>
          <w:lang w:val="en-US"/>
        </w:rPr>
      </w:pPr>
      <w:proofErr w:type="spellStart"/>
      <w:r>
        <w:rPr>
          <w:rFonts w:ascii="Arial" w:hAnsi="Arial" w:cs="Arial"/>
          <w:b/>
          <w:bCs/>
          <w:lang w:val="en-US"/>
        </w:rPr>
        <w:t>TotalEnergies</w:t>
      </w:r>
      <w:proofErr w:type="spellEnd"/>
      <w:r w:rsidR="00D9014D">
        <w:rPr>
          <w:rFonts w:ascii="Arial" w:hAnsi="Arial" w:cs="Arial"/>
          <w:b/>
          <w:bCs/>
          <w:lang w:val="en-US"/>
        </w:rPr>
        <w:t xml:space="preserve"> SE</w:t>
      </w:r>
      <w:r w:rsidR="00C54FA8" w:rsidRPr="00C54FA8">
        <w:rPr>
          <w:rFonts w:ascii="Arial" w:hAnsi="Arial" w:cs="Arial"/>
          <w:lang w:val="en-US"/>
        </w:rPr>
        <w:t xml:space="preserve"> </w:t>
      </w:r>
    </w:p>
    <w:p w14:paraId="3DFF6DAA" w14:textId="77777777" w:rsidR="00944707" w:rsidRDefault="00C54FA8" w:rsidP="00D9014D">
      <w:pPr>
        <w:spacing w:line="360" w:lineRule="auto"/>
        <w:rPr>
          <w:rFonts w:ascii="Arial" w:hAnsi="Arial" w:cs="Arial"/>
        </w:rPr>
      </w:pPr>
      <w:proofErr w:type="spellStart"/>
      <w:r w:rsidRPr="004F298F">
        <w:rPr>
          <w:rFonts w:ascii="Arial" w:hAnsi="Arial" w:cs="Arial"/>
          <w:lang w:val="en-US"/>
        </w:rPr>
        <w:t>TotalEnergies</w:t>
      </w:r>
      <w:proofErr w:type="spellEnd"/>
      <w:r w:rsidRPr="004F298F">
        <w:rPr>
          <w:rFonts w:ascii="Arial" w:hAnsi="Arial" w:cs="Arial"/>
          <w:lang w:val="en-US"/>
        </w:rPr>
        <w:t xml:space="preserve"> SE, a French multinational oil and gas business founded in 1924, is a member of the FTSE 100 index. The corporation employs a stunning one hundred thousand people and controls 20% of the French market. BP</w:t>
      </w:r>
      <w:r w:rsidR="00EF48CA" w:rsidRPr="004F298F">
        <w:rPr>
          <w:rFonts w:ascii="Arial" w:hAnsi="Arial" w:cs="Arial"/>
          <w:lang w:val="en-US"/>
        </w:rPr>
        <w:t xml:space="preserve"> </w:t>
      </w:r>
      <w:r w:rsidR="00A5351A" w:rsidRPr="004F298F">
        <w:rPr>
          <w:rFonts w:ascii="Arial" w:hAnsi="Arial" w:cs="Arial"/>
          <w:lang w:val="en-US"/>
        </w:rPr>
        <w:t>(</w:t>
      </w:r>
      <w:r w:rsidR="00EF48CA" w:rsidRPr="004F298F">
        <w:rPr>
          <w:rFonts w:ascii="Arial" w:hAnsi="Arial" w:cs="Arial"/>
          <w:lang w:val="en-US"/>
        </w:rPr>
        <w:t>British Petroleum</w:t>
      </w:r>
      <w:r w:rsidR="00A5351A" w:rsidRPr="004F298F">
        <w:rPr>
          <w:rFonts w:ascii="Arial" w:hAnsi="Arial" w:cs="Arial"/>
          <w:lang w:val="en-US"/>
        </w:rPr>
        <w:t>)</w:t>
      </w:r>
      <w:r w:rsidRPr="004F298F">
        <w:rPr>
          <w:rFonts w:ascii="Arial" w:hAnsi="Arial" w:cs="Arial"/>
          <w:lang w:val="en-US"/>
        </w:rPr>
        <w:t xml:space="preserve"> and Shell are </w:t>
      </w:r>
      <w:proofErr w:type="spellStart"/>
      <w:r w:rsidRPr="004F298F">
        <w:rPr>
          <w:rFonts w:ascii="Arial" w:hAnsi="Arial" w:cs="Arial"/>
          <w:lang w:val="en-US"/>
        </w:rPr>
        <w:t>TotalEnergies</w:t>
      </w:r>
      <w:proofErr w:type="spellEnd"/>
      <w:r w:rsidRPr="004F298F">
        <w:rPr>
          <w:rFonts w:ascii="Arial" w:hAnsi="Arial" w:cs="Arial"/>
          <w:lang w:val="en-US"/>
        </w:rPr>
        <w:t xml:space="preserve"> SE's key oil and gas industry rivals. The company has built upstream, </w:t>
      </w:r>
      <w:r w:rsidRPr="00953D60">
        <w:rPr>
          <w:rFonts w:ascii="Arial" w:hAnsi="Arial" w:cs="Arial"/>
          <w:lang w:val="en-US"/>
        </w:rPr>
        <w:t>midstream, and downstream activities to better serve its clients in the energy, industrial, and consumer industries (</w:t>
      </w:r>
      <w:proofErr w:type="spellStart"/>
      <w:r w:rsidRPr="00953D60">
        <w:rPr>
          <w:rFonts w:ascii="Arial" w:hAnsi="Arial" w:cs="Arial"/>
          <w:lang w:val="en-US"/>
        </w:rPr>
        <w:t>Tarsh</w:t>
      </w:r>
      <w:proofErr w:type="spellEnd"/>
      <w:r w:rsidRPr="00953D60">
        <w:rPr>
          <w:rFonts w:ascii="Arial" w:hAnsi="Arial" w:cs="Arial"/>
          <w:lang w:val="en-US"/>
        </w:rPr>
        <w:t xml:space="preserve"> et al., 2020).</w:t>
      </w:r>
      <w:r w:rsidRPr="004F298F">
        <w:rPr>
          <w:rFonts w:ascii="Arial" w:hAnsi="Arial" w:cs="Arial"/>
          <w:b/>
          <w:i/>
          <w:lang w:val="en-US"/>
        </w:rPr>
        <w:t xml:space="preserve"> </w:t>
      </w:r>
      <w:proofErr w:type="spellStart"/>
      <w:r w:rsidR="00CA0805" w:rsidRPr="002C1D5F">
        <w:rPr>
          <w:rFonts w:ascii="Arial" w:hAnsi="Arial" w:cs="Arial"/>
          <w:bCs/>
          <w:iCs/>
          <w:lang w:val="en-US"/>
        </w:rPr>
        <w:t>TotalEnergies</w:t>
      </w:r>
      <w:proofErr w:type="spellEnd"/>
      <w:r w:rsidR="00CA0805" w:rsidRPr="002C1D5F">
        <w:rPr>
          <w:rFonts w:ascii="Arial" w:hAnsi="Arial" w:cs="Arial"/>
          <w:bCs/>
          <w:iCs/>
          <w:lang w:val="en-US"/>
        </w:rPr>
        <w:t xml:space="preserve"> SE </w:t>
      </w:r>
      <w:r w:rsidR="00CA0805" w:rsidRPr="00953D60">
        <w:rPr>
          <w:rFonts w:ascii="Arial" w:hAnsi="Arial" w:cs="Arial"/>
          <w:bCs/>
          <w:iCs/>
          <w:lang w:val="en-US"/>
        </w:rPr>
        <w:t>has operations throughout Africa, Asia-Pacific, Europe, the Middle East, and North and South America.</w:t>
      </w:r>
      <w:r w:rsidR="00D077D7" w:rsidRPr="00953D60">
        <w:rPr>
          <w:rFonts w:ascii="Arial" w:hAnsi="Arial" w:cs="Arial"/>
        </w:rPr>
        <w:t xml:space="preserve"> </w:t>
      </w:r>
      <w:r w:rsidR="002C1D5F" w:rsidRPr="00953D60">
        <w:rPr>
          <w:rFonts w:ascii="Arial" w:hAnsi="Arial" w:cs="Arial"/>
        </w:rPr>
        <w:t>(</w:t>
      </w:r>
      <w:proofErr w:type="spellStart"/>
      <w:r w:rsidR="00D077D7" w:rsidRPr="00953D60">
        <w:rPr>
          <w:rFonts w:ascii="Arial" w:hAnsi="Arial" w:cs="Arial"/>
        </w:rPr>
        <w:t>TotalEnergies</w:t>
      </w:r>
      <w:proofErr w:type="spellEnd"/>
      <w:r w:rsidR="002C1D5F" w:rsidRPr="00953D60">
        <w:rPr>
          <w:rFonts w:ascii="Arial" w:hAnsi="Arial" w:cs="Arial"/>
        </w:rPr>
        <w:t>, 2023)</w:t>
      </w:r>
      <w:r w:rsidR="00D077D7" w:rsidRPr="00953D60">
        <w:rPr>
          <w:rFonts w:ascii="Arial" w:hAnsi="Arial" w:cs="Arial"/>
        </w:rPr>
        <w:t xml:space="preserve"> </w:t>
      </w:r>
    </w:p>
    <w:p w14:paraId="4CAD616A" w14:textId="77777777" w:rsidR="00944707" w:rsidRDefault="00944707" w:rsidP="00944707">
      <w:pPr>
        <w:spacing w:line="360" w:lineRule="auto"/>
        <w:rPr>
          <w:rFonts w:ascii="Arial" w:hAnsi="Arial" w:cs="Arial"/>
          <w:i/>
          <w:iCs/>
          <w:lang w:val="en-US"/>
        </w:rPr>
      </w:pPr>
      <w:r>
        <w:rPr>
          <w:rFonts w:ascii="Arial" w:hAnsi="Arial" w:cs="Arial"/>
          <w:b/>
          <w:bCs/>
        </w:rPr>
        <w:t>Murphy Oil Corporation</w:t>
      </w:r>
      <w:r w:rsidR="00C54FA8" w:rsidRPr="00CE5FE3">
        <w:rPr>
          <w:rFonts w:ascii="Arial" w:hAnsi="Arial" w:cs="Arial"/>
          <w:iCs/>
          <w:lang w:val="en-US"/>
        </w:rPr>
        <w:t xml:space="preserve"> </w:t>
      </w:r>
    </w:p>
    <w:p w14:paraId="1383681D" w14:textId="77777777" w:rsidR="002F0013" w:rsidRDefault="00C54FA8" w:rsidP="00944707">
      <w:pPr>
        <w:spacing w:line="360" w:lineRule="auto"/>
        <w:rPr>
          <w:rFonts w:ascii="Arial" w:hAnsi="Arial" w:cs="Arial"/>
          <w:lang w:val="en-US"/>
        </w:rPr>
      </w:pPr>
      <w:r w:rsidRPr="00C54FA8">
        <w:rPr>
          <w:rFonts w:ascii="Arial" w:hAnsi="Arial" w:cs="Arial"/>
          <w:lang w:val="en-US"/>
        </w:rPr>
        <w:t xml:space="preserve">Murphy Oil Firm is a worldwide oil and gas firm founded in the United </w:t>
      </w:r>
      <w:r w:rsidRPr="00953D60">
        <w:rPr>
          <w:rFonts w:ascii="Arial" w:hAnsi="Arial" w:cs="Arial"/>
          <w:lang w:val="en-US"/>
        </w:rPr>
        <w:t>States in 1950. This corporation has a significant presence in both nations, with over 1,500 offices and a 15% market share in the United States. Murphy Oil's main competitors are ExxonMobil and Chevron (Strobl et al., 2020).</w:t>
      </w:r>
      <w:r w:rsidRPr="00C54FA8">
        <w:rPr>
          <w:rFonts w:ascii="Arial" w:hAnsi="Arial" w:cs="Arial"/>
          <w:lang w:val="en-US"/>
        </w:rPr>
        <w:t xml:space="preserve"> </w:t>
      </w:r>
      <w:r w:rsidR="00CA09F2" w:rsidRPr="00123CBE">
        <w:rPr>
          <w:rFonts w:ascii="Arial" w:hAnsi="Arial" w:cs="Arial"/>
          <w:lang w:val="en-US"/>
        </w:rPr>
        <w:t xml:space="preserve">The multinational corporation operates in </w:t>
      </w:r>
      <w:proofErr w:type="gramStart"/>
      <w:r w:rsidR="00CA09F2" w:rsidRPr="00123CBE">
        <w:rPr>
          <w:rFonts w:ascii="Arial" w:hAnsi="Arial" w:cs="Arial"/>
          <w:lang w:val="en-US"/>
        </w:rPr>
        <w:t>South West</w:t>
      </w:r>
      <w:proofErr w:type="gramEnd"/>
      <w:r w:rsidR="00CA09F2" w:rsidRPr="00123CBE">
        <w:rPr>
          <w:rFonts w:ascii="Arial" w:hAnsi="Arial" w:cs="Arial"/>
          <w:lang w:val="en-US"/>
        </w:rPr>
        <w:t xml:space="preserve"> Asia, Europe, Latin America, Asia Pacific, and North America</w:t>
      </w:r>
      <w:r w:rsidR="00CA09F2">
        <w:rPr>
          <w:rFonts w:ascii="Arial" w:hAnsi="Arial" w:cs="Arial"/>
          <w:color w:val="000000" w:themeColor="text1"/>
        </w:rPr>
        <w:t xml:space="preserve">. </w:t>
      </w:r>
      <w:r w:rsidRPr="00C54FA8">
        <w:rPr>
          <w:rFonts w:ascii="Arial" w:hAnsi="Arial" w:cs="Arial"/>
          <w:lang w:val="en-US"/>
        </w:rPr>
        <w:t>Most of the company's customers are in the refining and marketing sectors, although it also works with upstream clients.</w:t>
      </w:r>
    </w:p>
    <w:p w14:paraId="650CB37E" w14:textId="77777777" w:rsidR="002F0013" w:rsidRDefault="002F0013" w:rsidP="00944707">
      <w:pPr>
        <w:spacing w:line="360" w:lineRule="auto"/>
        <w:rPr>
          <w:rFonts w:ascii="Arial" w:hAnsi="Arial" w:cs="Arial"/>
          <w:lang w:val="en-US"/>
        </w:rPr>
      </w:pPr>
    </w:p>
    <w:p w14:paraId="74BFB6D4" w14:textId="77777777" w:rsidR="002F0013" w:rsidRDefault="002F0013" w:rsidP="00944707">
      <w:pPr>
        <w:spacing w:line="360" w:lineRule="auto"/>
        <w:rPr>
          <w:rFonts w:ascii="Arial" w:hAnsi="Arial" w:cs="Arial"/>
          <w:lang w:val="en-US"/>
        </w:rPr>
      </w:pPr>
    </w:p>
    <w:p w14:paraId="3302CDC2" w14:textId="334EE54E" w:rsidR="00DD4967" w:rsidRDefault="00C54FA8" w:rsidP="002F0013">
      <w:pPr>
        <w:spacing w:line="360" w:lineRule="auto"/>
        <w:ind w:firstLine="709"/>
        <w:rPr>
          <w:rFonts w:ascii="Arial" w:hAnsi="Arial" w:cs="Arial"/>
          <w:b/>
          <w:iCs/>
          <w:lang w:val="en-US"/>
        </w:rPr>
      </w:pPr>
      <w:r w:rsidRPr="00C54FA8">
        <w:rPr>
          <w:rFonts w:ascii="Arial" w:hAnsi="Arial" w:cs="Arial"/>
          <w:b/>
          <w:i/>
          <w:lang w:val="en-US"/>
        </w:rPr>
        <w:lastRenderedPageBreak/>
        <w:t xml:space="preserve"> </w:t>
      </w:r>
      <w:r w:rsidR="002F0013">
        <w:rPr>
          <w:rFonts w:ascii="Arial" w:hAnsi="Arial" w:cs="Arial"/>
          <w:b/>
          <w:iCs/>
          <w:lang w:val="en-US"/>
        </w:rPr>
        <w:t>Section 1</w:t>
      </w:r>
    </w:p>
    <w:p w14:paraId="1DD8B89D" w14:textId="77777777" w:rsidR="002F0013" w:rsidRDefault="002F0013" w:rsidP="002F0013">
      <w:pPr>
        <w:spacing w:line="360" w:lineRule="auto"/>
        <w:rPr>
          <w:rFonts w:ascii="Arial" w:hAnsi="Arial" w:cs="Arial"/>
          <w:iCs/>
          <w:lang w:val="en-US"/>
        </w:rPr>
      </w:pPr>
      <w:r>
        <w:rPr>
          <w:rFonts w:ascii="Arial" w:hAnsi="Arial" w:cs="Arial"/>
          <w:b/>
          <w:iCs/>
          <w:lang w:val="en-US"/>
        </w:rPr>
        <w:t>Part 1: Cultural Analysis</w:t>
      </w:r>
    </w:p>
    <w:p w14:paraId="745870C5" w14:textId="43C2A8F6" w:rsidR="00C54FA8" w:rsidRPr="002F0013" w:rsidRDefault="00C54FA8" w:rsidP="002F0013">
      <w:pPr>
        <w:spacing w:line="360" w:lineRule="auto"/>
        <w:rPr>
          <w:rFonts w:ascii="Arial" w:hAnsi="Arial" w:cs="Arial"/>
          <w:iCs/>
          <w:lang w:val="en-US"/>
        </w:rPr>
      </w:pPr>
      <w:r w:rsidRPr="00C54FA8">
        <w:rPr>
          <w:rFonts w:ascii="Arial" w:hAnsi="Arial" w:cs="Arial"/>
          <w:lang w:val="en-US"/>
        </w:rPr>
        <w:t xml:space="preserve">Cultural differences must be carefully considered for mergers and acquisitions to </w:t>
      </w:r>
      <w:r w:rsidR="00140CDA">
        <w:rPr>
          <w:rFonts w:ascii="Arial" w:hAnsi="Arial" w:cs="Arial"/>
          <w:lang w:val="en-US"/>
        </w:rPr>
        <w:t>succeed</w:t>
      </w:r>
      <w:r w:rsidRPr="00C54FA8">
        <w:rPr>
          <w:rFonts w:ascii="Arial" w:hAnsi="Arial" w:cs="Arial"/>
          <w:lang w:val="en-US"/>
        </w:rPr>
        <w:t xml:space="preserve">. This section will contrast </w:t>
      </w:r>
      <w:proofErr w:type="spellStart"/>
      <w:r w:rsidRPr="00C54FA8">
        <w:rPr>
          <w:rFonts w:ascii="Arial" w:hAnsi="Arial" w:cs="Arial"/>
          <w:lang w:val="en-US"/>
        </w:rPr>
        <w:t>TotalEnergies</w:t>
      </w:r>
      <w:proofErr w:type="spellEnd"/>
      <w:r w:rsidRPr="00C54FA8">
        <w:rPr>
          <w:rFonts w:ascii="Arial" w:hAnsi="Arial" w:cs="Arial"/>
          <w:lang w:val="en-US"/>
        </w:rPr>
        <w:t xml:space="preserve"> SE (representing France) with Murphy Oil Corporation (representing the United States) </w:t>
      </w:r>
      <w:proofErr w:type="gramStart"/>
      <w:r w:rsidRPr="00C54FA8">
        <w:rPr>
          <w:rFonts w:ascii="Arial" w:hAnsi="Arial" w:cs="Arial"/>
          <w:lang w:val="en-US"/>
        </w:rPr>
        <w:t>in order to</w:t>
      </w:r>
      <w:proofErr w:type="gramEnd"/>
      <w:r w:rsidRPr="00C54FA8">
        <w:rPr>
          <w:rFonts w:ascii="Arial" w:hAnsi="Arial" w:cs="Arial"/>
          <w:lang w:val="en-US"/>
        </w:rPr>
        <w:t xml:space="preserve"> show the disparities in the two nations' business practices (</w:t>
      </w:r>
      <w:r w:rsidRPr="00953D60">
        <w:rPr>
          <w:rFonts w:ascii="Arial" w:hAnsi="Arial" w:cs="Arial"/>
          <w:lang w:val="en-US"/>
        </w:rPr>
        <w:t>Stone et al., 2020).</w:t>
      </w:r>
      <w:r w:rsidRPr="00C54FA8">
        <w:rPr>
          <w:rFonts w:ascii="Arial" w:hAnsi="Arial" w:cs="Arial"/>
          <w:lang w:val="en-US"/>
        </w:rPr>
        <w:t xml:space="preserve"> </w:t>
      </w:r>
    </w:p>
    <w:p w14:paraId="7FEB3C49" w14:textId="697B549A" w:rsidR="00C54FA8" w:rsidRPr="00C54FA8" w:rsidRDefault="00C54FA8" w:rsidP="00C54FA8">
      <w:pPr>
        <w:spacing w:after="0" w:line="360" w:lineRule="auto"/>
        <w:jc w:val="both"/>
        <w:rPr>
          <w:rFonts w:ascii="Arial" w:hAnsi="Arial" w:cs="Arial"/>
          <w:lang w:val="en-US"/>
        </w:rPr>
      </w:pPr>
      <w:r w:rsidRPr="00C54FA8">
        <w:rPr>
          <w:rFonts w:ascii="Arial" w:hAnsi="Arial" w:cs="Arial"/>
          <w:lang w:val="en-US"/>
        </w:rPr>
        <w:t xml:space="preserve">France is known for its strong cultural traditions and values, including a strong emphasis on individualism, collectivism, and the pursuit of equality. The French value intellectualism, aesthetics, and quality of life and have a solid national identity. According to </w:t>
      </w:r>
      <w:r w:rsidRPr="00953D60">
        <w:rPr>
          <w:rFonts w:ascii="Arial" w:hAnsi="Arial" w:cs="Arial"/>
          <w:lang w:val="en-US"/>
        </w:rPr>
        <w:t xml:space="preserve">Schwab and </w:t>
      </w:r>
      <w:proofErr w:type="spellStart"/>
      <w:r w:rsidRPr="00953D60">
        <w:rPr>
          <w:rFonts w:ascii="Arial" w:hAnsi="Arial" w:cs="Arial"/>
          <w:lang w:val="en-US"/>
        </w:rPr>
        <w:t>Zahidi</w:t>
      </w:r>
      <w:proofErr w:type="spellEnd"/>
      <w:r w:rsidRPr="00953D60">
        <w:rPr>
          <w:rFonts w:ascii="Arial" w:hAnsi="Arial" w:cs="Arial"/>
          <w:lang w:val="en-US"/>
        </w:rPr>
        <w:t>., (2020),</w:t>
      </w:r>
      <w:r w:rsidRPr="00C54FA8">
        <w:rPr>
          <w:rFonts w:ascii="Arial" w:hAnsi="Arial" w:cs="Arial"/>
          <w:lang w:val="en-US"/>
        </w:rPr>
        <w:t xml:space="preserve"> They are proud of their history and traditions and place a high value on art, literature, and culture. In contrast, the United States values individualism and capitalism, </w:t>
      </w:r>
      <w:r w:rsidR="00212867" w:rsidRPr="00C54FA8">
        <w:rPr>
          <w:rFonts w:ascii="Arial" w:hAnsi="Arial" w:cs="Arial"/>
          <w:lang w:val="en-US"/>
        </w:rPr>
        <w:t>emphasizing</w:t>
      </w:r>
      <w:r w:rsidRPr="00C54FA8">
        <w:rPr>
          <w:rFonts w:ascii="Arial" w:hAnsi="Arial" w:cs="Arial"/>
          <w:lang w:val="en-US"/>
        </w:rPr>
        <w:t xml:space="preserve"> personal freedom, self-reliance, and entrepreneurship. The US values innovation and is known for its "</w:t>
      </w:r>
      <w:r w:rsidR="00DF0B03">
        <w:rPr>
          <w:rFonts w:ascii="Arial" w:hAnsi="Arial" w:cs="Arial"/>
          <w:lang w:val="en-US"/>
        </w:rPr>
        <w:t>C</w:t>
      </w:r>
      <w:r w:rsidRPr="00C54FA8">
        <w:rPr>
          <w:rFonts w:ascii="Arial" w:hAnsi="Arial" w:cs="Arial"/>
          <w:lang w:val="en-US"/>
        </w:rPr>
        <w:t>an</w:t>
      </w:r>
      <w:r w:rsidR="00D67E2D">
        <w:rPr>
          <w:rFonts w:ascii="Arial" w:hAnsi="Arial" w:cs="Arial"/>
          <w:lang w:val="en-US"/>
        </w:rPr>
        <w:t>-</w:t>
      </w:r>
      <w:r w:rsidRPr="00C54FA8">
        <w:rPr>
          <w:rFonts w:ascii="Arial" w:hAnsi="Arial" w:cs="Arial"/>
          <w:lang w:val="en-US"/>
        </w:rPr>
        <w:t xml:space="preserve">do" attitude. The US is culturally diverse and values freedom of expression and individual rights. </w:t>
      </w:r>
    </w:p>
    <w:p w14:paraId="20A525D1" w14:textId="666FB1EA" w:rsidR="00C54FA8" w:rsidRPr="00C54FA8" w:rsidRDefault="00C54FA8" w:rsidP="000521A8">
      <w:pPr>
        <w:spacing w:line="360" w:lineRule="auto"/>
        <w:jc w:val="center"/>
        <w:rPr>
          <w:rFonts w:ascii="Arial" w:hAnsi="Arial" w:cs="Arial"/>
          <w:lang w:val="en-US"/>
        </w:rPr>
      </w:pPr>
      <w:r w:rsidRPr="00C54FA8">
        <w:rPr>
          <w:rFonts w:ascii="Arial" w:hAnsi="Arial" w:cs="Arial"/>
          <w:lang w:val="en-US"/>
        </w:rPr>
        <w:t xml:space="preserve">The United States' work ethic is </w:t>
      </w:r>
      <w:r w:rsidR="00EC5402" w:rsidRPr="00C54FA8">
        <w:rPr>
          <w:rFonts w:ascii="Arial" w:hAnsi="Arial" w:cs="Arial"/>
          <w:lang w:val="en-US"/>
        </w:rPr>
        <w:t>characterized</w:t>
      </w:r>
      <w:r w:rsidRPr="00C54FA8">
        <w:rPr>
          <w:rFonts w:ascii="Arial" w:hAnsi="Arial" w:cs="Arial"/>
          <w:lang w:val="en-US"/>
        </w:rPr>
        <w:t xml:space="preserve"> by a strong focus on hard work and efficiency (</w:t>
      </w:r>
      <w:r w:rsidRPr="00953D60">
        <w:rPr>
          <w:rFonts w:ascii="Arial" w:hAnsi="Arial" w:cs="Arial"/>
          <w:lang w:val="en-US"/>
        </w:rPr>
        <w:t>Miller. 2020</w:t>
      </w:r>
      <w:r w:rsidRPr="00C54FA8">
        <w:rPr>
          <w:rFonts w:ascii="Arial" w:hAnsi="Arial" w:cs="Arial"/>
          <w:lang w:val="en-US"/>
        </w:rPr>
        <w:t xml:space="preserve">).  </w:t>
      </w:r>
      <w:r w:rsidR="00387460" w:rsidRPr="00C54FA8">
        <w:rPr>
          <w:rFonts w:ascii="Arial" w:hAnsi="Arial" w:cs="Arial"/>
          <w:noProof/>
          <w:lang w:val="en-US"/>
        </w:rPr>
        <w:drawing>
          <wp:inline distT="0" distB="0" distL="0" distR="0" wp14:anchorId="34230D7D" wp14:editId="74B3FAA7">
            <wp:extent cx="4022725"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47312" cy="2170219"/>
                    </a:xfrm>
                    <a:prstGeom prst="rect">
                      <a:avLst/>
                    </a:prstGeom>
                    <a:noFill/>
                    <a:ln>
                      <a:noFill/>
                    </a:ln>
                  </pic:spPr>
                </pic:pic>
              </a:graphicData>
            </a:graphic>
          </wp:inline>
        </w:drawing>
      </w:r>
    </w:p>
    <w:p w14:paraId="426C0DB9" w14:textId="78AA562A" w:rsidR="000521A8" w:rsidRDefault="00C54FA8" w:rsidP="000521A8">
      <w:pPr>
        <w:spacing w:after="297" w:line="360" w:lineRule="auto"/>
        <w:jc w:val="center"/>
        <w:rPr>
          <w:rFonts w:ascii="Arial" w:hAnsi="Arial" w:cs="Arial"/>
          <w:lang w:val="en-US"/>
        </w:rPr>
      </w:pPr>
      <w:r w:rsidRPr="00C54FA8">
        <w:rPr>
          <w:rFonts w:ascii="Arial" w:hAnsi="Arial" w:cs="Arial"/>
          <w:b/>
          <w:lang w:val="en-US"/>
        </w:rPr>
        <w:t xml:space="preserve">Figure 1: </w:t>
      </w:r>
      <w:r w:rsidRPr="00DA21CB">
        <w:rPr>
          <w:rFonts w:ascii="Arial" w:hAnsi="Arial" w:cs="Arial"/>
          <w:b/>
          <w:lang w:val="en-US"/>
        </w:rPr>
        <w:t>Hofstede Cultural</w:t>
      </w:r>
      <w:r w:rsidRPr="00C54FA8">
        <w:rPr>
          <w:rFonts w:ascii="Arial" w:hAnsi="Arial" w:cs="Arial"/>
          <w:b/>
          <w:lang w:val="en-US"/>
        </w:rPr>
        <w:t xml:space="preserve"> Dimension</w:t>
      </w:r>
      <w:r w:rsidR="00CB3877">
        <w:rPr>
          <w:rFonts w:ascii="Arial" w:hAnsi="Arial" w:cs="Arial"/>
          <w:lang w:val="en-US"/>
        </w:rPr>
        <w:br/>
      </w:r>
      <w:r w:rsidRPr="00C54FA8">
        <w:rPr>
          <w:rFonts w:ascii="Arial" w:hAnsi="Arial" w:cs="Arial"/>
          <w:lang w:val="en-US"/>
        </w:rPr>
        <w:t>(Source: Hofstede-Insights 2022)</w:t>
      </w:r>
      <w:bookmarkStart w:id="3" w:name="_Toc128769080"/>
    </w:p>
    <w:p w14:paraId="34F3A298" w14:textId="77777777" w:rsidR="002F0013" w:rsidRDefault="008921C0" w:rsidP="00387460">
      <w:pPr>
        <w:spacing w:after="297" w:line="360" w:lineRule="auto"/>
        <w:jc w:val="both"/>
        <w:rPr>
          <w:rFonts w:ascii="Arial" w:hAnsi="Arial" w:cs="Arial"/>
          <w:lang w:val="en-US"/>
        </w:rPr>
      </w:pPr>
      <w:r w:rsidRPr="008921C0">
        <w:rPr>
          <w:rFonts w:ascii="Arial" w:hAnsi="Arial" w:cs="Arial"/>
          <w:lang w:val="en-US"/>
        </w:rPr>
        <w:t xml:space="preserve">Cross-border mergers and acquisitions must consider cultural variations between the nations and firms concerned. Here is a comparison of the corporate cultures of </w:t>
      </w:r>
      <w:proofErr w:type="spellStart"/>
      <w:r w:rsidRPr="008921C0">
        <w:rPr>
          <w:rFonts w:ascii="Arial" w:hAnsi="Arial" w:cs="Arial"/>
          <w:lang w:val="en-US"/>
        </w:rPr>
        <w:t>TotalEnergies</w:t>
      </w:r>
      <w:proofErr w:type="spellEnd"/>
      <w:r w:rsidRPr="008921C0">
        <w:rPr>
          <w:rFonts w:ascii="Arial" w:hAnsi="Arial" w:cs="Arial"/>
          <w:lang w:val="en-US"/>
        </w:rPr>
        <w:t xml:space="preserve"> SE in France and Murphy Oil in the United States. Geert Hofstede's idea of cultural dimensions provides a solid framework. Hofstede's six cultural dimensions provide a valuable framework for comparing and </w:t>
      </w:r>
      <w:proofErr w:type="spellStart"/>
      <w:r w:rsidRPr="008921C0">
        <w:rPr>
          <w:rFonts w:ascii="Arial" w:hAnsi="Arial" w:cs="Arial"/>
          <w:lang w:val="en-US"/>
        </w:rPr>
        <w:t>analysing</w:t>
      </w:r>
      <w:proofErr w:type="spellEnd"/>
      <w:r w:rsidRPr="008921C0">
        <w:rPr>
          <w:rFonts w:ascii="Arial" w:hAnsi="Arial" w:cs="Arial"/>
          <w:lang w:val="en-US"/>
        </w:rPr>
        <w:t xml:space="preserve"> different country cultures (</w:t>
      </w:r>
      <w:proofErr w:type="spellStart"/>
      <w:r w:rsidRPr="00953D60">
        <w:rPr>
          <w:rFonts w:ascii="Arial" w:hAnsi="Arial" w:cs="Arial"/>
          <w:lang w:val="en-US"/>
        </w:rPr>
        <w:t>Kondalkar</w:t>
      </w:r>
      <w:proofErr w:type="spellEnd"/>
      <w:r w:rsidRPr="00953D60">
        <w:rPr>
          <w:rFonts w:ascii="Arial" w:hAnsi="Arial" w:cs="Arial"/>
          <w:lang w:val="en-US"/>
        </w:rPr>
        <w:t>, 2020</w:t>
      </w:r>
      <w:r w:rsidRPr="008921C0">
        <w:rPr>
          <w:rFonts w:ascii="Arial" w:hAnsi="Arial" w:cs="Arial"/>
          <w:lang w:val="en-US"/>
        </w:rPr>
        <w:t xml:space="preserve">). Examples are differences in power dynamics, individuality against collectivism, masculinity versus femininity, comfort with uncertainty versus openness to new experiences, long-term versus short-term emphasis, and hedonism versus moderation. Comparing France and the United States along these dimensions may explain how cultural differences affect </w:t>
      </w:r>
      <w:proofErr w:type="spellStart"/>
      <w:r w:rsidRPr="008921C0">
        <w:rPr>
          <w:rFonts w:ascii="Arial" w:hAnsi="Arial" w:cs="Arial"/>
          <w:lang w:val="en-US"/>
        </w:rPr>
        <w:t>TotalEnergies</w:t>
      </w:r>
      <w:proofErr w:type="spellEnd"/>
      <w:r w:rsidRPr="008921C0">
        <w:rPr>
          <w:rFonts w:ascii="Arial" w:hAnsi="Arial" w:cs="Arial"/>
          <w:lang w:val="en-US"/>
        </w:rPr>
        <w:t xml:space="preserve"> SE and Murphy Oil Corporation's merger and acquisition process (</w:t>
      </w:r>
      <w:r w:rsidRPr="00953D60">
        <w:rPr>
          <w:rFonts w:ascii="Arial" w:hAnsi="Arial" w:cs="Arial"/>
          <w:lang w:val="en-US"/>
        </w:rPr>
        <w:t>Hofstede</w:t>
      </w:r>
      <w:r w:rsidR="00BB6631" w:rsidRPr="00953D60">
        <w:rPr>
          <w:rFonts w:ascii="Arial" w:hAnsi="Arial" w:cs="Arial"/>
          <w:b/>
          <w:i/>
          <w:lang w:val="en-US"/>
        </w:rPr>
        <w:t>,</w:t>
      </w:r>
      <w:r w:rsidRPr="00953D60">
        <w:rPr>
          <w:rFonts w:ascii="Arial" w:hAnsi="Arial" w:cs="Arial"/>
          <w:lang w:val="en-US"/>
        </w:rPr>
        <w:t xml:space="preserve"> 2022</w:t>
      </w:r>
      <w:r w:rsidRPr="008921C0">
        <w:rPr>
          <w:rFonts w:ascii="Arial" w:hAnsi="Arial" w:cs="Arial"/>
          <w:lang w:val="en-US"/>
        </w:rPr>
        <w:t>).</w:t>
      </w:r>
      <w:r w:rsidR="002F0013">
        <w:rPr>
          <w:rFonts w:ascii="Arial" w:hAnsi="Arial" w:cs="Arial"/>
          <w:lang w:val="en-US"/>
        </w:rPr>
        <w:t xml:space="preserve"> </w:t>
      </w:r>
    </w:p>
    <w:p w14:paraId="7131A718" w14:textId="77777777" w:rsidR="00AF1149" w:rsidRDefault="002F0013" w:rsidP="007C3560">
      <w:pPr>
        <w:spacing w:before="240" w:after="0" w:line="360" w:lineRule="auto"/>
        <w:jc w:val="both"/>
        <w:rPr>
          <w:rFonts w:ascii="Arial" w:hAnsi="Arial" w:cs="Arial"/>
          <w:lang w:val="en-US"/>
        </w:rPr>
      </w:pPr>
      <w:r>
        <w:rPr>
          <w:rFonts w:ascii="Arial" w:hAnsi="Arial" w:cs="Arial"/>
          <w:b/>
          <w:bCs/>
          <w:lang w:val="en-US"/>
        </w:rPr>
        <w:lastRenderedPageBreak/>
        <w:t>Power Distance</w:t>
      </w:r>
      <w:bookmarkEnd w:id="3"/>
      <w:r w:rsidR="00C54FA8" w:rsidRPr="00C54FA8">
        <w:rPr>
          <w:rFonts w:ascii="Arial" w:hAnsi="Arial" w:cs="Arial"/>
          <w:lang w:val="en-US"/>
        </w:rPr>
        <w:t xml:space="preserve"> </w:t>
      </w:r>
    </w:p>
    <w:p w14:paraId="13948DF2" w14:textId="77777777" w:rsidR="004733FF" w:rsidRDefault="00C54FA8" w:rsidP="007C3560">
      <w:pPr>
        <w:spacing w:before="240" w:after="297" w:line="360" w:lineRule="auto"/>
        <w:jc w:val="both"/>
        <w:rPr>
          <w:rFonts w:ascii="Arial" w:hAnsi="Arial" w:cs="Arial"/>
          <w:b/>
          <w:i/>
          <w:lang w:val="en-US"/>
        </w:rPr>
      </w:pPr>
      <w:r w:rsidRPr="00C54FA8">
        <w:rPr>
          <w:rFonts w:ascii="Arial" w:hAnsi="Arial" w:cs="Arial"/>
          <w:lang w:val="en-US"/>
        </w:rPr>
        <w:t xml:space="preserve">Hofstede. (1984) stated that the power structure in France is highly stratified, and the accompanying authority gap is generally </w:t>
      </w:r>
      <w:proofErr w:type="spellStart"/>
      <w:r w:rsidRPr="00C54FA8">
        <w:rPr>
          <w:rFonts w:ascii="Arial" w:hAnsi="Arial" w:cs="Arial"/>
          <w:lang w:val="en-US"/>
        </w:rPr>
        <w:t>recognised</w:t>
      </w:r>
      <w:proofErr w:type="spellEnd"/>
      <w:r w:rsidRPr="00C54FA8">
        <w:rPr>
          <w:rFonts w:ascii="Arial" w:hAnsi="Arial" w:cs="Arial"/>
          <w:lang w:val="en-US"/>
        </w:rPr>
        <w:t xml:space="preserve">. Compared to other </w:t>
      </w:r>
      <w:proofErr w:type="spellStart"/>
      <w:r w:rsidRPr="00C54FA8">
        <w:rPr>
          <w:rFonts w:ascii="Arial" w:hAnsi="Arial" w:cs="Arial"/>
          <w:lang w:val="en-US"/>
        </w:rPr>
        <w:t>industrialised</w:t>
      </w:r>
      <w:proofErr w:type="spellEnd"/>
      <w:r w:rsidRPr="00C54FA8">
        <w:rPr>
          <w:rFonts w:ascii="Arial" w:hAnsi="Arial" w:cs="Arial"/>
          <w:lang w:val="en-US"/>
        </w:rPr>
        <w:t xml:space="preserve"> countries, the gap between the rich and the rest of the population in the United States is relatively modest.</w:t>
      </w:r>
      <w:r w:rsidRPr="00C54FA8">
        <w:rPr>
          <w:rFonts w:ascii="Arial" w:hAnsi="Arial" w:cs="Arial"/>
          <w:b/>
          <w:i/>
          <w:lang w:val="en-US"/>
        </w:rPr>
        <w:t xml:space="preserve"> </w:t>
      </w:r>
    </w:p>
    <w:p w14:paraId="4579E129" w14:textId="77777777" w:rsidR="006815B5" w:rsidRDefault="007C3560" w:rsidP="006815B5">
      <w:pPr>
        <w:spacing w:before="240" w:after="297" w:line="360" w:lineRule="auto"/>
        <w:jc w:val="both"/>
        <w:rPr>
          <w:rFonts w:ascii="Arial" w:hAnsi="Arial" w:cs="Arial"/>
          <w:i/>
          <w:iCs/>
          <w:lang w:val="en-US"/>
        </w:rPr>
      </w:pPr>
      <w:r>
        <w:rPr>
          <w:rFonts w:ascii="Arial" w:hAnsi="Arial" w:cs="Arial"/>
          <w:b/>
          <w:iCs/>
          <w:lang w:val="en-US"/>
        </w:rPr>
        <w:t xml:space="preserve">Individualism vs </w:t>
      </w:r>
      <w:r w:rsidR="004733FF">
        <w:rPr>
          <w:rFonts w:ascii="Arial" w:hAnsi="Arial" w:cs="Arial"/>
          <w:b/>
          <w:iCs/>
          <w:lang w:val="en-US"/>
        </w:rPr>
        <w:t>Collectivism</w:t>
      </w:r>
      <w:r w:rsidR="00C54FA8" w:rsidRPr="00C960BC">
        <w:rPr>
          <w:rFonts w:ascii="Arial" w:hAnsi="Arial" w:cs="Arial"/>
          <w:iCs/>
          <w:lang w:val="en-US"/>
        </w:rPr>
        <w:t xml:space="preserve"> </w:t>
      </w:r>
    </w:p>
    <w:p w14:paraId="26573FA5" w14:textId="0BEE0671" w:rsidR="006815B5" w:rsidRPr="006815B5" w:rsidRDefault="00C54FA8" w:rsidP="006815B5">
      <w:pPr>
        <w:spacing w:before="240" w:after="297" w:line="360" w:lineRule="auto"/>
        <w:jc w:val="both"/>
        <w:rPr>
          <w:rFonts w:ascii="Arial" w:hAnsi="Arial" w:cs="Arial"/>
          <w:i/>
          <w:iCs/>
          <w:lang w:val="en-US"/>
        </w:rPr>
      </w:pPr>
      <w:r w:rsidRPr="004E58F9">
        <w:rPr>
          <w:rFonts w:ascii="Arial" w:hAnsi="Arial" w:cs="Arial"/>
          <w:lang w:val="en-US"/>
        </w:rPr>
        <w:t xml:space="preserve">In many circumstances, French people </w:t>
      </w:r>
      <w:proofErr w:type="spellStart"/>
      <w:r w:rsidRPr="004E58F9">
        <w:rPr>
          <w:rFonts w:ascii="Arial" w:hAnsi="Arial" w:cs="Arial"/>
          <w:lang w:val="en-US"/>
        </w:rPr>
        <w:t>prioritise</w:t>
      </w:r>
      <w:proofErr w:type="spellEnd"/>
      <w:r w:rsidRPr="004E58F9">
        <w:rPr>
          <w:rFonts w:ascii="Arial" w:hAnsi="Arial" w:cs="Arial"/>
          <w:lang w:val="en-US"/>
        </w:rPr>
        <w:t xml:space="preserve"> their desires and needs over those of the community. Americans, on the other hand, value personal freedom due to their value of individuality.</w:t>
      </w:r>
      <w:r w:rsidRPr="004E58F9">
        <w:rPr>
          <w:rFonts w:ascii="Arial" w:hAnsi="Arial" w:cs="Arial"/>
          <w:b/>
          <w:i/>
          <w:lang w:val="en-US"/>
        </w:rPr>
        <w:t xml:space="preserve"> </w:t>
      </w:r>
    </w:p>
    <w:p w14:paraId="5DFB9541" w14:textId="77777777" w:rsidR="006815B5" w:rsidRDefault="004733FF" w:rsidP="006815B5">
      <w:pPr>
        <w:spacing w:line="360" w:lineRule="auto"/>
        <w:jc w:val="both"/>
        <w:rPr>
          <w:rFonts w:ascii="Arial" w:hAnsi="Arial" w:cs="Arial"/>
          <w:iCs/>
          <w:lang w:val="en-US"/>
        </w:rPr>
      </w:pPr>
      <w:r>
        <w:rPr>
          <w:rFonts w:ascii="Arial" w:hAnsi="Arial" w:cs="Arial"/>
          <w:b/>
          <w:iCs/>
          <w:lang w:val="en-US"/>
        </w:rPr>
        <w:t>Masculinity vs Femini</w:t>
      </w:r>
      <w:r w:rsidR="006815B5">
        <w:rPr>
          <w:rFonts w:ascii="Arial" w:hAnsi="Arial" w:cs="Arial"/>
          <w:b/>
          <w:iCs/>
          <w:lang w:val="en-US"/>
        </w:rPr>
        <w:t>nity</w:t>
      </w:r>
      <w:r w:rsidR="00C54FA8" w:rsidRPr="00C960BC">
        <w:rPr>
          <w:rFonts w:ascii="Arial" w:hAnsi="Arial" w:cs="Arial"/>
          <w:iCs/>
          <w:lang w:val="en-US"/>
        </w:rPr>
        <w:t xml:space="preserve"> </w:t>
      </w:r>
      <w:bookmarkStart w:id="4" w:name="_Toc128769083"/>
    </w:p>
    <w:p w14:paraId="75AD6CD0" w14:textId="6708EBDE" w:rsidR="004E58F9" w:rsidRDefault="004E58F9" w:rsidP="006815B5">
      <w:pPr>
        <w:spacing w:line="360" w:lineRule="auto"/>
        <w:jc w:val="both"/>
        <w:rPr>
          <w:rFonts w:ascii="Arial" w:hAnsi="Arial" w:cs="Arial"/>
          <w:color w:val="000000" w:themeColor="text1"/>
          <w:lang w:val="en-US"/>
        </w:rPr>
      </w:pPr>
      <w:r w:rsidRPr="004E58F9">
        <w:rPr>
          <w:rFonts w:ascii="Arial" w:hAnsi="Arial" w:cs="Arial"/>
          <w:color w:val="000000" w:themeColor="text1"/>
          <w:lang w:val="en-US"/>
        </w:rPr>
        <w:t xml:space="preserve">With a score of 43, France has a somewhat Feminine culture. however, another unique characteristic. The </w:t>
      </w:r>
      <w:r w:rsidRPr="006815B5">
        <w:rPr>
          <w:rFonts w:ascii="Arial" w:hAnsi="Arial" w:cs="Arial"/>
          <w:bCs/>
          <w:iCs/>
          <w:color w:val="000000" w:themeColor="text1"/>
          <w:lang w:val="en-US"/>
        </w:rPr>
        <w:t>upper-class</w:t>
      </w:r>
      <w:r w:rsidRPr="004E58F9">
        <w:rPr>
          <w:rFonts w:ascii="Arial" w:hAnsi="Arial" w:cs="Arial"/>
          <w:color w:val="000000" w:themeColor="text1"/>
          <w:lang w:val="en-US"/>
        </w:rPr>
        <w:t xml:space="preserve"> scores Feminine while the working class scores Masculine.</w:t>
      </w:r>
      <w:r>
        <w:rPr>
          <w:rFonts w:ascii="Arial" w:hAnsi="Arial" w:cs="Arial"/>
          <w:b/>
          <w:i/>
          <w:color w:val="000000" w:themeColor="text1"/>
          <w:lang w:val="en-US"/>
        </w:rPr>
        <w:t xml:space="preserve"> </w:t>
      </w:r>
      <w:r w:rsidRPr="004E58F9">
        <w:rPr>
          <w:rFonts w:ascii="Arial" w:hAnsi="Arial" w:cs="Arial"/>
          <w:color w:val="000000" w:themeColor="text1"/>
          <w:lang w:val="en-US"/>
        </w:rPr>
        <w:t>The score of the US on Masculinity is high at 62, and this can be seen in the typical American behavioral patterns. This can be explained by the combination of a high Masculinity drive together with the most Individualist drive in the world.</w:t>
      </w:r>
    </w:p>
    <w:p w14:paraId="6AA7A10F" w14:textId="77777777" w:rsidR="00A234A0" w:rsidRDefault="004C2535" w:rsidP="00DB0CF4">
      <w:pPr>
        <w:spacing w:line="360" w:lineRule="auto"/>
        <w:jc w:val="both"/>
        <w:rPr>
          <w:rFonts w:ascii="Arial" w:hAnsi="Arial" w:cs="Arial"/>
          <w:i/>
          <w:iCs/>
          <w:lang w:val="en-US"/>
        </w:rPr>
      </w:pPr>
      <w:r>
        <w:rPr>
          <w:rFonts w:ascii="Arial" w:hAnsi="Arial" w:cs="Arial"/>
          <w:b/>
          <w:bCs/>
          <w:color w:val="000000" w:themeColor="text1"/>
          <w:lang w:val="en-US"/>
        </w:rPr>
        <w:t xml:space="preserve">Uncertainty </w:t>
      </w:r>
      <w:r w:rsidR="00A234A0">
        <w:rPr>
          <w:rFonts w:ascii="Arial" w:hAnsi="Arial" w:cs="Arial"/>
          <w:b/>
          <w:bCs/>
          <w:color w:val="000000" w:themeColor="text1"/>
          <w:lang w:val="en-US"/>
        </w:rPr>
        <w:t>Avoidance</w:t>
      </w:r>
      <w:bookmarkEnd w:id="4"/>
      <w:r w:rsidR="00C54FA8" w:rsidRPr="00C960BC">
        <w:rPr>
          <w:rFonts w:ascii="Arial" w:hAnsi="Arial" w:cs="Arial"/>
          <w:iCs/>
          <w:lang w:val="en-US"/>
        </w:rPr>
        <w:t xml:space="preserve"> </w:t>
      </w:r>
    </w:p>
    <w:p w14:paraId="49DC3E5A" w14:textId="4291B3B3" w:rsidR="00C54FA8" w:rsidRDefault="00C54FA8" w:rsidP="00DB0CF4">
      <w:pPr>
        <w:spacing w:line="360" w:lineRule="auto"/>
        <w:jc w:val="both"/>
        <w:rPr>
          <w:rFonts w:ascii="Arial" w:hAnsi="Arial" w:cs="Arial"/>
          <w:b/>
          <w:iCs/>
          <w:lang w:val="en-US"/>
        </w:rPr>
      </w:pPr>
      <w:r w:rsidRPr="00C54FA8">
        <w:rPr>
          <w:rFonts w:ascii="Arial" w:hAnsi="Arial" w:cs="Arial"/>
          <w:lang w:val="en-US"/>
        </w:rPr>
        <w:t xml:space="preserve">Given the country's median degree of masculinity, one may expect French culture to be competitive and </w:t>
      </w:r>
      <w:proofErr w:type="gramStart"/>
      <w:r w:rsidRPr="00C54FA8">
        <w:rPr>
          <w:rFonts w:ascii="Arial" w:hAnsi="Arial" w:cs="Arial"/>
          <w:lang w:val="en-US"/>
        </w:rPr>
        <w:t>goal-oriented</w:t>
      </w:r>
      <w:proofErr w:type="gramEnd"/>
      <w:r w:rsidRPr="00C54FA8">
        <w:rPr>
          <w:rFonts w:ascii="Arial" w:hAnsi="Arial" w:cs="Arial"/>
          <w:lang w:val="en-US"/>
        </w:rPr>
        <w:t xml:space="preserve">. Because of the focus on achievement and material prosperity, the United States is sometimes regarded as having a "masculine" culture. </w:t>
      </w:r>
      <w:r w:rsidRPr="00C54FA8">
        <w:rPr>
          <w:rFonts w:ascii="Arial" w:hAnsi="Arial" w:cs="Arial"/>
          <w:b/>
          <w:i/>
          <w:lang w:val="en-US"/>
        </w:rPr>
        <w:t xml:space="preserve">  </w:t>
      </w:r>
    </w:p>
    <w:p w14:paraId="05158928" w14:textId="77777777" w:rsidR="00A234A0" w:rsidRDefault="00A234A0" w:rsidP="00C54FA8">
      <w:pPr>
        <w:spacing w:line="360" w:lineRule="auto"/>
        <w:jc w:val="both"/>
        <w:rPr>
          <w:rFonts w:ascii="Arial" w:hAnsi="Arial" w:cs="Arial"/>
          <w:i/>
          <w:iCs/>
          <w:lang w:val="en-US"/>
        </w:rPr>
      </w:pPr>
      <w:r>
        <w:rPr>
          <w:rFonts w:ascii="Arial" w:hAnsi="Arial" w:cs="Arial"/>
          <w:b/>
          <w:iCs/>
          <w:lang w:val="en-US"/>
        </w:rPr>
        <w:t>Long-Term vs Short-Term Orientation</w:t>
      </w:r>
      <w:r w:rsidR="00C54FA8" w:rsidRPr="00C960BC">
        <w:rPr>
          <w:rFonts w:ascii="Arial" w:hAnsi="Arial" w:cs="Arial"/>
          <w:iCs/>
          <w:lang w:val="en-US"/>
        </w:rPr>
        <w:t xml:space="preserve"> </w:t>
      </w:r>
    </w:p>
    <w:p w14:paraId="557412DC" w14:textId="77777777" w:rsidR="007719AC" w:rsidRDefault="00C54FA8" w:rsidP="00C54FA8">
      <w:pPr>
        <w:spacing w:line="360" w:lineRule="auto"/>
        <w:jc w:val="both"/>
        <w:rPr>
          <w:rFonts w:ascii="Arial" w:hAnsi="Arial" w:cs="Arial"/>
          <w:b/>
          <w:i/>
          <w:lang w:val="en-US"/>
        </w:rPr>
      </w:pPr>
      <w:r w:rsidRPr="00C54FA8">
        <w:rPr>
          <w:rFonts w:ascii="Arial" w:hAnsi="Arial" w:cs="Arial"/>
          <w:lang w:val="en-US"/>
        </w:rPr>
        <w:t xml:space="preserve">Evidence reveals that the French exhibit a modest uncertainty avoidance, implying that they are not particularly concerned about ambiguity. The United States has </w:t>
      </w:r>
      <w:r w:rsidR="0048183A">
        <w:rPr>
          <w:rFonts w:ascii="Arial" w:hAnsi="Arial" w:cs="Arial"/>
          <w:lang w:val="en-US"/>
        </w:rPr>
        <w:t>more significant</w:t>
      </w:r>
      <w:r w:rsidRPr="00C54FA8">
        <w:rPr>
          <w:rFonts w:ascii="Arial" w:hAnsi="Arial" w:cs="Arial"/>
          <w:lang w:val="en-US"/>
        </w:rPr>
        <w:t xml:space="preserve"> uncertainty avoidance than other countries, implying that its citizens are less tolerant of ambiguity and may even see it as harmful (</w:t>
      </w:r>
      <w:proofErr w:type="spellStart"/>
      <w:r w:rsidRPr="00953D60">
        <w:rPr>
          <w:rFonts w:ascii="Arial" w:hAnsi="Arial" w:cs="Arial"/>
          <w:lang w:val="en-US"/>
        </w:rPr>
        <w:t>Haspeslagh</w:t>
      </w:r>
      <w:proofErr w:type="spellEnd"/>
      <w:r w:rsidRPr="00953D60">
        <w:rPr>
          <w:rFonts w:ascii="Arial" w:hAnsi="Arial" w:cs="Arial"/>
          <w:lang w:val="en-US"/>
        </w:rPr>
        <w:t xml:space="preserve"> and Jemison., 1991</w:t>
      </w:r>
      <w:r w:rsidRPr="00C54FA8">
        <w:rPr>
          <w:rFonts w:ascii="Arial" w:hAnsi="Arial" w:cs="Arial"/>
          <w:lang w:val="en-US"/>
        </w:rPr>
        <w:t xml:space="preserve">). Long-term objectives and ideals are only somewhat important to the French. In contrast, American society </w:t>
      </w:r>
      <w:proofErr w:type="spellStart"/>
      <w:r w:rsidRPr="00C54FA8">
        <w:rPr>
          <w:rFonts w:ascii="Arial" w:hAnsi="Arial" w:cs="Arial"/>
          <w:lang w:val="en-US"/>
        </w:rPr>
        <w:t>emphasises</w:t>
      </w:r>
      <w:proofErr w:type="spellEnd"/>
      <w:r w:rsidRPr="00C54FA8">
        <w:rPr>
          <w:rFonts w:ascii="Arial" w:hAnsi="Arial" w:cs="Arial"/>
          <w:lang w:val="en-US"/>
        </w:rPr>
        <w:t xml:space="preserve"> the now above the future.</w:t>
      </w:r>
      <w:r w:rsidRPr="00C54FA8">
        <w:rPr>
          <w:rFonts w:ascii="Arial" w:hAnsi="Arial" w:cs="Arial"/>
          <w:b/>
          <w:i/>
          <w:lang w:val="en-US"/>
        </w:rPr>
        <w:t xml:space="preserve"> </w:t>
      </w:r>
    </w:p>
    <w:p w14:paraId="0501052D" w14:textId="77777777" w:rsidR="007719AC" w:rsidRDefault="004B7E44" w:rsidP="00C54FA8">
      <w:pPr>
        <w:spacing w:line="360" w:lineRule="auto"/>
        <w:jc w:val="both"/>
        <w:rPr>
          <w:rFonts w:ascii="Arial" w:hAnsi="Arial" w:cs="Arial"/>
          <w:i/>
          <w:iCs/>
          <w:lang w:val="en-US"/>
        </w:rPr>
      </w:pPr>
      <w:r>
        <w:rPr>
          <w:rFonts w:ascii="Arial" w:hAnsi="Arial" w:cs="Arial"/>
          <w:b/>
          <w:iCs/>
          <w:lang w:val="en-US"/>
        </w:rPr>
        <w:t>Indulgence vs Restraint</w:t>
      </w:r>
      <w:r w:rsidR="00C54FA8" w:rsidRPr="00C960BC">
        <w:rPr>
          <w:rFonts w:ascii="Arial" w:hAnsi="Arial" w:cs="Arial"/>
          <w:iCs/>
          <w:lang w:val="en-US"/>
        </w:rPr>
        <w:t xml:space="preserve"> </w:t>
      </w:r>
    </w:p>
    <w:p w14:paraId="0C7639C3" w14:textId="2A881FC4" w:rsidR="00E216BA" w:rsidRDefault="00C54FA8" w:rsidP="00C54FA8">
      <w:pPr>
        <w:spacing w:line="360" w:lineRule="auto"/>
        <w:jc w:val="both"/>
        <w:rPr>
          <w:rFonts w:ascii="Arial" w:hAnsi="Arial" w:cs="Arial"/>
          <w:lang w:val="en-US"/>
        </w:rPr>
      </w:pPr>
      <w:r w:rsidRPr="00C54FA8">
        <w:rPr>
          <w:rFonts w:ascii="Arial" w:hAnsi="Arial" w:cs="Arial"/>
          <w:lang w:val="en-US"/>
        </w:rPr>
        <w:t>French people are mellow hedonists, which means they enjoy themselves but are not outraged when others go too far. On the other hand, Americans place a higher emphasis</w:t>
      </w:r>
      <w:r w:rsidR="009513DC">
        <w:rPr>
          <w:rFonts w:ascii="Arial" w:hAnsi="Arial" w:cs="Arial"/>
          <w:lang w:val="en-US"/>
        </w:rPr>
        <w:t xml:space="preserve"> more</w:t>
      </w:r>
      <w:r w:rsidRPr="00C54FA8">
        <w:rPr>
          <w:rFonts w:ascii="Arial" w:hAnsi="Arial" w:cs="Arial"/>
          <w:lang w:val="en-US"/>
        </w:rPr>
        <w:t xml:space="preserve"> restraint and discipline, indicating that their culture is more subdued. </w:t>
      </w:r>
      <w:r w:rsidR="001F426B" w:rsidRPr="001F426B">
        <w:rPr>
          <w:rFonts w:ascii="Arial" w:hAnsi="Arial" w:cs="Arial"/>
          <w:lang w:val="en-US"/>
        </w:rPr>
        <w:t xml:space="preserve">Moreover, the merger and acquisition process between </w:t>
      </w:r>
      <w:proofErr w:type="spellStart"/>
      <w:r w:rsidR="001F426B" w:rsidRPr="001F426B">
        <w:rPr>
          <w:rFonts w:ascii="Arial" w:hAnsi="Arial" w:cs="Arial"/>
          <w:lang w:val="en-US"/>
        </w:rPr>
        <w:t>TotalEnergies</w:t>
      </w:r>
      <w:proofErr w:type="spellEnd"/>
      <w:r w:rsidR="001F426B" w:rsidRPr="001F426B">
        <w:rPr>
          <w:rFonts w:ascii="Arial" w:hAnsi="Arial" w:cs="Arial"/>
          <w:lang w:val="en-US"/>
        </w:rPr>
        <w:t xml:space="preserve"> SE and Murphy Oil Company may be impacted by cultural differences between France and the United States.</w:t>
      </w:r>
      <w:r w:rsidR="00A716A7">
        <w:rPr>
          <w:rFonts w:ascii="Arial" w:hAnsi="Arial" w:cs="Arial"/>
          <w:lang w:val="en-US"/>
        </w:rPr>
        <w:t xml:space="preserve"> </w:t>
      </w:r>
      <w:r w:rsidRPr="00C54FA8">
        <w:rPr>
          <w:rFonts w:ascii="Arial" w:hAnsi="Arial" w:cs="Arial"/>
          <w:lang w:val="en-US"/>
        </w:rPr>
        <w:t>Knowing these distinctions might help plan for the difficulties and possibilities that come with cross-border integration (</w:t>
      </w:r>
      <w:r w:rsidRPr="00953D60">
        <w:rPr>
          <w:rFonts w:ascii="Arial" w:hAnsi="Arial" w:cs="Arial"/>
          <w:lang w:val="en-US"/>
        </w:rPr>
        <w:t>Cockcroft. 2019</w:t>
      </w:r>
      <w:r w:rsidRPr="00C54FA8">
        <w:rPr>
          <w:rFonts w:ascii="Arial" w:hAnsi="Arial" w:cs="Arial"/>
          <w:lang w:val="en-US"/>
        </w:rPr>
        <w:t xml:space="preserve">).  </w:t>
      </w:r>
    </w:p>
    <w:p w14:paraId="4B012990" w14:textId="77777777" w:rsidR="00E216BA" w:rsidRDefault="00E216BA" w:rsidP="00C54FA8">
      <w:pPr>
        <w:spacing w:line="360" w:lineRule="auto"/>
        <w:jc w:val="both"/>
        <w:rPr>
          <w:rFonts w:ascii="Arial" w:hAnsi="Arial" w:cs="Arial"/>
          <w:lang w:val="en-US"/>
        </w:rPr>
      </w:pPr>
    </w:p>
    <w:p w14:paraId="0BD62EC0" w14:textId="2E92A643" w:rsidR="005E31AE" w:rsidRDefault="007719AC" w:rsidP="00E216BA">
      <w:pPr>
        <w:spacing w:line="360" w:lineRule="auto"/>
        <w:ind w:firstLine="709"/>
        <w:jc w:val="both"/>
        <w:rPr>
          <w:rFonts w:ascii="Arial" w:hAnsi="Arial" w:cs="Arial"/>
          <w:b/>
          <w:bCs/>
          <w:lang w:val="en-US"/>
        </w:rPr>
      </w:pPr>
      <w:r>
        <w:rPr>
          <w:rFonts w:ascii="Arial" w:hAnsi="Arial" w:cs="Arial"/>
          <w:b/>
          <w:bCs/>
          <w:lang w:val="en-US"/>
        </w:rPr>
        <w:lastRenderedPageBreak/>
        <w:t>Section 1</w:t>
      </w:r>
    </w:p>
    <w:p w14:paraId="784D4B86" w14:textId="77777777" w:rsidR="00BC1B9C" w:rsidRDefault="007719AC" w:rsidP="00BC1B9C">
      <w:pPr>
        <w:spacing w:line="360" w:lineRule="auto"/>
        <w:jc w:val="both"/>
        <w:rPr>
          <w:rFonts w:ascii="Arial" w:hAnsi="Arial" w:cs="Arial"/>
          <w:b/>
          <w:bCs/>
          <w:lang w:val="en-US"/>
        </w:rPr>
      </w:pPr>
      <w:r>
        <w:rPr>
          <w:rFonts w:ascii="Arial" w:hAnsi="Arial" w:cs="Arial"/>
          <w:b/>
          <w:bCs/>
          <w:lang w:val="en-US"/>
        </w:rPr>
        <w:t>Part</w:t>
      </w:r>
      <w:r w:rsidR="00A31226">
        <w:rPr>
          <w:rFonts w:ascii="Arial" w:hAnsi="Arial" w:cs="Arial"/>
          <w:b/>
          <w:bCs/>
          <w:lang w:val="en-US"/>
        </w:rPr>
        <w:t xml:space="preserve"> 2 Institutional Analysis of </w:t>
      </w:r>
      <w:proofErr w:type="spellStart"/>
      <w:r w:rsidR="00A31226">
        <w:rPr>
          <w:rFonts w:ascii="Arial" w:hAnsi="Arial" w:cs="Arial"/>
          <w:b/>
          <w:bCs/>
          <w:lang w:val="en-US"/>
        </w:rPr>
        <w:t>TotalEnergies</w:t>
      </w:r>
      <w:proofErr w:type="spellEnd"/>
      <w:r w:rsidR="00A31226">
        <w:rPr>
          <w:rFonts w:ascii="Arial" w:hAnsi="Arial" w:cs="Arial"/>
          <w:b/>
          <w:bCs/>
          <w:lang w:val="en-US"/>
        </w:rPr>
        <w:t xml:space="preserve"> SE-France </w:t>
      </w:r>
      <w:r w:rsidR="00E216BA">
        <w:rPr>
          <w:rFonts w:ascii="Arial" w:hAnsi="Arial" w:cs="Arial"/>
          <w:b/>
          <w:bCs/>
          <w:lang w:val="en-US"/>
        </w:rPr>
        <w:t>&amp; Murphy Oil Corporation-United States</w:t>
      </w:r>
    </w:p>
    <w:p w14:paraId="235EB7DF" w14:textId="2DDC5247" w:rsidR="007D5F17" w:rsidRPr="007D5F17" w:rsidRDefault="007D5F17" w:rsidP="007D5F17">
      <w:pPr>
        <w:spacing w:line="360" w:lineRule="auto"/>
        <w:jc w:val="both"/>
        <w:rPr>
          <w:rFonts w:ascii="Arial" w:hAnsi="Arial" w:cs="Arial"/>
          <w:b/>
          <w:bCs/>
          <w:lang w:val="en-US"/>
        </w:rPr>
      </w:pPr>
      <w:r>
        <w:rPr>
          <w:rFonts w:ascii="Arial" w:eastAsia="Calibri" w:hAnsi="Arial" w:cs="Arial"/>
          <w:b/>
          <w:bCs/>
          <w:lang w:val="en-US" w:eastAsia="en-GB"/>
        </w:rPr>
        <w:t>Institutional Approach to IHRM</w:t>
      </w:r>
    </w:p>
    <w:p w14:paraId="779452F6" w14:textId="0954BCC5" w:rsidR="004A4CA1" w:rsidRPr="007D5F17" w:rsidRDefault="007D5F17" w:rsidP="00CA097E">
      <w:pPr>
        <w:spacing w:line="360" w:lineRule="auto"/>
        <w:jc w:val="both"/>
        <w:rPr>
          <w:rFonts w:ascii="Arial" w:eastAsia="Calibri" w:hAnsi="Arial" w:cs="Arial"/>
          <w:lang w:val="en-US" w:eastAsia="en-GB"/>
        </w:rPr>
      </w:pPr>
      <w:r>
        <w:rPr>
          <w:rFonts w:ascii="Arial" w:eastAsia="Calibri" w:hAnsi="Arial" w:cs="Arial"/>
          <w:lang w:val="en-US" w:eastAsia="en-GB"/>
        </w:rPr>
        <w:t>T</w:t>
      </w:r>
      <w:r w:rsidR="007E4A9A" w:rsidRPr="001651BF">
        <w:rPr>
          <w:rFonts w:ascii="Arial" w:hAnsi="Arial" w:cs="Arial"/>
          <w:lang w:val="en-US"/>
        </w:rPr>
        <w:t xml:space="preserve">he institutional approach to International Human Resource Management (IHRM) </w:t>
      </w:r>
      <w:proofErr w:type="spellStart"/>
      <w:r w:rsidR="007E4A9A" w:rsidRPr="001651BF">
        <w:rPr>
          <w:rFonts w:ascii="Arial" w:hAnsi="Arial" w:cs="Arial"/>
          <w:lang w:val="en-US"/>
        </w:rPr>
        <w:t>recognises</w:t>
      </w:r>
      <w:proofErr w:type="spellEnd"/>
      <w:r w:rsidR="007E4A9A" w:rsidRPr="001651BF">
        <w:rPr>
          <w:rFonts w:ascii="Arial" w:hAnsi="Arial" w:cs="Arial"/>
          <w:lang w:val="en-US"/>
        </w:rPr>
        <w:t xml:space="preserve"> the impact of country-specific institutions on HR practices. It </w:t>
      </w:r>
      <w:r w:rsidR="00DE175E" w:rsidRPr="001651BF">
        <w:rPr>
          <w:rFonts w:ascii="Arial" w:hAnsi="Arial" w:cs="Arial"/>
        </w:rPr>
        <w:t xml:space="preserve">focuses on analysing the influence of laws, regulations, and industry standards on corporate HR policies and processes (MNCs). </w:t>
      </w:r>
      <w:r w:rsidR="00C200C9" w:rsidRPr="001651BF">
        <w:rPr>
          <w:rFonts w:ascii="Arial" w:hAnsi="Arial" w:cs="Arial"/>
        </w:rPr>
        <w:t xml:space="preserve">It </w:t>
      </w:r>
      <w:r w:rsidR="007E4A9A" w:rsidRPr="001651BF">
        <w:rPr>
          <w:rFonts w:ascii="Arial" w:hAnsi="Arial" w:cs="Arial"/>
          <w:lang w:val="en-US"/>
        </w:rPr>
        <w:t xml:space="preserve">suggests that these institutions, such as political, economic, and social structures, shape how </w:t>
      </w:r>
      <w:proofErr w:type="spellStart"/>
      <w:r w:rsidR="007E4A9A" w:rsidRPr="001651BF">
        <w:rPr>
          <w:rFonts w:ascii="Arial" w:hAnsi="Arial" w:cs="Arial"/>
          <w:lang w:val="en-US"/>
        </w:rPr>
        <w:t>organisations</w:t>
      </w:r>
      <w:proofErr w:type="spellEnd"/>
      <w:r w:rsidR="007E4A9A" w:rsidRPr="001651BF">
        <w:rPr>
          <w:rFonts w:ascii="Arial" w:hAnsi="Arial" w:cs="Arial"/>
          <w:lang w:val="en-US"/>
        </w:rPr>
        <w:t xml:space="preserve"> manage their employees in different countries. This approach highlights the need for </w:t>
      </w:r>
      <w:proofErr w:type="spellStart"/>
      <w:r w:rsidR="007E4A9A" w:rsidRPr="001651BF">
        <w:rPr>
          <w:rFonts w:ascii="Arial" w:hAnsi="Arial" w:cs="Arial"/>
          <w:lang w:val="en-US"/>
        </w:rPr>
        <w:t>organisations</w:t>
      </w:r>
      <w:proofErr w:type="spellEnd"/>
      <w:r w:rsidR="007E4A9A" w:rsidRPr="001651BF">
        <w:rPr>
          <w:rFonts w:ascii="Arial" w:hAnsi="Arial" w:cs="Arial"/>
          <w:lang w:val="en-US"/>
        </w:rPr>
        <w:t xml:space="preserve"> to adapt their HR practices to suit the cultural and institutional environment of their country.</w:t>
      </w:r>
      <w:r w:rsidR="00104E11" w:rsidRPr="001651BF">
        <w:rPr>
          <w:rFonts w:ascii="Arial" w:hAnsi="Arial" w:cs="Arial"/>
          <w:lang w:val="en-US"/>
        </w:rPr>
        <w:t xml:space="preserve"> </w:t>
      </w:r>
      <w:r w:rsidR="004A4CA1" w:rsidRPr="001651BF">
        <w:rPr>
          <w:rFonts w:ascii="Arial" w:hAnsi="Arial" w:cs="Arial"/>
        </w:rPr>
        <w:t xml:space="preserve">Understanding the possible influence of </w:t>
      </w:r>
      <w:proofErr w:type="spellStart"/>
      <w:r w:rsidR="004A4CA1" w:rsidRPr="001651BF">
        <w:rPr>
          <w:rFonts w:ascii="Arial" w:hAnsi="Arial" w:cs="Arial"/>
        </w:rPr>
        <w:t>TotalEnergies</w:t>
      </w:r>
      <w:proofErr w:type="spellEnd"/>
      <w:r w:rsidR="004A4CA1" w:rsidRPr="001651BF">
        <w:rPr>
          <w:rFonts w:ascii="Arial" w:hAnsi="Arial" w:cs="Arial"/>
        </w:rPr>
        <w:t xml:space="preserve"> SE of France and Murphy Oil Corporation of the United States on IHRM practices necessitates a look at both firms' political</w:t>
      </w:r>
      <w:r w:rsidR="00530E12" w:rsidRPr="001651BF">
        <w:rPr>
          <w:rFonts w:ascii="Arial" w:hAnsi="Arial" w:cs="Arial"/>
        </w:rPr>
        <w:t>,</w:t>
      </w:r>
      <w:r w:rsidR="004A4CA1" w:rsidRPr="001651BF">
        <w:rPr>
          <w:rFonts w:ascii="Arial" w:hAnsi="Arial" w:cs="Arial"/>
        </w:rPr>
        <w:t xml:space="preserve"> economic, and social structures (</w:t>
      </w:r>
      <w:proofErr w:type="spellStart"/>
      <w:r w:rsidR="004A4CA1" w:rsidRPr="001651BF">
        <w:rPr>
          <w:rFonts w:ascii="Arial" w:hAnsi="Arial" w:cs="Arial"/>
        </w:rPr>
        <w:t>Eichengreen</w:t>
      </w:r>
      <w:proofErr w:type="spellEnd"/>
      <w:r w:rsidR="004A4CA1" w:rsidRPr="001651BF">
        <w:rPr>
          <w:rFonts w:ascii="Arial" w:hAnsi="Arial" w:cs="Arial"/>
        </w:rPr>
        <w:t xml:space="preserve">. 2019). </w:t>
      </w:r>
    </w:p>
    <w:p w14:paraId="23E20FB9" w14:textId="77777777" w:rsidR="00386B00" w:rsidRPr="00386B00" w:rsidRDefault="00386B00" w:rsidP="00386B00">
      <w:pPr>
        <w:spacing w:line="360" w:lineRule="auto"/>
        <w:jc w:val="both"/>
        <w:rPr>
          <w:rFonts w:ascii="Arial" w:eastAsia="Times New Roman" w:hAnsi="Arial" w:cs="Arial"/>
          <w:b/>
          <w:iCs/>
          <w:color w:val="000000"/>
          <w:lang w:val="en-US" w:eastAsia="en-GB"/>
        </w:rPr>
      </w:pPr>
      <w:r w:rsidRPr="00386B00">
        <w:rPr>
          <w:rFonts w:ascii="Arial" w:eastAsia="Times New Roman" w:hAnsi="Arial" w:cs="Arial"/>
          <w:b/>
          <w:iCs/>
          <w:color w:val="000000"/>
          <w:lang w:val="en-US" w:eastAsia="en-GB"/>
        </w:rPr>
        <w:t xml:space="preserve">Political, Economic, and Social Institutions of </w:t>
      </w:r>
      <w:proofErr w:type="spellStart"/>
      <w:r w:rsidRPr="00386B00">
        <w:rPr>
          <w:rFonts w:ascii="Arial" w:eastAsia="Times New Roman" w:hAnsi="Arial" w:cs="Arial"/>
          <w:b/>
          <w:iCs/>
          <w:color w:val="000000"/>
          <w:lang w:val="en-US" w:eastAsia="en-GB"/>
        </w:rPr>
        <w:t>TotalEnergies</w:t>
      </w:r>
      <w:proofErr w:type="spellEnd"/>
      <w:r w:rsidRPr="00386B00">
        <w:rPr>
          <w:rFonts w:ascii="Arial" w:eastAsia="Times New Roman" w:hAnsi="Arial" w:cs="Arial"/>
          <w:b/>
          <w:iCs/>
          <w:color w:val="000000"/>
          <w:lang w:val="en-US" w:eastAsia="en-GB"/>
        </w:rPr>
        <w:t xml:space="preserve"> SE and Murphy Oil Corporation</w:t>
      </w:r>
    </w:p>
    <w:p w14:paraId="3281EF1F" w14:textId="77777777" w:rsidR="00386B00" w:rsidRPr="00386B00" w:rsidRDefault="00386B00" w:rsidP="00386B00">
      <w:pPr>
        <w:spacing w:line="360" w:lineRule="auto"/>
        <w:jc w:val="both"/>
        <w:rPr>
          <w:rFonts w:ascii="Arial" w:eastAsia="Times New Roman" w:hAnsi="Arial" w:cs="Arial"/>
          <w:bCs/>
          <w:iCs/>
          <w:color w:val="000000"/>
          <w:lang w:val="en-US" w:eastAsia="en-GB"/>
        </w:rPr>
      </w:pP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a French multinational oil and gas company, operates in a country with a highly </w:t>
      </w:r>
      <w:proofErr w:type="spellStart"/>
      <w:r w:rsidRPr="00386B00">
        <w:rPr>
          <w:rFonts w:ascii="Arial" w:eastAsia="Times New Roman" w:hAnsi="Arial" w:cs="Arial"/>
          <w:bCs/>
          <w:iCs/>
          <w:color w:val="000000"/>
          <w:lang w:val="en-US" w:eastAsia="en-GB"/>
        </w:rPr>
        <w:t>centralised</w:t>
      </w:r>
      <w:proofErr w:type="spellEnd"/>
      <w:r w:rsidRPr="00386B00">
        <w:rPr>
          <w:rFonts w:ascii="Arial" w:eastAsia="Times New Roman" w:hAnsi="Arial" w:cs="Arial"/>
          <w:bCs/>
          <w:iCs/>
          <w:color w:val="000000"/>
          <w:lang w:val="en-US" w:eastAsia="en-GB"/>
        </w:rPr>
        <w:t xml:space="preserve"> political system. The French government significantly regulates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markets, including employment protection legislation, minimum wages, and working time. The country also has a strong tradition of collective bargaining, with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unions playing a vital role in negotiating employment terms and conditions. </w:t>
      </w:r>
    </w:p>
    <w:p w14:paraId="3DBF339B"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 xml:space="preserve">In contrast, Murphy Oil Corporation operates in a country with a more </w:t>
      </w:r>
      <w:proofErr w:type="spellStart"/>
      <w:r w:rsidRPr="00386B00">
        <w:rPr>
          <w:rFonts w:ascii="Arial" w:eastAsia="Times New Roman" w:hAnsi="Arial" w:cs="Arial"/>
          <w:bCs/>
          <w:iCs/>
          <w:color w:val="000000"/>
          <w:lang w:val="en-US" w:eastAsia="en-GB"/>
        </w:rPr>
        <w:t>decentralised</w:t>
      </w:r>
      <w:proofErr w:type="spellEnd"/>
      <w:r w:rsidRPr="00386B00">
        <w:rPr>
          <w:rFonts w:ascii="Arial" w:eastAsia="Times New Roman" w:hAnsi="Arial" w:cs="Arial"/>
          <w:bCs/>
          <w:iCs/>
          <w:color w:val="000000"/>
          <w:lang w:val="en-US" w:eastAsia="en-GB"/>
        </w:rPr>
        <w:t xml:space="preserve"> political system. The United States is a federal republic, with states having a significant degree of autonomy in regulating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markets. This means that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laws can vary significantly from state to state. The US also has a robust legal system that protects individual rights and freedoms, including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rights.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unions have a weaker presence in the US than France, with a lower </w:t>
      </w:r>
      <w:proofErr w:type="spellStart"/>
      <w:r w:rsidRPr="00386B00">
        <w:rPr>
          <w:rFonts w:ascii="Arial" w:eastAsia="Times New Roman" w:hAnsi="Arial" w:cs="Arial"/>
          <w:bCs/>
          <w:iCs/>
          <w:color w:val="000000"/>
          <w:lang w:val="en-US" w:eastAsia="en-GB"/>
        </w:rPr>
        <w:t>unionisation</w:t>
      </w:r>
      <w:proofErr w:type="spellEnd"/>
      <w:r w:rsidRPr="00386B00">
        <w:rPr>
          <w:rFonts w:ascii="Arial" w:eastAsia="Times New Roman" w:hAnsi="Arial" w:cs="Arial"/>
          <w:bCs/>
          <w:iCs/>
          <w:color w:val="000000"/>
          <w:lang w:val="en-US" w:eastAsia="en-GB"/>
        </w:rPr>
        <w:t xml:space="preserve"> rate and less collective bargaining.</w:t>
      </w:r>
    </w:p>
    <w:p w14:paraId="1FA9861A" w14:textId="2ABFA9F9" w:rsidR="007C4926" w:rsidRPr="007C4926" w:rsidRDefault="00386B00" w:rsidP="00386B00">
      <w:pPr>
        <w:spacing w:line="360" w:lineRule="auto"/>
        <w:jc w:val="both"/>
        <w:rPr>
          <w:rFonts w:ascii="Arial" w:eastAsia="Times New Roman" w:hAnsi="Arial" w:cs="Arial"/>
          <w:bCs/>
          <w:iCs/>
          <w:color w:val="000000"/>
          <w:lang w:val="en-US" w:eastAsia="en-GB"/>
        </w:rPr>
      </w:pPr>
      <w:r w:rsidRPr="000B3B4A">
        <w:rPr>
          <w:rFonts w:ascii="Arial" w:eastAsia="Times New Roman" w:hAnsi="Arial" w:cs="Arial"/>
          <w:bCs/>
          <w:iCs/>
          <w:color w:val="000000"/>
          <w:lang w:val="en-US" w:eastAsia="en-GB"/>
        </w:rPr>
        <w:t>SPC. (2022</w:t>
      </w:r>
      <w:r w:rsidRPr="00386B00">
        <w:rPr>
          <w:rFonts w:ascii="Arial" w:eastAsia="Times New Roman" w:hAnsi="Arial" w:cs="Arial"/>
          <w:bCs/>
          <w:iCs/>
          <w:color w:val="000000"/>
          <w:lang w:val="en-US" w:eastAsia="en-GB"/>
        </w:rPr>
        <w:t xml:space="preserve">) reported that the economic institutions in France and the US also differ significantly. France has a highly regulated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 with strict employment protection legislation and complex regulations that make it difficult for companies to dismiss employees. Conversely, the US has a more flexible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market, with lower levels of employment protection and more at-will employment contracts. The social institutions in both countries also vary, with France having a more generous welfare system and higher income redistribution than the US.</w:t>
      </w:r>
    </w:p>
    <w:p w14:paraId="021CDBCB" w14:textId="27771D3D" w:rsidR="00386B00" w:rsidRPr="00F456B8" w:rsidRDefault="00386B00" w:rsidP="00386B00">
      <w:pPr>
        <w:spacing w:line="360" w:lineRule="auto"/>
        <w:jc w:val="both"/>
        <w:rPr>
          <w:rFonts w:ascii="Arial" w:eastAsia="Times New Roman" w:hAnsi="Arial" w:cs="Arial"/>
          <w:b/>
          <w:iCs/>
          <w:color w:val="000000"/>
          <w:lang w:val="en-US" w:eastAsia="en-GB"/>
        </w:rPr>
      </w:pPr>
      <w:r w:rsidRPr="00F456B8">
        <w:rPr>
          <w:rFonts w:ascii="Arial" w:eastAsia="Times New Roman" w:hAnsi="Arial" w:cs="Arial"/>
          <w:b/>
          <w:iCs/>
          <w:color w:val="000000"/>
          <w:lang w:val="en-US" w:eastAsia="en-GB"/>
        </w:rPr>
        <w:t>Impact of Political, Economic, and Social Institutions on IHRM Practices</w:t>
      </w:r>
    </w:p>
    <w:p w14:paraId="2828A3BC"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 xml:space="preserve">The differences in political, economic, and social institutions between France and the US significantly impact IHRM practices. For instance,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operating in France, may need to comply with strict </w:t>
      </w:r>
      <w:proofErr w:type="spellStart"/>
      <w:r w:rsidRPr="00386B00">
        <w:rPr>
          <w:rFonts w:ascii="Arial" w:eastAsia="Times New Roman" w:hAnsi="Arial" w:cs="Arial"/>
          <w:bCs/>
          <w:iCs/>
          <w:color w:val="000000"/>
          <w:lang w:val="en-US" w:eastAsia="en-GB"/>
        </w:rPr>
        <w:t>labour</w:t>
      </w:r>
      <w:proofErr w:type="spellEnd"/>
      <w:r w:rsidRPr="00386B00">
        <w:rPr>
          <w:rFonts w:ascii="Arial" w:eastAsia="Times New Roman" w:hAnsi="Arial" w:cs="Arial"/>
          <w:bCs/>
          <w:iCs/>
          <w:color w:val="000000"/>
          <w:lang w:val="en-US" w:eastAsia="en-GB"/>
        </w:rPr>
        <w:t xml:space="preserve"> regulations, including collective bargaining agreements. At the same time, Murphy Oil Corporation in the US may have more flexibility in managing its workforce. Additionally,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may need to consider the impact of France's generous welfare system on employee compensation and benefits. At the same time, </w:t>
      </w:r>
      <w:r w:rsidRPr="00386B00">
        <w:rPr>
          <w:rFonts w:ascii="Arial" w:eastAsia="Times New Roman" w:hAnsi="Arial" w:cs="Arial"/>
          <w:bCs/>
          <w:iCs/>
          <w:color w:val="000000"/>
          <w:lang w:val="en-US" w:eastAsia="en-GB"/>
        </w:rPr>
        <w:lastRenderedPageBreak/>
        <w:t>Murphy Oil Corporation may have less of a need to provide extensive benefits due to the US's more limited social welfare system.</w:t>
      </w:r>
    </w:p>
    <w:p w14:paraId="3A1E247D" w14:textId="77777777" w:rsidR="00386B00" w:rsidRPr="00386B00"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The neo-institutional theory (</w:t>
      </w:r>
      <w:r w:rsidRPr="00916BA6">
        <w:rPr>
          <w:rFonts w:ascii="Arial" w:eastAsia="Times New Roman" w:hAnsi="Arial" w:cs="Arial"/>
          <w:bCs/>
          <w:iCs/>
          <w:color w:val="000000"/>
          <w:lang w:val="en-US" w:eastAsia="en-GB"/>
        </w:rPr>
        <w:t>Scott, 1995</w:t>
      </w:r>
      <w:r w:rsidRPr="00386B00">
        <w:rPr>
          <w:rFonts w:ascii="Arial" w:eastAsia="Times New Roman" w:hAnsi="Arial" w:cs="Arial"/>
          <w:bCs/>
          <w:iCs/>
          <w:color w:val="000000"/>
          <w:lang w:val="en-US" w:eastAsia="en-GB"/>
        </w:rPr>
        <w:t xml:space="preserve">) explains how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adopt practices seen as legitimate in their institutional environment to gain acceptance and legitimacy. This means that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operating in France and the US may need to conform to the institutional norms of their respective countries to be seen as legitimate and gain stakeholder acceptance.</w:t>
      </w:r>
    </w:p>
    <w:p w14:paraId="7C563F5E" w14:textId="77777777" w:rsidR="00A678C4" w:rsidRDefault="00386B00" w:rsidP="00386B00">
      <w:pPr>
        <w:spacing w:line="360" w:lineRule="auto"/>
        <w:jc w:val="both"/>
        <w:rPr>
          <w:rFonts w:ascii="Arial" w:eastAsia="Times New Roman" w:hAnsi="Arial" w:cs="Arial"/>
          <w:bCs/>
          <w:iCs/>
          <w:color w:val="000000"/>
          <w:lang w:val="en-US" w:eastAsia="en-GB"/>
        </w:rPr>
      </w:pPr>
      <w:r w:rsidRPr="00386B00">
        <w:rPr>
          <w:rFonts w:ascii="Arial" w:eastAsia="Times New Roman" w:hAnsi="Arial" w:cs="Arial"/>
          <w:bCs/>
          <w:iCs/>
          <w:color w:val="000000"/>
          <w:lang w:val="en-US" w:eastAsia="en-GB"/>
        </w:rPr>
        <w:t>Furthermore, the theory of isomorphism (</w:t>
      </w:r>
      <w:r w:rsidRPr="00916BA6">
        <w:rPr>
          <w:rFonts w:ascii="Arial" w:eastAsia="Times New Roman" w:hAnsi="Arial" w:cs="Arial"/>
          <w:bCs/>
          <w:iCs/>
          <w:color w:val="000000"/>
          <w:lang w:val="en-US" w:eastAsia="en-GB"/>
        </w:rPr>
        <w:t>DiMaggio and Powell, 1991</w:t>
      </w:r>
      <w:r w:rsidRPr="00386B00">
        <w:rPr>
          <w:rFonts w:ascii="Arial" w:eastAsia="Times New Roman" w:hAnsi="Arial" w:cs="Arial"/>
          <w:bCs/>
          <w:iCs/>
          <w:color w:val="000000"/>
          <w:lang w:val="en-US" w:eastAsia="en-GB"/>
        </w:rPr>
        <w:t xml:space="preserve">) suggests that </w:t>
      </w:r>
      <w:proofErr w:type="spellStart"/>
      <w:r w:rsidRPr="00386B00">
        <w:rPr>
          <w:rFonts w:ascii="Arial" w:eastAsia="Times New Roman" w:hAnsi="Arial" w:cs="Arial"/>
          <w:bCs/>
          <w:iCs/>
          <w:color w:val="000000"/>
          <w:lang w:val="en-US" w:eastAsia="en-GB"/>
        </w:rPr>
        <w:t>organisations</w:t>
      </w:r>
      <w:proofErr w:type="spellEnd"/>
      <w:r w:rsidRPr="00386B00">
        <w:rPr>
          <w:rFonts w:ascii="Arial" w:eastAsia="Times New Roman" w:hAnsi="Arial" w:cs="Arial"/>
          <w:bCs/>
          <w:iCs/>
          <w:color w:val="000000"/>
          <w:lang w:val="en-US" w:eastAsia="en-GB"/>
        </w:rPr>
        <w:t xml:space="preserve"> may adopt similar HR practices to their peers in the same industry and institutional environment to gain legitimacy and reduce uncertainty. This means that </w:t>
      </w:r>
      <w:proofErr w:type="spellStart"/>
      <w:r w:rsidRPr="00386B00">
        <w:rPr>
          <w:rFonts w:ascii="Arial" w:eastAsia="Times New Roman" w:hAnsi="Arial" w:cs="Arial"/>
          <w:bCs/>
          <w:iCs/>
          <w:color w:val="000000"/>
          <w:lang w:val="en-US" w:eastAsia="en-GB"/>
        </w:rPr>
        <w:t>TotalEnergies</w:t>
      </w:r>
      <w:proofErr w:type="spellEnd"/>
      <w:r w:rsidRPr="00386B00">
        <w:rPr>
          <w:rFonts w:ascii="Arial" w:eastAsia="Times New Roman" w:hAnsi="Arial" w:cs="Arial"/>
          <w:bCs/>
          <w:iCs/>
          <w:color w:val="000000"/>
          <w:lang w:val="en-US" w:eastAsia="en-GB"/>
        </w:rPr>
        <w:t xml:space="preserve"> SE and Murphy Oil Corporation may adopt similar HR practices to their peers in the French and US oil and gas industries to be seen as legitimate and reduce uncertainty.</w:t>
      </w:r>
      <w:r w:rsidR="00BC1B9C">
        <w:rPr>
          <w:rFonts w:ascii="Arial" w:eastAsia="Times New Roman" w:hAnsi="Arial" w:cs="Arial"/>
          <w:bCs/>
          <w:iCs/>
          <w:color w:val="000000"/>
          <w:lang w:val="en-US" w:eastAsia="en-GB"/>
        </w:rPr>
        <w:t xml:space="preserve"> </w:t>
      </w:r>
    </w:p>
    <w:p w14:paraId="6D5E850A" w14:textId="62EEC05B" w:rsidR="00601FED" w:rsidRDefault="00BC1B9C" w:rsidP="00A678C4">
      <w:pPr>
        <w:spacing w:line="360" w:lineRule="auto"/>
        <w:ind w:firstLine="709"/>
        <w:jc w:val="both"/>
        <w:rPr>
          <w:rFonts w:ascii="Arial" w:eastAsia="Times New Roman" w:hAnsi="Arial" w:cs="Arial"/>
          <w:b/>
          <w:iCs/>
          <w:color w:val="000000"/>
          <w:lang w:val="en-US" w:eastAsia="en-GB"/>
        </w:rPr>
      </w:pPr>
      <w:r>
        <w:rPr>
          <w:rFonts w:ascii="Arial" w:eastAsia="Times New Roman" w:hAnsi="Arial" w:cs="Arial"/>
          <w:b/>
          <w:iCs/>
          <w:color w:val="000000"/>
          <w:lang w:val="en-US" w:eastAsia="en-GB"/>
        </w:rPr>
        <w:t>Section 2</w:t>
      </w:r>
    </w:p>
    <w:p w14:paraId="7B786281" w14:textId="699AA460" w:rsidR="00C54FA8" w:rsidRPr="00C54FA8" w:rsidRDefault="00BC1B9C" w:rsidP="00A678C4">
      <w:pPr>
        <w:spacing w:line="360" w:lineRule="auto"/>
        <w:jc w:val="both"/>
        <w:rPr>
          <w:rFonts w:ascii="Arial" w:hAnsi="Arial" w:cs="Arial"/>
          <w:lang w:val="en-US"/>
        </w:rPr>
      </w:pPr>
      <w:r>
        <w:rPr>
          <w:rFonts w:ascii="Arial" w:eastAsia="Times New Roman" w:hAnsi="Arial" w:cs="Arial"/>
          <w:b/>
          <w:iCs/>
          <w:color w:val="000000"/>
          <w:lang w:val="en-US" w:eastAsia="en-GB"/>
        </w:rPr>
        <w:t xml:space="preserve">Part </w:t>
      </w:r>
      <w:proofErr w:type="gramStart"/>
      <w:r>
        <w:rPr>
          <w:rFonts w:ascii="Arial" w:eastAsia="Times New Roman" w:hAnsi="Arial" w:cs="Arial"/>
          <w:b/>
          <w:iCs/>
          <w:color w:val="000000"/>
          <w:lang w:val="en-US" w:eastAsia="en-GB"/>
        </w:rPr>
        <w:t>1 :</w:t>
      </w:r>
      <w:proofErr w:type="gramEnd"/>
      <w:r>
        <w:rPr>
          <w:rFonts w:ascii="Arial" w:eastAsia="Times New Roman" w:hAnsi="Arial" w:cs="Arial"/>
          <w:b/>
          <w:iCs/>
          <w:color w:val="000000"/>
          <w:lang w:val="en-US" w:eastAsia="en-GB"/>
        </w:rPr>
        <w:t xml:space="preserve"> M&amp;A Rationale and </w:t>
      </w:r>
      <w:r w:rsidR="00A678C4">
        <w:rPr>
          <w:rFonts w:ascii="Arial" w:eastAsia="Times New Roman" w:hAnsi="Arial" w:cs="Arial"/>
          <w:b/>
          <w:iCs/>
          <w:color w:val="000000"/>
          <w:lang w:val="en-US" w:eastAsia="en-GB"/>
        </w:rPr>
        <w:t>Integration Strategy</w:t>
      </w:r>
      <w:r w:rsidR="00C54FA8" w:rsidRPr="00C54FA8">
        <w:rPr>
          <w:rFonts w:ascii="Arial" w:hAnsi="Arial" w:cs="Arial"/>
          <w:lang w:val="en-US"/>
        </w:rPr>
        <w:t xml:space="preserve"> </w:t>
      </w:r>
    </w:p>
    <w:p w14:paraId="0F5C256B" w14:textId="77777777" w:rsidR="008B3CB5" w:rsidRPr="008B3CB5" w:rsidRDefault="008B3CB5" w:rsidP="008B3CB5">
      <w:pPr>
        <w:spacing w:line="360" w:lineRule="auto"/>
        <w:jc w:val="both"/>
        <w:rPr>
          <w:rFonts w:ascii="Arial" w:hAnsi="Arial" w:cs="Arial"/>
          <w:lang w:val="en-US"/>
        </w:rPr>
      </w:pPr>
      <w:r w:rsidRPr="008B3CB5">
        <w:rPr>
          <w:rFonts w:ascii="Arial" w:hAnsi="Arial" w:cs="Arial"/>
          <w:lang w:val="en-US"/>
        </w:rPr>
        <w:t xml:space="preserve">This section will focus on the potential merger between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SE in France. Firstly, we will discuss the reasons why a merger or acquisition is being considered and then propose a possible integration strategy for the merger. There are several reasons why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SE may be considering a merger or acquisition. These reasons include achieving global efficiency, reducing excess capacity, acquiring new knowledge and skills, and talent acquisition (</w:t>
      </w:r>
      <w:proofErr w:type="spellStart"/>
      <w:r w:rsidRPr="00037DF6">
        <w:rPr>
          <w:rFonts w:ascii="Arial" w:hAnsi="Arial" w:cs="Arial"/>
          <w:lang w:val="en-US"/>
        </w:rPr>
        <w:t>Tarsh</w:t>
      </w:r>
      <w:proofErr w:type="spellEnd"/>
      <w:r w:rsidRPr="00037DF6">
        <w:rPr>
          <w:rFonts w:ascii="Arial" w:hAnsi="Arial" w:cs="Arial"/>
          <w:lang w:val="en-US"/>
        </w:rPr>
        <w:t xml:space="preserve"> et al., 2020</w:t>
      </w:r>
      <w:r w:rsidRPr="008B3CB5">
        <w:rPr>
          <w:rFonts w:ascii="Arial" w:hAnsi="Arial" w:cs="Arial"/>
          <w:lang w:val="en-US"/>
        </w:rPr>
        <w:t>). The merger could help both companies to benefit from economies of scale and a more significant market share in the oil and gas industry.</w:t>
      </w:r>
    </w:p>
    <w:p w14:paraId="5D1443D3" w14:textId="77777777" w:rsidR="008B3CB5" w:rsidRPr="008B3CB5" w:rsidRDefault="008B3CB5" w:rsidP="008B3CB5">
      <w:pPr>
        <w:spacing w:line="360" w:lineRule="auto"/>
        <w:jc w:val="both"/>
        <w:rPr>
          <w:rFonts w:ascii="Arial" w:hAnsi="Arial" w:cs="Arial"/>
          <w:lang w:val="en-US"/>
        </w:rPr>
      </w:pPr>
      <w:r w:rsidRPr="008B3CB5">
        <w:rPr>
          <w:rFonts w:ascii="Arial" w:hAnsi="Arial" w:cs="Arial"/>
          <w:lang w:val="en-US"/>
        </w:rPr>
        <w:t>The next step in the analysis is to determine whether the prospective merger or acquisition will be a merger of equals or an acquisition. This will be crucial in deciding the most appropriate integration strategy (</w:t>
      </w:r>
      <w:r w:rsidRPr="00037DF6">
        <w:rPr>
          <w:rFonts w:ascii="Arial" w:hAnsi="Arial" w:cs="Arial"/>
          <w:lang w:val="en-US"/>
        </w:rPr>
        <w:t>Zhu and Hu., 2021). For example, in a merger of equals, functional integration might be appropriate, where the operational d</w:t>
      </w:r>
      <w:r w:rsidRPr="008B3CB5">
        <w:rPr>
          <w:rFonts w:ascii="Arial" w:hAnsi="Arial" w:cs="Arial"/>
          <w:lang w:val="en-US"/>
        </w:rPr>
        <w:t xml:space="preserve">epartments of both companies, such as HR, finance, and marketing, are joined. In contrast, in an acquisition, cultural integration may be more important, emphasizing the integration of the two organizations' guiding ideas and values </w:t>
      </w:r>
      <w:r w:rsidRPr="00FB2FB7">
        <w:rPr>
          <w:rFonts w:ascii="Arial" w:hAnsi="Arial" w:cs="Arial"/>
          <w:lang w:val="en-US"/>
        </w:rPr>
        <w:t>(Strobl et al., 2020</w:t>
      </w:r>
      <w:r w:rsidRPr="008B3CB5">
        <w:rPr>
          <w:rFonts w:ascii="Arial" w:hAnsi="Arial" w:cs="Arial"/>
          <w:lang w:val="en-US"/>
        </w:rPr>
        <w:t>).</w:t>
      </w:r>
    </w:p>
    <w:p w14:paraId="18E5DDC2" w14:textId="738F3837" w:rsidR="00586EE3" w:rsidRDefault="008B3CB5" w:rsidP="00924D76">
      <w:pPr>
        <w:spacing w:line="360" w:lineRule="auto"/>
        <w:jc w:val="both"/>
        <w:rPr>
          <w:rFonts w:ascii="Arial" w:hAnsi="Arial" w:cs="Arial"/>
          <w:b/>
          <w:bCs/>
          <w:lang w:val="en-US"/>
        </w:rPr>
      </w:pPr>
      <w:r w:rsidRPr="008B3CB5">
        <w:rPr>
          <w:rFonts w:ascii="Arial" w:hAnsi="Arial" w:cs="Arial"/>
          <w:lang w:val="en-US"/>
        </w:rPr>
        <w:t xml:space="preserve">Before deciding on the best integration strategy, it is essential to analyze the political, economic, and social structures of France and the United States, where both companies operate, as well as the cultural differences between the two organizations. This analysis will help ensure that the chosen integration strategy is suitable for the context in which the two companies operate. For instance, cultural integration may require a more gradual and collaborative approach than functional integration. In conclusion, by examining the reasons for considering a merger or acquisition and proposing a possible integration strategy, this section provides an initial analysis of the potential benefits of a merger between Murphy Oil and </w:t>
      </w:r>
      <w:proofErr w:type="spellStart"/>
      <w:r w:rsidRPr="008B3CB5">
        <w:rPr>
          <w:rFonts w:ascii="Arial" w:hAnsi="Arial" w:cs="Arial"/>
          <w:lang w:val="en-US"/>
        </w:rPr>
        <w:t>TotalEnergies</w:t>
      </w:r>
      <w:proofErr w:type="spellEnd"/>
      <w:r w:rsidRPr="008B3CB5">
        <w:rPr>
          <w:rFonts w:ascii="Arial" w:hAnsi="Arial" w:cs="Arial"/>
          <w:lang w:val="en-US"/>
        </w:rPr>
        <w:t xml:space="preserve"> </w:t>
      </w:r>
      <w:proofErr w:type="gramStart"/>
      <w:r w:rsidRPr="008B3CB5">
        <w:rPr>
          <w:rFonts w:ascii="Arial" w:hAnsi="Arial" w:cs="Arial"/>
          <w:lang w:val="en-US"/>
        </w:rPr>
        <w:t>SE(</w:t>
      </w:r>
      <w:proofErr w:type="gramEnd"/>
      <w:r w:rsidRPr="00FE48B9">
        <w:rPr>
          <w:rFonts w:ascii="Arial" w:hAnsi="Arial" w:cs="Arial"/>
          <w:lang w:val="en-US"/>
        </w:rPr>
        <w:t xml:space="preserve">Schwab and </w:t>
      </w:r>
      <w:proofErr w:type="spellStart"/>
      <w:r w:rsidRPr="00FE48B9">
        <w:rPr>
          <w:rFonts w:ascii="Arial" w:hAnsi="Arial" w:cs="Arial"/>
          <w:lang w:val="en-US"/>
        </w:rPr>
        <w:lastRenderedPageBreak/>
        <w:t>Zahidi</w:t>
      </w:r>
      <w:proofErr w:type="spellEnd"/>
      <w:r w:rsidRPr="00FE48B9">
        <w:rPr>
          <w:rFonts w:ascii="Arial" w:hAnsi="Arial" w:cs="Arial"/>
          <w:lang w:val="en-US"/>
        </w:rPr>
        <w:t>., 2020). It emphasizes the importance of considering the cultural and contextual factors that can impact the success of a merger or acquisition. Relevant literature and theoretical frameworks</w:t>
      </w:r>
      <w:r w:rsidRPr="008B3CB5">
        <w:rPr>
          <w:rFonts w:ascii="Arial" w:hAnsi="Arial" w:cs="Arial"/>
          <w:lang w:val="en-US"/>
        </w:rPr>
        <w:t xml:space="preserve"> will be used to support and justify the analysis.</w:t>
      </w:r>
      <w:r w:rsidR="00A678C4">
        <w:rPr>
          <w:rFonts w:ascii="Arial" w:hAnsi="Arial" w:cs="Arial"/>
          <w:lang w:val="en-US"/>
        </w:rPr>
        <w:t xml:space="preserve"> </w:t>
      </w:r>
    </w:p>
    <w:p w14:paraId="568E547B" w14:textId="51BD735B" w:rsidR="00A678C4" w:rsidRDefault="00A678C4" w:rsidP="00A678C4">
      <w:pPr>
        <w:spacing w:line="360" w:lineRule="auto"/>
        <w:ind w:firstLine="709"/>
        <w:jc w:val="both"/>
        <w:rPr>
          <w:rFonts w:ascii="Arial" w:hAnsi="Arial" w:cs="Arial"/>
          <w:b/>
          <w:bCs/>
          <w:lang w:val="en-US"/>
        </w:rPr>
      </w:pPr>
      <w:r>
        <w:rPr>
          <w:rFonts w:ascii="Arial" w:hAnsi="Arial" w:cs="Arial"/>
          <w:b/>
          <w:bCs/>
          <w:lang w:val="en-US"/>
        </w:rPr>
        <w:t>Section 2</w:t>
      </w:r>
    </w:p>
    <w:p w14:paraId="03F14E8D" w14:textId="032D8B35" w:rsidR="00C54FA8" w:rsidRPr="00C54FA8" w:rsidRDefault="00A678C4" w:rsidP="00A678C4">
      <w:pPr>
        <w:spacing w:line="360" w:lineRule="auto"/>
        <w:jc w:val="both"/>
        <w:rPr>
          <w:rFonts w:ascii="Arial" w:hAnsi="Arial" w:cs="Arial"/>
          <w:lang w:val="en-US"/>
        </w:rPr>
      </w:pPr>
      <w:r>
        <w:rPr>
          <w:rFonts w:ascii="Arial" w:hAnsi="Arial" w:cs="Arial"/>
          <w:b/>
          <w:bCs/>
          <w:lang w:val="en-US"/>
        </w:rPr>
        <w:t>Part 2: Role of IHRM in Implementing Effective M&amp;A</w:t>
      </w:r>
      <w:r w:rsidR="00C54FA8" w:rsidRPr="00C54FA8">
        <w:rPr>
          <w:rFonts w:ascii="Arial" w:hAnsi="Arial" w:cs="Arial"/>
          <w:lang w:val="en-US"/>
        </w:rPr>
        <w:t xml:space="preserve"> </w:t>
      </w:r>
    </w:p>
    <w:p w14:paraId="0A006B95"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In this section, we will focus on the role of IHRM in implementing effective M&amp;A and the challenges that arise during the </w:t>
      </w:r>
      <w:proofErr w:type="gramStart"/>
      <w:r w:rsidRPr="00E02D91">
        <w:rPr>
          <w:rFonts w:ascii="Arial" w:hAnsi="Arial" w:cs="Arial"/>
          <w:lang w:val="en-US"/>
        </w:rPr>
        <w:t>pre</w:t>
      </w:r>
      <w:proofErr w:type="gramEnd"/>
      <w:r w:rsidRPr="00E02D91">
        <w:rPr>
          <w:rFonts w:ascii="Arial" w:hAnsi="Arial" w:cs="Arial"/>
          <w:lang w:val="en-US"/>
        </w:rPr>
        <w:t xml:space="preserve"> and post-stages due to the cultural and institutional analysis conducted earlier. Specifically, we will explore the role of HR in M&amp;A processes and how HRM can improve the chances of M&amp;A success.</w:t>
      </w:r>
    </w:p>
    <w:p w14:paraId="4D2BEA80"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In the case of </w:t>
      </w:r>
      <w:proofErr w:type="spellStart"/>
      <w:r w:rsidRPr="00E02D91">
        <w:rPr>
          <w:rFonts w:ascii="Arial" w:hAnsi="Arial" w:cs="Arial"/>
          <w:lang w:val="en-US"/>
        </w:rPr>
        <w:t>TotalEnergies</w:t>
      </w:r>
      <w:proofErr w:type="spellEnd"/>
      <w:r w:rsidRPr="00E02D91">
        <w:rPr>
          <w:rFonts w:ascii="Arial" w:hAnsi="Arial" w:cs="Arial"/>
          <w:lang w:val="en-US"/>
        </w:rPr>
        <w:t xml:space="preserve"> SE and Murphy Oil Corporation, both companies have gone through M&amp;A processes in the past. </w:t>
      </w:r>
      <w:proofErr w:type="spellStart"/>
      <w:r w:rsidRPr="00E02D91">
        <w:rPr>
          <w:rFonts w:ascii="Arial" w:hAnsi="Arial" w:cs="Arial"/>
          <w:lang w:val="en-US"/>
        </w:rPr>
        <w:t>TotalEnergies</w:t>
      </w:r>
      <w:proofErr w:type="spellEnd"/>
      <w:r w:rsidRPr="00E02D91">
        <w:rPr>
          <w:rFonts w:ascii="Arial" w:hAnsi="Arial" w:cs="Arial"/>
          <w:lang w:val="en-US"/>
        </w:rPr>
        <w:t xml:space="preserve"> SE has engaged in several acquisitions, including the acquisition of Saft Groupe in 2016 and Direct </w:t>
      </w:r>
      <w:proofErr w:type="spellStart"/>
      <w:r w:rsidRPr="00E02D91">
        <w:rPr>
          <w:rFonts w:ascii="Arial" w:hAnsi="Arial" w:cs="Arial"/>
          <w:lang w:val="en-US"/>
        </w:rPr>
        <w:t>Energie</w:t>
      </w:r>
      <w:proofErr w:type="spellEnd"/>
      <w:r w:rsidRPr="00E02D91">
        <w:rPr>
          <w:rFonts w:ascii="Arial" w:hAnsi="Arial" w:cs="Arial"/>
          <w:lang w:val="en-US"/>
        </w:rPr>
        <w:t xml:space="preserve"> in 2018 (</w:t>
      </w:r>
      <w:r w:rsidRPr="00FE48B9">
        <w:rPr>
          <w:rFonts w:ascii="Arial" w:hAnsi="Arial" w:cs="Arial"/>
          <w:lang w:val="en-US"/>
        </w:rPr>
        <w:t xml:space="preserve">Schwab and </w:t>
      </w:r>
      <w:proofErr w:type="spellStart"/>
      <w:r w:rsidRPr="00FE48B9">
        <w:rPr>
          <w:rFonts w:ascii="Arial" w:hAnsi="Arial" w:cs="Arial"/>
          <w:lang w:val="en-US"/>
        </w:rPr>
        <w:t>Zahidi</w:t>
      </w:r>
      <w:proofErr w:type="spellEnd"/>
      <w:r w:rsidRPr="00FE48B9">
        <w:rPr>
          <w:rFonts w:ascii="Arial" w:hAnsi="Arial" w:cs="Arial"/>
          <w:lang w:val="en-US"/>
        </w:rPr>
        <w:t>., 2020</w:t>
      </w:r>
      <w:r w:rsidRPr="00E02D91">
        <w:rPr>
          <w:rFonts w:ascii="Arial" w:hAnsi="Arial" w:cs="Arial"/>
          <w:lang w:val="en-US"/>
        </w:rPr>
        <w:t>). Similarly, Murphy Oil Corporation acquired LLOG Exploration Offshore in 2019. These M&amp;As had significant implications for the HR function of these companies.</w:t>
      </w:r>
    </w:p>
    <w:p w14:paraId="28D01342" w14:textId="77777777" w:rsidR="00E02D91" w:rsidRPr="00E02D91" w:rsidRDefault="00E02D91" w:rsidP="00E02D91">
      <w:pPr>
        <w:spacing w:line="360" w:lineRule="auto"/>
        <w:jc w:val="both"/>
        <w:rPr>
          <w:rFonts w:ascii="Arial" w:hAnsi="Arial" w:cs="Arial"/>
          <w:lang w:val="en-US"/>
        </w:rPr>
      </w:pPr>
      <w:r w:rsidRPr="00E02D91">
        <w:rPr>
          <w:rFonts w:ascii="Arial" w:hAnsi="Arial" w:cs="Arial"/>
          <w:lang w:val="en-US"/>
        </w:rPr>
        <w:t xml:space="preserve">The institutional and cultural analysis conducted earlier provides insights into the HR challenges that may arise during the M&amp;A process. For instance, differences in HR practices and cultures may create resistance to change, which can affect the success of the M&amp;A. HR plays a crucial role in identifying these differences and developing strategies to mitigate them </w:t>
      </w:r>
      <w:r w:rsidRPr="00FE48B9">
        <w:rPr>
          <w:rFonts w:ascii="Arial" w:hAnsi="Arial" w:cs="Arial"/>
          <w:lang w:val="en-US"/>
        </w:rPr>
        <w:t>(Stone et al., 2020</w:t>
      </w:r>
      <w:r w:rsidRPr="00E02D91">
        <w:rPr>
          <w:rFonts w:ascii="Arial" w:hAnsi="Arial" w:cs="Arial"/>
          <w:lang w:val="en-US"/>
        </w:rPr>
        <w:t>). The strategic rationale for the M&amp;A and the proposed integration strategy should inform HR's role in the process. For example, HR should identify and retain the right talent during the pre-merger phase. In the post-merger phase, HR should ensure that integration is done in a way that aligns with the company's culture and values while at the same time ensuring that the new entity has a clear and shared identity.</w:t>
      </w:r>
    </w:p>
    <w:p w14:paraId="1A630D20" w14:textId="77777777" w:rsidR="00E02D91" w:rsidRDefault="00E02D91" w:rsidP="00E02D91">
      <w:pPr>
        <w:spacing w:line="360" w:lineRule="auto"/>
        <w:jc w:val="both"/>
        <w:rPr>
          <w:rFonts w:ascii="Arial" w:hAnsi="Arial" w:cs="Arial"/>
          <w:lang w:val="en-US"/>
        </w:rPr>
      </w:pPr>
      <w:r w:rsidRPr="00E02D91">
        <w:rPr>
          <w:rFonts w:ascii="Arial" w:hAnsi="Arial" w:cs="Arial"/>
          <w:lang w:val="en-US"/>
        </w:rPr>
        <w:t xml:space="preserve">To effectively address these challenges, HR can draw upon various theories and frameworks, including </w:t>
      </w:r>
      <w:proofErr w:type="spellStart"/>
      <w:r w:rsidRPr="00E02D91">
        <w:rPr>
          <w:rFonts w:ascii="Arial" w:hAnsi="Arial" w:cs="Arial"/>
          <w:lang w:val="en-US"/>
        </w:rPr>
        <w:t>Haspeslagh</w:t>
      </w:r>
      <w:proofErr w:type="spellEnd"/>
      <w:r w:rsidRPr="00E02D91">
        <w:rPr>
          <w:rFonts w:ascii="Arial" w:hAnsi="Arial" w:cs="Arial"/>
          <w:lang w:val="en-US"/>
        </w:rPr>
        <w:t xml:space="preserve"> and Jemison’s integration typology and Adler and </w:t>
      </w:r>
      <w:proofErr w:type="spellStart"/>
      <w:r w:rsidRPr="00E02D91">
        <w:rPr>
          <w:rFonts w:ascii="Arial" w:hAnsi="Arial" w:cs="Arial"/>
          <w:lang w:val="en-US"/>
        </w:rPr>
        <w:t>Ghadar’s</w:t>
      </w:r>
      <w:proofErr w:type="spellEnd"/>
      <w:r w:rsidRPr="00E02D91">
        <w:rPr>
          <w:rFonts w:ascii="Arial" w:hAnsi="Arial" w:cs="Arial"/>
          <w:lang w:val="en-US"/>
        </w:rPr>
        <w:t xml:space="preserve"> model </w:t>
      </w:r>
      <w:r w:rsidRPr="00FE48B9">
        <w:rPr>
          <w:rFonts w:ascii="Arial" w:hAnsi="Arial" w:cs="Arial"/>
          <w:lang w:val="en-US"/>
        </w:rPr>
        <w:t>(Miller. 2020).</w:t>
      </w:r>
      <w:r w:rsidRPr="00E02D91">
        <w:rPr>
          <w:rFonts w:ascii="Arial" w:hAnsi="Arial" w:cs="Arial"/>
          <w:lang w:val="en-US"/>
        </w:rPr>
        <w:t xml:space="preserve"> By aligning HR practices with the strategic rationale for the M&amp;A and proposed integration strategy, HR can help ensure the success of the M&amp;A process.</w:t>
      </w:r>
    </w:p>
    <w:p w14:paraId="11B614ED" w14:textId="77777777" w:rsidR="00511A74" w:rsidRDefault="00511A74" w:rsidP="00E02D91">
      <w:pPr>
        <w:spacing w:line="360" w:lineRule="auto"/>
        <w:jc w:val="both"/>
        <w:rPr>
          <w:rFonts w:ascii="Arial" w:hAnsi="Arial" w:cs="Arial"/>
          <w:lang w:val="en-US"/>
        </w:rPr>
      </w:pPr>
    </w:p>
    <w:p w14:paraId="6498E76D" w14:textId="77777777" w:rsidR="00511A74" w:rsidRDefault="00511A74" w:rsidP="00E02D91">
      <w:pPr>
        <w:spacing w:line="360" w:lineRule="auto"/>
        <w:jc w:val="both"/>
        <w:rPr>
          <w:rFonts w:ascii="Arial" w:hAnsi="Arial" w:cs="Arial"/>
          <w:lang w:val="en-US"/>
        </w:rPr>
      </w:pPr>
    </w:p>
    <w:p w14:paraId="03C09EA1" w14:textId="77777777" w:rsidR="00511A74" w:rsidRDefault="00511A74" w:rsidP="00E02D91">
      <w:pPr>
        <w:spacing w:line="360" w:lineRule="auto"/>
        <w:jc w:val="both"/>
        <w:rPr>
          <w:rFonts w:ascii="Arial" w:hAnsi="Arial" w:cs="Arial"/>
          <w:lang w:val="en-US"/>
        </w:rPr>
      </w:pPr>
    </w:p>
    <w:p w14:paraId="4BDC09A6" w14:textId="77777777" w:rsidR="00A678C4" w:rsidRDefault="00A678C4" w:rsidP="00E02D91">
      <w:pPr>
        <w:spacing w:line="360" w:lineRule="auto"/>
        <w:jc w:val="both"/>
        <w:rPr>
          <w:rFonts w:ascii="Arial" w:hAnsi="Arial" w:cs="Arial"/>
          <w:lang w:val="en-US"/>
        </w:rPr>
      </w:pPr>
    </w:p>
    <w:p w14:paraId="4DFB5B62" w14:textId="77777777" w:rsidR="00A678C4" w:rsidRDefault="00A678C4" w:rsidP="00E02D91">
      <w:pPr>
        <w:spacing w:line="360" w:lineRule="auto"/>
        <w:jc w:val="both"/>
        <w:rPr>
          <w:rFonts w:ascii="Arial" w:hAnsi="Arial" w:cs="Arial"/>
          <w:lang w:val="en-US"/>
        </w:rPr>
      </w:pPr>
    </w:p>
    <w:p w14:paraId="3EC118E9" w14:textId="77777777" w:rsidR="00A678C4" w:rsidRDefault="00A678C4" w:rsidP="00E02D91">
      <w:pPr>
        <w:spacing w:line="360" w:lineRule="auto"/>
        <w:jc w:val="both"/>
        <w:rPr>
          <w:rFonts w:ascii="Arial" w:hAnsi="Arial" w:cs="Arial"/>
          <w:lang w:val="en-US"/>
        </w:rPr>
      </w:pPr>
    </w:p>
    <w:p w14:paraId="19641758" w14:textId="77777777" w:rsidR="00A678C4" w:rsidRDefault="00A678C4" w:rsidP="00A678C4">
      <w:pPr>
        <w:spacing w:line="360" w:lineRule="auto"/>
        <w:jc w:val="center"/>
        <w:rPr>
          <w:rFonts w:ascii="Arial" w:eastAsia="Times New Roman" w:hAnsi="Arial" w:cs="Arial"/>
          <w:b/>
          <w:iCs/>
          <w:color w:val="000000"/>
          <w:lang w:val="en-US" w:eastAsia="en-GB"/>
        </w:rPr>
      </w:pPr>
      <w:r>
        <w:rPr>
          <w:rFonts w:ascii="Arial" w:eastAsia="Times New Roman" w:hAnsi="Arial" w:cs="Arial"/>
          <w:b/>
          <w:iCs/>
          <w:color w:val="000000"/>
          <w:lang w:val="en-US" w:eastAsia="en-GB"/>
        </w:rPr>
        <w:lastRenderedPageBreak/>
        <w:t>Conclusion</w:t>
      </w:r>
    </w:p>
    <w:p w14:paraId="3F67A895" w14:textId="62D4D108" w:rsidR="00C54FA8" w:rsidRPr="00C54FA8" w:rsidRDefault="00C54FA8" w:rsidP="00C54FA8">
      <w:pPr>
        <w:spacing w:line="360" w:lineRule="auto"/>
        <w:jc w:val="both"/>
        <w:rPr>
          <w:rFonts w:ascii="Arial" w:hAnsi="Arial" w:cs="Arial"/>
          <w:lang w:val="en-US"/>
        </w:rPr>
      </w:pPr>
      <w:r w:rsidRPr="00C54FA8">
        <w:rPr>
          <w:rFonts w:ascii="Arial" w:hAnsi="Arial" w:cs="Arial"/>
          <w:lang w:val="en-US"/>
        </w:rPr>
        <w:t xml:space="preserve">This cultural and institutional comparison reveals significant contrasts between the French corporation </w:t>
      </w:r>
      <w:proofErr w:type="spellStart"/>
      <w:r w:rsidRPr="00C54FA8">
        <w:rPr>
          <w:rFonts w:ascii="Arial" w:hAnsi="Arial" w:cs="Arial"/>
          <w:lang w:val="en-US"/>
        </w:rPr>
        <w:t>TotalEnergies</w:t>
      </w:r>
      <w:proofErr w:type="spellEnd"/>
      <w:r w:rsidRPr="00C54FA8">
        <w:rPr>
          <w:rFonts w:ascii="Arial" w:hAnsi="Arial" w:cs="Arial"/>
          <w:lang w:val="en-US"/>
        </w:rPr>
        <w:t xml:space="preserve"> SE and the American corporation Murphy Oil Corporation regarding corporate conventions, norms, and government supervision. During a merger or acquisition, HR may confront issues maintaining a consistent company culture while complying with the laws and conventions of the acquired or merged entity's location. The IHRM department is critical to the success of any merger or acquisition. The strategic basis for the M&amp;A and the planned integration approach should serve as a road map for IHRM's activities. IHRM must coordinate HR policies and practices for the combined businesses and address the grounds for both sides of the convergence-diversity debate.  </w:t>
      </w:r>
    </w:p>
    <w:p w14:paraId="6481C861" w14:textId="77777777" w:rsidR="008F4DC9" w:rsidRDefault="00C54FA8" w:rsidP="00C54FA8">
      <w:pPr>
        <w:spacing w:line="360" w:lineRule="auto"/>
        <w:jc w:val="both"/>
        <w:rPr>
          <w:rFonts w:ascii="Arial" w:hAnsi="Arial" w:cs="Arial"/>
          <w:lang w:val="en-US"/>
        </w:rPr>
      </w:pP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Corporation's IHRM divisions may benefit from a more country-specific approach to HR policies and practices. While doing so, various HR policies and practices will likely need to be updated to match local customs and requirements without </w:t>
      </w:r>
      <w:proofErr w:type="spellStart"/>
      <w:r w:rsidRPr="00C54FA8">
        <w:rPr>
          <w:rFonts w:ascii="Arial" w:hAnsi="Arial" w:cs="Arial"/>
          <w:lang w:val="en-US"/>
        </w:rPr>
        <w:t>jeopardising</w:t>
      </w:r>
      <w:proofErr w:type="spellEnd"/>
      <w:r w:rsidRPr="00C54FA8">
        <w:rPr>
          <w:rFonts w:ascii="Arial" w:hAnsi="Arial" w:cs="Arial"/>
          <w:lang w:val="en-US"/>
        </w:rPr>
        <w:t xml:space="preserve"> the harmony of the two </w:t>
      </w:r>
      <w:proofErr w:type="spellStart"/>
      <w:r w:rsidRPr="00C54FA8">
        <w:rPr>
          <w:rFonts w:ascii="Arial" w:hAnsi="Arial" w:cs="Arial"/>
          <w:lang w:val="en-US"/>
        </w:rPr>
        <w:t>organisations'</w:t>
      </w:r>
      <w:proofErr w:type="spellEnd"/>
      <w:r w:rsidRPr="00C54FA8">
        <w:rPr>
          <w:rFonts w:ascii="Arial" w:hAnsi="Arial" w:cs="Arial"/>
          <w:lang w:val="en-US"/>
        </w:rPr>
        <w:t xml:space="preserve"> working cultures. Human resource management (IHRM) should </w:t>
      </w:r>
      <w:proofErr w:type="spellStart"/>
      <w:r w:rsidRPr="00C54FA8">
        <w:rPr>
          <w:rFonts w:ascii="Arial" w:hAnsi="Arial" w:cs="Arial"/>
          <w:lang w:val="en-US"/>
        </w:rPr>
        <w:t>prioritise</w:t>
      </w:r>
      <w:proofErr w:type="spellEnd"/>
      <w:r w:rsidRPr="00C54FA8">
        <w:rPr>
          <w:rFonts w:ascii="Arial" w:hAnsi="Arial" w:cs="Arial"/>
          <w:lang w:val="en-US"/>
        </w:rPr>
        <w:t xml:space="preserve"> cultural and institutional analysis, open communication with all stakeholders, and develop culturally responsive and conventional HR policies and procedures. With adequate planning and execution, the IHRM department may prove to be a crucial component in the merger and acquisition process of </w:t>
      </w:r>
      <w:proofErr w:type="spellStart"/>
      <w:r w:rsidRPr="00C54FA8">
        <w:rPr>
          <w:rFonts w:ascii="Arial" w:hAnsi="Arial" w:cs="Arial"/>
          <w:lang w:val="en-US"/>
        </w:rPr>
        <w:t>TotalEnergies</w:t>
      </w:r>
      <w:proofErr w:type="spellEnd"/>
      <w:r w:rsidRPr="00C54FA8">
        <w:rPr>
          <w:rFonts w:ascii="Arial" w:hAnsi="Arial" w:cs="Arial"/>
          <w:lang w:val="en-US"/>
        </w:rPr>
        <w:t xml:space="preserve"> SE and Murphy Oil Corporation</w:t>
      </w:r>
    </w:p>
    <w:p w14:paraId="7C2257CF" w14:textId="77777777" w:rsidR="008F4DC9" w:rsidRDefault="008F4DC9" w:rsidP="00C54FA8">
      <w:pPr>
        <w:spacing w:line="360" w:lineRule="auto"/>
        <w:jc w:val="both"/>
        <w:rPr>
          <w:rFonts w:ascii="Arial" w:hAnsi="Arial" w:cs="Arial"/>
          <w:lang w:val="en-US"/>
        </w:rPr>
      </w:pPr>
    </w:p>
    <w:p w14:paraId="39660B11" w14:textId="77777777" w:rsidR="008F4DC9" w:rsidRDefault="008F4DC9" w:rsidP="00C54FA8">
      <w:pPr>
        <w:spacing w:line="360" w:lineRule="auto"/>
        <w:jc w:val="both"/>
        <w:rPr>
          <w:rFonts w:ascii="Arial" w:hAnsi="Arial" w:cs="Arial"/>
          <w:lang w:val="en-US"/>
        </w:rPr>
      </w:pPr>
    </w:p>
    <w:p w14:paraId="54E1BDCE" w14:textId="77777777" w:rsidR="008F4DC9" w:rsidRDefault="008F4DC9" w:rsidP="00C54FA8">
      <w:pPr>
        <w:spacing w:line="360" w:lineRule="auto"/>
        <w:jc w:val="both"/>
        <w:rPr>
          <w:rFonts w:ascii="Arial" w:hAnsi="Arial" w:cs="Arial"/>
          <w:lang w:val="en-US"/>
        </w:rPr>
      </w:pPr>
    </w:p>
    <w:p w14:paraId="4A55420B" w14:textId="77777777" w:rsidR="008F4DC9" w:rsidRDefault="008F4DC9" w:rsidP="00C54FA8">
      <w:pPr>
        <w:spacing w:line="360" w:lineRule="auto"/>
        <w:jc w:val="both"/>
        <w:rPr>
          <w:rFonts w:ascii="Arial" w:hAnsi="Arial" w:cs="Arial"/>
          <w:lang w:val="en-US"/>
        </w:rPr>
      </w:pPr>
    </w:p>
    <w:p w14:paraId="21F8E3CC" w14:textId="77777777" w:rsidR="008F4DC9" w:rsidRDefault="008F4DC9" w:rsidP="00C54FA8">
      <w:pPr>
        <w:spacing w:line="360" w:lineRule="auto"/>
        <w:jc w:val="both"/>
        <w:rPr>
          <w:rFonts w:ascii="Arial" w:hAnsi="Arial" w:cs="Arial"/>
          <w:lang w:val="en-US"/>
        </w:rPr>
      </w:pPr>
    </w:p>
    <w:p w14:paraId="31A43AF0" w14:textId="77777777" w:rsidR="008F4DC9" w:rsidRDefault="008F4DC9" w:rsidP="00C54FA8">
      <w:pPr>
        <w:spacing w:line="360" w:lineRule="auto"/>
        <w:jc w:val="both"/>
        <w:rPr>
          <w:rFonts w:ascii="Arial" w:hAnsi="Arial" w:cs="Arial"/>
          <w:lang w:val="en-US"/>
        </w:rPr>
      </w:pPr>
    </w:p>
    <w:p w14:paraId="37E9E85B" w14:textId="77777777" w:rsidR="008F4DC9" w:rsidRDefault="008F4DC9" w:rsidP="00C54FA8">
      <w:pPr>
        <w:spacing w:line="360" w:lineRule="auto"/>
        <w:jc w:val="both"/>
        <w:rPr>
          <w:rFonts w:ascii="Arial" w:hAnsi="Arial" w:cs="Arial"/>
          <w:lang w:val="en-US"/>
        </w:rPr>
      </w:pPr>
    </w:p>
    <w:p w14:paraId="107EC4BB" w14:textId="77777777" w:rsidR="008F4DC9" w:rsidRDefault="008F4DC9" w:rsidP="00C54FA8">
      <w:pPr>
        <w:spacing w:line="360" w:lineRule="auto"/>
        <w:jc w:val="both"/>
        <w:rPr>
          <w:rFonts w:ascii="Arial" w:hAnsi="Arial" w:cs="Arial"/>
          <w:lang w:val="en-US"/>
        </w:rPr>
      </w:pPr>
    </w:p>
    <w:p w14:paraId="4BDB9855" w14:textId="77777777" w:rsidR="008F4DC9" w:rsidRDefault="008F4DC9" w:rsidP="00C54FA8">
      <w:pPr>
        <w:spacing w:line="360" w:lineRule="auto"/>
        <w:jc w:val="both"/>
        <w:rPr>
          <w:rFonts w:ascii="Arial" w:hAnsi="Arial" w:cs="Arial"/>
          <w:lang w:val="en-US"/>
        </w:rPr>
      </w:pPr>
    </w:p>
    <w:p w14:paraId="561AFD5C" w14:textId="77777777" w:rsidR="008F4DC9" w:rsidRDefault="008F4DC9" w:rsidP="00C54FA8">
      <w:pPr>
        <w:spacing w:line="360" w:lineRule="auto"/>
        <w:jc w:val="both"/>
        <w:rPr>
          <w:rFonts w:ascii="Arial" w:hAnsi="Arial" w:cs="Arial"/>
          <w:lang w:val="en-US"/>
        </w:rPr>
      </w:pPr>
    </w:p>
    <w:p w14:paraId="160784EE" w14:textId="77777777" w:rsidR="00A678C4" w:rsidRDefault="00A678C4" w:rsidP="00C54FA8">
      <w:pPr>
        <w:spacing w:line="360" w:lineRule="auto"/>
        <w:jc w:val="both"/>
        <w:rPr>
          <w:rFonts w:ascii="Arial" w:hAnsi="Arial" w:cs="Arial"/>
          <w:lang w:val="en-US"/>
        </w:rPr>
      </w:pPr>
    </w:p>
    <w:p w14:paraId="7E894EBE" w14:textId="77777777" w:rsidR="00A678C4" w:rsidRDefault="00A678C4" w:rsidP="00C54FA8">
      <w:pPr>
        <w:spacing w:line="360" w:lineRule="auto"/>
        <w:jc w:val="both"/>
        <w:rPr>
          <w:rFonts w:ascii="Arial" w:hAnsi="Arial" w:cs="Arial"/>
          <w:lang w:val="en-US"/>
        </w:rPr>
      </w:pPr>
    </w:p>
    <w:p w14:paraId="0BF69071" w14:textId="77777777" w:rsidR="00A678C4" w:rsidRDefault="00A678C4" w:rsidP="00C54FA8">
      <w:pPr>
        <w:spacing w:line="360" w:lineRule="auto"/>
        <w:jc w:val="both"/>
        <w:rPr>
          <w:rFonts w:ascii="Arial" w:hAnsi="Arial" w:cs="Arial"/>
          <w:lang w:val="en-US"/>
        </w:rPr>
      </w:pPr>
    </w:p>
    <w:p w14:paraId="3B364FEB" w14:textId="77777777" w:rsidR="00A678C4" w:rsidRDefault="00A678C4" w:rsidP="00C54FA8">
      <w:pPr>
        <w:spacing w:line="360" w:lineRule="auto"/>
        <w:jc w:val="both"/>
        <w:rPr>
          <w:rFonts w:ascii="Arial" w:hAnsi="Arial" w:cs="Arial"/>
          <w:lang w:val="en-US"/>
        </w:rPr>
      </w:pPr>
    </w:p>
    <w:p w14:paraId="58C4493C" w14:textId="35CA029D" w:rsidR="00C54FA8" w:rsidRPr="00A678C4" w:rsidRDefault="00A678C4" w:rsidP="00A678C4">
      <w:pPr>
        <w:spacing w:line="360" w:lineRule="auto"/>
        <w:jc w:val="center"/>
        <w:rPr>
          <w:rFonts w:ascii="Arial" w:hAnsi="Arial" w:cs="Arial"/>
          <w:b/>
          <w:bCs/>
          <w:lang w:val="en-US"/>
        </w:rPr>
      </w:pPr>
      <w:r w:rsidRPr="00A678C4">
        <w:rPr>
          <w:rFonts w:ascii="Arial" w:hAnsi="Arial" w:cs="Arial"/>
          <w:b/>
          <w:bCs/>
          <w:lang w:val="en-US"/>
        </w:rPr>
        <w:lastRenderedPageBreak/>
        <w:t>References</w:t>
      </w:r>
    </w:p>
    <w:p w14:paraId="476A5810" w14:textId="4697380D" w:rsidR="00C54FA8" w:rsidRPr="00A678C4" w:rsidRDefault="00C54FA8" w:rsidP="00A678C4">
      <w:pPr>
        <w:spacing w:after="125" w:line="360" w:lineRule="auto"/>
        <w:jc w:val="both"/>
        <w:rPr>
          <w:rFonts w:ascii="Arial" w:hAnsi="Arial" w:cs="Arial"/>
          <w:lang w:val="en-US"/>
        </w:rPr>
      </w:pPr>
      <w:proofErr w:type="spellStart"/>
      <w:r w:rsidRPr="00A678C4">
        <w:rPr>
          <w:rFonts w:ascii="Arial" w:hAnsi="Arial" w:cs="Arial"/>
          <w:lang w:val="en-US"/>
        </w:rPr>
        <w:t>Atris</w:t>
      </w:r>
      <w:proofErr w:type="spellEnd"/>
      <w:r w:rsidRPr="00A678C4">
        <w:rPr>
          <w:rFonts w:ascii="Arial" w:hAnsi="Arial" w:cs="Arial"/>
          <w:lang w:val="en-US"/>
        </w:rPr>
        <w:t xml:space="preserve">, A.M. and </w:t>
      </w:r>
      <w:proofErr w:type="spellStart"/>
      <w:r w:rsidRPr="00A678C4">
        <w:rPr>
          <w:rFonts w:ascii="Arial" w:hAnsi="Arial" w:cs="Arial"/>
          <w:lang w:val="en-US"/>
        </w:rPr>
        <w:t>Goto</w:t>
      </w:r>
      <w:proofErr w:type="spellEnd"/>
      <w:r w:rsidRPr="00A678C4">
        <w:rPr>
          <w:rFonts w:ascii="Arial" w:hAnsi="Arial" w:cs="Arial"/>
          <w:lang w:val="en-US"/>
        </w:rPr>
        <w:t xml:space="preserve">, M., 2019. Vertical structure and efficiency assessment of the US oil and gas companies. </w:t>
      </w:r>
      <w:r w:rsidRPr="00A678C4">
        <w:rPr>
          <w:rFonts w:ascii="Arial" w:hAnsi="Arial" w:cs="Arial"/>
          <w:i/>
          <w:lang w:val="en-US"/>
        </w:rPr>
        <w:t>Resources Policy</w:t>
      </w:r>
      <w:r w:rsidRPr="00A678C4">
        <w:rPr>
          <w:rFonts w:ascii="Arial" w:hAnsi="Arial" w:cs="Arial"/>
          <w:lang w:val="en-US"/>
        </w:rPr>
        <w:t xml:space="preserve">, </w:t>
      </w:r>
      <w:r w:rsidRPr="00A678C4">
        <w:rPr>
          <w:rFonts w:ascii="Arial" w:hAnsi="Arial" w:cs="Arial"/>
          <w:i/>
          <w:lang w:val="en-US"/>
        </w:rPr>
        <w:t>63</w:t>
      </w:r>
      <w:r w:rsidRPr="00A678C4">
        <w:rPr>
          <w:rFonts w:ascii="Arial" w:hAnsi="Arial" w:cs="Arial"/>
          <w:lang w:val="en-US"/>
        </w:rPr>
        <w:t>, p.101437.</w:t>
      </w:r>
      <w:r w:rsidR="00AE0DC4" w:rsidRPr="00A678C4">
        <w:rPr>
          <w:rFonts w:ascii="Arial" w:hAnsi="Arial" w:cs="Arial"/>
          <w:lang w:val="en-US"/>
        </w:rPr>
        <w:t xml:space="preserve"> </w:t>
      </w:r>
      <w:r w:rsidR="00AE0DC4" w:rsidRPr="00A678C4">
        <w:rPr>
          <w:rFonts w:ascii="Arial" w:hAnsi="Arial" w:cs="Arial"/>
        </w:rPr>
        <w:t>Available at:</w:t>
      </w:r>
    </w:p>
    <w:p w14:paraId="55C12EF5" w14:textId="33ACF48A" w:rsidR="00C54FA8" w:rsidRPr="00A678C4" w:rsidRDefault="00000000" w:rsidP="00A678C4">
      <w:pPr>
        <w:spacing w:after="268" w:line="360" w:lineRule="auto"/>
        <w:jc w:val="both"/>
        <w:rPr>
          <w:rFonts w:ascii="Arial" w:hAnsi="Arial" w:cs="Arial"/>
          <w:lang w:val="en-US"/>
        </w:rPr>
      </w:pPr>
      <w:hyperlink r:id="rId37" w:history="1">
        <w:r w:rsidR="00C54FA8" w:rsidRPr="00A678C4">
          <w:rPr>
            <w:rStyle w:val="Hyperlink"/>
            <w:rFonts w:ascii="Arial" w:eastAsia="Arial" w:hAnsi="Arial" w:cs="Arial"/>
            <w:color w:val="0563C1"/>
            <w:u w:val="none"/>
            <w:lang w:val="en-US"/>
          </w:rPr>
          <w:t>https://www.sciencedirect.com/science/article/abs/pii/S0301420719301989</w:t>
        </w:r>
      </w:hyperlink>
      <w:hyperlink r:id="rId38"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8, 2023).</w:t>
      </w:r>
    </w:p>
    <w:p w14:paraId="6F336257" w14:textId="15034E15"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Cockcroft, T., 2019. Institutional hybridity and cultural isomorphism in contemporary policing. </w:t>
      </w:r>
      <w:r w:rsidRPr="00A678C4">
        <w:rPr>
          <w:rFonts w:ascii="Arial" w:hAnsi="Arial" w:cs="Arial"/>
          <w:i/>
          <w:lang w:val="en-US"/>
        </w:rPr>
        <w:t>International journal of police science &amp; management</w:t>
      </w:r>
      <w:r w:rsidRPr="00A678C4">
        <w:rPr>
          <w:rFonts w:ascii="Arial" w:hAnsi="Arial" w:cs="Arial"/>
          <w:lang w:val="en-US"/>
        </w:rPr>
        <w:t xml:space="preserve">, </w:t>
      </w:r>
      <w:r w:rsidRPr="00A678C4">
        <w:rPr>
          <w:rFonts w:ascii="Arial" w:hAnsi="Arial" w:cs="Arial"/>
          <w:i/>
          <w:lang w:val="en-US"/>
        </w:rPr>
        <w:t>21</w:t>
      </w:r>
      <w:r w:rsidRPr="00A678C4">
        <w:rPr>
          <w:rFonts w:ascii="Arial" w:hAnsi="Arial" w:cs="Arial"/>
          <w:lang w:val="en-US"/>
        </w:rPr>
        <w:t>(4), pp.218-229.</w:t>
      </w:r>
      <w:r w:rsidR="00AE0DC4" w:rsidRPr="00A678C4">
        <w:rPr>
          <w:rFonts w:ascii="Arial" w:hAnsi="Arial" w:cs="Arial"/>
          <w:lang w:val="en-US"/>
        </w:rPr>
        <w:t xml:space="preserve"> </w:t>
      </w:r>
      <w:r w:rsidR="00AE0DC4" w:rsidRPr="00A678C4">
        <w:rPr>
          <w:rFonts w:ascii="Arial" w:hAnsi="Arial" w:cs="Arial"/>
        </w:rPr>
        <w:t>Available at:</w:t>
      </w:r>
      <w:r w:rsidR="00AE0DC4">
        <w:t xml:space="preserve"> </w:t>
      </w:r>
      <w:r w:rsidRPr="00A678C4">
        <w:rPr>
          <w:rFonts w:ascii="Arial" w:hAnsi="Arial" w:cs="Arial"/>
          <w:lang w:val="en-US"/>
        </w:rPr>
        <w:t xml:space="preserve"> </w:t>
      </w:r>
      <w:hyperlink r:id="rId39" w:history="1">
        <w:r w:rsidRPr="00A678C4">
          <w:rPr>
            <w:rStyle w:val="Hyperlink"/>
            <w:rFonts w:ascii="Arial" w:hAnsi="Arial" w:cs="Arial"/>
            <w:color w:val="0563C1"/>
            <w:u w:val="none"/>
            <w:lang w:val="en-US"/>
          </w:rPr>
          <w:t>https://doi.org/10.1177/1461355719889462</w:t>
        </w:r>
      </w:hyperlink>
      <w:hyperlink r:id="rId40" w:history="1"/>
      <w:r w:rsidR="004D5F46" w:rsidRPr="00A678C4">
        <w:rPr>
          <w:rStyle w:val="Hyperlink"/>
          <w:rFonts w:ascii="Arial" w:hAnsi="Arial" w:cs="Arial"/>
          <w:color w:val="000000"/>
          <w:u w:val="none"/>
          <w:lang w:val="en-US"/>
        </w:rPr>
        <w:t xml:space="preserve"> </w:t>
      </w:r>
      <w:r w:rsidR="00A80C95" w:rsidRPr="00A678C4">
        <w:rPr>
          <w:rFonts w:ascii="Arial" w:hAnsi="Arial" w:cs="Arial"/>
        </w:rPr>
        <w:t>(Accessed: February 8, 2023).</w:t>
      </w:r>
    </w:p>
    <w:p w14:paraId="21508EAE" w14:textId="77777777"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DiMaggio, P. J., &amp; Powell, W. W. (2019). The Iron Cage Revisited: Institutional Isomorphism and Collective Rationality in </w:t>
      </w:r>
      <w:proofErr w:type="spellStart"/>
      <w:r w:rsidRPr="00A678C4">
        <w:rPr>
          <w:rFonts w:ascii="Arial" w:hAnsi="Arial" w:cs="Arial"/>
          <w:lang w:val="en-US"/>
        </w:rPr>
        <w:t>Organisational</w:t>
      </w:r>
      <w:proofErr w:type="spellEnd"/>
      <w:r w:rsidRPr="00A678C4">
        <w:rPr>
          <w:rFonts w:ascii="Arial" w:hAnsi="Arial" w:cs="Arial"/>
          <w:lang w:val="en-US"/>
        </w:rPr>
        <w:t xml:space="preserve"> Fields. American Sociological Review, 48(2), 147-160. </w:t>
      </w:r>
    </w:p>
    <w:p w14:paraId="4FF8381B" w14:textId="206A5C54" w:rsidR="00C54FA8" w:rsidRPr="00A678C4" w:rsidRDefault="00C54FA8" w:rsidP="00A678C4">
      <w:pPr>
        <w:spacing w:after="136" w:line="360" w:lineRule="auto"/>
        <w:jc w:val="both"/>
        <w:rPr>
          <w:rFonts w:ascii="Arial" w:hAnsi="Arial" w:cs="Arial"/>
          <w:lang w:val="en-US"/>
        </w:rPr>
      </w:pPr>
      <w:proofErr w:type="spellStart"/>
      <w:r w:rsidRPr="00A678C4">
        <w:rPr>
          <w:rFonts w:ascii="Arial" w:hAnsi="Arial" w:cs="Arial"/>
          <w:lang w:val="en-US"/>
        </w:rPr>
        <w:t>Eichengreen</w:t>
      </w:r>
      <w:proofErr w:type="spellEnd"/>
      <w:r w:rsidRPr="00A678C4">
        <w:rPr>
          <w:rFonts w:ascii="Arial" w:hAnsi="Arial" w:cs="Arial"/>
          <w:lang w:val="en-US"/>
        </w:rPr>
        <w:t xml:space="preserve">, B., 2019. </w:t>
      </w:r>
      <w:proofErr w:type="spellStart"/>
      <w:r w:rsidRPr="00A678C4">
        <w:rPr>
          <w:rFonts w:ascii="Arial" w:hAnsi="Arial" w:cs="Arial"/>
          <w:i/>
          <w:lang w:val="en-US"/>
        </w:rPr>
        <w:t>Globalising</w:t>
      </w:r>
      <w:proofErr w:type="spellEnd"/>
      <w:r w:rsidRPr="00A678C4">
        <w:rPr>
          <w:rFonts w:ascii="Arial" w:hAnsi="Arial" w:cs="Arial"/>
          <w:i/>
          <w:lang w:val="en-US"/>
        </w:rPr>
        <w:t xml:space="preserve"> capital: a history of the international monetary system</w:t>
      </w:r>
      <w:r w:rsidRPr="00A678C4">
        <w:rPr>
          <w:rFonts w:ascii="Arial" w:hAnsi="Arial" w:cs="Arial"/>
          <w:lang w:val="en-US"/>
        </w:rPr>
        <w:t>.</w:t>
      </w:r>
      <w:r w:rsidR="00EB7277" w:rsidRPr="00A678C4">
        <w:rPr>
          <w:rFonts w:ascii="Arial" w:hAnsi="Arial" w:cs="Arial"/>
          <w:lang w:val="en-US"/>
        </w:rPr>
        <w:t xml:space="preserve"> </w:t>
      </w:r>
      <w:r w:rsidRPr="00A678C4">
        <w:rPr>
          <w:rFonts w:ascii="Arial" w:hAnsi="Arial" w:cs="Arial"/>
          <w:lang w:val="en-US"/>
        </w:rPr>
        <w:t>Princeton</w:t>
      </w:r>
      <w:r w:rsidR="00EB7277" w:rsidRPr="00A678C4">
        <w:rPr>
          <w:rFonts w:ascii="Arial" w:hAnsi="Arial" w:cs="Arial"/>
          <w:lang w:val="en-US"/>
        </w:rPr>
        <w:t xml:space="preserve"> </w:t>
      </w:r>
      <w:r w:rsidRPr="00A678C4">
        <w:rPr>
          <w:rFonts w:ascii="Arial" w:hAnsi="Arial" w:cs="Arial"/>
          <w:lang w:val="en-US"/>
        </w:rPr>
        <w:t>University Press.</w:t>
      </w:r>
      <w:r w:rsidR="00AE0DC4" w:rsidRPr="00A678C4">
        <w:rPr>
          <w:rFonts w:ascii="Arial" w:hAnsi="Arial" w:cs="Arial"/>
          <w:lang w:val="en-US"/>
        </w:rPr>
        <w:t xml:space="preserve"> </w:t>
      </w:r>
      <w:r w:rsidR="00AE0DC4" w:rsidRPr="00A678C4">
        <w:rPr>
          <w:rFonts w:ascii="Arial" w:hAnsi="Arial" w:cs="Arial"/>
        </w:rPr>
        <w:t>Available at:</w:t>
      </w:r>
    </w:p>
    <w:p w14:paraId="008D375C" w14:textId="46D5F158" w:rsidR="00C54FA8" w:rsidRPr="00A678C4" w:rsidRDefault="00000000" w:rsidP="00A678C4">
      <w:pPr>
        <w:spacing w:after="268" w:line="360" w:lineRule="auto"/>
        <w:jc w:val="both"/>
        <w:rPr>
          <w:rFonts w:ascii="Arial" w:hAnsi="Arial" w:cs="Arial"/>
          <w:lang w:val="en-US"/>
        </w:rPr>
      </w:pPr>
      <w:hyperlink r:id="rId41" w:anchor="v=onepage&amp;q&amp;f=false" w:history="1">
        <w:r w:rsidR="00C54FA8" w:rsidRPr="00A678C4">
          <w:rPr>
            <w:rStyle w:val="Hyperlink"/>
            <w:rFonts w:ascii="Arial" w:eastAsia="Arial" w:hAnsi="Arial" w:cs="Arial"/>
            <w:color w:val="0563C1"/>
            <w:u w:val="none"/>
            <w:lang w:val="en-US"/>
          </w:rPr>
          <w:t xml:space="preserve">https://books.google.com.pk/books?hl=en&amp;lr=&amp;id=wciXDwAAQBAJ&amp;oi=fnd&amp;pg=PR9&amp;dq=+The+r </w:t>
        </w:r>
      </w:hyperlink>
      <w:hyperlink r:id="rId42" w:anchor="v=onepage&amp;q&amp;f=false" w:history="1">
        <w:r w:rsidR="00C54FA8" w:rsidRPr="00A678C4">
          <w:rPr>
            <w:rStyle w:val="Hyperlink"/>
            <w:rFonts w:ascii="Arial" w:eastAsia="Arial" w:hAnsi="Arial" w:cs="Arial"/>
            <w:color w:val="0563C1"/>
            <w:u w:val="none"/>
            <w:lang w:val="en-US"/>
          </w:rPr>
          <w:t>ole+of+the+all</w:t>
        </w:r>
      </w:hyperlink>
      <w:hyperlink r:id="rId43" w:anchor="v=onepage&amp;q&amp;f=false" w:history="1">
        <w:r w:rsidR="00C54FA8" w:rsidRPr="00A678C4">
          <w:rPr>
            <w:rStyle w:val="Hyperlink"/>
            <w:rFonts w:ascii="Arial" w:eastAsia="Arial" w:hAnsi="Arial" w:cs="Arial"/>
            <w:color w:val="0563C1"/>
            <w:u w:val="none"/>
            <w:lang w:val="en-US"/>
          </w:rPr>
          <w:t xml:space="preserve">france+federation+of+trade+unions:+implications+for+Chinese+workers+today.+Working+USA&amp; </w:t>
        </w:r>
      </w:hyperlink>
      <w:hyperlink r:id="rId44" w:anchor="v=onepage&amp;q&amp;f=false" w:history="1">
        <w:r w:rsidR="00C54FA8" w:rsidRPr="00A678C4">
          <w:rPr>
            <w:rStyle w:val="Hyperlink"/>
            <w:rFonts w:ascii="Arial" w:eastAsia="Arial" w:hAnsi="Arial" w:cs="Arial"/>
            <w:color w:val="0563C1"/>
            <w:u w:val="none"/>
            <w:lang w:val="en-US"/>
          </w:rPr>
          <w:t xml:space="preserve">ots=FCEOd627gL&amp;sig=75L1fTSlfCPmkWEN1UHPF5dBO_A&amp;redir_esc=y#v=onepage&amp;q&amp;f=fals </w:t>
        </w:r>
      </w:hyperlink>
      <w:hyperlink r:id="rId45" w:anchor="v=onepage&amp;q&amp;f=false" w:history="1">
        <w:r w:rsidR="00C54FA8" w:rsidRPr="00A678C4">
          <w:rPr>
            <w:rStyle w:val="Hyperlink"/>
            <w:rFonts w:ascii="Arial" w:eastAsia="Arial" w:hAnsi="Arial" w:cs="Arial"/>
            <w:color w:val="0563C1"/>
            <w:u w:val="none"/>
            <w:lang w:val="en-US"/>
          </w:rPr>
          <w:t>e</w:t>
        </w:r>
      </w:hyperlink>
      <w:hyperlink r:id="rId46" w:anchor="v=onepage&amp;q&amp;f=false"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449165D7" w14:textId="50ED4A95" w:rsidR="00C54FA8" w:rsidRPr="00A678C4" w:rsidRDefault="00C54FA8" w:rsidP="00A678C4">
      <w:pPr>
        <w:spacing w:line="360" w:lineRule="auto"/>
        <w:jc w:val="both"/>
        <w:rPr>
          <w:rFonts w:ascii="Arial" w:hAnsi="Arial" w:cs="Arial"/>
          <w:lang w:val="en-US"/>
        </w:rPr>
      </w:pPr>
      <w:proofErr w:type="spellStart"/>
      <w:r w:rsidRPr="00A678C4">
        <w:rPr>
          <w:rFonts w:ascii="Arial" w:hAnsi="Arial" w:cs="Arial"/>
          <w:lang w:val="en-US"/>
        </w:rPr>
        <w:t>Haspeslagh</w:t>
      </w:r>
      <w:proofErr w:type="spellEnd"/>
      <w:r w:rsidRPr="00A678C4">
        <w:rPr>
          <w:rFonts w:ascii="Arial" w:hAnsi="Arial" w:cs="Arial"/>
          <w:lang w:val="en-US"/>
        </w:rPr>
        <w:t xml:space="preserve">, P.C. and Jemison, D.B., 1991. </w:t>
      </w:r>
      <w:r w:rsidRPr="00A678C4">
        <w:rPr>
          <w:rFonts w:ascii="Arial" w:hAnsi="Arial" w:cs="Arial"/>
          <w:i/>
          <w:lang w:val="en-US"/>
        </w:rPr>
        <w:t>Managing acquisitions: Creating value through corporate renewal</w:t>
      </w:r>
      <w:r w:rsidRPr="00A678C4">
        <w:rPr>
          <w:rFonts w:ascii="Arial" w:hAnsi="Arial" w:cs="Arial"/>
          <w:lang w:val="en-US"/>
        </w:rPr>
        <w:t xml:space="preserve"> (Vol. 416). New York: Free Press.</w:t>
      </w:r>
      <w:r w:rsidR="00AE0DC4" w:rsidRPr="00A678C4">
        <w:rPr>
          <w:rFonts w:ascii="Arial" w:hAnsi="Arial" w:cs="Arial"/>
        </w:rPr>
        <w:t xml:space="preserve"> Available at:</w:t>
      </w:r>
      <w:r w:rsidR="00AE0DC4">
        <w:t xml:space="preserve"> </w:t>
      </w:r>
      <w:r w:rsidRPr="00A678C4">
        <w:rPr>
          <w:rFonts w:ascii="Arial" w:hAnsi="Arial" w:cs="Arial"/>
          <w:lang w:val="en-US"/>
        </w:rPr>
        <w:t xml:space="preserve"> </w:t>
      </w:r>
      <w:hyperlink r:id="rId47" w:history="1">
        <w:r w:rsidRPr="00A678C4">
          <w:rPr>
            <w:rStyle w:val="Hyperlink"/>
            <w:rFonts w:ascii="Arial" w:hAnsi="Arial" w:cs="Arial"/>
            <w:color w:val="0563C1"/>
            <w:u w:val="none"/>
            <w:lang w:val="en-US"/>
          </w:rPr>
          <w:t>https://library.wur.nl/WebQuery/titel/1869872</w:t>
        </w:r>
      </w:hyperlink>
      <w:hyperlink r:id="rId48"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18FCC366" w14:textId="78FA09A7" w:rsidR="00C54FA8" w:rsidRPr="00A678C4" w:rsidRDefault="00C54FA8" w:rsidP="00A678C4">
      <w:pPr>
        <w:spacing w:after="0" w:line="360" w:lineRule="auto"/>
        <w:jc w:val="both"/>
        <w:rPr>
          <w:rFonts w:ascii="Arial" w:hAnsi="Arial" w:cs="Arial"/>
          <w:lang w:val="en-US"/>
        </w:rPr>
      </w:pPr>
      <w:r w:rsidRPr="00A678C4">
        <w:rPr>
          <w:rFonts w:ascii="Arial" w:hAnsi="Arial" w:cs="Arial"/>
          <w:lang w:val="en-US"/>
        </w:rPr>
        <w:t>Hofstede</w:t>
      </w:r>
      <w:r w:rsidR="00EB7277" w:rsidRPr="00A678C4">
        <w:rPr>
          <w:rFonts w:ascii="Arial" w:hAnsi="Arial" w:cs="Arial"/>
          <w:lang w:val="en-US"/>
        </w:rPr>
        <w:t xml:space="preserve"> </w:t>
      </w:r>
      <w:r w:rsidRPr="00A678C4">
        <w:rPr>
          <w:rFonts w:ascii="Arial" w:hAnsi="Arial" w:cs="Arial"/>
          <w:lang w:val="en-US"/>
        </w:rPr>
        <w:t xml:space="preserve">Insights (2022) Country Comparison - Hofstede Insights. </w:t>
      </w:r>
      <w:r w:rsidR="00AE0DC4" w:rsidRPr="00A678C4">
        <w:rPr>
          <w:rFonts w:ascii="Arial" w:hAnsi="Arial" w:cs="Arial"/>
        </w:rPr>
        <w:t>Available at:</w:t>
      </w:r>
      <w:r w:rsidR="00AE0DC4">
        <w:t xml:space="preserve"> </w:t>
      </w:r>
      <w:hyperlink r:id="rId49" w:history="1">
        <w:r w:rsidR="00876729" w:rsidRPr="00A678C4">
          <w:rPr>
            <w:rStyle w:val="Hyperlink"/>
            <w:rFonts w:ascii="Arial" w:hAnsi="Arial" w:cs="Arial"/>
            <w:u w:val="none"/>
          </w:rPr>
          <w:t>https://www.hofstede-insights.com/country-comparison/france,the-usa/</w:t>
        </w:r>
      </w:hyperlink>
      <w:r w:rsidR="00876729" w:rsidRPr="00A678C4">
        <w:rPr>
          <w:rFonts w:ascii="Arial" w:hAnsi="Arial" w:cs="Arial"/>
        </w:rPr>
        <w:t xml:space="preserve"> </w:t>
      </w:r>
      <w:hyperlink r:id="rId50"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664DDDB1" w14:textId="08D1BC4D" w:rsidR="000D7E22" w:rsidRPr="00A678C4" w:rsidRDefault="00C54FA8" w:rsidP="00A678C4">
      <w:pPr>
        <w:spacing w:after="296" w:line="360" w:lineRule="auto"/>
        <w:jc w:val="both"/>
        <w:rPr>
          <w:rFonts w:ascii="Arial" w:hAnsi="Arial" w:cs="Arial"/>
        </w:rPr>
      </w:pPr>
      <w:r w:rsidRPr="00A678C4">
        <w:rPr>
          <w:rFonts w:ascii="Arial" w:hAnsi="Arial" w:cs="Arial"/>
          <w:lang w:val="en-US"/>
        </w:rPr>
        <w:t xml:space="preserve">Hofstede, G., 1984. The cultural relativity of the quality-of-life concept. </w:t>
      </w:r>
      <w:r w:rsidRPr="00A678C4">
        <w:rPr>
          <w:rFonts w:ascii="Arial" w:hAnsi="Arial" w:cs="Arial"/>
          <w:i/>
          <w:lang w:val="en-US"/>
        </w:rPr>
        <w:t>Academy of Management Review</w:t>
      </w:r>
      <w:r w:rsidRPr="00A678C4">
        <w:rPr>
          <w:rFonts w:ascii="Arial" w:hAnsi="Arial" w:cs="Arial"/>
          <w:lang w:val="en-US"/>
        </w:rPr>
        <w:t xml:space="preserve">, </w:t>
      </w:r>
      <w:r w:rsidRPr="00A678C4">
        <w:rPr>
          <w:rFonts w:ascii="Arial" w:hAnsi="Arial" w:cs="Arial"/>
          <w:i/>
          <w:lang w:val="en-US"/>
        </w:rPr>
        <w:t>9</w:t>
      </w:r>
      <w:r w:rsidRPr="00A678C4">
        <w:rPr>
          <w:rFonts w:ascii="Arial" w:hAnsi="Arial" w:cs="Arial"/>
          <w:lang w:val="en-US"/>
        </w:rPr>
        <w:t>(3), pp.389-398.</w:t>
      </w:r>
      <w:r w:rsidR="00AE0DC4" w:rsidRPr="00A678C4">
        <w:rPr>
          <w:rFonts w:ascii="Arial" w:hAnsi="Arial" w:cs="Arial"/>
        </w:rPr>
        <w:t xml:space="preserve"> Available at:</w:t>
      </w:r>
      <w:r w:rsidR="00AE0DC4">
        <w:t xml:space="preserve"> </w:t>
      </w:r>
      <w:r w:rsidRPr="00A678C4">
        <w:rPr>
          <w:rFonts w:ascii="Arial" w:hAnsi="Arial" w:cs="Arial"/>
          <w:lang w:val="en-US"/>
        </w:rPr>
        <w:t xml:space="preserve"> </w:t>
      </w:r>
      <w:hyperlink r:id="rId51" w:history="1">
        <w:r w:rsidRPr="00A678C4">
          <w:rPr>
            <w:rStyle w:val="Hyperlink"/>
            <w:rFonts w:ascii="Arial" w:eastAsia="Arial" w:hAnsi="Arial" w:cs="Arial"/>
            <w:color w:val="0563C1"/>
            <w:u w:val="none"/>
            <w:lang w:val="en-US"/>
          </w:rPr>
          <w:t>https://journals.aom.org/doi/abs/10.5465/AMR.1984.4279653</w:t>
        </w:r>
      </w:hyperlink>
      <w:hyperlink r:id="rId52"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54228E70" w14:textId="50317739" w:rsidR="00C54FA8" w:rsidRPr="00A678C4" w:rsidRDefault="00C54FA8" w:rsidP="00A678C4">
      <w:pPr>
        <w:spacing w:after="130" w:line="360" w:lineRule="auto"/>
        <w:jc w:val="both"/>
        <w:rPr>
          <w:rFonts w:ascii="Arial" w:hAnsi="Arial" w:cs="Arial"/>
          <w:lang w:val="en-US"/>
        </w:rPr>
      </w:pPr>
      <w:proofErr w:type="spellStart"/>
      <w:r w:rsidRPr="00A678C4">
        <w:rPr>
          <w:rFonts w:ascii="Arial" w:hAnsi="Arial" w:cs="Arial"/>
          <w:lang w:val="en-US"/>
        </w:rPr>
        <w:t>Kondalkar</w:t>
      </w:r>
      <w:proofErr w:type="spellEnd"/>
      <w:r w:rsidRPr="00A678C4">
        <w:rPr>
          <w:rFonts w:ascii="Arial" w:hAnsi="Arial" w:cs="Arial"/>
          <w:lang w:val="en-US"/>
        </w:rPr>
        <w:t xml:space="preserve">, V.G., 2020. </w:t>
      </w:r>
      <w:proofErr w:type="spellStart"/>
      <w:r w:rsidRPr="00A678C4">
        <w:rPr>
          <w:rFonts w:ascii="Arial" w:hAnsi="Arial" w:cs="Arial"/>
          <w:i/>
          <w:lang w:val="en-US"/>
        </w:rPr>
        <w:t>Organisational</w:t>
      </w:r>
      <w:proofErr w:type="spellEnd"/>
      <w:r w:rsidRPr="00A678C4">
        <w:rPr>
          <w:rFonts w:ascii="Arial" w:hAnsi="Arial" w:cs="Arial"/>
          <w:i/>
          <w:lang w:val="en-US"/>
        </w:rPr>
        <w:t xml:space="preserve"> </w:t>
      </w:r>
      <w:proofErr w:type="spellStart"/>
      <w:r w:rsidRPr="00A678C4">
        <w:rPr>
          <w:rFonts w:ascii="Arial" w:hAnsi="Arial" w:cs="Arial"/>
          <w:i/>
          <w:lang w:val="en-US"/>
        </w:rPr>
        <w:t>behaviour</w:t>
      </w:r>
      <w:proofErr w:type="spellEnd"/>
      <w:r w:rsidRPr="00A678C4">
        <w:rPr>
          <w:rFonts w:ascii="Arial" w:hAnsi="Arial" w:cs="Arial"/>
          <w:lang w:val="en-US"/>
        </w:rPr>
        <w:t xml:space="preserve">. New Age. </w:t>
      </w:r>
      <w:r w:rsidR="005727E0" w:rsidRPr="00A678C4">
        <w:rPr>
          <w:rFonts w:ascii="Arial" w:hAnsi="Arial" w:cs="Arial"/>
        </w:rPr>
        <w:t>Available at:</w:t>
      </w:r>
    </w:p>
    <w:p w14:paraId="4CBF44D0" w14:textId="366ED0B8" w:rsidR="00C54FA8" w:rsidRPr="00A678C4" w:rsidRDefault="00000000" w:rsidP="00A678C4">
      <w:pPr>
        <w:spacing w:after="268" w:line="360" w:lineRule="auto"/>
        <w:jc w:val="both"/>
        <w:rPr>
          <w:rFonts w:ascii="Arial" w:hAnsi="Arial" w:cs="Arial"/>
          <w:lang w:val="en-US"/>
        </w:rPr>
      </w:pPr>
      <w:hyperlink r:id="rId53" w:history="1">
        <w:r w:rsidR="00C54FA8" w:rsidRPr="00A678C4">
          <w:rPr>
            <w:rStyle w:val="Hyperlink"/>
            <w:rFonts w:ascii="Arial" w:eastAsia="Arial" w:hAnsi="Arial" w:cs="Arial"/>
            <w:color w:val="0563C1"/>
            <w:lang w:val="en-US"/>
          </w:rPr>
          <w:t>http://117.240.231.117:8081/jspui/bitstream/123456789/136/1/Organizational%20Behaviour.pdf</w:t>
        </w:r>
      </w:hyperlink>
      <w:hyperlink r:id="rId54" w:history="1">
        <w:r w:rsidR="00C54FA8" w:rsidRPr="00A678C4">
          <w:rPr>
            <w:rStyle w:val="Hyperlink"/>
            <w:rFonts w:ascii="Arial" w:hAnsi="Arial" w:cs="Arial"/>
            <w:color w:val="000000"/>
            <w:lang w:val="en-US"/>
          </w:rPr>
          <w:t xml:space="preserve"> </w:t>
        </w:r>
      </w:hyperlink>
      <w:r w:rsidR="00A80C95" w:rsidRPr="00A678C4">
        <w:rPr>
          <w:rFonts w:ascii="Arial" w:hAnsi="Arial" w:cs="Arial"/>
        </w:rPr>
        <w:t>(Accessed: February 22, 2023).</w:t>
      </w:r>
    </w:p>
    <w:p w14:paraId="60BFCF81" w14:textId="2C903E8E" w:rsidR="00C54FA8" w:rsidRPr="00A678C4" w:rsidRDefault="00C54FA8" w:rsidP="00A678C4">
      <w:pPr>
        <w:spacing w:after="137" w:line="360" w:lineRule="auto"/>
        <w:jc w:val="both"/>
        <w:rPr>
          <w:rFonts w:ascii="Arial" w:hAnsi="Arial" w:cs="Arial"/>
          <w:lang w:val="en-US"/>
        </w:rPr>
      </w:pPr>
      <w:r w:rsidRPr="00A678C4">
        <w:rPr>
          <w:rFonts w:ascii="Arial" w:hAnsi="Arial" w:cs="Arial"/>
          <w:lang w:val="en-US"/>
        </w:rPr>
        <w:t xml:space="preserve">Miller, N.B., 2020. Trading sovereignty and </w:t>
      </w:r>
      <w:proofErr w:type="spellStart"/>
      <w:r w:rsidRPr="00A678C4">
        <w:rPr>
          <w:rFonts w:ascii="Arial" w:hAnsi="Arial" w:cs="Arial"/>
          <w:lang w:val="en-US"/>
        </w:rPr>
        <w:t>labour</w:t>
      </w:r>
      <w:proofErr w:type="spellEnd"/>
      <w:r w:rsidRPr="00A678C4">
        <w:rPr>
          <w:rFonts w:ascii="Arial" w:hAnsi="Arial" w:cs="Arial"/>
          <w:lang w:val="en-US"/>
        </w:rPr>
        <w:t xml:space="preserve">: the consular network of </w:t>
      </w:r>
      <w:r w:rsidR="00A44D20" w:rsidRPr="00A678C4">
        <w:rPr>
          <w:rFonts w:ascii="Arial" w:hAnsi="Arial" w:cs="Arial"/>
          <w:lang w:val="en-US"/>
        </w:rPr>
        <w:t>nineteenth century</w:t>
      </w:r>
      <w:r w:rsidRPr="00A678C4">
        <w:rPr>
          <w:rFonts w:ascii="Arial" w:hAnsi="Arial" w:cs="Arial"/>
          <w:lang w:val="en-US"/>
        </w:rPr>
        <w:t xml:space="preserve"> </w:t>
      </w:r>
    </w:p>
    <w:p w14:paraId="39886FF0" w14:textId="040508DB" w:rsidR="00C54FA8" w:rsidRPr="00A678C4" w:rsidRDefault="00C54FA8" w:rsidP="00A678C4">
      <w:pPr>
        <w:spacing w:after="136" w:line="360" w:lineRule="auto"/>
        <w:jc w:val="both"/>
        <w:rPr>
          <w:rFonts w:ascii="Arial" w:hAnsi="Arial" w:cs="Arial"/>
          <w:lang w:val="en-US"/>
        </w:rPr>
      </w:pPr>
      <w:proofErr w:type="spellStart"/>
      <w:r w:rsidRPr="00A678C4">
        <w:rPr>
          <w:rFonts w:ascii="Arial" w:hAnsi="Arial" w:cs="Arial"/>
          <w:lang w:val="en-US"/>
        </w:rPr>
        <w:t>Hawai</w:t>
      </w:r>
      <w:proofErr w:type="spellEnd"/>
      <w:r w:rsidRPr="00A678C4">
        <w:rPr>
          <w:rFonts w:ascii="Arial" w:hAnsi="Arial" w:cs="Arial"/>
          <w:lang w:val="en-US"/>
        </w:rPr>
        <w:t xml:space="preserve">' </w:t>
      </w:r>
      <w:r w:rsidRPr="00A678C4">
        <w:rPr>
          <w:rFonts w:ascii="Arial" w:hAnsi="Arial" w:cs="Arial"/>
          <w:lang w:val="en-US"/>
        </w:rPr>
        <w:tab/>
      </w:r>
      <w:proofErr w:type="spellStart"/>
      <w:r w:rsidRPr="00A678C4">
        <w:rPr>
          <w:rFonts w:ascii="Arial" w:hAnsi="Arial" w:cs="Arial"/>
          <w:lang w:val="en-US"/>
        </w:rPr>
        <w:t>i</w:t>
      </w:r>
      <w:proofErr w:type="spellEnd"/>
      <w:r w:rsidRPr="00A678C4">
        <w:rPr>
          <w:rFonts w:ascii="Arial" w:hAnsi="Arial" w:cs="Arial"/>
          <w:lang w:val="en-US"/>
        </w:rPr>
        <w:t xml:space="preserve">. </w:t>
      </w:r>
      <w:r w:rsidRPr="00A678C4">
        <w:rPr>
          <w:rFonts w:ascii="Arial" w:hAnsi="Arial" w:cs="Arial"/>
          <w:i/>
          <w:lang w:val="en-US"/>
        </w:rPr>
        <w:t xml:space="preserve">The </w:t>
      </w:r>
      <w:r w:rsidRPr="00A678C4">
        <w:rPr>
          <w:rFonts w:ascii="Arial" w:hAnsi="Arial" w:cs="Arial"/>
          <w:i/>
          <w:lang w:val="en-US"/>
        </w:rPr>
        <w:tab/>
        <w:t xml:space="preserve">International </w:t>
      </w:r>
      <w:r w:rsidRPr="00A678C4">
        <w:rPr>
          <w:rFonts w:ascii="Arial" w:hAnsi="Arial" w:cs="Arial"/>
          <w:i/>
          <w:lang w:val="en-US"/>
        </w:rPr>
        <w:tab/>
        <w:t xml:space="preserve">History </w:t>
      </w:r>
      <w:r w:rsidRPr="00A678C4">
        <w:rPr>
          <w:rFonts w:ascii="Arial" w:hAnsi="Arial" w:cs="Arial"/>
          <w:i/>
          <w:lang w:val="en-US"/>
        </w:rPr>
        <w:tab/>
        <w:t>Review</w:t>
      </w:r>
      <w:r w:rsidRPr="00A678C4">
        <w:rPr>
          <w:rFonts w:ascii="Arial" w:hAnsi="Arial" w:cs="Arial"/>
          <w:lang w:val="en-US"/>
        </w:rPr>
        <w:t xml:space="preserve">, </w:t>
      </w:r>
      <w:r w:rsidRPr="00A678C4">
        <w:rPr>
          <w:rFonts w:ascii="Arial" w:hAnsi="Arial" w:cs="Arial"/>
          <w:i/>
          <w:lang w:val="en-US"/>
        </w:rPr>
        <w:t>42</w:t>
      </w:r>
      <w:r w:rsidRPr="00A678C4">
        <w:rPr>
          <w:rFonts w:ascii="Arial" w:hAnsi="Arial" w:cs="Arial"/>
          <w:lang w:val="en-US"/>
        </w:rPr>
        <w:t xml:space="preserve">(2), </w:t>
      </w:r>
      <w:r w:rsidRPr="00A678C4">
        <w:rPr>
          <w:rFonts w:ascii="Arial" w:hAnsi="Arial" w:cs="Arial"/>
          <w:lang w:val="en-US"/>
        </w:rPr>
        <w:tab/>
        <w:t xml:space="preserve">pp.260-277. </w:t>
      </w:r>
      <w:r w:rsidR="005727E0" w:rsidRPr="00A678C4">
        <w:rPr>
          <w:rFonts w:ascii="Arial" w:hAnsi="Arial" w:cs="Arial"/>
        </w:rPr>
        <w:t>Available at:</w:t>
      </w:r>
    </w:p>
    <w:p w14:paraId="423B2F7E" w14:textId="630EC4D4" w:rsidR="00C54FA8" w:rsidRPr="00A678C4" w:rsidRDefault="00000000" w:rsidP="00A678C4">
      <w:pPr>
        <w:spacing w:after="268" w:line="360" w:lineRule="auto"/>
        <w:jc w:val="both"/>
        <w:rPr>
          <w:rFonts w:ascii="Arial" w:hAnsi="Arial" w:cs="Arial"/>
          <w:lang w:val="en-US"/>
        </w:rPr>
      </w:pPr>
      <w:hyperlink r:id="rId55" w:history="1">
        <w:r w:rsidR="00C54FA8" w:rsidRPr="00A678C4">
          <w:rPr>
            <w:rStyle w:val="Hyperlink"/>
            <w:rFonts w:ascii="Arial" w:eastAsia="Arial" w:hAnsi="Arial" w:cs="Arial"/>
            <w:color w:val="0563C1"/>
            <w:lang w:val="en-US"/>
          </w:rPr>
          <w:t>https://www.tandfonline.com/doi/full/10.1080/07075332.2019.1586747</w:t>
        </w:r>
      </w:hyperlink>
      <w:hyperlink r:id="rId56" w:history="1">
        <w:r w:rsidR="00C54FA8" w:rsidRPr="00A678C4">
          <w:rPr>
            <w:rStyle w:val="Hyperlink"/>
            <w:rFonts w:ascii="Arial" w:hAnsi="Arial" w:cs="Arial"/>
            <w:color w:val="000000"/>
            <w:lang w:val="en-US"/>
          </w:rPr>
          <w:t xml:space="preserve"> </w:t>
        </w:r>
      </w:hyperlink>
      <w:r w:rsidR="00A80C95" w:rsidRPr="00A678C4">
        <w:rPr>
          <w:rFonts w:ascii="Arial" w:hAnsi="Arial" w:cs="Arial"/>
        </w:rPr>
        <w:t>(Accessed: February 12, 2023).</w:t>
      </w:r>
    </w:p>
    <w:p w14:paraId="7399BE6D" w14:textId="77777777" w:rsidR="00C54FA8" w:rsidRPr="00A678C4" w:rsidRDefault="00C54FA8" w:rsidP="00A678C4">
      <w:pPr>
        <w:spacing w:after="155" w:line="360" w:lineRule="auto"/>
        <w:jc w:val="both"/>
        <w:rPr>
          <w:rFonts w:ascii="Arial" w:hAnsi="Arial" w:cs="Arial"/>
          <w:lang w:val="en-US"/>
        </w:rPr>
      </w:pPr>
      <w:r w:rsidRPr="00A678C4">
        <w:rPr>
          <w:rFonts w:ascii="Arial" w:hAnsi="Arial" w:cs="Arial"/>
          <w:lang w:val="en-US"/>
        </w:rPr>
        <w:lastRenderedPageBreak/>
        <w:t xml:space="preserve">Schwab, K. and </w:t>
      </w:r>
      <w:proofErr w:type="spellStart"/>
      <w:r w:rsidRPr="00A678C4">
        <w:rPr>
          <w:rFonts w:ascii="Arial" w:hAnsi="Arial" w:cs="Arial"/>
          <w:lang w:val="en-US"/>
        </w:rPr>
        <w:t>Zahidi</w:t>
      </w:r>
      <w:proofErr w:type="spellEnd"/>
      <w:r w:rsidRPr="00A678C4">
        <w:rPr>
          <w:rFonts w:ascii="Arial" w:hAnsi="Arial" w:cs="Arial"/>
          <w:lang w:val="en-US"/>
        </w:rPr>
        <w:t xml:space="preserve">, S., 2020, December. Global competitiveness report: special edition 2020. </w:t>
      </w:r>
    </w:p>
    <w:p w14:paraId="6C2B4AA4" w14:textId="7B1F7D57" w:rsidR="00C54FA8" w:rsidRPr="00A678C4" w:rsidRDefault="00C54FA8" w:rsidP="00A678C4">
      <w:pPr>
        <w:spacing w:after="268" w:line="360" w:lineRule="auto"/>
        <w:jc w:val="both"/>
        <w:rPr>
          <w:rFonts w:ascii="Arial" w:hAnsi="Arial" w:cs="Arial"/>
          <w:lang w:val="en-US"/>
        </w:rPr>
      </w:pPr>
      <w:r w:rsidRPr="00A678C4">
        <w:rPr>
          <w:rFonts w:ascii="Arial" w:hAnsi="Arial" w:cs="Arial"/>
          <w:lang w:val="en-US"/>
        </w:rPr>
        <w:t>World Economic Forum.</w:t>
      </w:r>
      <w:hyperlink r:id="rId57" w:history="1">
        <w:r w:rsidRPr="00A678C4">
          <w:rPr>
            <w:rStyle w:val="Hyperlink"/>
            <w:rFonts w:ascii="Arial" w:hAnsi="Arial" w:cs="Arial"/>
            <w:color w:val="000000"/>
            <w:lang w:val="en-US"/>
          </w:rPr>
          <w:t xml:space="preserve"> </w:t>
        </w:r>
      </w:hyperlink>
      <w:r w:rsidR="00DF5969" w:rsidRPr="00A678C4">
        <w:rPr>
          <w:rFonts w:ascii="Arial" w:hAnsi="Arial" w:cs="Arial"/>
        </w:rPr>
        <w:t xml:space="preserve"> Available at:</w:t>
      </w:r>
      <w:r w:rsidR="00DF5969">
        <w:t xml:space="preserve"> </w:t>
      </w:r>
      <w:hyperlink r:id="rId58" w:history="1">
        <w:r w:rsidRPr="00A678C4">
          <w:rPr>
            <w:rStyle w:val="Hyperlink"/>
            <w:rFonts w:ascii="Arial" w:eastAsia="Arial" w:hAnsi="Arial" w:cs="Arial"/>
            <w:color w:val="0563C1"/>
            <w:u w:val="none"/>
            <w:lang w:val="en-US"/>
          </w:rPr>
          <w:t>https://apo.org.au/node/310804</w:t>
        </w:r>
      </w:hyperlink>
      <w:hyperlink r:id="rId59"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18, 2023).</w:t>
      </w:r>
    </w:p>
    <w:p w14:paraId="53DB56E9" w14:textId="5CAE5F0B" w:rsidR="00C54FA8" w:rsidRPr="00A678C4" w:rsidRDefault="00C54FA8" w:rsidP="00A678C4">
      <w:pPr>
        <w:spacing w:after="268" w:line="360" w:lineRule="auto"/>
        <w:jc w:val="both"/>
        <w:rPr>
          <w:rFonts w:ascii="Arial" w:hAnsi="Arial" w:cs="Arial"/>
          <w:lang w:val="en-US"/>
        </w:rPr>
      </w:pPr>
      <w:r w:rsidRPr="00A678C4">
        <w:rPr>
          <w:rFonts w:ascii="Arial" w:hAnsi="Arial" w:cs="Arial"/>
          <w:lang w:val="en-US"/>
        </w:rPr>
        <w:t>SPC (2022) Reports | SPC.</w:t>
      </w:r>
      <w:r w:rsidR="00DF5969" w:rsidRPr="00A678C4">
        <w:rPr>
          <w:rFonts w:ascii="Arial" w:hAnsi="Arial" w:cs="Arial"/>
          <w:lang w:val="en-US"/>
        </w:rPr>
        <w:t xml:space="preserve"> </w:t>
      </w:r>
      <w:r w:rsidR="00DF5969" w:rsidRPr="00A678C4">
        <w:rPr>
          <w:rFonts w:ascii="Arial" w:hAnsi="Arial" w:cs="Arial"/>
        </w:rPr>
        <w:t>Available at:</w:t>
      </w:r>
      <w:r w:rsidRPr="00A678C4">
        <w:rPr>
          <w:rFonts w:ascii="Arial" w:hAnsi="Arial" w:cs="Arial"/>
          <w:lang w:val="en-US"/>
        </w:rPr>
        <w:t xml:space="preserve"> </w:t>
      </w:r>
      <w:hyperlink r:id="rId60" w:history="1">
        <w:r w:rsidRPr="00A678C4">
          <w:rPr>
            <w:rStyle w:val="Hyperlink"/>
            <w:rFonts w:ascii="Arial" w:eastAsia="Arial" w:hAnsi="Arial" w:cs="Arial"/>
            <w:color w:val="0563C1"/>
            <w:lang w:val="en-US"/>
          </w:rPr>
          <w:t>http://spc.sinopec.com/spc/en/investor/performance_report</w:t>
        </w:r>
      </w:hyperlink>
      <w:hyperlink r:id="rId61" w:history="1">
        <w:r w:rsidRPr="00A678C4">
          <w:rPr>
            <w:rStyle w:val="Hyperlink"/>
            <w:rFonts w:ascii="Arial" w:hAnsi="Arial" w:cs="Arial"/>
            <w:color w:val="000000"/>
            <w:lang w:val="en-US"/>
          </w:rPr>
          <w:t xml:space="preserve"> </w:t>
        </w:r>
      </w:hyperlink>
      <w:r w:rsidRPr="00A678C4">
        <w:rPr>
          <w:rFonts w:ascii="Arial" w:hAnsi="Arial" w:cs="Arial"/>
          <w:lang w:val="en-US"/>
        </w:rPr>
        <w:t xml:space="preserve"> </w:t>
      </w:r>
      <w:r w:rsidR="00A80C95" w:rsidRPr="00A678C4">
        <w:rPr>
          <w:rFonts w:ascii="Arial" w:hAnsi="Arial" w:cs="Arial"/>
        </w:rPr>
        <w:t>(Accessed: February 19, 2023).</w:t>
      </w:r>
    </w:p>
    <w:p w14:paraId="20A200B0" w14:textId="29CCE714" w:rsidR="00C54FA8" w:rsidRPr="00A678C4" w:rsidRDefault="00C54FA8" w:rsidP="00A678C4">
      <w:pPr>
        <w:spacing w:after="135" w:line="360" w:lineRule="auto"/>
        <w:jc w:val="both"/>
        <w:rPr>
          <w:rFonts w:ascii="Arial" w:hAnsi="Arial" w:cs="Arial"/>
          <w:lang w:val="en-US"/>
        </w:rPr>
      </w:pPr>
      <w:r w:rsidRPr="00A678C4">
        <w:rPr>
          <w:rFonts w:ascii="Arial" w:hAnsi="Arial" w:cs="Arial"/>
          <w:lang w:val="en-US"/>
        </w:rPr>
        <w:t xml:space="preserve">Stone, R.J., Cox, A. and Gavin, M., 2020. </w:t>
      </w:r>
      <w:r w:rsidRPr="00A678C4">
        <w:rPr>
          <w:rFonts w:ascii="Arial" w:hAnsi="Arial" w:cs="Arial"/>
          <w:i/>
          <w:lang w:val="en-US"/>
        </w:rPr>
        <w:t>Human resource management</w:t>
      </w:r>
      <w:r w:rsidRPr="00A678C4">
        <w:rPr>
          <w:rFonts w:ascii="Arial" w:hAnsi="Arial" w:cs="Arial"/>
          <w:lang w:val="en-US"/>
        </w:rPr>
        <w:t xml:space="preserve">. John Wiley &amp; Sons. </w:t>
      </w:r>
      <w:r w:rsidR="00DF5969" w:rsidRPr="00A678C4">
        <w:rPr>
          <w:rFonts w:ascii="Arial" w:hAnsi="Arial" w:cs="Arial"/>
        </w:rPr>
        <w:t>Available at:</w:t>
      </w:r>
    </w:p>
    <w:p w14:paraId="020123D4" w14:textId="77777777" w:rsidR="00C54FA8" w:rsidRPr="00A678C4" w:rsidRDefault="00000000" w:rsidP="00A678C4">
      <w:pPr>
        <w:spacing w:after="104" w:line="360" w:lineRule="auto"/>
        <w:jc w:val="both"/>
        <w:rPr>
          <w:rFonts w:ascii="Arial" w:hAnsi="Arial" w:cs="Arial"/>
          <w:lang w:val="en-US"/>
        </w:rPr>
      </w:pPr>
      <w:hyperlink r:id="rId62" w:anchor="v=onepage&amp;q=introduction%20to%20international%20human%20resource%20management&amp;f=false" w:history="1">
        <w:r w:rsidR="00C54FA8" w:rsidRPr="00A678C4">
          <w:rPr>
            <w:rStyle w:val="Hyperlink"/>
            <w:rFonts w:ascii="Arial" w:eastAsia="Arial" w:hAnsi="Arial" w:cs="Arial"/>
            <w:color w:val="0563C1"/>
            <w:u w:val="none"/>
            <w:lang w:val="en-US"/>
          </w:rPr>
          <w:t xml:space="preserve">https://books.google.com.pk/books?hl=en&amp;lr=&amp;id=uCIgEAAAQBAJ&amp;oi=fnd&amp;pg=PR13&amp;dq=introd </w:t>
        </w:r>
      </w:hyperlink>
      <w:hyperlink r:id="rId63" w:anchor="v=onepage&amp;q=introduction%20to%20international%20human%20resource%20management&amp;f=false" w:history="1">
        <w:r w:rsidR="00C54FA8" w:rsidRPr="00A678C4">
          <w:rPr>
            <w:rStyle w:val="Hyperlink"/>
            <w:rFonts w:ascii="Arial" w:eastAsia="Arial" w:hAnsi="Arial" w:cs="Arial"/>
            <w:color w:val="0563C1"/>
            <w:u w:val="none"/>
            <w:lang w:val="en-US"/>
          </w:rPr>
          <w:t>uction+to+international+human+resource+management&amp;ots=PJMOSy4OG5&amp;sig=igADFIryA_7_</w:t>
        </w:r>
      </w:hyperlink>
    </w:p>
    <w:p w14:paraId="00C81EDD" w14:textId="027ADB7F" w:rsidR="00C54FA8" w:rsidRPr="00A678C4" w:rsidRDefault="00000000" w:rsidP="00A678C4">
      <w:pPr>
        <w:spacing w:after="268" w:line="360" w:lineRule="auto"/>
        <w:jc w:val="both"/>
        <w:rPr>
          <w:rFonts w:ascii="Arial" w:hAnsi="Arial" w:cs="Arial"/>
          <w:lang w:val="en-US"/>
        </w:rPr>
      </w:pPr>
      <w:hyperlink r:id="rId64" w:anchor="v=onepage&amp;q=introduction%20to%20international%20human%20resource%20management&amp;f=false" w:history="1">
        <w:r w:rsidR="00C54FA8" w:rsidRPr="00A678C4">
          <w:rPr>
            <w:rStyle w:val="Hyperlink"/>
            <w:rFonts w:ascii="Arial" w:eastAsia="Arial" w:hAnsi="Arial" w:cs="Arial"/>
            <w:color w:val="0563C1"/>
            <w:u w:val="none"/>
            <w:lang w:val="en-US"/>
          </w:rPr>
          <w:t xml:space="preserve">VYOCqtgRAtf0IlQ&amp;redir_esc=y#v=onepage&amp;q=introduction%20to%20international%20human%2 </w:t>
        </w:r>
      </w:hyperlink>
      <w:hyperlink r:id="rId65" w:anchor="v=onepage&amp;q=introduction%20to%20international%20human%20resource%20management&amp;f=false" w:history="1">
        <w:r w:rsidR="00C54FA8" w:rsidRPr="00A678C4">
          <w:rPr>
            <w:rStyle w:val="Hyperlink"/>
            <w:rFonts w:ascii="Arial" w:eastAsia="Arial" w:hAnsi="Arial" w:cs="Arial"/>
            <w:color w:val="0563C1"/>
            <w:u w:val="none"/>
            <w:lang w:val="en-US"/>
          </w:rPr>
          <w:t>0resource%20management&amp;f=false</w:t>
        </w:r>
      </w:hyperlink>
      <w:hyperlink r:id="rId66" w:anchor="v=onepage&amp;q=introduction%20to%20international%20human%20resource%20management&amp;f=false" w:history="1">
        <w:r w:rsidR="00C54FA8"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1854A329" w14:textId="77777777" w:rsidR="00C54FA8" w:rsidRPr="00A678C4" w:rsidRDefault="00C54FA8" w:rsidP="00A678C4">
      <w:pPr>
        <w:spacing w:line="360" w:lineRule="auto"/>
        <w:jc w:val="both"/>
        <w:rPr>
          <w:rFonts w:ascii="Arial" w:hAnsi="Arial" w:cs="Arial"/>
          <w:lang w:val="en-US"/>
        </w:rPr>
      </w:pPr>
      <w:r w:rsidRPr="00A678C4">
        <w:rPr>
          <w:rFonts w:ascii="Arial" w:hAnsi="Arial" w:cs="Arial"/>
          <w:lang w:val="en-US"/>
        </w:rPr>
        <w:t xml:space="preserve">Scott, W. R. (2022). Institutions and </w:t>
      </w:r>
      <w:proofErr w:type="spellStart"/>
      <w:r w:rsidRPr="00A678C4">
        <w:rPr>
          <w:rFonts w:ascii="Arial" w:hAnsi="Arial" w:cs="Arial"/>
          <w:lang w:val="en-US"/>
        </w:rPr>
        <w:t>Organisations</w:t>
      </w:r>
      <w:proofErr w:type="spellEnd"/>
      <w:r w:rsidRPr="00A678C4">
        <w:rPr>
          <w:rFonts w:ascii="Arial" w:hAnsi="Arial" w:cs="Arial"/>
          <w:lang w:val="en-US"/>
        </w:rPr>
        <w:t xml:space="preserve">. Thousand Oaks, CA: Sage Publications. </w:t>
      </w:r>
    </w:p>
    <w:p w14:paraId="734F4ADA" w14:textId="1ACC4702" w:rsidR="00C54FA8" w:rsidRPr="00A678C4" w:rsidRDefault="00C54FA8" w:rsidP="00A678C4">
      <w:pPr>
        <w:spacing w:after="129" w:line="360" w:lineRule="auto"/>
        <w:jc w:val="both"/>
        <w:rPr>
          <w:rFonts w:ascii="Arial" w:hAnsi="Arial" w:cs="Arial"/>
          <w:lang w:val="en-US"/>
        </w:rPr>
      </w:pPr>
      <w:r w:rsidRPr="00A678C4">
        <w:rPr>
          <w:rFonts w:ascii="Arial" w:hAnsi="Arial" w:cs="Arial"/>
          <w:lang w:val="en-US"/>
        </w:rPr>
        <w:t xml:space="preserve">Strobl, A., Bauer, F. and </w:t>
      </w:r>
      <w:proofErr w:type="spellStart"/>
      <w:r w:rsidRPr="00A678C4">
        <w:rPr>
          <w:rFonts w:ascii="Arial" w:hAnsi="Arial" w:cs="Arial"/>
          <w:lang w:val="en-US"/>
        </w:rPr>
        <w:t>Matzler</w:t>
      </w:r>
      <w:proofErr w:type="spellEnd"/>
      <w:r w:rsidRPr="00A678C4">
        <w:rPr>
          <w:rFonts w:ascii="Arial" w:hAnsi="Arial" w:cs="Arial"/>
          <w:lang w:val="en-US"/>
        </w:rPr>
        <w:t xml:space="preserve">, K., 2020. The impact of industry-wide and target market environmental hostility on entrepreneurial leadership in mergers and acquisitions. </w:t>
      </w:r>
      <w:r w:rsidRPr="00A678C4">
        <w:rPr>
          <w:rFonts w:ascii="Arial" w:hAnsi="Arial" w:cs="Arial"/>
          <w:i/>
          <w:lang w:val="en-US"/>
        </w:rPr>
        <w:t>Journal of World Business</w:t>
      </w:r>
      <w:r w:rsidRPr="00A678C4">
        <w:rPr>
          <w:rFonts w:ascii="Arial" w:hAnsi="Arial" w:cs="Arial"/>
          <w:lang w:val="en-US"/>
        </w:rPr>
        <w:t xml:space="preserve">, </w:t>
      </w:r>
      <w:r w:rsidRPr="00A678C4">
        <w:rPr>
          <w:rFonts w:ascii="Arial" w:hAnsi="Arial" w:cs="Arial"/>
          <w:i/>
          <w:lang w:val="en-US"/>
        </w:rPr>
        <w:t>55</w:t>
      </w:r>
      <w:r w:rsidRPr="00A678C4">
        <w:rPr>
          <w:rFonts w:ascii="Arial" w:hAnsi="Arial" w:cs="Arial"/>
          <w:lang w:val="en-US"/>
        </w:rPr>
        <w:t>(2), p.100931.</w:t>
      </w:r>
      <w:r w:rsidR="00DF5969" w:rsidRPr="00A678C4">
        <w:rPr>
          <w:rFonts w:ascii="Arial" w:hAnsi="Arial" w:cs="Arial"/>
          <w:lang w:val="en-US"/>
        </w:rPr>
        <w:t xml:space="preserve"> </w:t>
      </w:r>
      <w:r w:rsidR="00DF5969" w:rsidRPr="00A678C4">
        <w:rPr>
          <w:rFonts w:ascii="Arial" w:hAnsi="Arial" w:cs="Arial"/>
        </w:rPr>
        <w:t>Available at:</w:t>
      </w:r>
      <w:r w:rsidRPr="00A678C4">
        <w:rPr>
          <w:rFonts w:ascii="Arial" w:hAnsi="Arial" w:cs="Arial"/>
          <w:lang w:val="en-US"/>
        </w:rPr>
        <w:t xml:space="preserve"> </w:t>
      </w:r>
      <w:hyperlink r:id="rId67" w:history="1">
        <w:r w:rsidR="008F4DC9" w:rsidRPr="00A678C4">
          <w:rPr>
            <w:rStyle w:val="Hyperlink"/>
            <w:rFonts w:ascii="Arial" w:eastAsia="Arial" w:hAnsi="Arial" w:cs="Arial"/>
            <w:u w:val="none"/>
            <w:lang w:val="en-US"/>
          </w:rPr>
          <w:t>https://www.sciencedirect.com/science/article/abs/pii/S1090951616302590</w:t>
        </w:r>
      </w:hyperlink>
      <w:hyperlink r:id="rId68" w:history="1">
        <w:r w:rsidRPr="00A678C4">
          <w:rPr>
            <w:rStyle w:val="Hyperlink"/>
            <w:rFonts w:ascii="Arial" w:hAnsi="Arial" w:cs="Arial"/>
            <w:color w:val="000000"/>
            <w:u w:val="none"/>
            <w:lang w:val="en-US"/>
          </w:rPr>
          <w:t xml:space="preserve"> </w:t>
        </w:r>
      </w:hyperlink>
      <w:r w:rsidR="00A80C95" w:rsidRPr="00A678C4">
        <w:rPr>
          <w:rFonts w:ascii="Arial" w:hAnsi="Arial" w:cs="Arial"/>
        </w:rPr>
        <w:t>(Accessed: February 19, 2023).</w:t>
      </w:r>
    </w:p>
    <w:p w14:paraId="0A81D816" w14:textId="76FBFBCB" w:rsidR="00C54FA8" w:rsidRPr="00A678C4" w:rsidRDefault="00C54FA8" w:rsidP="00A678C4">
      <w:pPr>
        <w:spacing w:after="138" w:line="360" w:lineRule="auto"/>
        <w:jc w:val="both"/>
        <w:rPr>
          <w:rFonts w:ascii="Arial" w:hAnsi="Arial" w:cs="Arial"/>
          <w:lang w:val="en-US"/>
        </w:rPr>
      </w:pPr>
      <w:proofErr w:type="spellStart"/>
      <w:r w:rsidRPr="00A678C4">
        <w:rPr>
          <w:rFonts w:ascii="Arial" w:hAnsi="Arial" w:cs="Arial"/>
          <w:lang w:val="en-US"/>
        </w:rPr>
        <w:t>Tarsh</w:t>
      </w:r>
      <w:proofErr w:type="spellEnd"/>
      <w:r w:rsidRPr="00A678C4">
        <w:rPr>
          <w:rFonts w:ascii="Arial" w:hAnsi="Arial" w:cs="Arial"/>
          <w:lang w:val="en-US"/>
        </w:rPr>
        <w:t xml:space="preserve">, F.B., </w:t>
      </w:r>
      <w:proofErr w:type="spellStart"/>
      <w:r w:rsidRPr="00A678C4">
        <w:rPr>
          <w:rFonts w:ascii="Arial" w:hAnsi="Arial" w:cs="Arial"/>
          <w:lang w:val="en-US"/>
        </w:rPr>
        <w:t>Alfalahi</w:t>
      </w:r>
      <w:proofErr w:type="spellEnd"/>
      <w:r w:rsidRPr="00A678C4">
        <w:rPr>
          <w:rFonts w:ascii="Arial" w:hAnsi="Arial" w:cs="Arial"/>
          <w:lang w:val="en-US"/>
        </w:rPr>
        <w:t xml:space="preserve">, F., </w:t>
      </w:r>
      <w:proofErr w:type="spellStart"/>
      <w:r w:rsidRPr="00A678C4">
        <w:rPr>
          <w:rFonts w:ascii="Arial" w:hAnsi="Arial" w:cs="Arial"/>
          <w:lang w:val="en-US"/>
        </w:rPr>
        <w:t>Alshamsi</w:t>
      </w:r>
      <w:proofErr w:type="spellEnd"/>
      <w:r w:rsidRPr="00A678C4">
        <w:rPr>
          <w:rFonts w:ascii="Arial" w:hAnsi="Arial" w:cs="Arial"/>
          <w:lang w:val="en-US"/>
        </w:rPr>
        <w:t xml:space="preserve">, H., </w:t>
      </w:r>
      <w:proofErr w:type="spellStart"/>
      <w:r w:rsidRPr="00A678C4">
        <w:rPr>
          <w:rFonts w:ascii="Arial" w:hAnsi="Arial" w:cs="Arial"/>
          <w:lang w:val="en-US"/>
        </w:rPr>
        <w:t>AlShamsi</w:t>
      </w:r>
      <w:proofErr w:type="spellEnd"/>
      <w:r w:rsidRPr="00A678C4">
        <w:rPr>
          <w:rFonts w:ascii="Arial" w:hAnsi="Arial" w:cs="Arial"/>
          <w:lang w:val="en-US"/>
        </w:rPr>
        <w:t xml:space="preserve">, M., </w:t>
      </w:r>
      <w:proofErr w:type="spellStart"/>
      <w:r w:rsidRPr="00A678C4">
        <w:rPr>
          <w:rFonts w:ascii="Arial" w:hAnsi="Arial" w:cs="Arial"/>
          <w:lang w:val="en-US"/>
        </w:rPr>
        <w:t>Alwahedi</w:t>
      </w:r>
      <w:proofErr w:type="spellEnd"/>
      <w:r w:rsidRPr="00A678C4">
        <w:rPr>
          <w:rFonts w:ascii="Arial" w:hAnsi="Arial" w:cs="Arial"/>
          <w:lang w:val="en-US"/>
        </w:rPr>
        <w:t xml:space="preserve">, M., </w:t>
      </w:r>
      <w:proofErr w:type="spellStart"/>
      <w:r w:rsidRPr="00A678C4">
        <w:rPr>
          <w:rFonts w:ascii="Arial" w:hAnsi="Arial" w:cs="Arial"/>
          <w:lang w:val="en-US"/>
        </w:rPr>
        <w:t>Almansoori</w:t>
      </w:r>
      <w:proofErr w:type="spellEnd"/>
      <w:r w:rsidRPr="00A678C4">
        <w:rPr>
          <w:rFonts w:ascii="Arial" w:hAnsi="Arial" w:cs="Arial"/>
          <w:lang w:val="en-US"/>
        </w:rPr>
        <w:t xml:space="preserve">, R. and </w:t>
      </w:r>
      <w:proofErr w:type="spellStart"/>
      <w:r w:rsidRPr="00A678C4">
        <w:rPr>
          <w:rFonts w:ascii="Arial" w:hAnsi="Arial" w:cs="Arial"/>
          <w:lang w:val="en-US"/>
        </w:rPr>
        <w:t>Nobanee</w:t>
      </w:r>
      <w:proofErr w:type="spellEnd"/>
      <w:r w:rsidRPr="00A678C4">
        <w:rPr>
          <w:rFonts w:ascii="Arial" w:hAnsi="Arial" w:cs="Arial"/>
          <w:lang w:val="en-US"/>
        </w:rPr>
        <w:t>, H., Financial</w:t>
      </w:r>
      <w:r w:rsidR="00235712" w:rsidRPr="00A678C4">
        <w:rPr>
          <w:rFonts w:ascii="Arial" w:hAnsi="Arial" w:cs="Arial"/>
          <w:lang w:val="en-US"/>
        </w:rPr>
        <w:t xml:space="preserve"> </w:t>
      </w:r>
      <w:r w:rsidRPr="00A678C4">
        <w:rPr>
          <w:rFonts w:ascii="Arial" w:hAnsi="Arial" w:cs="Arial"/>
          <w:lang w:val="en-US"/>
        </w:rPr>
        <w:t xml:space="preserve">Statement </w:t>
      </w:r>
      <w:r w:rsidRPr="00A678C4">
        <w:rPr>
          <w:rFonts w:ascii="Arial" w:hAnsi="Arial" w:cs="Arial"/>
          <w:lang w:val="en-US"/>
        </w:rPr>
        <w:tab/>
        <w:t>Analysis of Total Energies SE. 2020</w:t>
      </w:r>
      <w:r w:rsidR="00DF5969" w:rsidRPr="00A678C4">
        <w:rPr>
          <w:rFonts w:ascii="Arial" w:hAnsi="Arial" w:cs="Arial"/>
          <w:lang w:val="en-US"/>
        </w:rPr>
        <w:t xml:space="preserve">.  </w:t>
      </w:r>
      <w:r w:rsidR="00DF5969" w:rsidRPr="00A678C4">
        <w:rPr>
          <w:rFonts w:ascii="Arial" w:hAnsi="Arial" w:cs="Arial"/>
        </w:rPr>
        <w:t>Available at:</w:t>
      </w:r>
    </w:p>
    <w:p w14:paraId="15835923" w14:textId="7CC21481" w:rsidR="00C54FA8" w:rsidRPr="00A678C4" w:rsidRDefault="00000000" w:rsidP="00A678C4">
      <w:pPr>
        <w:spacing w:after="110" w:line="360" w:lineRule="auto"/>
        <w:jc w:val="both"/>
        <w:rPr>
          <w:rFonts w:ascii="Arial" w:hAnsi="Arial" w:cs="Arial"/>
          <w:lang w:val="en-US"/>
        </w:rPr>
      </w:pPr>
      <w:hyperlink r:id="rId69" w:history="1">
        <w:r w:rsidR="00C54FA8" w:rsidRPr="00A678C4">
          <w:rPr>
            <w:rStyle w:val="Hyperlink"/>
            <w:rFonts w:ascii="Arial" w:eastAsia="Arial" w:hAnsi="Arial" w:cs="Arial"/>
            <w:color w:val="0563C1"/>
            <w:u w:val="none"/>
            <w:lang w:val="en-US"/>
          </w:rPr>
          <w:t>https://www.researchgate.net/profile/Haitham-</w:t>
        </w:r>
      </w:hyperlink>
      <w:hyperlink r:id="rId70" w:history="1">
        <w:r w:rsidR="00C54FA8" w:rsidRPr="00A678C4">
          <w:rPr>
            <w:rStyle w:val="Hyperlink"/>
            <w:rFonts w:ascii="Arial" w:eastAsia="Arial" w:hAnsi="Arial" w:cs="Arial"/>
            <w:color w:val="0563C1"/>
            <w:u w:val="none"/>
            <w:lang w:val="en-US"/>
          </w:rPr>
          <w:t>Nobanee/publication/356190623_Financial_Statement_Analysis_of_Total_Energies_SE/links/619</w:t>
        </w:r>
      </w:hyperlink>
    </w:p>
    <w:p w14:paraId="6AFF574C" w14:textId="5B0B3BFE" w:rsidR="00C54FA8" w:rsidRPr="00A678C4" w:rsidRDefault="00000000" w:rsidP="00A678C4">
      <w:pPr>
        <w:spacing w:after="268" w:line="360" w:lineRule="auto"/>
        <w:jc w:val="both"/>
        <w:rPr>
          <w:rStyle w:val="Hyperlink"/>
          <w:rFonts w:ascii="Arial" w:hAnsi="Arial" w:cs="Arial"/>
          <w:color w:val="000000"/>
          <w:lang w:val="en-US"/>
        </w:rPr>
      </w:pPr>
      <w:hyperlink r:id="rId71" w:history="1">
        <w:r w:rsidR="00C54FA8" w:rsidRPr="00A678C4">
          <w:rPr>
            <w:rStyle w:val="Hyperlink"/>
            <w:rFonts w:ascii="Arial" w:eastAsia="Arial" w:hAnsi="Arial" w:cs="Arial"/>
            <w:color w:val="0563C1"/>
            <w:u w:val="none"/>
            <w:lang w:val="en-US"/>
          </w:rPr>
          <w:t>085763068c54fa5e19b8f/Financial-Statement-Analysis-of-Total-Energies-SE.pdf</w:t>
        </w:r>
      </w:hyperlink>
      <w:hyperlink r:id="rId72" w:history="1">
        <w:r w:rsidR="00C54FA8" w:rsidRPr="00A678C4">
          <w:rPr>
            <w:rStyle w:val="Hyperlink"/>
            <w:rFonts w:ascii="Arial" w:hAnsi="Arial" w:cs="Arial"/>
            <w:color w:val="000000"/>
            <w:u w:val="none"/>
            <w:lang w:val="en-US"/>
          </w:rPr>
          <w:t xml:space="preserve"> </w:t>
        </w:r>
      </w:hyperlink>
      <w:r w:rsidR="00366CE5" w:rsidRPr="00A678C4">
        <w:rPr>
          <w:rFonts w:ascii="Arial" w:hAnsi="Arial" w:cs="Arial"/>
        </w:rPr>
        <w:t xml:space="preserve">(Accessed: February </w:t>
      </w:r>
      <w:r w:rsidR="00A80C95" w:rsidRPr="00A678C4">
        <w:rPr>
          <w:rFonts w:ascii="Arial" w:hAnsi="Arial" w:cs="Arial"/>
        </w:rPr>
        <w:t>8</w:t>
      </w:r>
      <w:r w:rsidR="00366CE5" w:rsidRPr="00A678C4">
        <w:rPr>
          <w:rFonts w:ascii="Arial" w:hAnsi="Arial" w:cs="Arial"/>
        </w:rPr>
        <w:t>, 2023).</w:t>
      </w:r>
    </w:p>
    <w:p w14:paraId="5F26C7CC" w14:textId="41D5EA03" w:rsidR="008F7E18" w:rsidRPr="00953D60" w:rsidRDefault="008F7E18" w:rsidP="00A678C4">
      <w:pPr>
        <w:pStyle w:val="NormalWeb"/>
        <w:spacing w:line="360" w:lineRule="auto"/>
        <w:jc w:val="both"/>
      </w:pPr>
      <w:proofErr w:type="spellStart"/>
      <w:r w:rsidRPr="004647EE">
        <w:rPr>
          <w:rFonts w:ascii="Arial" w:hAnsi="Arial" w:cs="Arial"/>
          <w:sz w:val="22"/>
          <w:szCs w:val="22"/>
        </w:rPr>
        <w:t>TotalEnergies</w:t>
      </w:r>
      <w:proofErr w:type="spellEnd"/>
      <w:r w:rsidRPr="004647EE">
        <w:rPr>
          <w:rFonts w:ascii="Arial" w:hAnsi="Arial" w:cs="Arial"/>
          <w:sz w:val="22"/>
          <w:szCs w:val="22"/>
        </w:rPr>
        <w:t xml:space="preserve"> (2023).</w:t>
      </w:r>
      <w:r w:rsidR="00C84012">
        <w:rPr>
          <w:rFonts w:ascii="Arial" w:hAnsi="Arial" w:cs="Arial"/>
          <w:sz w:val="22"/>
          <w:szCs w:val="22"/>
        </w:rPr>
        <w:t xml:space="preserve"> </w:t>
      </w:r>
      <w:r w:rsidR="00C84012" w:rsidRPr="00C84012">
        <w:rPr>
          <w:rFonts w:ascii="Arial" w:hAnsi="Arial" w:cs="Arial"/>
          <w:i/>
          <w:iCs/>
          <w:sz w:val="22"/>
          <w:szCs w:val="22"/>
        </w:rPr>
        <w:t>TotalEnergies.com</w:t>
      </w:r>
      <w:r w:rsidR="00C84012" w:rsidRPr="00C84012">
        <w:t xml:space="preserve"> </w:t>
      </w:r>
      <w:r w:rsidR="00571031" w:rsidRPr="00C84012">
        <w:t>“</w:t>
      </w:r>
      <w:r w:rsidRPr="00C84012">
        <w:rPr>
          <w:i/>
          <w:iCs/>
        </w:rPr>
        <w:t>Our worldwide presence</w:t>
      </w:r>
      <w:r w:rsidR="00571031" w:rsidRPr="00C84012">
        <w:t xml:space="preserve">” </w:t>
      </w:r>
      <w:r w:rsidRPr="00C84012">
        <w:rPr>
          <w:rFonts w:ascii="Arial" w:hAnsi="Arial" w:cs="Arial"/>
          <w:sz w:val="22"/>
          <w:szCs w:val="22"/>
        </w:rPr>
        <w:t>Available at:</w:t>
      </w:r>
      <w:r w:rsidRPr="00C84012">
        <w:t xml:space="preserve"> </w:t>
      </w:r>
      <w:hyperlink r:id="rId73" w:history="1">
        <w:r w:rsidR="00B87C14" w:rsidRPr="00C84012">
          <w:rPr>
            <w:rStyle w:val="Hyperlink"/>
            <w:rFonts w:ascii="Arial" w:hAnsi="Arial" w:cs="Arial"/>
            <w:bCs/>
            <w:iCs/>
            <w:lang w:val="en-US"/>
          </w:rPr>
          <w:t>https://totalenergies.com/group/worldwide-presence</w:t>
        </w:r>
      </w:hyperlink>
      <w:r w:rsidRPr="00C84012">
        <w:t xml:space="preserve"> </w:t>
      </w:r>
      <w:r w:rsidRPr="00C84012">
        <w:rPr>
          <w:rFonts w:ascii="Arial" w:hAnsi="Arial" w:cs="Arial"/>
          <w:sz w:val="22"/>
          <w:szCs w:val="22"/>
        </w:rPr>
        <w:t>(Accessed: March 1</w:t>
      </w:r>
      <w:r w:rsidR="00571031" w:rsidRPr="00C84012">
        <w:rPr>
          <w:rFonts w:ascii="Arial" w:hAnsi="Arial" w:cs="Arial"/>
          <w:sz w:val="22"/>
          <w:szCs w:val="22"/>
        </w:rPr>
        <w:t>0</w:t>
      </w:r>
      <w:r w:rsidRPr="00C84012">
        <w:rPr>
          <w:rFonts w:ascii="Arial" w:hAnsi="Arial" w:cs="Arial"/>
          <w:sz w:val="22"/>
          <w:szCs w:val="22"/>
        </w:rPr>
        <w:t>, 2023).</w:t>
      </w:r>
      <w:r w:rsidRPr="00C84012">
        <w:t xml:space="preserve"> </w:t>
      </w:r>
    </w:p>
    <w:p w14:paraId="60C4F8AA" w14:textId="77777777" w:rsidR="00C54FA8" w:rsidRPr="00A678C4" w:rsidRDefault="00C54FA8" w:rsidP="00A678C4">
      <w:pPr>
        <w:spacing w:after="135" w:line="360" w:lineRule="auto"/>
        <w:jc w:val="both"/>
        <w:rPr>
          <w:rFonts w:ascii="Arial" w:hAnsi="Arial" w:cs="Arial"/>
          <w:lang w:val="en-US"/>
        </w:rPr>
      </w:pPr>
      <w:r w:rsidRPr="00A678C4">
        <w:rPr>
          <w:rFonts w:ascii="Arial" w:hAnsi="Arial" w:cs="Arial"/>
          <w:lang w:val="en-US"/>
        </w:rPr>
        <w:t xml:space="preserve">Zhu, J. and Hu, X., 2021. Back to the Iron Cage? Institutional Isomorphism of the AIIB1. </w:t>
      </w:r>
    </w:p>
    <w:p w14:paraId="4963F25F" w14:textId="42A2D20E" w:rsidR="00470FE1" w:rsidRPr="00A678C4" w:rsidRDefault="00EF049D" w:rsidP="00A678C4">
      <w:pPr>
        <w:spacing w:after="0" w:line="360" w:lineRule="auto"/>
        <w:jc w:val="both"/>
        <w:rPr>
          <w:rFonts w:ascii="Arial" w:hAnsi="Arial" w:cs="Arial"/>
          <w:lang w:val="en-US"/>
        </w:rPr>
      </w:pPr>
      <w:r w:rsidRPr="00A678C4">
        <w:rPr>
          <w:rFonts w:ascii="Arial" w:hAnsi="Arial" w:cs="Arial"/>
        </w:rPr>
        <w:t>Available at:</w:t>
      </w:r>
      <w:r>
        <w:t xml:space="preserve"> </w:t>
      </w:r>
      <w:hyperlink r:id="rId74" w:history="1">
        <w:r w:rsidR="00C54FA8" w:rsidRPr="00A678C4">
          <w:rPr>
            <w:rStyle w:val="Hyperlink"/>
            <w:rFonts w:ascii="Arial" w:eastAsia="Arial" w:hAnsi="Arial" w:cs="Arial"/>
            <w:color w:val="0563C1"/>
            <w:lang w:val="en-US"/>
          </w:rPr>
          <w:t>https://iorj.hse.ru/data/2021/12/14/1775951202/1%20J.%20Zhu,%20X.%20Hu.pdf</w:t>
        </w:r>
      </w:hyperlink>
      <w:hyperlink r:id="rId75" w:history="1">
        <w:r w:rsidR="00C54FA8" w:rsidRPr="00A678C4">
          <w:rPr>
            <w:rStyle w:val="Hyperlink"/>
            <w:rFonts w:ascii="Arial" w:hAnsi="Arial" w:cs="Arial"/>
            <w:color w:val="000000"/>
            <w:lang w:val="en-US"/>
          </w:rPr>
          <w:t xml:space="preserve"> </w:t>
        </w:r>
      </w:hyperlink>
      <w:r w:rsidRPr="00A678C4">
        <w:rPr>
          <w:rFonts w:ascii="Arial" w:hAnsi="Arial" w:cs="Arial"/>
        </w:rPr>
        <w:t xml:space="preserve">(Accessed: </w:t>
      </w:r>
      <w:r w:rsidR="00366CE5" w:rsidRPr="00A678C4">
        <w:rPr>
          <w:rFonts w:ascii="Arial" w:hAnsi="Arial" w:cs="Arial"/>
        </w:rPr>
        <w:t>February</w:t>
      </w:r>
      <w:r w:rsidRPr="00A678C4">
        <w:rPr>
          <w:rFonts w:ascii="Arial" w:hAnsi="Arial" w:cs="Arial"/>
        </w:rPr>
        <w:t xml:space="preserve"> </w:t>
      </w:r>
      <w:r w:rsidR="00366CE5" w:rsidRPr="00A678C4">
        <w:rPr>
          <w:rFonts w:ascii="Arial" w:hAnsi="Arial" w:cs="Arial"/>
        </w:rPr>
        <w:t>19</w:t>
      </w:r>
      <w:r w:rsidRPr="00A678C4">
        <w:rPr>
          <w:rFonts w:ascii="Arial" w:hAnsi="Arial" w:cs="Arial"/>
        </w:rPr>
        <w:t>, 2023).</w:t>
      </w:r>
    </w:p>
    <w:sectPr w:rsidR="00470FE1" w:rsidRPr="00A678C4" w:rsidSect="004601F5">
      <w:headerReference w:type="default" r:id="rId76"/>
      <w:footerReference w:type="default" r:id="rId77"/>
      <w:pgSz w:w="12240" w:h="15840"/>
      <w:pgMar w:top="993" w:right="758" w:bottom="142" w:left="85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11A00" w14:textId="77777777" w:rsidR="009E13FB" w:rsidRDefault="009E13FB" w:rsidP="008B4494">
      <w:pPr>
        <w:spacing w:after="0" w:line="240" w:lineRule="auto"/>
      </w:pPr>
      <w:r>
        <w:separator/>
      </w:r>
    </w:p>
  </w:endnote>
  <w:endnote w:type="continuationSeparator" w:id="0">
    <w:p w14:paraId="6B8CAB5D" w14:textId="77777777" w:rsidR="009E13FB" w:rsidRDefault="009E13FB" w:rsidP="008B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D56A" w14:textId="77777777" w:rsidR="008B4494" w:rsidRDefault="008B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D043A" w14:textId="77777777" w:rsidR="009E13FB" w:rsidRDefault="009E13FB" w:rsidP="008B4494">
      <w:pPr>
        <w:spacing w:after="0" w:line="240" w:lineRule="auto"/>
      </w:pPr>
      <w:r>
        <w:separator/>
      </w:r>
    </w:p>
  </w:footnote>
  <w:footnote w:type="continuationSeparator" w:id="0">
    <w:p w14:paraId="4CECE96E" w14:textId="77777777" w:rsidR="009E13FB" w:rsidRDefault="009E13FB" w:rsidP="008B44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0A33" w14:textId="77777777" w:rsidR="00122AFF" w:rsidRDefault="00122AFF">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919C80B" wp14:editId="7D1C2429">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B6FFE"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19C80B" id="Group 158"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BBB6FFE" w14:textId="77777777" w:rsidR="00122AFF" w:rsidRDefault="00122AFF">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2A9"/>
    <w:multiLevelType w:val="hybridMultilevel"/>
    <w:tmpl w:val="E486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D51ED"/>
    <w:multiLevelType w:val="hybridMultilevel"/>
    <w:tmpl w:val="7B7CB5C6"/>
    <w:lvl w:ilvl="0" w:tplc="226028D2">
      <w:start w:val="1"/>
      <w:numFmt w:val="bullet"/>
      <w:lvlText w:val="•"/>
      <w:lvlJc w:val="left"/>
      <w:pPr>
        <w:ind w:left="93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872AC4D2">
      <w:start w:val="1"/>
      <w:numFmt w:val="bullet"/>
      <w:lvlText w:val="o"/>
      <w:lvlJc w:val="left"/>
      <w:pPr>
        <w:ind w:left="20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4DF4F384">
      <w:start w:val="1"/>
      <w:numFmt w:val="bullet"/>
      <w:lvlText w:val="▪"/>
      <w:lvlJc w:val="left"/>
      <w:pPr>
        <w:ind w:left="27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D0A4BD8A">
      <w:start w:val="1"/>
      <w:numFmt w:val="bullet"/>
      <w:lvlText w:val="•"/>
      <w:lvlJc w:val="left"/>
      <w:pPr>
        <w:ind w:left="34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0A909C14">
      <w:start w:val="1"/>
      <w:numFmt w:val="bullet"/>
      <w:lvlText w:val="o"/>
      <w:lvlJc w:val="left"/>
      <w:pPr>
        <w:ind w:left="416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412A3DD8">
      <w:start w:val="1"/>
      <w:numFmt w:val="bullet"/>
      <w:lvlText w:val="▪"/>
      <w:lvlJc w:val="left"/>
      <w:pPr>
        <w:ind w:left="488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ED82525E">
      <w:start w:val="1"/>
      <w:numFmt w:val="bullet"/>
      <w:lvlText w:val="•"/>
      <w:lvlJc w:val="left"/>
      <w:pPr>
        <w:ind w:left="56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3A541B9C">
      <w:start w:val="1"/>
      <w:numFmt w:val="bullet"/>
      <w:lvlText w:val="o"/>
      <w:lvlJc w:val="left"/>
      <w:pPr>
        <w:ind w:left="63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A68CD9E2">
      <w:start w:val="1"/>
      <w:numFmt w:val="bullet"/>
      <w:lvlText w:val="▪"/>
      <w:lvlJc w:val="left"/>
      <w:pPr>
        <w:ind w:left="70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2" w15:restartNumberingAfterBreak="0">
    <w:nsid w:val="2803347E"/>
    <w:multiLevelType w:val="hybridMultilevel"/>
    <w:tmpl w:val="1BA626F8"/>
    <w:lvl w:ilvl="0" w:tplc="5826358C">
      <w:start w:val="1"/>
      <w:numFmt w:val="lowerLetter"/>
      <w:lvlText w:val="%1)"/>
      <w:lvlJc w:val="left"/>
      <w:pPr>
        <w:ind w:left="85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A8ECD694">
      <w:start w:val="1"/>
      <w:numFmt w:val="lowerLetter"/>
      <w:lvlText w:val="%2"/>
      <w:lvlJc w:val="left"/>
      <w:pPr>
        <w:ind w:left="157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84C62CA6">
      <w:start w:val="1"/>
      <w:numFmt w:val="lowerRoman"/>
      <w:lvlText w:val="%3"/>
      <w:lvlJc w:val="left"/>
      <w:pPr>
        <w:ind w:left="229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4748E34A">
      <w:start w:val="1"/>
      <w:numFmt w:val="decimal"/>
      <w:lvlText w:val="%4"/>
      <w:lvlJc w:val="left"/>
      <w:pPr>
        <w:ind w:left="301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1D0C9AA0">
      <w:start w:val="1"/>
      <w:numFmt w:val="lowerLetter"/>
      <w:lvlText w:val="%5"/>
      <w:lvlJc w:val="left"/>
      <w:pPr>
        <w:ind w:left="373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85F69B1C">
      <w:start w:val="1"/>
      <w:numFmt w:val="lowerRoman"/>
      <w:lvlText w:val="%6"/>
      <w:lvlJc w:val="left"/>
      <w:pPr>
        <w:ind w:left="445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26B2E9EC">
      <w:start w:val="1"/>
      <w:numFmt w:val="decimal"/>
      <w:lvlText w:val="%7"/>
      <w:lvlJc w:val="left"/>
      <w:pPr>
        <w:ind w:left="517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89E82B58">
      <w:start w:val="1"/>
      <w:numFmt w:val="lowerLetter"/>
      <w:lvlText w:val="%8"/>
      <w:lvlJc w:val="left"/>
      <w:pPr>
        <w:ind w:left="5891"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5DC824DC">
      <w:start w:val="1"/>
      <w:numFmt w:val="lowerRoman"/>
      <w:lvlText w:val="%9"/>
      <w:lvlJc w:val="left"/>
      <w:pPr>
        <w:ind w:left="6611"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3" w15:restartNumberingAfterBreak="0">
    <w:nsid w:val="34381164"/>
    <w:multiLevelType w:val="hybridMultilevel"/>
    <w:tmpl w:val="D93A0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B5F08"/>
    <w:multiLevelType w:val="hybridMultilevel"/>
    <w:tmpl w:val="F7D8A2C6"/>
    <w:lvl w:ilvl="0" w:tplc="1D5A848E">
      <w:start w:val="1"/>
      <w:numFmt w:val="decimal"/>
      <w:lvlText w:val="%1."/>
      <w:lvlJc w:val="left"/>
      <w:pPr>
        <w:ind w:left="119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1" w:tplc="AB684A64">
      <w:start w:val="1"/>
      <w:numFmt w:val="lowerLetter"/>
      <w:lvlText w:val="%2"/>
      <w:lvlJc w:val="left"/>
      <w:pPr>
        <w:ind w:left="20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2" w:tplc="65D07B54">
      <w:start w:val="1"/>
      <w:numFmt w:val="lowerRoman"/>
      <w:lvlText w:val="%3"/>
      <w:lvlJc w:val="left"/>
      <w:pPr>
        <w:ind w:left="27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3" w:tplc="A6F802D6">
      <w:start w:val="1"/>
      <w:numFmt w:val="decimal"/>
      <w:lvlText w:val="%4"/>
      <w:lvlJc w:val="left"/>
      <w:pPr>
        <w:ind w:left="34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4" w:tplc="47B6929E">
      <w:start w:val="1"/>
      <w:numFmt w:val="lowerLetter"/>
      <w:lvlText w:val="%5"/>
      <w:lvlJc w:val="left"/>
      <w:pPr>
        <w:ind w:left="416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5" w:tplc="2DFC8C48">
      <w:start w:val="1"/>
      <w:numFmt w:val="lowerRoman"/>
      <w:lvlText w:val="%6"/>
      <w:lvlJc w:val="left"/>
      <w:pPr>
        <w:ind w:left="488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6" w:tplc="5060DF4E">
      <w:start w:val="1"/>
      <w:numFmt w:val="decimal"/>
      <w:lvlText w:val="%7"/>
      <w:lvlJc w:val="left"/>
      <w:pPr>
        <w:ind w:left="560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7" w:tplc="568CA592">
      <w:start w:val="1"/>
      <w:numFmt w:val="lowerLetter"/>
      <w:lvlText w:val="%8"/>
      <w:lvlJc w:val="left"/>
      <w:pPr>
        <w:ind w:left="6325" w:firstLine="0"/>
      </w:pPr>
      <w:rPr>
        <w:rFonts w:ascii="Arial" w:eastAsia="Arial" w:hAnsi="Arial" w:cs="Arial"/>
        <w:b w:val="0"/>
        <w:i w:val="0"/>
        <w:strike w:val="0"/>
        <w:dstrike w:val="0"/>
        <w:color w:val="000000"/>
        <w:sz w:val="24"/>
        <w:u w:val="none" w:color="000000"/>
        <w:effect w:val="none"/>
        <w:bdr w:val="none" w:sz="0" w:space="0" w:color="auto" w:frame="1"/>
        <w:vertAlign w:val="baseline"/>
      </w:rPr>
    </w:lvl>
    <w:lvl w:ilvl="8" w:tplc="7250FE5E">
      <w:start w:val="1"/>
      <w:numFmt w:val="lowerRoman"/>
      <w:lvlText w:val="%9"/>
      <w:lvlJc w:val="left"/>
      <w:pPr>
        <w:ind w:left="7045" w:firstLine="0"/>
      </w:pPr>
      <w:rPr>
        <w:rFonts w:ascii="Arial" w:eastAsia="Arial" w:hAnsi="Arial" w:cs="Arial"/>
        <w:b w:val="0"/>
        <w:i w:val="0"/>
        <w:strike w:val="0"/>
        <w:dstrike w:val="0"/>
        <w:color w:val="000000"/>
        <w:sz w:val="24"/>
        <w:u w:val="none" w:color="000000"/>
        <w:effect w:val="none"/>
        <w:bdr w:val="none" w:sz="0" w:space="0" w:color="auto" w:frame="1"/>
        <w:vertAlign w:val="baseline"/>
      </w:rPr>
    </w:lvl>
  </w:abstractNum>
  <w:abstractNum w:abstractNumId="5" w15:restartNumberingAfterBreak="0">
    <w:nsid w:val="41661A9B"/>
    <w:multiLevelType w:val="hybridMultilevel"/>
    <w:tmpl w:val="013A8C5C"/>
    <w:lvl w:ilvl="0" w:tplc="2F0AF91A">
      <w:numFmt w:val="bullet"/>
      <w:lvlText w:val="-"/>
      <w:lvlJc w:val="left"/>
      <w:pPr>
        <w:ind w:left="720" w:hanging="360"/>
      </w:pPr>
      <w:rPr>
        <w:rFonts w:ascii="Arial" w:eastAsiaTheme="minorEastAsia" w:hAnsi="Arial" w:cs="Arial" w:hint="default"/>
        <w:color w:val="2222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8829C1"/>
    <w:multiLevelType w:val="hybridMultilevel"/>
    <w:tmpl w:val="08E0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EB23AF"/>
    <w:multiLevelType w:val="hybridMultilevel"/>
    <w:tmpl w:val="55E8F554"/>
    <w:lvl w:ilvl="0" w:tplc="444690D0">
      <w:start w:val="1"/>
      <w:numFmt w:val="decimal"/>
      <w:lvlText w:val="%1."/>
      <w:lvlJc w:val="left"/>
      <w:pPr>
        <w:ind w:left="72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1" w:tplc="FFB8015C">
      <w:start w:val="1"/>
      <w:numFmt w:val="lowerLetter"/>
      <w:lvlText w:val="%2"/>
      <w:lvlJc w:val="left"/>
      <w:pPr>
        <w:ind w:left="144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2" w:tplc="92CC0A5A">
      <w:start w:val="1"/>
      <w:numFmt w:val="lowerRoman"/>
      <w:lvlText w:val="%3"/>
      <w:lvlJc w:val="left"/>
      <w:pPr>
        <w:ind w:left="216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3" w:tplc="70725460">
      <w:start w:val="1"/>
      <w:numFmt w:val="decimal"/>
      <w:lvlText w:val="%4"/>
      <w:lvlJc w:val="left"/>
      <w:pPr>
        <w:ind w:left="288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4" w:tplc="3ED84AEA">
      <w:start w:val="1"/>
      <w:numFmt w:val="lowerLetter"/>
      <w:lvlText w:val="%5"/>
      <w:lvlJc w:val="left"/>
      <w:pPr>
        <w:ind w:left="360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5" w:tplc="85FA4F9A">
      <w:start w:val="1"/>
      <w:numFmt w:val="lowerRoman"/>
      <w:lvlText w:val="%6"/>
      <w:lvlJc w:val="left"/>
      <w:pPr>
        <w:ind w:left="432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6" w:tplc="22F43250">
      <w:start w:val="1"/>
      <w:numFmt w:val="decimal"/>
      <w:lvlText w:val="%7"/>
      <w:lvlJc w:val="left"/>
      <w:pPr>
        <w:ind w:left="504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7" w:tplc="AEBABFDA">
      <w:start w:val="1"/>
      <w:numFmt w:val="lowerLetter"/>
      <w:lvlText w:val="%8"/>
      <w:lvlJc w:val="left"/>
      <w:pPr>
        <w:ind w:left="576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lvl w:ilvl="8" w:tplc="C9404CC2">
      <w:start w:val="1"/>
      <w:numFmt w:val="lowerRoman"/>
      <w:lvlText w:val="%9"/>
      <w:lvlJc w:val="left"/>
      <w:pPr>
        <w:ind w:left="6481" w:firstLine="0"/>
      </w:pPr>
      <w:rPr>
        <w:rFonts w:ascii="Times New Roman" w:eastAsia="Times New Roman" w:hAnsi="Times New Roman" w:cs="Times New Roman"/>
        <w:b w:val="0"/>
        <w:i w:val="0"/>
        <w:strike w:val="0"/>
        <w:dstrike w:val="0"/>
        <w:color w:val="000000"/>
        <w:sz w:val="24"/>
        <w:u w:val="none" w:color="000000"/>
        <w:effect w:val="none"/>
        <w:bdr w:val="none" w:sz="0" w:space="0" w:color="auto" w:frame="1"/>
        <w:vertAlign w:val="baseline"/>
      </w:rPr>
    </w:lvl>
  </w:abstractNum>
  <w:abstractNum w:abstractNumId="8" w15:restartNumberingAfterBreak="0">
    <w:nsid w:val="79E1071E"/>
    <w:multiLevelType w:val="hybridMultilevel"/>
    <w:tmpl w:val="9450256E"/>
    <w:lvl w:ilvl="0" w:tplc="C470880E">
      <w:start w:val="1"/>
      <w:numFmt w:val="decimal"/>
      <w:lvlText w:val="%1."/>
      <w:lvlJc w:val="left"/>
      <w:pPr>
        <w:ind w:left="720" w:hanging="360"/>
      </w:pPr>
    </w:lvl>
    <w:lvl w:ilvl="1" w:tplc="1DF49F62">
      <w:start w:val="1"/>
      <w:numFmt w:val="lowerLetter"/>
      <w:lvlText w:val="%2."/>
      <w:lvlJc w:val="left"/>
      <w:pPr>
        <w:ind w:left="1440" w:hanging="360"/>
      </w:pPr>
    </w:lvl>
    <w:lvl w:ilvl="2" w:tplc="F1E0AE44">
      <w:start w:val="1"/>
      <w:numFmt w:val="lowerRoman"/>
      <w:lvlText w:val="%3."/>
      <w:lvlJc w:val="right"/>
      <w:pPr>
        <w:ind w:left="2160" w:hanging="180"/>
      </w:pPr>
    </w:lvl>
    <w:lvl w:ilvl="3" w:tplc="13645934">
      <w:start w:val="1"/>
      <w:numFmt w:val="decimal"/>
      <w:lvlText w:val="%4."/>
      <w:lvlJc w:val="left"/>
      <w:pPr>
        <w:ind w:left="2880" w:hanging="360"/>
      </w:pPr>
    </w:lvl>
    <w:lvl w:ilvl="4" w:tplc="7FD23110">
      <w:start w:val="1"/>
      <w:numFmt w:val="lowerLetter"/>
      <w:lvlText w:val="%5."/>
      <w:lvlJc w:val="left"/>
      <w:pPr>
        <w:ind w:left="3600" w:hanging="360"/>
      </w:pPr>
    </w:lvl>
    <w:lvl w:ilvl="5" w:tplc="8DDEF652">
      <w:start w:val="1"/>
      <w:numFmt w:val="lowerRoman"/>
      <w:lvlText w:val="%6."/>
      <w:lvlJc w:val="right"/>
      <w:pPr>
        <w:ind w:left="4320" w:hanging="180"/>
      </w:pPr>
    </w:lvl>
    <w:lvl w:ilvl="6" w:tplc="70387008">
      <w:start w:val="1"/>
      <w:numFmt w:val="decimal"/>
      <w:lvlText w:val="%7."/>
      <w:lvlJc w:val="left"/>
      <w:pPr>
        <w:ind w:left="5040" w:hanging="360"/>
      </w:pPr>
    </w:lvl>
    <w:lvl w:ilvl="7" w:tplc="82825C90">
      <w:start w:val="1"/>
      <w:numFmt w:val="lowerLetter"/>
      <w:lvlText w:val="%8."/>
      <w:lvlJc w:val="left"/>
      <w:pPr>
        <w:ind w:left="5760" w:hanging="360"/>
      </w:pPr>
    </w:lvl>
    <w:lvl w:ilvl="8" w:tplc="779AEA54">
      <w:start w:val="1"/>
      <w:numFmt w:val="lowerRoman"/>
      <w:lvlText w:val="%9."/>
      <w:lvlJc w:val="right"/>
      <w:pPr>
        <w:ind w:left="6480" w:hanging="180"/>
      </w:pPr>
    </w:lvl>
  </w:abstractNum>
  <w:abstractNum w:abstractNumId="9" w15:restartNumberingAfterBreak="0">
    <w:nsid w:val="7DE75EE1"/>
    <w:multiLevelType w:val="hybridMultilevel"/>
    <w:tmpl w:val="349E0628"/>
    <w:lvl w:ilvl="0" w:tplc="4FF27B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117259">
    <w:abstractNumId w:val="9"/>
  </w:num>
  <w:num w:numId="2" w16cid:durableId="5969089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2983914">
    <w:abstractNumId w:val="1"/>
  </w:num>
  <w:num w:numId="4" w16cid:durableId="8411602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80935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5623013">
    <w:abstractNumId w:val="5"/>
  </w:num>
  <w:num w:numId="7" w16cid:durableId="1766730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0113410">
    <w:abstractNumId w:val="3"/>
  </w:num>
  <w:num w:numId="9" w16cid:durableId="1860503251">
    <w:abstractNumId w:val="0"/>
  </w:num>
  <w:num w:numId="10" w16cid:durableId="661202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1C"/>
    <w:rsid w:val="00007E92"/>
    <w:rsid w:val="00013D13"/>
    <w:rsid w:val="00014204"/>
    <w:rsid w:val="0003005A"/>
    <w:rsid w:val="00030C01"/>
    <w:rsid w:val="00037DF6"/>
    <w:rsid w:val="000521A8"/>
    <w:rsid w:val="00057B3F"/>
    <w:rsid w:val="00074B9F"/>
    <w:rsid w:val="00080730"/>
    <w:rsid w:val="000A226B"/>
    <w:rsid w:val="000B3B4A"/>
    <w:rsid w:val="000D7E22"/>
    <w:rsid w:val="000E790D"/>
    <w:rsid w:val="000F2C56"/>
    <w:rsid w:val="00104E11"/>
    <w:rsid w:val="00105174"/>
    <w:rsid w:val="00115C49"/>
    <w:rsid w:val="00116C3A"/>
    <w:rsid w:val="00122AFF"/>
    <w:rsid w:val="00123CBE"/>
    <w:rsid w:val="0012405F"/>
    <w:rsid w:val="00133AD5"/>
    <w:rsid w:val="00140CDA"/>
    <w:rsid w:val="001477F4"/>
    <w:rsid w:val="00150FC8"/>
    <w:rsid w:val="001651BF"/>
    <w:rsid w:val="001815FA"/>
    <w:rsid w:val="001A6593"/>
    <w:rsid w:val="001C38FC"/>
    <w:rsid w:val="001F426B"/>
    <w:rsid w:val="001F7317"/>
    <w:rsid w:val="002071EA"/>
    <w:rsid w:val="00207CE6"/>
    <w:rsid w:val="00212867"/>
    <w:rsid w:val="00215818"/>
    <w:rsid w:val="00235712"/>
    <w:rsid w:val="00235941"/>
    <w:rsid w:val="0025570D"/>
    <w:rsid w:val="00271E8B"/>
    <w:rsid w:val="002736CD"/>
    <w:rsid w:val="002947BF"/>
    <w:rsid w:val="002A2877"/>
    <w:rsid w:val="002C19A3"/>
    <w:rsid w:val="002C1D5F"/>
    <w:rsid w:val="002F0013"/>
    <w:rsid w:val="003006A3"/>
    <w:rsid w:val="003127ED"/>
    <w:rsid w:val="00316468"/>
    <w:rsid w:val="00324CDF"/>
    <w:rsid w:val="0032583E"/>
    <w:rsid w:val="00347CFA"/>
    <w:rsid w:val="003549E5"/>
    <w:rsid w:val="00366CE5"/>
    <w:rsid w:val="003770F4"/>
    <w:rsid w:val="00386B00"/>
    <w:rsid w:val="0038707B"/>
    <w:rsid w:val="00387460"/>
    <w:rsid w:val="003920D9"/>
    <w:rsid w:val="003A47FD"/>
    <w:rsid w:val="003B4393"/>
    <w:rsid w:val="003D3744"/>
    <w:rsid w:val="003E2066"/>
    <w:rsid w:val="003E5BE2"/>
    <w:rsid w:val="003F18F8"/>
    <w:rsid w:val="00402644"/>
    <w:rsid w:val="004031A4"/>
    <w:rsid w:val="0040362B"/>
    <w:rsid w:val="00405766"/>
    <w:rsid w:val="00431F6D"/>
    <w:rsid w:val="00444BC1"/>
    <w:rsid w:val="004518EF"/>
    <w:rsid w:val="004601F5"/>
    <w:rsid w:val="004647EE"/>
    <w:rsid w:val="00464921"/>
    <w:rsid w:val="00470FE1"/>
    <w:rsid w:val="004733FF"/>
    <w:rsid w:val="0048183A"/>
    <w:rsid w:val="00483C84"/>
    <w:rsid w:val="004A4CA1"/>
    <w:rsid w:val="004B2189"/>
    <w:rsid w:val="004B7E44"/>
    <w:rsid w:val="004C2535"/>
    <w:rsid w:val="004C50AC"/>
    <w:rsid w:val="004D5F46"/>
    <w:rsid w:val="004E58F9"/>
    <w:rsid w:val="004E7235"/>
    <w:rsid w:val="004E7BC5"/>
    <w:rsid w:val="004F298F"/>
    <w:rsid w:val="00506D53"/>
    <w:rsid w:val="00511A74"/>
    <w:rsid w:val="00516F42"/>
    <w:rsid w:val="00522B2F"/>
    <w:rsid w:val="005258E5"/>
    <w:rsid w:val="00530E12"/>
    <w:rsid w:val="00536962"/>
    <w:rsid w:val="00555140"/>
    <w:rsid w:val="00557C1B"/>
    <w:rsid w:val="00565F42"/>
    <w:rsid w:val="00571031"/>
    <w:rsid w:val="005727E0"/>
    <w:rsid w:val="00584D9C"/>
    <w:rsid w:val="00586EE3"/>
    <w:rsid w:val="005A6B1F"/>
    <w:rsid w:val="005C1ED0"/>
    <w:rsid w:val="005D14FD"/>
    <w:rsid w:val="005E11B0"/>
    <w:rsid w:val="005E31AE"/>
    <w:rsid w:val="005E709A"/>
    <w:rsid w:val="005F4A8C"/>
    <w:rsid w:val="006004D8"/>
    <w:rsid w:val="00601FED"/>
    <w:rsid w:val="00602182"/>
    <w:rsid w:val="00621C41"/>
    <w:rsid w:val="00623715"/>
    <w:rsid w:val="006252B5"/>
    <w:rsid w:val="00644BAD"/>
    <w:rsid w:val="00653526"/>
    <w:rsid w:val="006718ED"/>
    <w:rsid w:val="006721A3"/>
    <w:rsid w:val="006726FB"/>
    <w:rsid w:val="00680307"/>
    <w:rsid w:val="006815B5"/>
    <w:rsid w:val="0069618E"/>
    <w:rsid w:val="006A1E16"/>
    <w:rsid w:val="006A1F71"/>
    <w:rsid w:val="006A4660"/>
    <w:rsid w:val="006C0FD5"/>
    <w:rsid w:val="006F2EEA"/>
    <w:rsid w:val="006F7A0F"/>
    <w:rsid w:val="00712713"/>
    <w:rsid w:val="00722A65"/>
    <w:rsid w:val="00722CA9"/>
    <w:rsid w:val="00727316"/>
    <w:rsid w:val="007411D2"/>
    <w:rsid w:val="00745D9F"/>
    <w:rsid w:val="00760BE1"/>
    <w:rsid w:val="007678BD"/>
    <w:rsid w:val="007719AC"/>
    <w:rsid w:val="00792958"/>
    <w:rsid w:val="007A0A5E"/>
    <w:rsid w:val="007A6996"/>
    <w:rsid w:val="007B1782"/>
    <w:rsid w:val="007C2053"/>
    <w:rsid w:val="007C3560"/>
    <w:rsid w:val="007C4926"/>
    <w:rsid w:val="007C5A91"/>
    <w:rsid w:val="007C664D"/>
    <w:rsid w:val="007D5F17"/>
    <w:rsid w:val="007E4A9A"/>
    <w:rsid w:val="007E4EAB"/>
    <w:rsid w:val="008130A8"/>
    <w:rsid w:val="00814513"/>
    <w:rsid w:val="008310E9"/>
    <w:rsid w:val="00845349"/>
    <w:rsid w:val="008545C5"/>
    <w:rsid w:val="00872755"/>
    <w:rsid w:val="00874031"/>
    <w:rsid w:val="00876729"/>
    <w:rsid w:val="00876CB4"/>
    <w:rsid w:val="008921C0"/>
    <w:rsid w:val="00893075"/>
    <w:rsid w:val="008A3F8D"/>
    <w:rsid w:val="008A52D6"/>
    <w:rsid w:val="008B0899"/>
    <w:rsid w:val="008B3CB5"/>
    <w:rsid w:val="008B4494"/>
    <w:rsid w:val="008D1C02"/>
    <w:rsid w:val="008D4069"/>
    <w:rsid w:val="008E7106"/>
    <w:rsid w:val="008F45A6"/>
    <w:rsid w:val="008F4DC9"/>
    <w:rsid w:val="008F7E18"/>
    <w:rsid w:val="00900497"/>
    <w:rsid w:val="00916BA6"/>
    <w:rsid w:val="00920898"/>
    <w:rsid w:val="00923B55"/>
    <w:rsid w:val="00924D76"/>
    <w:rsid w:val="0092558E"/>
    <w:rsid w:val="00944707"/>
    <w:rsid w:val="00950EC5"/>
    <w:rsid w:val="009513DC"/>
    <w:rsid w:val="00953D60"/>
    <w:rsid w:val="00953EE2"/>
    <w:rsid w:val="0095510C"/>
    <w:rsid w:val="0096417D"/>
    <w:rsid w:val="00967621"/>
    <w:rsid w:val="0097151E"/>
    <w:rsid w:val="0097666C"/>
    <w:rsid w:val="00981400"/>
    <w:rsid w:val="00985177"/>
    <w:rsid w:val="009A0262"/>
    <w:rsid w:val="009A0555"/>
    <w:rsid w:val="009A2106"/>
    <w:rsid w:val="009A3A5E"/>
    <w:rsid w:val="009C03E3"/>
    <w:rsid w:val="009C20D6"/>
    <w:rsid w:val="009D6091"/>
    <w:rsid w:val="009D7080"/>
    <w:rsid w:val="009E13FB"/>
    <w:rsid w:val="009E5307"/>
    <w:rsid w:val="00A234A0"/>
    <w:rsid w:val="00A31226"/>
    <w:rsid w:val="00A31CBD"/>
    <w:rsid w:val="00A438F0"/>
    <w:rsid w:val="00A44D20"/>
    <w:rsid w:val="00A5023E"/>
    <w:rsid w:val="00A5351A"/>
    <w:rsid w:val="00A600B4"/>
    <w:rsid w:val="00A678C4"/>
    <w:rsid w:val="00A716A7"/>
    <w:rsid w:val="00A80C95"/>
    <w:rsid w:val="00A83C13"/>
    <w:rsid w:val="00AB0C5C"/>
    <w:rsid w:val="00AC0087"/>
    <w:rsid w:val="00AD5C4C"/>
    <w:rsid w:val="00AE0DC4"/>
    <w:rsid w:val="00AF1149"/>
    <w:rsid w:val="00B03CC4"/>
    <w:rsid w:val="00B05C86"/>
    <w:rsid w:val="00B21FBB"/>
    <w:rsid w:val="00B45F62"/>
    <w:rsid w:val="00B674A4"/>
    <w:rsid w:val="00B77A80"/>
    <w:rsid w:val="00B87C14"/>
    <w:rsid w:val="00BA4472"/>
    <w:rsid w:val="00BB6631"/>
    <w:rsid w:val="00BC1B9C"/>
    <w:rsid w:val="00BC44B7"/>
    <w:rsid w:val="00BE4962"/>
    <w:rsid w:val="00BE788A"/>
    <w:rsid w:val="00BF43FD"/>
    <w:rsid w:val="00C02080"/>
    <w:rsid w:val="00C12C6B"/>
    <w:rsid w:val="00C200C9"/>
    <w:rsid w:val="00C314B8"/>
    <w:rsid w:val="00C3307A"/>
    <w:rsid w:val="00C54FA8"/>
    <w:rsid w:val="00C71B2C"/>
    <w:rsid w:val="00C71F68"/>
    <w:rsid w:val="00C7770B"/>
    <w:rsid w:val="00C84012"/>
    <w:rsid w:val="00C92715"/>
    <w:rsid w:val="00C960BC"/>
    <w:rsid w:val="00CA0805"/>
    <w:rsid w:val="00CA097E"/>
    <w:rsid w:val="00CA09F2"/>
    <w:rsid w:val="00CA4518"/>
    <w:rsid w:val="00CB1C24"/>
    <w:rsid w:val="00CB3877"/>
    <w:rsid w:val="00CB450B"/>
    <w:rsid w:val="00CB66AA"/>
    <w:rsid w:val="00CC2C56"/>
    <w:rsid w:val="00CD134A"/>
    <w:rsid w:val="00CE5FE3"/>
    <w:rsid w:val="00CF0627"/>
    <w:rsid w:val="00D077D7"/>
    <w:rsid w:val="00D17943"/>
    <w:rsid w:val="00D23918"/>
    <w:rsid w:val="00D57430"/>
    <w:rsid w:val="00D67E2D"/>
    <w:rsid w:val="00D9014D"/>
    <w:rsid w:val="00DA21CB"/>
    <w:rsid w:val="00DB0CF4"/>
    <w:rsid w:val="00DD4967"/>
    <w:rsid w:val="00DD7AA2"/>
    <w:rsid w:val="00DD7DC1"/>
    <w:rsid w:val="00DE175E"/>
    <w:rsid w:val="00DE7B56"/>
    <w:rsid w:val="00DF0B03"/>
    <w:rsid w:val="00DF5969"/>
    <w:rsid w:val="00E01CB8"/>
    <w:rsid w:val="00E02D91"/>
    <w:rsid w:val="00E0626F"/>
    <w:rsid w:val="00E1051C"/>
    <w:rsid w:val="00E152B2"/>
    <w:rsid w:val="00E216BA"/>
    <w:rsid w:val="00E21831"/>
    <w:rsid w:val="00E3642F"/>
    <w:rsid w:val="00E47789"/>
    <w:rsid w:val="00E61E21"/>
    <w:rsid w:val="00E67A1B"/>
    <w:rsid w:val="00E80E96"/>
    <w:rsid w:val="00E80FC7"/>
    <w:rsid w:val="00E913DC"/>
    <w:rsid w:val="00E91739"/>
    <w:rsid w:val="00E93A5B"/>
    <w:rsid w:val="00EB7277"/>
    <w:rsid w:val="00EC4483"/>
    <w:rsid w:val="00EC5402"/>
    <w:rsid w:val="00ED7DA1"/>
    <w:rsid w:val="00EE77B2"/>
    <w:rsid w:val="00EF049D"/>
    <w:rsid w:val="00EF48CA"/>
    <w:rsid w:val="00F14D36"/>
    <w:rsid w:val="00F1680A"/>
    <w:rsid w:val="00F34920"/>
    <w:rsid w:val="00F43458"/>
    <w:rsid w:val="00F456B8"/>
    <w:rsid w:val="00F50DD7"/>
    <w:rsid w:val="00F9074E"/>
    <w:rsid w:val="00F97D82"/>
    <w:rsid w:val="00F97FFD"/>
    <w:rsid w:val="00FB2FB7"/>
    <w:rsid w:val="00FC65D9"/>
    <w:rsid w:val="00FD63D2"/>
    <w:rsid w:val="00FE48B9"/>
    <w:rsid w:val="00FF7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5ED97"/>
  <w15:chartTrackingRefBased/>
  <w15:docId w15:val="{FB23DEAC-9BE2-4D80-9E28-045D5EAA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54FA8"/>
    <w:pPr>
      <w:keepNext/>
      <w:keepLines/>
      <w:spacing w:after="477" w:line="360" w:lineRule="auto"/>
      <w:ind w:left="-5" w:right="-15" w:hanging="10"/>
      <w:outlineLvl w:val="0"/>
    </w:pPr>
    <w:rPr>
      <w:rFonts w:ascii="Times New Roman" w:eastAsia="Times New Roman" w:hAnsi="Times New Roman" w:cs="Times New Roman"/>
      <w:b/>
      <w:i/>
      <w:color w:val="000000"/>
      <w:sz w:val="28"/>
      <w:lang w:eastAsia="en-GB"/>
    </w:rPr>
  </w:style>
  <w:style w:type="paragraph" w:styleId="Heading2">
    <w:name w:val="heading 2"/>
    <w:next w:val="Normal"/>
    <w:link w:val="Heading2Char"/>
    <w:uiPriority w:val="9"/>
    <w:unhideWhenUsed/>
    <w:qFormat/>
    <w:rsid w:val="00C54FA8"/>
    <w:pPr>
      <w:keepNext/>
      <w:keepLines/>
      <w:spacing w:after="295" w:line="312" w:lineRule="auto"/>
      <w:ind w:left="-5" w:right="-15" w:hanging="10"/>
      <w:outlineLvl w:val="1"/>
    </w:pPr>
    <w:rPr>
      <w:rFonts w:ascii="Times New Roman" w:eastAsia="Times New Roman" w:hAnsi="Times New Roman" w:cs="Times New Roman"/>
      <w:b/>
      <w:i/>
      <w:color w:val="000000"/>
      <w:sz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004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0497"/>
    <w:rPr>
      <w:rFonts w:eastAsiaTheme="minorEastAsia"/>
      <w:lang w:val="en-US"/>
    </w:rPr>
  </w:style>
  <w:style w:type="paragraph" w:styleId="Header">
    <w:name w:val="header"/>
    <w:basedOn w:val="Normal"/>
    <w:link w:val="HeaderChar"/>
    <w:uiPriority w:val="99"/>
    <w:unhideWhenUsed/>
    <w:rsid w:val="008B4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494"/>
  </w:style>
  <w:style w:type="paragraph" w:styleId="Footer">
    <w:name w:val="footer"/>
    <w:basedOn w:val="Normal"/>
    <w:link w:val="FooterChar"/>
    <w:uiPriority w:val="99"/>
    <w:unhideWhenUsed/>
    <w:rsid w:val="008B4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494"/>
  </w:style>
  <w:style w:type="paragraph" w:styleId="ListParagraph">
    <w:name w:val="List Paragraph"/>
    <w:basedOn w:val="Normal"/>
    <w:uiPriority w:val="34"/>
    <w:qFormat/>
    <w:rsid w:val="00347CFA"/>
    <w:pPr>
      <w:ind w:left="720"/>
      <w:contextualSpacing/>
    </w:pPr>
  </w:style>
  <w:style w:type="character" w:styleId="Hyperlink">
    <w:name w:val="Hyperlink"/>
    <w:basedOn w:val="DefaultParagraphFont"/>
    <w:uiPriority w:val="99"/>
    <w:unhideWhenUsed/>
    <w:rsid w:val="00E01CB8"/>
    <w:rPr>
      <w:color w:val="0563C1" w:themeColor="hyperlink"/>
      <w:u w:val="single"/>
    </w:rPr>
  </w:style>
  <w:style w:type="character" w:customStyle="1" w:styleId="Heading1Char">
    <w:name w:val="Heading 1 Char"/>
    <w:basedOn w:val="DefaultParagraphFont"/>
    <w:link w:val="Heading1"/>
    <w:uiPriority w:val="9"/>
    <w:rsid w:val="00C54FA8"/>
    <w:rPr>
      <w:rFonts w:ascii="Times New Roman" w:eastAsia="Times New Roman" w:hAnsi="Times New Roman" w:cs="Times New Roman"/>
      <w:b/>
      <w:i/>
      <w:color w:val="000000"/>
      <w:sz w:val="28"/>
      <w:lang w:eastAsia="en-GB"/>
    </w:rPr>
  </w:style>
  <w:style w:type="character" w:customStyle="1" w:styleId="Heading2Char">
    <w:name w:val="Heading 2 Char"/>
    <w:basedOn w:val="DefaultParagraphFont"/>
    <w:link w:val="Heading2"/>
    <w:uiPriority w:val="9"/>
    <w:rsid w:val="00C54FA8"/>
    <w:rPr>
      <w:rFonts w:ascii="Times New Roman" w:eastAsia="Times New Roman" w:hAnsi="Times New Roman" w:cs="Times New Roman"/>
      <w:b/>
      <w:i/>
      <w:color w:val="000000"/>
      <w:sz w:val="24"/>
      <w:lang w:eastAsia="en-GB"/>
    </w:rPr>
  </w:style>
  <w:style w:type="paragraph" w:styleId="TOC1">
    <w:name w:val="toc 1"/>
    <w:autoRedefine/>
    <w:uiPriority w:val="39"/>
    <w:unhideWhenUsed/>
    <w:rsid w:val="00013D13"/>
    <w:pPr>
      <w:tabs>
        <w:tab w:val="right" w:leader="dot" w:pos="9356"/>
      </w:tabs>
      <w:spacing w:after="292" w:line="240" w:lineRule="auto"/>
      <w:ind w:left="25" w:right="15" w:hanging="10"/>
      <w:jc w:val="both"/>
    </w:pPr>
    <w:rPr>
      <w:rFonts w:ascii="Times New Roman" w:eastAsia="Times New Roman" w:hAnsi="Times New Roman" w:cs="Times New Roman"/>
      <w:color w:val="000000"/>
      <w:sz w:val="24"/>
      <w:lang w:eastAsia="en-GB"/>
    </w:rPr>
  </w:style>
  <w:style w:type="paragraph" w:styleId="TOC2">
    <w:name w:val="toc 2"/>
    <w:autoRedefine/>
    <w:uiPriority w:val="39"/>
    <w:unhideWhenUsed/>
    <w:rsid w:val="008A52D6"/>
    <w:pPr>
      <w:tabs>
        <w:tab w:val="right" w:leader="dot" w:pos="9356"/>
      </w:tabs>
      <w:spacing w:after="292" w:line="360" w:lineRule="auto"/>
      <w:ind w:left="250" w:right="1417" w:firstLine="34"/>
      <w:jc w:val="both"/>
    </w:pPr>
    <w:rPr>
      <w:rFonts w:ascii="Times New Roman" w:eastAsia="Times New Roman" w:hAnsi="Times New Roman" w:cs="Times New Roman"/>
      <w:color w:val="000000"/>
      <w:sz w:val="24"/>
      <w:lang w:eastAsia="en-GB"/>
    </w:rPr>
  </w:style>
  <w:style w:type="character" w:styleId="FollowedHyperlink">
    <w:name w:val="FollowedHyperlink"/>
    <w:basedOn w:val="DefaultParagraphFont"/>
    <w:uiPriority w:val="99"/>
    <w:semiHidden/>
    <w:unhideWhenUsed/>
    <w:rsid w:val="006726FB"/>
    <w:rPr>
      <w:color w:val="954F72" w:themeColor="followedHyperlink"/>
      <w:u w:val="single"/>
    </w:rPr>
  </w:style>
  <w:style w:type="character" w:styleId="UnresolvedMention">
    <w:name w:val="Unresolved Mention"/>
    <w:basedOn w:val="DefaultParagraphFont"/>
    <w:uiPriority w:val="99"/>
    <w:semiHidden/>
    <w:unhideWhenUsed/>
    <w:rsid w:val="008F4DC9"/>
    <w:rPr>
      <w:color w:val="605E5C"/>
      <w:shd w:val="clear" w:color="auto" w:fill="E1DFDD"/>
    </w:rPr>
  </w:style>
  <w:style w:type="character" w:styleId="CommentReference">
    <w:name w:val="annotation reference"/>
    <w:basedOn w:val="DefaultParagraphFont"/>
    <w:uiPriority w:val="99"/>
    <w:semiHidden/>
    <w:unhideWhenUsed/>
    <w:rsid w:val="006718ED"/>
    <w:rPr>
      <w:sz w:val="16"/>
      <w:szCs w:val="16"/>
    </w:rPr>
  </w:style>
  <w:style w:type="paragraph" w:styleId="CommentText">
    <w:name w:val="annotation text"/>
    <w:basedOn w:val="Normal"/>
    <w:link w:val="CommentTextChar"/>
    <w:uiPriority w:val="99"/>
    <w:unhideWhenUsed/>
    <w:rsid w:val="006718ED"/>
    <w:pPr>
      <w:spacing w:line="240" w:lineRule="auto"/>
    </w:pPr>
    <w:rPr>
      <w:sz w:val="20"/>
      <w:szCs w:val="20"/>
    </w:rPr>
  </w:style>
  <w:style w:type="character" w:customStyle="1" w:styleId="CommentTextChar">
    <w:name w:val="Comment Text Char"/>
    <w:basedOn w:val="DefaultParagraphFont"/>
    <w:link w:val="CommentText"/>
    <w:uiPriority w:val="99"/>
    <w:rsid w:val="006718ED"/>
    <w:rPr>
      <w:sz w:val="20"/>
      <w:szCs w:val="20"/>
    </w:rPr>
  </w:style>
  <w:style w:type="paragraph" w:styleId="CommentSubject">
    <w:name w:val="annotation subject"/>
    <w:basedOn w:val="CommentText"/>
    <w:next w:val="CommentText"/>
    <w:link w:val="CommentSubjectChar"/>
    <w:uiPriority w:val="99"/>
    <w:semiHidden/>
    <w:unhideWhenUsed/>
    <w:rsid w:val="006718ED"/>
    <w:rPr>
      <w:b/>
      <w:bCs/>
    </w:rPr>
  </w:style>
  <w:style w:type="character" w:customStyle="1" w:styleId="CommentSubjectChar">
    <w:name w:val="Comment Subject Char"/>
    <w:basedOn w:val="CommentTextChar"/>
    <w:link w:val="CommentSubject"/>
    <w:uiPriority w:val="99"/>
    <w:semiHidden/>
    <w:rsid w:val="006718ED"/>
    <w:rPr>
      <w:b/>
      <w:bCs/>
      <w:sz w:val="20"/>
      <w:szCs w:val="20"/>
    </w:rPr>
  </w:style>
  <w:style w:type="paragraph" w:styleId="NormalWeb">
    <w:name w:val="Normal (Web)"/>
    <w:basedOn w:val="Normal"/>
    <w:uiPriority w:val="99"/>
    <w:unhideWhenUsed/>
    <w:rsid w:val="00D077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15036">
      <w:bodyDiv w:val="1"/>
      <w:marLeft w:val="0"/>
      <w:marRight w:val="0"/>
      <w:marTop w:val="0"/>
      <w:marBottom w:val="0"/>
      <w:divBdr>
        <w:top w:val="none" w:sz="0" w:space="0" w:color="auto"/>
        <w:left w:val="none" w:sz="0" w:space="0" w:color="auto"/>
        <w:bottom w:val="none" w:sz="0" w:space="0" w:color="auto"/>
        <w:right w:val="none" w:sz="0" w:space="0" w:color="auto"/>
      </w:divBdr>
    </w:div>
    <w:div w:id="804390758">
      <w:bodyDiv w:val="1"/>
      <w:marLeft w:val="0"/>
      <w:marRight w:val="0"/>
      <w:marTop w:val="0"/>
      <w:marBottom w:val="0"/>
      <w:divBdr>
        <w:top w:val="none" w:sz="0" w:space="0" w:color="auto"/>
        <w:left w:val="none" w:sz="0" w:space="0" w:color="auto"/>
        <w:bottom w:val="none" w:sz="0" w:space="0" w:color="auto"/>
        <w:right w:val="none" w:sz="0" w:space="0" w:color="auto"/>
      </w:divBdr>
    </w:div>
    <w:div w:id="1357539828">
      <w:bodyDiv w:val="1"/>
      <w:marLeft w:val="0"/>
      <w:marRight w:val="0"/>
      <w:marTop w:val="0"/>
      <w:marBottom w:val="0"/>
      <w:divBdr>
        <w:top w:val="none" w:sz="0" w:space="0" w:color="auto"/>
        <w:left w:val="none" w:sz="0" w:space="0" w:color="auto"/>
        <w:bottom w:val="none" w:sz="0" w:space="0" w:color="auto"/>
        <w:right w:val="none" w:sz="0" w:space="0" w:color="auto"/>
      </w:divBdr>
    </w:div>
    <w:div w:id="1418869314">
      <w:bodyDiv w:val="1"/>
      <w:marLeft w:val="0"/>
      <w:marRight w:val="0"/>
      <w:marTop w:val="0"/>
      <w:marBottom w:val="0"/>
      <w:divBdr>
        <w:top w:val="none" w:sz="0" w:space="0" w:color="auto"/>
        <w:left w:val="none" w:sz="0" w:space="0" w:color="auto"/>
        <w:bottom w:val="none" w:sz="0" w:space="0" w:color="auto"/>
        <w:right w:val="none" w:sz="0" w:space="0" w:color="auto"/>
      </w:divBdr>
    </w:div>
    <w:div w:id="1683048061">
      <w:bodyDiv w:val="1"/>
      <w:marLeft w:val="0"/>
      <w:marRight w:val="0"/>
      <w:marTop w:val="0"/>
      <w:marBottom w:val="0"/>
      <w:divBdr>
        <w:top w:val="none" w:sz="0" w:space="0" w:color="auto"/>
        <w:left w:val="none" w:sz="0" w:space="0" w:color="auto"/>
        <w:bottom w:val="none" w:sz="0" w:space="0" w:color="auto"/>
        <w:right w:val="none" w:sz="0" w:space="0" w:color="auto"/>
      </w:divBdr>
    </w:div>
    <w:div w:id="1734354942">
      <w:bodyDiv w:val="1"/>
      <w:marLeft w:val="0"/>
      <w:marRight w:val="0"/>
      <w:marTop w:val="0"/>
      <w:marBottom w:val="0"/>
      <w:divBdr>
        <w:top w:val="none" w:sz="0" w:space="0" w:color="auto"/>
        <w:left w:val="none" w:sz="0" w:space="0" w:color="auto"/>
        <w:bottom w:val="none" w:sz="0" w:space="0" w:color="auto"/>
        <w:right w:val="none" w:sz="0" w:space="0" w:color="auto"/>
      </w:divBdr>
    </w:div>
    <w:div w:id="1850487833">
      <w:bodyDiv w:val="1"/>
      <w:marLeft w:val="0"/>
      <w:marRight w:val="0"/>
      <w:marTop w:val="0"/>
      <w:marBottom w:val="0"/>
      <w:divBdr>
        <w:top w:val="none" w:sz="0" w:space="0" w:color="auto"/>
        <w:left w:val="none" w:sz="0" w:space="0" w:color="auto"/>
        <w:bottom w:val="none" w:sz="0" w:space="0" w:color="auto"/>
        <w:right w:val="none" w:sz="0" w:space="0" w:color="auto"/>
      </w:divBdr>
    </w:div>
    <w:div w:id="2018847925">
      <w:bodyDiv w:val="1"/>
      <w:marLeft w:val="0"/>
      <w:marRight w:val="0"/>
      <w:marTop w:val="0"/>
      <w:marBottom w:val="0"/>
      <w:divBdr>
        <w:top w:val="none" w:sz="0" w:space="0" w:color="auto"/>
        <w:left w:val="none" w:sz="0" w:space="0" w:color="auto"/>
        <w:bottom w:val="none" w:sz="0" w:space="0" w:color="auto"/>
        <w:right w:val="none" w:sz="0" w:space="0" w:color="auto"/>
      </w:divBdr>
    </w:div>
    <w:div w:id="212823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Natalia\OneDrive%20-%20University%20of%20Wales%20Trinity%20Saint%20David\Desktop\SUNDAYS%205102\INDIVIDUAL%20REPORT.pdf" TargetMode="External"/><Relationship Id="rId21" Type="http://schemas.openxmlformats.org/officeDocument/2006/relationships/hyperlink" Target="file:///C:\Users\Natalia\OneDrive%20-%20University%20of%20Wales%20Trinity%20Saint%20David\Desktop\SUNDAYS%205102\INDIVIDUAL%20REPORT.pdf" TargetMode="External"/><Relationship Id="rId42"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47" Type="http://schemas.openxmlformats.org/officeDocument/2006/relationships/hyperlink" Target="https://library.wur.nl/WebQuery/titel/1869872" TargetMode="External"/><Relationship Id="rId63"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68" Type="http://schemas.openxmlformats.org/officeDocument/2006/relationships/hyperlink" Target="https://www.sciencedirect.com/science/article/abs/pii/S1090951616302590" TargetMode="External"/><Relationship Id="rId16" Type="http://schemas.openxmlformats.org/officeDocument/2006/relationships/hyperlink" Target="file:///C:\Users\Natalia\OneDrive%20-%20University%20of%20Wales%20Trinity%20Saint%20David\Desktop\SUNDAYS%205102\INDIVIDUAL%20REPORT.pdf" TargetMode="External"/><Relationship Id="rId11" Type="http://schemas.openxmlformats.org/officeDocument/2006/relationships/endnotes" Target="endnotes.xml"/><Relationship Id="rId24" Type="http://schemas.openxmlformats.org/officeDocument/2006/relationships/hyperlink" Target="file:///C:\Users\Natalia\OneDrive%20-%20University%20of%20Wales%20Trinity%20Saint%20David\Desktop\SUNDAYS%205102\INDIVIDUAL%20REPORT.pdf" TargetMode="External"/><Relationship Id="rId32" Type="http://schemas.openxmlformats.org/officeDocument/2006/relationships/hyperlink" Target="file:///C:\Users\Natalia\OneDrive%20-%20University%20of%20Wales%20Trinity%20Saint%20David\Desktop\SUNDAYS%205102\INDIVIDUAL%20REPORT.pdf" TargetMode="External"/><Relationship Id="rId37" Type="http://schemas.openxmlformats.org/officeDocument/2006/relationships/hyperlink" Target="https://www.sciencedirect.com/science/article/abs/pii/S0301420719301989" TargetMode="External"/><Relationship Id="rId40" Type="http://schemas.openxmlformats.org/officeDocument/2006/relationships/hyperlink" Target="https://doi.org/10.1177/1461355719889462" TargetMode="External"/><Relationship Id="rId45"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3" Type="http://schemas.openxmlformats.org/officeDocument/2006/relationships/hyperlink" Target="http://117.240.231.117:8081/jspui/bitstream/123456789/136/1/Organizational%20Behaviour.pdf" TargetMode="External"/><Relationship Id="rId58" Type="http://schemas.openxmlformats.org/officeDocument/2006/relationships/hyperlink" Target="https://apo.org.au/node/310804" TargetMode="External"/><Relationship Id="rId66"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4" Type="http://schemas.openxmlformats.org/officeDocument/2006/relationships/hyperlink" Target="https://iorj.hse.ru/data/2021/12/14/1775951202/1%20J.%20Zhu,%20X.%20Hu.pdf"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pc.sinopec.com/spc/en/investor/performance_report" TargetMode="External"/><Relationship Id="rId19" Type="http://schemas.openxmlformats.org/officeDocument/2006/relationships/hyperlink" Target="file:///C:\Users\Natalia\OneDrive%20-%20University%20of%20Wales%20Trinity%20Saint%20David\Desktop\SUNDAYS%205102\INDIVIDUAL%20REPORT.pdf" TargetMode="External"/><Relationship Id="rId14" Type="http://schemas.openxmlformats.org/officeDocument/2006/relationships/hyperlink" Target="file:///C:\Users\Natalia\OneDrive%20-%20University%20of%20Wales%20Trinity%20Saint%20David\Desktop\SUNDAYS%205102\INDIVIDUAL%20REPORT.pdf" TargetMode="External"/><Relationship Id="rId22" Type="http://schemas.openxmlformats.org/officeDocument/2006/relationships/hyperlink" Target="file:///C:\Users\Natalia\OneDrive%20-%20University%20of%20Wales%20Trinity%20Saint%20David\Desktop\SUNDAYS%205102\INDIVIDUAL%20REPORT.pdf" TargetMode="External"/><Relationship Id="rId27" Type="http://schemas.openxmlformats.org/officeDocument/2006/relationships/hyperlink" Target="file:///C:\Users\Natalia\OneDrive%20-%20University%20of%20Wales%20Trinity%20Saint%20David\Desktop\SUNDAYS%205102\INDIVIDUAL%20REPORT.pdf" TargetMode="External"/><Relationship Id="rId30" Type="http://schemas.openxmlformats.org/officeDocument/2006/relationships/hyperlink" Target="file:///C:\Users\Natalia\OneDrive%20-%20University%20of%20Wales%20Trinity%20Saint%20David\Desktop\SUNDAYS%205102\INDIVIDUAL%20REPORT.pdf" TargetMode="External"/><Relationship Id="rId35" Type="http://schemas.openxmlformats.org/officeDocument/2006/relationships/hyperlink" Target="file:///C:\Users\Natalia\OneDrive%20-%20University%20of%20Wales%20Trinity%20Saint%20David\Desktop\SUNDAYS%205102\INDIVIDUAL%20REPORT.pdf" TargetMode="External"/><Relationship Id="rId43"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48" Type="http://schemas.openxmlformats.org/officeDocument/2006/relationships/hyperlink" Target="https://library.wur.nl/WebQuery/titel/1869872" TargetMode="External"/><Relationship Id="rId56" Type="http://schemas.openxmlformats.org/officeDocument/2006/relationships/hyperlink" Target="https://www.tandfonline.com/doi/full/10.1080/07075332.2019.1586747" TargetMode="External"/><Relationship Id="rId64"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69"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77"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journals.aom.org/doi/abs/10.5465/AMR.1984.4279653" TargetMode="External"/><Relationship Id="rId72"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file:///C:\Users\Natalia\OneDrive%20-%20University%20of%20Wales%20Trinity%20Saint%20David\Desktop\SUNDAYS%205102\INDIVIDUAL%20REPORT.pdf" TargetMode="External"/><Relationship Id="rId25" Type="http://schemas.openxmlformats.org/officeDocument/2006/relationships/hyperlink" Target="file:///C:\Users\Natalia\OneDrive%20-%20University%20of%20Wales%20Trinity%20Saint%20David\Desktop\SUNDAYS%205102\INDIVIDUAL%20REPORT.pdf" TargetMode="External"/><Relationship Id="rId33" Type="http://schemas.openxmlformats.org/officeDocument/2006/relationships/hyperlink" Target="file:///C:\Users\Natalia\OneDrive%20-%20University%20of%20Wales%20Trinity%20Saint%20David\Desktop\SUNDAYS%205102\INDIVIDUAL%20REPORT.pdf" TargetMode="External"/><Relationship Id="rId38" Type="http://schemas.openxmlformats.org/officeDocument/2006/relationships/hyperlink" Target="https://www.sciencedirect.com/science/article/abs/pii/S0301420719301989" TargetMode="External"/><Relationship Id="rId46"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9" Type="http://schemas.openxmlformats.org/officeDocument/2006/relationships/hyperlink" Target="https://apo.org.au/node/310804" TargetMode="External"/><Relationship Id="rId67" Type="http://schemas.openxmlformats.org/officeDocument/2006/relationships/hyperlink" Target="https://www.sciencedirect.com/science/article/abs/pii/S1090951616302590" TargetMode="External"/><Relationship Id="rId20" Type="http://schemas.openxmlformats.org/officeDocument/2006/relationships/hyperlink" Target="file:///C:\Users\Natalia\OneDrive%20-%20University%20of%20Wales%20Trinity%20Saint%20David\Desktop\SUNDAYS%205102\INDIVIDUAL%20REPORT.pdf" TargetMode="External"/><Relationship Id="rId41"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4" Type="http://schemas.openxmlformats.org/officeDocument/2006/relationships/hyperlink" Target="http://117.240.231.117:8081/jspui/bitstream/123456789/136/1/Organizational%20Behaviour.pdf" TargetMode="External"/><Relationship Id="rId62"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0"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75" Type="http://schemas.openxmlformats.org/officeDocument/2006/relationships/hyperlink" Target="https://iorj.hse.ru/data/2021/12/14/1775951202/1%20J.%20Zhu,%20X.%20Hu.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file:///C:\Users\Natalia\OneDrive%20-%20University%20of%20Wales%20Trinity%20Saint%20David\Desktop\SUNDAYS%205102\INDIVIDUAL%20REPORT.pdf" TargetMode="External"/><Relationship Id="rId23" Type="http://schemas.openxmlformats.org/officeDocument/2006/relationships/hyperlink" Target="file:///C:\Users\Natalia\OneDrive%20-%20University%20of%20Wales%20Trinity%20Saint%20David\Desktop\SUNDAYS%205102\INDIVIDUAL%20REPORT.pdf" TargetMode="External"/><Relationship Id="rId28" Type="http://schemas.openxmlformats.org/officeDocument/2006/relationships/hyperlink" Target="file:///C:\Users\Natalia\OneDrive%20-%20University%20of%20Wales%20Trinity%20Saint%20David\Desktop\SUNDAYS%205102\INDIVIDUAL%20REPORT.pdf" TargetMode="External"/><Relationship Id="rId36" Type="http://schemas.openxmlformats.org/officeDocument/2006/relationships/image" Target="media/image3.png"/><Relationship Id="rId49" Type="http://schemas.openxmlformats.org/officeDocument/2006/relationships/hyperlink" Target="https://www.hofstede-insights.com/country-comparison/france,the-usa/" TargetMode="External"/><Relationship Id="rId57" Type="http://schemas.openxmlformats.org/officeDocument/2006/relationships/hyperlink" Target="https://apo.org.au/node/310804" TargetMode="External"/><Relationship Id="rId10" Type="http://schemas.openxmlformats.org/officeDocument/2006/relationships/footnotes" Target="footnotes.xml"/><Relationship Id="rId31" Type="http://schemas.openxmlformats.org/officeDocument/2006/relationships/hyperlink" Target="file:///C:\Users\Natalia\OneDrive%20-%20University%20of%20Wales%20Trinity%20Saint%20David\Desktop\SUNDAYS%205102\INDIVIDUAL%20REPORT.pdf" TargetMode="External"/><Relationship Id="rId44" Type="http://schemas.openxmlformats.org/officeDocument/2006/relationships/hyperlink" Target="https://books.google.com.pk/books?hl=en&amp;lr=&amp;id=wciXDwAAQBAJ&amp;oi=fnd&amp;pg=PR9&amp;dq=+The+role+of+the+all-france+federation+of+trade+unions:+implications+for+Chinese+workers+today.+Working+USA&amp;ots=FCEOd627gL&amp;sig=75L1fTSlfCPmkWEN1UHPF5dBO_A&amp;redir_esc=y" TargetMode="External"/><Relationship Id="rId52" Type="http://schemas.openxmlformats.org/officeDocument/2006/relationships/hyperlink" Target="https://journals.aom.org/doi/abs/10.5465/AMR.1984.4279653" TargetMode="External"/><Relationship Id="rId60" Type="http://schemas.openxmlformats.org/officeDocument/2006/relationships/hyperlink" Target="http://spc.sinopec.com/spc/en/investor/performance_report" TargetMode="External"/><Relationship Id="rId65" Type="http://schemas.openxmlformats.org/officeDocument/2006/relationships/hyperlink" Target="https://books.google.com.pk/books?hl=en&amp;lr=&amp;id=uCIgEAAAQBAJ&amp;oi=fnd&amp;pg=PR13&amp;dq=introduction+to+international+human+resource+management&amp;ots=PJMOSy4OG5&amp;sig=igADFIryA_7_VYOCqtgRAtf0IlQ&amp;redir_esc=y" TargetMode="External"/><Relationship Id="rId73" Type="http://schemas.openxmlformats.org/officeDocument/2006/relationships/hyperlink" Target="https://totalenergies.com/group/worldwide-presence"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file:///C:\Users\Natalia\OneDrive%20-%20University%20of%20Wales%20Trinity%20Saint%20David\Desktop\SUNDAYS%205102\INDIVIDUAL%20REPORT.pdf" TargetMode="External"/><Relationship Id="rId39" Type="http://schemas.openxmlformats.org/officeDocument/2006/relationships/hyperlink" Target="https://doi.org/10.1177/1461355719889462" TargetMode="External"/><Relationship Id="rId34" Type="http://schemas.openxmlformats.org/officeDocument/2006/relationships/hyperlink" Target="file:///C:\Users\Natalia\OneDrive%20-%20University%20of%20Wales%20Trinity%20Saint%20David\Desktop\SUNDAYS%205102\INDIVIDUAL%20REPORT.pdf" TargetMode="External"/><Relationship Id="rId50" Type="http://schemas.openxmlformats.org/officeDocument/2006/relationships/hyperlink" Target="https://www.hofstede-insights.com/country-comparison/china" TargetMode="External"/><Relationship Id="rId55" Type="http://schemas.openxmlformats.org/officeDocument/2006/relationships/hyperlink" Target="https://www.tandfonline.com/doi/full/10.1080/07075332.2019.1586747" TargetMode="External"/><Relationship Id="rId76" Type="http://schemas.openxmlformats.org/officeDocument/2006/relationships/header" Target="header1.xml"/><Relationship Id="rId7" Type="http://schemas.openxmlformats.org/officeDocument/2006/relationships/styles" Target="styles.xml"/><Relationship Id="rId71" Type="http://schemas.openxmlformats.org/officeDocument/2006/relationships/hyperlink" Target="https://www.researchgate.net/profile/Haitham-Nobanee/publication/356190623_Financial_Statement_Analysis_of_Total_Energies_SE/links/619085763068c54fa5e19b8f/Financial-Statement-Analysis-of-Total-Energies-SE.pdf" TargetMode="External"/><Relationship Id="rId2" Type="http://schemas.openxmlformats.org/officeDocument/2006/relationships/customXml" Target="../customXml/item2.xml"/><Relationship Id="rId29" Type="http://schemas.openxmlformats.org/officeDocument/2006/relationships/hyperlink" Target="file:///C:\Users\Natalia\OneDrive%20-%20University%20of%20Wales%20Trinity%20Saint%20David\Desktop\SUNDAYS%205102\INDIVIDUAL%20REPOR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2022-07-25T00:00:00</PublishDate>
  <Abstract/>
  <CompanyAddress/>
  <CompanyPhone/>
  <CompanyFax/>
  <CompanyEmail>Zahra Mohammadnazari</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b653a7c240e361e4fba300167a14d46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f4aa67b654dae499c8ea1d9349c24c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FEC7C1-A8C1-499E-A905-A64D6E18BDC8}">
  <ds:schemaRefs>
    <ds:schemaRef ds:uri="http://schemas.microsoft.com/sharepoint/v3/contenttype/forms"/>
  </ds:schemaRefs>
</ds:datastoreItem>
</file>

<file path=customXml/itemProps3.xml><?xml version="1.0" encoding="utf-8"?>
<ds:datastoreItem xmlns:ds="http://schemas.openxmlformats.org/officeDocument/2006/customXml" ds:itemID="{759CA33C-CA84-418E-8815-076E51719C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26E6F4-89A7-47A4-820B-E5F9AB6A6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82760C0-6675-4D46-AC18-F9395D67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12</Pages>
  <Words>3258</Words>
  <Characters>20365</Characters>
  <Application>Microsoft Office Word</Application>
  <DocSecurity>0</DocSecurity>
  <Lines>352</Lines>
  <Paragraphs>118</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23722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oil companies</dc:subject>
  <dc:creator>Natalia Rupet</dc:creator>
  <cp:keywords/>
  <dc:description/>
  <cp:lastModifiedBy>Natalia Rupet (2109475)</cp:lastModifiedBy>
  <cp:revision>244</cp:revision>
  <dcterms:created xsi:type="dcterms:W3CDTF">2023-03-03T20:25:00Z</dcterms:created>
  <dcterms:modified xsi:type="dcterms:W3CDTF">2023-04-01T15:12:00Z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