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CE8E9A" w14:textId="77777777" w:rsidR="00275760" w:rsidRDefault="00275760" w:rsidP="00275760">
      <w:pPr>
        <w:jc w:val="center"/>
        <w:rPr>
          <w:rFonts w:eastAsiaTheme="majorEastAsia"/>
          <w:b/>
          <w:bCs/>
          <w:color w:val="000000" w:themeColor="text1"/>
          <w:kern w:val="24"/>
          <w:sz w:val="88"/>
          <w:szCs w:val="88"/>
          <w:lang w:val="en-US"/>
        </w:rPr>
      </w:pPr>
    </w:p>
    <w:p w14:paraId="16B88554" w14:textId="77777777" w:rsidR="00275760" w:rsidRDefault="00275760" w:rsidP="00275760">
      <w:pPr>
        <w:jc w:val="center"/>
        <w:rPr>
          <w:rFonts w:eastAsiaTheme="majorEastAsia"/>
          <w:b/>
          <w:bCs/>
          <w:color w:val="000000" w:themeColor="text1"/>
          <w:kern w:val="24"/>
          <w:sz w:val="44"/>
          <w:szCs w:val="44"/>
          <w:lang w:val="en-US"/>
        </w:rPr>
      </w:pPr>
      <w:r w:rsidRPr="00275760">
        <w:rPr>
          <w:rFonts w:eastAsiaTheme="majorEastAsia"/>
          <w:b/>
          <w:bCs/>
          <w:color w:val="000000" w:themeColor="text1"/>
          <w:kern w:val="24"/>
          <w:sz w:val="88"/>
          <w:szCs w:val="88"/>
          <w:lang w:val="en-US"/>
        </w:rPr>
        <w:t xml:space="preserve">Romanian Winter Wonderland </w:t>
      </w:r>
      <w:r w:rsidRPr="00275760">
        <w:rPr>
          <w:rFonts w:eastAsiaTheme="majorEastAsia"/>
          <w:b/>
          <w:bCs/>
          <w:color w:val="000000" w:themeColor="text1"/>
          <w:kern w:val="24"/>
          <w:sz w:val="80"/>
          <w:szCs w:val="80"/>
          <w:lang w:val="en-US"/>
        </w:rPr>
        <w:t xml:space="preserve">– </w:t>
      </w:r>
      <w:r w:rsidRPr="00275760">
        <w:rPr>
          <w:rFonts w:eastAsiaTheme="majorEastAsia"/>
          <w:b/>
          <w:bCs/>
          <w:color w:val="000000" w:themeColor="text1"/>
          <w:kern w:val="24"/>
          <w:sz w:val="80"/>
          <w:szCs w:val="80"/>
          <w:lang w:val="en-US"/>
        </w:rPr>
        <w:br/>
      </w:r>
    </w:p>
    <w:p w14:paraId="7F21C143" w14:textId="77777777" w:rsidR="00275760" w:rsidRDefault="00275760" w:rsidP="00275760">
      <w:pPr>
        <w:jc w:val="center"/>
        <w:rPr>
          <w:rFonts w:eastAsiaTheme="majorEastAsia"/>
          <w:b/>
          <w:bCs/>
          <w:color w:val="000000" w:themeColor="text1"/>
          <w:kern w:val="24"/>
          <w:sz w:val="44"/>
          <w:szCs w:val="44"/>
          <w:lang w:val="en-US"/>
        </w:rPr>
      </w:pPr>
    </w:p>
    <w:p w14:paraId="0B9D93F1" w14:textId="3FDF9346" w:rsidR="00275760" w:rsidRDefault="00275760" w:rsidP="00275760">
      <w:pPr>
        <w:jc w:val="center"/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 w:rsidRPr="00275760">
        <w:rPr>
          <w:rFonts w:eastAsiaTheme="majorEastAsia"/>
          <w:b/>
          <w:bCs/>
          <w:color w:val="000000" w:themeColor="text1"/>
          <w:kern w:val="24"/>
          <w:sz w:val="44"/>
          <w:szCs w:val="44"/>
          <w:lang w:val="en-US"/>
        </w:rPr>
        <w:t xml:space="preserve">Feasibility Plan for </w:t>
      </w:r>
      <w:proofErr w:type="spellStart"/>
      <w:proofErr w:type="gramStart"/>
      <w:r w:rsidRPr="00275760">
        <w:rPr>
          <w:rFonts w:eastAsiaTheme="majorEastAsia"/>
          <w:b/>
          <w:bCs/>
          <w:color w:val="000000" w:themeColor="text1"/>
          <w:kern w:val="24"/>
          <w:sz w:val="44"/>
          <w:szCs w:val="44"/>
          <w:lang w:val="en-US"/>
        </w:rPr>
        <w:t>a</w:t>
      </w:r>
      <w:proofErr w:type="spellEnd"/>
      <w:proofErr w:type="gramEnd"/>
      <w:r w:rsidRPr="00275760">
        <w:rPr>
          <w:rFonts w:eastAsiaTheme="majorEastAsia"/>
          <w:b/>
          <w:bCs/>
          <w:color w:val="000000" w:themeColor="text1"/>
          <w:kern w:val="24"/>
          <w:sz w:val="44"/>
          <w:szCs w:val="44"/>
          <w:lang w:val="en-US"/>
        </w:rPr>
        <w:t xml:space="preserve"> International Meeting</w:t>
      </w:r>
      <w:r w:rsidRPr="00275760">
        <w:rPr>
          <w:rFonts w:eastAsiaTheme="majorEastAsia"/>
          <w:b/>
          <w:bCs/>
          <w:color w:val="000000" w:themeColor="text1"/>
          <w:kern w:val="24"/>
          <w:sz w:val="68"/>
          <w:szCs w:val="68"/>
          <w:lang w:val="en-US"/>
        </w:rPr>
        <w:br/>
      </w:r>
      <w:r w:rsidRPr="00275760">
        <w:rPr>
          <w:rFonts w:eastAsiaTheme="majorEastAsia"/>
          <w:b/>
          <w:bCs/>
          <w:color w:val="000000" w:themeColor="text1"/>
          <w:kern w:val="24"/>
          <w:sz w:val="68"/>
          <w:szCs w:val="68"/>
          <w:lang w:val="en-US"/>
        </w:rPr>
        <w:br/>
      </w:r>
    </w:p>
    <w:p w14:paraId="5EEC353C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2901AF72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63809CA0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69B12E5F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71C5D817" w14:textId="58059851" w:rsidR="00402C29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 w:rsidRPr="00275760"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  <w:t>Name: Laurentiu Gelu Iftimoae</w:t>
      </w:r>
      <w:r w:rsidRPr="00275760"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  <w:br/>
        <w:t>Student No: 2206170</w:t>
      </w:r>
      <w:r w:rsidRPr="00275760"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  <w:br/>
        <w:t>Tutor Name: Kathryn Flynn</w:t>
      </w:r>
    </w:p>
    <w:p w14:paraId="1A476DD4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473CE292" w14:textId="1AD6B6A9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lastRenderedPageBreak/>
        <w:drawing>
          <wp:inline distT="0" distB="0" distL="0" distR="0" wp14:anchorId="3A2A23BF" wp14:editId="7694C3A3">
            <wp:extent cx="5731510" cy="3223895"/>
            <wp:effectExtent l="0" t="0" r="2540" b="0"/>
            <wp:docPr id="13793641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364172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9E032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74066FC2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1F0F61E7" w14:textId="6E34E5B9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drawing>
          <wp:inline distT="0" distB="0" distL="0" distR="0" wp14:anchorId="7E5DCBAF" wp14:editId="533D7E08">
            <wp:extent cx="5731510" cy="3223895"/>
            <wp:effectExtent l="0" t="0" r="2540" b="0"/>
            <wp:docPr id="89610201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102014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80E0B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25CD87FB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1B623106" w14:textId="15EF3826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lastRenderedPageBreak/>
        <w:drawing>
          <wp:inline distT="0" distB="0" distL="0" distR="0" wp14:anchorId="1549B7AA" wp14:editId="729B76AD">
            <wp:extent cx="5731510" cy="3223895"/>
            <wp:effectExtent l="0" t="0" r="2540" b="0"/>
            <wp:docPr id="17775113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511354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E433C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0B5D7661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77DEB458" w14:textId="09D1FA64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drawing>
          <wp:inline distT="0" distB="0" distL="0" distR="0" wp14:anchorId="577F8447" wp14:editId="5EED08A0">
            <wp:extent cx="5731510" cy="3223895"/>
            <wp:effectExtent l="0" t="0" r="2540" b="0"/>
            <wp:docPr id="6800111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011102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261F4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7139BB97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4B9CBD5F" w14:textId="41A348D8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lastRenderedPageBreak/>
        <w:drawing>
          <wp:inline distT="0" distB="0" distL="0" distR="0" wp14:anchorId="302E5AB0" wp14:editId="71705EAB">
            <wp:extent cx="5731510" cy="3223895"/>
            <wp:effectExtent l="0" t="0" r="2540" b="0"/>
            <wp:docPr id="2309552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955204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7AEA6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41B57975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4E8C7325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57E9D9C6" w14:textId="3F8D98BC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drawing>
          <wp:inline distT="0" distB="0" distL="0" distR="0" wp14:anchorId="3629476E" wp14:editId="7B7E97CD">
            <wp:extent cx="5731510" cy="3223895"/>
            <wp:effectExtent l="0" t="0" r="2540" b="0"/>
            <wp:docPr id="16916535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653599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4E89B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77775210" w14:textId="33FE037E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lastRenderedPageBreak/>
        <w:drawing>
          <wp:inline distT="0" distB="0" distL="0" distR="0" wp14:anchorId="32D8B877" wp14:editId="7B0F0600">
            <wp:extent cx="5731510" cy="3223895"/>
            <wp:effectExtent l="0" t="0" r="2540" b="0"/>
            <wp:docPr id="16487641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764127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3A16B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4863FF51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120C5310" w14:textId="68BCC88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drawing>
          <wp:inline distT="0" distB="0" distL="0" distR="0" wp14:anchorId="2D65C533" wp14:editId="4334CCD9">
            <wp:extent cx="5731510" cy="3223895"/>
            <wp:effectExtent l="0" t="0" r="2540" b="0"/>
            <wp:docPr id="8102389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238969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E6469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667567CC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659EA81A" w14:textId="30E41CD5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lastRenderedPageBreak/>
        <w:drawing>
          <wp:inline distT="0" distB="0" distL="0" distR="0" wp14:anchorId="3A32EC33" wp14:editId="60F6E31D">
            <wp:extent cx="5731510" cy="3223895"/>
            <wp:effectExtent l="0" t="0" r="2540" b="0"/>
            <wp:docPr id="17821077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107792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AA064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5CB06846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094EB77F" w14:textId="760AB2FE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  <w:r>
        <w:rPr>
          <w:noProof/>
        </w:rPr>
        <w:drawing>
          <wp:inline distT="0" distB="0" distL="0" distR="0" wp14:anchorId="1381B4DC" wp14:editId="10EA69C0">
            <wp:extent cx="5731510" cy="3223895"/>
            <wp:effectExtent l="0" t="0" r="2540" b="0"/>
            <wp:docPr id="5677696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769628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28254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005CF4DB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37A97428" w14:textId="77777777" w:rsidR="00275760" w:rsidRDefault="00275760" w:rsidP="00275760">
      <w:pPr>
        <w:rPr>
          <w:rFonts w:eastAsiaTheme="majorEastAsia"/>
          <w:b/>
          <w:bCs/>
          <w:color w:val="000000" w:themeColor="text1"/>
          <w:kern w:val="24"/>
          <w:sz w:val="48"/>
          <w:szCs w:val="48"/>
          <w:lang w:val="en-US"/>
        </w:rPr>
      </w:pPr>
    </w:p>
    <w:p w14:paraId="5644DD0D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BADEA, O.M. (2024) Continuities and Discontinuities in Romanian Music. Studia Universitatis Babeș-Bolyai Musica, pp.89-109.</w:t>
      </w:r>
    </w:p>
    <w:p w14:paraId="2AE1302A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Chelariu, A.R. (2023) Father Christmas: Romanian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Moş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Crăciun—A Solar Myth. In Romanian Folklore and its Archaic Heritage: A Cultural and Linguistic Comparative Study (pp. 215-227). Cham: Springer International Publishing.</w:t>
      </w:r>
    </w:p>
    <w:p w14:paraId="1C017914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CHISELEV, A. (2023) PERSPECTIVES ON FESTIVALIZATION OF TRADITION IN NORTHERN DOBRUJA (ROMANIA). In Proceedings of an International Conference (p. 375).</w:t>
      </w:r>
    </w:p>
    <w:p w14:paraId="7F8EA21E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COVACI, R.N. (2023) PRESERVING ETHNIC SYMBOLISM THROUGH CULTURAL TRADITIONS: EXAMPLES FROM THE MULTIETHNIC AREA OF BIRDA-MORAVITA PLAIN, SOUTH-WEST ROMANIA.</w:t>
      </w:r>
    </w:p>
    <w:p w14:paraId="1DEE5F66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Dragan, A.,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Creţan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, R.,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Jucu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, I.S. and Oancea, O.A. (2024) Rural Landscapes as Cultural Heritage and Identity along a Romanian River. Heritage, 7(8), pp.4354-4373.</w:t>
      </w:r>
    </w:p>
    <w:p w14:paraId="5CCE8154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Egresi, I.O.,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Răcăşan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, B.S.,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Dezsi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, S.,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Ilieş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, M. and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Ilieş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, G. (2021) Christmas markets in city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centres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: how do they impact </w:t>
      </w:r>
      <w:proofErr w:type="gram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local residents</w:t>
      </w:r>
      <w:proofErr w:type="gram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and businesses? International Journal of Tourism Cities, 7(2), pp.391-409.</w:t>
      </w:r>
    </w:p>
    <w:p w14:paraId="794452F9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Fox, D. et al. (2014) Doing events research: from theory to practice. Routledge: Oxford.</w:t>
      </w:r>
    </w:p>
    <w:p w14:paraId="4D300408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Getz, D. and Page, S. (2019) Event studies: theory, research, and policy for planned events. 3rd Edition. Routledge: Oxford.</w:t>
      </w:r>
    </w:p>
    <w:p w14:paraId="46177E33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Hulubaş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, A. (2022) Taking traditional customs to town. A Romanian dynamic.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Buletin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de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Psihiatrie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Integrativa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, 93(2), pp.105-113.</w:t>
      </w:r>
    </w:p>
    <w:p w14:paraId="0E513576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Mallows, L. and Brummell, P. (2024) Romania: Transylvania. Bradt travel guides.</w:t>
      </w:r>
    </w:p>
    <w:p w14:paraId="5C7C958E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Meredith, J. (2022) Project management: a managerial approach.</w:t>
      </w:r>
    </w:p>
    <w:p w14:paraId="32825070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Mitrică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, B., Mocanu, I., Grigorescu, I. and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Dumitrașcu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, M. (2020) October. Cultural Tourism in Romania—A General Outline of the Conceptual Framework. In Proceedings of the GEOLINKS Conference Vision for New Horizons. International Conference on Environmental Sciences (Vol. 2, pp. 283-296).</w:t>
      </w:r>
    </w:p>
    <w:p w14:paraId="4C54A916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O’Toole, W. (2011) Events feasibility and development: from strategy to operations. Elsevier: Oxford.</w:t>
      </w:r>
    </w:p>
    <w:p w14:paraId="66E78702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RODAT, S. (2020) PRACTICES AND ARTEFACTS OF POPULAR CULTURE IN COMMUNIST ROMANIA: AN ANALYSIS OF LIFE HISTORIES.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Annuaire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Roumain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d'Anthropologie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, 57.</w:t>
      </w:r>
    </w:p>
    <w:p w14:paraId="5B3345A5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lastRenderedPageBreak/>
        <w:t>Rogers, T. Wynn-Moylan, P. (2022) Conferences and conventions: a global industry. 4th Edition. Routledge: Oxford.</w:t>
      </w:r>
    </w:p>
    <w:p w14:paraId="5903B6B0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Rus, A. (2024) Labor Migration and Intangible Cultural Heritage in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Postsocialist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Rural Romania.</w:t>
      </w:r>
    </w:p>
    <w:p w14:paraId="7E845F6A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Smith, A. (2012) Events and urban regeneration: the strategic use of events to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revitalise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cities. Routledge: Oxford.</w:t>
      </w:r>
    </w:p>
    <w:p w14:paraId="374D71C6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Sorea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, D.,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Defta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, M. and Popescu, I.M. (2023) Journeys to Significant Places in Orthodoxy as a Source of Sustainable Local Development in Romania. Sustainability, 15(7), p.5693.</w:t>
      </w:r>
    </w:p>
    <w:p w14:paraId="311293F8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TODINCA, V., POP, M.F. and RADU, D. (2021) CHRISTMAS FESTIVALS-A TRADITIONAL AND SPIRITUAL EXPERIENCE. Annals of the University of Oradea, Romanian Language &amp; Literature Fascicule/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Analele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Universităţii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din Oradea. Seria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Filologie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,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Fascicula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Limba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şi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Literatura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 xml:space="preserve"> </w:t>
      </w:r>
      <w:proofErr w:type="spellStart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Română</w:t>
      </w:r>
      <w:proofErr w:type="spellEnd"/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, 28.</w:t>
      </w:r>
    </w:p>
    <w:p w14:paraId="30C35F2C" w14:textId="77777777" w:rsidR="00275760" w:rsidRPr="00275760" w:rsidRDefault="00275760" w:rsidP="00275760">
      <w:pPr>
        <w:numPr>
          <w:ilvl w:val="0"/>
          <w:numId w:val="1"/>
        </w:numPr>
        <w:tabs>
          <w:tab w:val="clear" w:pos="720"/>
          <w:tab w:val="num" w:pos="86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576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  <w14:ligatures w14:val="none"/>
        </w:rPr>
        <w:t>Ungureanu, L. (2023) The Dynamics of Religious Tourism. Case Study: Romania. Journal of Environmental Management and Tourism (JEMT), 14(2 (66)), pp.582-598.</w:t>
      </w:r>
    </w:p>
    <w:p w14:paraId="300DC01C" w14:textId="77777777" w:rsidR="00275760" w:rsidRPr="00275760" w:rsidRDefault="00275760" w:rsidP="002757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5760" w:rsidRPr="00275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20ECC"/>
    <w:multiLevelType w:val="hybridMultilevel"/>
    <w:tmpl w:val="9718DB8C"/>
    <w:lvl w:ilvl="0" w:tplc="18BE73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14A3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223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DE7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50A1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32C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D6A1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6CD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B08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1061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760"/>
    <w:rsid w:val="00275760"/>
    <w:rsid w:val="00382D7B"/>
    <w:rsid w:val="00402C29"/>
    <w:rsid w:val="00443118"/>
    <w:rsid w:val="00924842"/>
    <w:rsid w:val="00A85A79"/>
    <w:rsid w:val="00D0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E27B7D"/>
  <w15:chartTrackingRefBased/>
  <w15:docId w15:val="{6C3E5DF0-3CCB-4165-AD7A-FAD77CFF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57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7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7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7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7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7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57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57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7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5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5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5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5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57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8989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928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78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685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083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81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3189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925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451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842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003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588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144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499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812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2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265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596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104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5107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431</Words>
  <Characters>2740</Characters>
  <Application>Microsoft Office Word</Application>
  <DocSecurity>0</DocSecurity>
  <Lines>93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Laurentiu Iftimoae (2206170)</dc:creator>
  <cp:keywords/>
  <dc:description/>
  <cp:lastModifiedBy>Laurentiu Iftimoae (2206170)</cp:lastModifiedBy>
  <cp:revision>2</cp:revision>
  <dcterms:created xsi:type="dcterms:W3CDTF">2024-10-18T19:39:00Z</dcterms:created>
  <dcterms:modified xsi:type="dcterms:W3CDTF">2024-10-18T19:39:00Z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c98d0a73-5021-4203-850e-24705e3cbf42</vt:lpwstr>
  </property>
</Properties>
</file>