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BB0B95" w14:textId="3EA2ECF0" w:rsidR="004579EB" w:rsidRPr="00161380" w:rsidRDefault="00161380" w:rsidP="00161380">
      <w:pPr>
        <w:spacing w:line="360" w:lineRule="auto"/>
        <w:rPr>
          <w:rFonts w:ascii="Arial" w:hAnsi="Arial" w:cs="Arial"/>
          <w:b/>
          <w:i/>
          <w:color w:val="000000" w:themeColor="text1"/>
          <w:sz w:val="24"/>
          <w:szCs w:val="24"/>
          <w:u w:val="single"/>
        </w:rPr>
      </w:pPr>
      <w:r w:rsidRPr="00AF203D">
        <w:rPr>
          <w:rFonts w:ascii="Arial" w:hAnsi="Arial" w:cs="Arial"/>
          <w:b/>
          <w:i/>
          <w:color w:val="000000" w:themeColor="text1"/>
          <w:sz w:val="24"/>
          <w:szCs w:val="24"/>
          <w:u w:val="single"/>
        </w:rPr>
        <w:t>C</w:t>
      </w:r>
      <w:r w:rsidRPr="00161380">
        <w:rPr>
          <w:rFonts w:ascii="Arial" w:hAnsi="Arial" w:cs="Arial"/>
          <w:b/>
          <w:i/>
          <w:color w:val="000000" w:themeColor="text1"/>
          <w:sz w:val="24"/>
          <w:szCs w:val="24"/>
          <w:u w:val="single"/>
        </w:rPr>
        <w:t>ase Study Family B</w:t>
      </w:r>
    </w:p>
    <w:p w14:paraId="56ACE25D" w14:textId="5CF45107" w:rsidR="004579EB" w:rsidRPr="00161380" w:rsidRDefault="00161380" w:rsidP="00161380">
      <w:pPr>
        <w:spacing w:line="360" w:lineRule="auto"/>
        <w:rPr>
          <w:rFonts w:ascii="Arial" w:hAnsi="Arial" w:cs="Arial"/>
          <w:b/>
          <w:color w:val="000000" w:themeColor="text1"/>
          <w:sz w:val="24"/>
          <w:szCs w:val="24"/>
        </w:rPr>
      </w:pPr>
      <w:r w:rsidRPr="00161380">
        <w:rPr>
          <w:rFonts w:ascii="Arial" w:hAnsi="Arial" w:cs="Arial"/>
          <w:b/>
          <w:color w:val="000000" w:themeColor="text1"/>
          <w:sz w:val="24"/>
          <w:szCs w:val="24"/>
        </w:rPr>
        <w:t>Introduction</w:t>
      </w:r>
    </w:p>
    <w:p w14:paraId="7E84A15C" w14:textId="0B29F5AF" w:rsidR="005E3FF2" w:rsidRPr="00161380" w:rsidRDefault="00161380" w:rsidP="00161380">
      <w:pPr>
        <w:spacing w:line="360" w:lineRule="auto"/>
        <w:rPr>
          <w:rFonts w:ascii="Arial" w:hAnsi="Arial" w:cs="Arial"/>
          <w:color w:val="000000" w:themeColor="text1"/>
          <w:sz w:val="24"/>
          <w:szCs w:val="24"/>
        </w:rPr>
      </w:pPr>
      <w:r w:rsidRPr="00161380">
        <w:rPr>
          <w:rFonts w:ascii="Arial" w:hAnsi="Arial" w:cs="Arial"/>
          <w:color w:val="000000" w:themeColor="text1"/>
          <w:sz w:val="24"/>
          <w:szCs w:val="24"/>
        </w:rPr>
        <w:t xml:space="preserve">Evidence from research on vulnerability in young people, children, and families demonstrate how to fulfil the needs of children and young people to ensure they have the best start in life, prevent damage, and </w:t>
      </w:r>
      <w:r w:rsidRPr="00161380">
        <w:rPr>
          <w:rFonts w:ascii="Arial" w:hAnsi="Arial" w:cs="Arial"/>
          <w:color w:val="000000" w:themeColor="text1"/>
          <w:sz w:val="24"/>
          <w:szCs w:val="24"/>
        </w:rPr>
        <w:t>protect them from dangers. Susceptible children are more likely to experience unfavourable consequences throughout their childhood and into adulthood</w:t>
      </w:r>
      <w:r w:rsidR="00D848B5" w:rsidRPr="00161380">
        <w:rPr>
          <w:rFonts w:ascii="Arial" w:hAnsi="Arial" w:cs="Arial"/>
          <w:color w:val="000000" w:themeColor="text1"/>
          <w:sz w:val="24"/>
          <w:szCs w:val="24"/>
        </w:rPr>
        <w:t xml:space="preserve"> </w:t>
      </w:r>
      <w:r w:rsidR="00D848B5" w:rsidRPr="00161380">
        <w:rPr>
          <w:rFonts w:ascii="Arial" w:eastAsia="Times New Roman" w:hAnsi="Arial" w:cs="Arial"/>
          <w:color w:val="000000" w:themeColor="text1"/>
          <w:sz w:val="24"/>
          <w:szCs w:val="24"/>
          <w:shd w:val="clear" w:color="auto" w:fill="FFFFFF"/>
        </w:rPr>
        <w:t>(Williford, Graves, Shelton and Woods, 2009)</w:t>
      </w:r>
      <w:r w:rsidRPr="00161380">
        <w:rPr>
          <w:rFonts w:ascii="Arial" w:hAnsi="Arial" w:cs="Arial"/>
          <w:color w:val="000000" w:themeColor="text1"/>
          <w:sz w:val="24"/>
          <w:szCs w:val="24"/>
        </w:rPr>
        <w:t>.</w:t>
      </w:r>
    </w:p>
    <w:p w14:paraId="1669C1E5" w14:textId="42332141" w:rsidR="00746FAC" w:rsidRPr="00161380" w:rsidRDefault="00161380" w:rsidP="00161380">
      <w:pPr>
        <w:spacing w:line="360" w:lineRule="auto"/>
        <w:rPr>
          <w:rFonts w:ascii="Arial" w:hAnsi="Arial" w:cs="Arial"/>
          <w:color w:val="000000" w:themeColor="text1"/>
          <w:sz w:val="24"/>
          <w:szCs w:val="24"/>
        </w:rPr>
      </w:pPr>
      <w:r w:rsidRPr="00161380">
        <w:rPr>
          <w:rFonts w:ascii="Arial" w:hAnsi="Arial" w:cs="Arial"/>
          <w:color w:val="000000" w:themeColor="text1"/>
          <w:sz w:val="24"/>
          <w:szCs w:val="24"/>
        </w:rPr>
        <w:t>Families have been unable to meet basic needs such as food a</w:t>
      </w:r>
      <w:r w:rsidRPr="00161380">
        <w:rPr>
          <w:rFonts w:ascii="Arial" w:hAnsi="Arial" w:cs="Arial"/>
          <w:color w:val="000000" w:themeColor="text1"/>
          <w:sz w:val="24"/>
          <w:szCs w:val="24"/>
        </w:rPr>
        <w:t xml:space="preserve">nd heat. They may be bullied due to their differences, exploited to criminally expose harm to their education, poor housing, or homelessness. Poverty harms children's life chances because of low-income households, a lack of equal opportunities, and a lack </w:t>
      </w:r>
      <w:r w:rsidRPr="00161380">
        <w:rPr>
          <w:rFonts w:ascii="Arial" w:hAnsi="Arial" w:cs="Arial"/>
          <w:color w:val="000000" w:themeColor="text1"/>
          <w:sz w:val="24"/>
          <w:szCs w:val="24"/>
        </w:rPr>
        <w:t>of participation in social activities.</w:t>
      </w:r>
    </w:p>
    <w:p w14:paraId="57BDB68E" w14:textId="7F090A5F" w:rsidR="004579EB" w:rsidRPr="00161380" w:rsidRDefault="00161380" w:rsidP="00161380">
      <w:pPr>
        <w:spacing w:line="360" w:lineRule="auto"/>
        <w:rPr>
          <w:rFonts w:ascii="Arial" w:hAnsi="Arial" w:cs="Arial"/>
          <w:color w:val="000000" w:themeColor="text1"/>
          <w:sz w:val="24"/>
          <w:szCs w:val="24"/>
        </w:rPr>
      </w:pPr>
      <w:r w:rsidRPr="00161380">
        <w:rPr>
          <w:rFonts w:ascii="Arial" w:hAnsi="Arial" w:cs="Arial"/>
          <w:color w:val="000000" w:themeColor="text1"/>
          <w:sz w:val="24"/>
          <w:szCs w:val="24"/>
        </w:rPr>
        <w:t>The juvenile offending team referred the family, focusing on behavioural issues with the family's young teenage son, who was under local authority care at the time. Other concerns associated with the referral included</w:t>
      </w:r>
      <w:r w:rsidRPr="00161380">
        <w:rPr>
          <w:rFonts w:ascii="Arial" w:hAnsi="Arial" w:cs="Arial"/>
          <w:color w:val="000000" w:themeColor="text1"/>
          <w:sz w:val="24"/>
          <w:szCs w:val="24"/>
        </w:rPr>
        <w:t xml:space="preserve"> frequent re-locations (temporary housing due to rent arrears)</w:t>
      </w:r>
      <w:r w:rsidR="00E31E89" w:rsidRPr="00161380">
        <w:rPr>
          <w:rFonts w:ascii="Arial" w:hAnsi="Arial" w:cs="Arial"/>
          <w:color w:val="000000" w:themeColor="text1"/>
          <w:sz w:val="24"/>
          <w:szCs w:val="24"/>
        </w:rPr>
        <w:t>, Anti-social B</w:t>
      </w:r>
      <w:r w:rsidR="00C829EA" w:rsidRPr="00161380">
        <w:rPr>
          <w:rFonts w:ascii="Arial" w:hAnsi="Arial" w:cs="Arial"/>
          <w:color w:val="000000" w:themeColor="text1"/>
          <w:sz w:val="24"/>
          <w:szCs w:val="24"/>
        </w:rPr>
        <w:t>ehaviour</w:t>
      </w:r>
      <w:r w:rsidRPr="00161380">
        <w:rPr>
          <w:rFonts w:ascii="Arial" w:hAnsi="Arial" w:cs="Arial"/>
          <w:color w:val="000000" w:themeColor="text1"/>
          <w:sz w:val="24"/>
          <w:szCs w:val="24"/>
        </w:rPr>
        <w:t xml:space="preserve"> and parenting difficulties. Initial action </w:t>
      </w:r>
      <w:proofErr w:type="gramStart"/>
      <w:r w:rsidRPr="00161380">
        <w:rPr>
          <w:rFonts w:ascii="Arial" w:hAnsi="Arial" w:cs="Arial"/>
          <w:color w:val="000000" w:themeColor="text1"/>
          <w:sz w:val="24"/>
          <w:szCs w:val="24"/>
        </w:rPr>
        <w:t>plan;</w:t>
      </w:r>
      <w:proofErr w:type="gramEnd"/>
      <w:r w:rsidRPr="00161380">
        <w:rPr>
          <w:rFonts w:ascii="Arial" w:hAnsi="Arial" w:cs="Arial"/>
          <w:color w:val="000000" w:themeColor="text1"/>
          <w:sz w:val="24"/>
          <w:szCs w:val="24"/>
        </w:rPr>
        <w:t xml:space="preserve"> rehousing needs and support due to historical problems</w:t>
      </w:r>
      <w:r w:rsidR="00BB5EBD" w:rsidRPr="00161380">
        <w:rPr>
          <w:rFonts w:ascii="Arial" w:hAnsi="Arial" w:cs="Arial"/>
          <w:color w:val="000000" w:themeColor="text1"/>
          <w:sz w:val="24"/>
          <w:szCs w:val="24"/>
        </w:rPr>
        <w:t>.</w:t>
      </w:r>
    </w:p>
    <w:p w14:paraId="3B0ACB73" w14:textId="77777777" w:rsidR="00253A86" w:rsidRPr="00161380" w:rsidRDefault="00161380" w:rsidP="00161380">
      <w:pPr>
        <w:spacing w:line="360" w:lineRule="auto"/>
        <w:rPr>
          <w:rFonts w:ascii="Arial" w:hAnsi="Arial" w:cs="Arial"/>
          <w:color w:val="000000" w:themeColor="text1"/>
          <w:sz w:val="24"/>
          <w:szCs w:val="24"/>
        </w:rPr>
      </w:pPr>
      <w:r w:rsidRPr="00161380">
        <w:rPr>
          <w:rFonts w:ascii="Arial" w:hAnsi="Arial" w:cs="Arial"/>
          <w:color w:val="000000" w:themeColor="text1"/>
          <w:sz w:val="24"/>
          <w:szCs w:val="24"/>
        </w:rPr>
        <w:t xml:space="preserve">Case management initiatives undertaken by involving lead </w:t>
      </w:r>
      <w:r w:rsidRPr="00161380">
        <w:rPr>
          <w:rFonts w:ascii="Arial" w:hAnsi="Arial" w:cs="Arial"/>
          <w:color w:val="000000" w:themeColor="text1"/>
          <w:sz w:val="24"/>
          <w:szCs w:val="24"/>
        </w:rPr>
        <w:t>professionals included: directly communicating to settle disputes, dealing with accommodation issues, retaining the position of a previously expelled child from school, providing coordinated service delivery, allowing the family to choose the best suitable</w:t>
      </w:r>
      <w:r w:rsidRPr="00161380">
        <w:rPr>
          <w:rFonts w:ascii="Arial" w:hAnsi="Arial" w:cs="Arial"/>
          <w:color w:val="000000" w:themeColor="text1"/>
          <w:sz w:val="24"/>
          <w:szCs w:val="24"/>
        </w:rPr>
        <w:t xml:space="preserve"> interventions, and providing parenting classes.</w:t>
      </w:r>
    </w:p>
    <w:p w14:paraId="0B775A19" w14:textId="6FEEE66D" w:rsidR="00BB5EBD" w:rsidRPr="00161380" w:rsidRDefault="00161380" w:rsidP="00161380">
      <w:pPr>
        <w:spacing w:line="360" w:lineRule="auto"/>
        <w:rPr>
          <w:rFonts w:ascii="Arial" w:hAnsi="Arial" w:cs="Arial"/>
          <w:color w:val="000000" w:themeColor="text1"/>
          <w:sz w:val="24"/>
          <w:szCs w:val="24"/>
        </w:rPr>
      </w:pPr>
      <w:r w:rsidRPr="00161380">
        <w:rPr>
          <w:rFonts w:ascii="Arial" w:hAnsi="Arial" w:cs="Arial"/>
          <w:color w:val="000000" w:themeColor="text1"/>
          <w:sz w:val="24"/>
          <w:szCs w:val="24"/>
        </w:rPr>
        <w:t>Key Agencies Involved with the Family</w:t>
      </w:r>
    </w:p>
    <w:p w14:paraId="7CC8296D" w14:textId="77777777" w:rsidR="00BB5EBD" w:rsidRPr="00161380" w:rsidRDefault="00161380" w:rsidP="00161380">
      <w:pPr>
        <w:pStyle w:val="ListParagraph"/>
        <w:numPr>
          <w:ilvl w:val="0"/>
          <w:numId w:val="5"/>
        </w:numPr>
        <w:spacing w:line="360" w:lineRule="auto"/>
        <w:rPr>
          <w:rFonts w:ascii="Arial" w:hAnsi="Arial" w:cs="Arial"/>
          <w:color w:val="000000" w:themeColor="text1"/>
        </w:rPr>
      </w:pPr>
      <w:r w:rsidRPr="00161380">
        <w:rPr>
          <w:rFonts w:ascii="Arial" w:hAnsi="Arial" w:cs="Arial"/>
          <w:color w:val="000000" w:themeColor="text1"/>
        </w:rPr>
        <w:t>The Probation Service</w:t>
      </w:r>
    </w:p>
    <w:p w14:paraId="25EA2B38" w14:textId="6457A2E5" w:rsidR="00BB5EBD" w:rsidRPr="00161380" w:rsidRDefault="00161380" w:rsidP="00161380">
      <w:pPr>
        <w:pStyle w:val="ListParagraph"/>
        <w:numPr>
          <w:ilvl w:val="0"/>
          <w:numId w:val="5"/>
        </w:numPr>
        <w:spacing w:line="360" w:lineRule="auto"/>
        <w:rPr>
          <w:rFonts w:ascii="Arial" w:hAnsi="Arial" w:cs="Arial"/>
          <w:color w:val="000000" w:themeColor="text1"/>
        </w:rPr>
      </w:pPr>
      <w:r w:rsidRPr="00161380">
        <w:rPr>
          <w:rFonts w:ascii="Arial" w:hAnsi="Arial" w:cs="Arial"/>
          <w:color w:val="000000" w:themeColor="text1"/>
        </w:rPr>
        <w:t>Education Service</w:t>
      </w:r>
    </w:p>
    <w:p w14:paraId="2388B71F" w14:textId="77777777" w:rsidR="00BB5EBD" w:rsidRPr="00161380" w:rsidRDefault="00161380" w:rsidP="00161380">
      <w:pPr>
        <w:pStyle w:val="ListParagraph"/>
        <w:numPr>
          <w:ilvl w:val="0"/>
          <w:numId w:val="5"/>
        </w:numPr>
        <w:spacing w:line="360" w:lineRule="auto"/>
        <w:rPr>
          <w:rFonts w:ascii="Arial" w:hAnsi="Arial" w:cs="Arial"/>
          <w:color w:val="000000" w:themeColor="text1"/>
        </w:rPr>
      </w:pPr>
      <w:r w:rsidRPr="00161380">
        <w:rPr>
          <w:rFonts w:ascii="Arial" w:hAnsi="Arial" w:cs="Arial"/>
          <w:color w:val="000000" w:themeColor="text1"/>
        </w:rPr>
        <w:t>Metropolitan Police</w:t>
      </w:r>
    </w:p>
    <w:p w14:paraId="4EE5E771" w14:textId="77777777" w:rsidR="00BB5EBD" w:rsidRPr="00161380" w:rsidRDefault="00161380" w:rsidP="00161380">
      <w:pPr>
        <w:pStyle w:val="ListParagraph"/>
        <w:numPr>
          <w:ilvl w:val="0"/>
          <w:numId w:val="5"/>
        </w:numPr>
        <w:spacing w:line="360" w:lineRule="auto"/>
        <w:rPr>
          <w:rFonts w:ascii="Arial" w:hAnsi="Arial" w:cs="Arial"/>
          <w:color w:val="000000" w:themeColor="text1"/>
        </w:rPr>
      </w:pPr>
      <w:r w:rsidRPr="00161380">
        <w:rPr>
          <w:rFonts w:ascii="Arial" w:hAnsi="Arial" w:cs="Arial"/>
          <w:color w:val="000000" w:themeColor="text1"/>
        </w:rPr>
        <w:t>The Youth in Need Team</w:t>
      </w:r>
    </w:p>
    <w:p w14:paraId="64ECC951" w14:textId="74749ED9" w:rsidR="00BB5EBD" w:rsidRPr="00161380" w:rsidRDefault="00161380" w:rsidP="00161380">
      <w:pPr>
        <w:pStyle w:val="ListParagraph"/>
        <w:numPr>
          <w:ilvl w:val="0"/>
          <w:numId w:val="5"/>
        </w:numPr>
        <w:spacing w:line="360" w:lineRule="auto"/>
        <w:rPr>
          <w:rFonts w:ascii="Arial" w:hAnsi="Arial" w:cs="Arial"/>
          <w:color w:val="000000" w:themeColor="text1"/>
        </w:rPr>
      </w:pPr>
      <w:r w:rsidRPr="00161380">
        <w:rPr>
          <w:rFonts w:ascii="Arial" w:hAnsi="Arial" w:cs="Arial"/>
          <w:color w:val="000000" w:themeColor="text1"/>
        </w:rPr>
        <w:t>Neighbourhood Services</w:t>
      </w:r>
    </w:p>
    <w:p w14:paraId="6AF41E83" w14:textId="77777777" w:rsidR="00BB5EBD" w:rsidRPr="00161380" w:rsidRDefault="00161380" w:rsidP="00161380">
      <w:pPr>
        <w:pStyle w:val="ListParagraph"/>
        <w:numPr>
          <w:ilvl w:val="0"/>
          <w:numId w:val="5"/>
        </w:numPr>
        <w:spacing w:line="360" w:lineRule="auto"/>
        <w:rPr>
          <w:rFonts w:ascii="Arial" w:hAnsi="Arial" w:cs="Arial"/>
          <w:color w:val="000000" w:themeColor="text1"/>
        </w:rPr>
      </w:pPr>
      <w:r w:rsidRPr="00161380">
        <w:rPr>
          <w:rFonts w:ascii="Arial" w:hAnsi="Arial" w:cs="Arial"/>
          <w:color w:val="000000" w:themeColor="text1"/>
        </w:rPr>
        <w:t>CAMHS</w:t>
      </w:r>
    </w:p>
    <w:p w14:paraId="32436B9F" w14:textId="5F648FEE" w:rsidR="00BB5EBD" w:rsidRPr="00161380" w:rsidRDefault="00161380" w:rsidP="00161380">
      <w:pPr>
        <w:pStyle w:val="ListParagraph"/>
        <w:numPr>
          <w:ilvl w:val="0"/>
          <w:numId w:val="5"/>
        </w:numPr>
        <w:spacing w:line="360" w:lineRule="auto"/>
        <w:rPr>
          <w:rFonts w:ascii="Arial" w:hAnsi="Arial" w:cs="Arial"/>
          <w:color w:val="000000" w:themeColor="text1"/>
        </w:rPr>
      </w:pPr>
      <w:r w:rsidRPr="00161380">
        <w:rPr>
          <w:rFonts w:ascii="Arial" w:hAnsi="Arial" w:cs="Arial"/>
          <w:color w:val="000000" w:themeColor="text1"/>
        </w:rPr>
        <w:t>Kinar</w:t>
      </w:r>
      <w:r w:rsidR="002F0B47" w:rsidRPr="00161380">
        <w:rPr>
          <w:rFonts w:ascii="Arial" w:hAnsi="Arial" w:cs="Arial"/>
          <w:color w:val="000000" w:themeColor="text1"/>
        </w:rPr>
        <w:t>a</w:t>
      </w:r>
      <w:r w:rsidRPr="00161380">
        <w:rPr>
          <w:rFonts w:ascii="Arial" w:hAnsi="Arial" w:cs="Arial"/>
          <w:color w:val="000000" w:themeColor="text1"/>
        </w:rPr>
        <w:t xml:space="preserve"> Family Resource Centre</w:t>
      </w:r>
    </w:p>
    <w:p w14:paraId="5F84791E" w14:textId="77777777" w:rsidR="00BB5EBD" w:rsidRPr="00161380" w:rsidRDefault="00161380" w:rsidP="00161380">
      <w:pPr>
        <w:pStyle w:val="ListParagraph"/>
        <w:numPr>
          <w:ilvl w:val="0"/>
          <w:numId w:val="5"/>
        </w:numPr>
        <w:spacing w:line="360" w:lineRule="auto"/>
        <w:rPr>
          <w:rFonts w:ascii="Arial" w:hAnsi="Arial" w:cs="Arial"/>
          <w:color w:val="000000" w:themeColor="text1"/>
        </w:rPr>
      </w:pPr>
      <w:r w:rsidRPr="00161380">
        <w:rPr>
          <w:rFonts w:ascii="Arial" w:hAnsi="Arial" w:cs="Arial"/>
          <w:color w:val="000000" w:themeColor="text1"/>
        </w:rPr>
        <w:lastRenderedPageBreak/>
        <w:t>Parenting Support Group</w:t>
      </w:r>
    </w:p>
    <w:p w14:paraId="7827633D" w14:textId="77777777" w:rsidR="00BB5EBD" w:rsidRPr="00161380" w:rsidRDefault="00161380" w:rsidP="00161380">
      <w:pPr>
        <w:pStyle w:val="ListParagraph"/>
        <w:numPr>
          <w:ilvl w:val="0"/>
          <w:numId w:val="5"/>
        </w:numPr>
        <w:spacing w:line="360" w:lineRule="auto"/>
        <w:rPr>
          <w:rFonts w:ascii="Arial" w:hAnsi="Arial" w:cs="Arial"/>
          <w:color w:val="000000" w:themeColor="text1"/>
        </w:rPr>
      </w:pPr>
      <w:r w:rsidRPr="00161380">
        <w:rPr>
          <w:rFonts w:ascii="Arial" w:hAnsi="Arial" w:cs="Arial"/>
          <w:color w:val="000000" w:themeColor="text1"/>
        </w:rPr>
        <w:t>Hom</w:t>
      </w:r>
      <w:r w:rsidRPr="00161380">
        <w:rPr>
          <w:rFonts w:ascii="Arial" w:hAnsi="Arial" w:cs="Arial"/>
          <w:color w:val="000000" w:themeColor="text1"/>
        </w:rPr>
        <w:t>eless person Unit</w:t>
      </w:r>
    </w:p>
    <w:p w14:paraId="1A171838" w14:textId="77777777" w:rsidR="00BB5EBD" w:rsidRPr="00161380" w:rsidRDefault="00161380" w:rsidP="00161380">
      <w:pPr>
        <w:pStyle w:val="ListParagraph"/>
        <w:numPr>
          <w:ilvl w:val="0"/>
          <w:numId w:val="5"/>
        </w:numPr>
        <w:spacing w:line="360" w:lineRule="auto"/>
        <w:rPr>
          <w:rFonts w:ascii="Arial" w:hAnsi="Arial" w:cs="Arial"/>
          <w:color w:val="000000" w:themeColor="text1"/>
        </w:rPr>
      </w:pPr>
      <w:r w:rsidRPr="00161380">
        <w:rPr>
          <w:rFonts w:ascii="Arial" w:hAnsi="Arial" w:cs="Arial"/>
          <w:color w:val="000000" w:themeColor="text1"/>
        </w:rPr>
        <w:t>Anti-social Behaviour Team</w:t>
      </w:r>
    </w:p>
    <w:p w14:paraId="0308D5F8" w14:textId="77777777" w:rsidR="00BB5EBD" w:rsidRPr="00161380" w:rsidRDefault="00161380" w:rsidP="00161380">
      <w:pPr>
        <w:pStyle w:val="ListParagraph"/>
        <w:numPr>
          <w:ilvl w:val="0"/>
          <w:numId w:val="5"/>
        </w:numPr>
        <w:spacing w:line="360" w:lineRule="auto"/>
        <w:rPr>
          <w:rFonts w:ascii="Arial" w:hAnsi="Arial" w:cs="Arial"/>
          <w:color w:val="000000" w:themeColor="text1"/>
        </w:rPr>
      </w:pPr>
      <w:r w:rsidRPr="00161380">
        <w:rPr>
          <w:rFonts w:ascii="Arial" w:hAnsi="Arial" w:cs="Arial"/>
          <w:color w:val="000000" w:themeColor="text1"/>
        </w:rPr>
        <w:t>Connexions</w:t>
      </w:r>
    </w:p>
    <w:p w14:paraId="0505325C" w14:textId="77777777" w:rsidR="00BB5EBD" w:rsidRPr="00161380" w:rsidRDefault="00161380" w:rsidP="00161380">
      <w:pPr>
        <w:pStyle w:val="ListParagraph"/>
        <w:numPr>
          <w:ilvl w:val="0"/>
          <w:numId w:val="5"/>
        </w:numPr>
        <w:spacing w:line="360" w:lineRule="auto"/>
        <w:rPr>
          <w:rFonts w:ascii="Arial" w:hAnsi="Arial" w:cs="Arial"/>
          <w:color w:val="000000" w:themeColor="text1"/>
        </w:rPr>
      </w:pPr>
      <w:r w:rsidRPr="00161380">
        <w:rPr>
          <w:rFonts w:ascii="Arial" w:hAnsi="Arial" w:cs="Arial"/>
          <w:color w:val="000000" w:themeColor="text1"/>
        </w:rPr>
        <w:t>Jobcentre Plus</w:t>
      </w:r>
    </w:p>
    <w:p w14:paraId="3369ADCB" w14:textId="77777777" w:rsidR="00BB5EBD" w:rsidRPr="00161380" w:rsidRDefault="00161380" w:rsidP="00161380">
      <w:pPr>
        <w:pStyle w:val="ListParagraph"/>
        <w:numPr>
          <w:ilvl w:val="0"/>
          <w:numId w:val="5"/>
        </w:numPr>
        <w:spacing w:line="360" w:lineRule="auto"/>
        <w:rPr>
          <w:rFonts w:ascii="Arial" w:hAnsi="Arial" w:cs="Arial"/>
          <w:color w:val="000000" w:themeColor="text1"/>
        </w:rPr>
      </w:pPr>
      <w:r w:rsidRPr="00161380">
        <w:rPr>
          <w:rFonts w:ascii="Arial" w:hAnsi="Arial" w:cs="Arial"/>
          <w:color w:val="000000" w:themeColor="text1"/>
        </w:rPr>
        <w:t>Social Services</w:t>
      </w:r>
    </w:p>
    <w:p w14:paraId="39479DA3" w14:textId="77777777" w:rsidR="00BB5EBD" w:rsidRPr="00161380" w:rsidRDefault="00BB5EBD" w:rsidP="00161380">
      <w:pPr>
        <w:spacing w:line="360" w:lineRule="auto"/>
        <w:rPr>
          <w:rFonts w:ascii="Arial" w:hAnsi="Arial" w:cs="Arial"/>
          <w:color w:val="000000" w:themeColor="text1"/>
          <w:sz w:val="24"/>
          <w:szCs w:val="24"/>
        </w:rPr>
      </w:pPr>
    </w:p>
    <w:p w14:paraId="43FA72EF" w14:textId="43D87C02" w:rsidR="004579EB" w:rsidRPr="00161380" w:rsidRDefault="00161380" w:rsidP="00161380">
      <w:pPr>
        <w:spacing w:line="360" w:lineRule="auto"/>
        <w:rPr>
          <w:rFonts w:ascii="Arial" w:hAnsi="Arial" w:cs="Arial"/>
          <w:b/>
          <w:color w:val="000000" w:themeColor="text1"/>
          <w:sz w:val="24"/>
          <w:szCs w:val="24"/>
        </w:rPr>
      </w:pPr>
      <w:r w:rsidRPr="00161380">
        <w:rPr>
          <w:rFonts w:ascii="Arial" w:hAnsi="Arial" w:cs="Arial"/>
          <w:b/>
          <w:color w:val="000000" w:themeColor="text1"/>
          <w:sz w:val="24"/>
          <w:szCs w:val="24"/>
        </w:rPr>
        <w:t>Risk Factors</w:t>
      </w:r>
    </w:p>
    <w:p w14:paraId="2D0EBDD1" w14:textId="07670DE0" w:rsidR="00FA19B2" w:rsidRPr="00161380" w:rsidRDefault="00161380" w:rsidP="00161380">
      <w:pPr>
        <w:spacing w:line="360" w:lineRule="auto"/>
        <w:rPr>
          <w:rFonts w:ascii="Arial" w:hAnsi="Arial" w:cs="Arial"/>
          <w:color w:val="000000" w:themeColor="text1"/>
          <w:sz w:val="24"/>
          <w:szCs w:val="24"/>
        </w:rPr>
      </w:pPr>
      <w:r w:rsidRPr="00161380">
        <w:rPr>
          <w:rFonts w:ascii="Arial" w:hAnsi="Arial" w:cs="Arial"/>
          <w:color w:val="000000" w:themeColor="text1"/>
          <w:sz w:val="24"/>
          <w:szCs w:val="24"/>
        </w:rPr>
        <w:t xml:space="preserve">The risk factors contributing to the family's situation include low-income family outcomes, a lack of resources, a problematic family </w:t>
      </w:r>
      <w:r w:rsidRPr="00161380">
        <w:rPr>
          <w:rFonts w:ascii="Arial" w:hAnsi="Arial" w:cs="Arial"/>
          <w:color w:val="000000" w:themeColor="text1"/>
          <w:sz w:val="24"/>
          <w:szCs w:val="24"/>
        </w:rPr>
        <w:t>background, behavioural difficulties, and the risk of children and young people.</w:t>
      </w:r>
      <w:r w:rsidR="00B86973" w:rsidRPr="00161380">
        <w:rPr>
          <w:rFonts w:ascii="Arial" w:hAnsi="Arial" w:cs="Arial"/>
          <w:color w:val="000000" w:themeColor="text1"/>
          <w:sz w:val="24"/>
          <w:szCs w:val="24"/>
        </w:rPr>
        <w:t xml:space="preserve"> </w:t>
      </w:r>
      <w:r w:rsidRPr="00161380">
        <w:rPr>
          <w:rFonts w:ascii="Arial" w:hAnsi="Arial" w:cs="Arial"/>
          <w:color w:val="000000" w:themeColor="text1"/>
          <w:sz w:val="24"/>
          <w:szCs w:val="24"/>
        </w:rPr>
        <w:t>The family's life has been disturbed by their move into temporary accommodation; dealing with rent arrears can generate stress in the home, leading to negative behaviour. Stre</w:t>
      </w:r>
      <w:r w:rsidRPr="00161380">
        <w:rPr>
          <w:rFonts w:ascii="Arial" w:hAnsi="Arial" w:cs="Arial"/>
          <w:color w:val="000000" w:themeColor="text1"/>
          <w:sz w:val="24"/>
          <w:szCs w:val="24"/>
        </w:rPr>
        <w:t>ss in the family as a result of disruption</w:t>
      </w:r>
      <w:r w:rsidR="00B86973" w:rsidRPr="00161380">
        <w:rPr>
          <w:rFonts w:ascii="Arial" w:hAnsi="Arial" w:cs="Arial"/>
          <w:color w:val="000000" w:themeColor="text1"/>
          <w:sz w:val="24"/>
          <w:szCs w:val="24"/>
        </w:rPr>
        <w:t xml:space="preserve"> leads to susceptible children.</w:t>
      </w:r>
    </w:p>
    <w:p w14:paraId="3F5265CE" w14:textId="42FEF9DC" w:rsidR="00B064E9" w:rsidRPr="00161380" w:rsidRDefault="00161380" w:rsidP="00161380">
      <w:pPr>
        <w:spacing w:line="360" w:lineRule="auto"/>
        <w:rPr>
          <w:rFonts w:ascii="Arial" w:hAnsi="Arial" w:cs="Arial"/>
          <w:color w:val="000000" w:themeColor="text1"/>
          <w:sz w:val="24"/>
          <w:szCs w:val="24"/>
        </w:rPr>
      </w:pPr>
      <w:r w:rsidRPr="00161380">
        <w:rPr>
          <w:rFonts w:ascii="Arial" w:hAnsi="Arial" w:cs="Arial"/>
          <w:color w:val="000000" w:themeColor="text1"/>
          <w:sz w:val="24"/>
          <w:szCs w:val="24"/>
        </w:rPr>
        <w:t xml:space="preserve">The impact of not accessing the programme advised that they </w:t>
      </w:r>
      <w:proofErr w:type="gramStart"/>
      <w:r w:rsidRPr="00161380">
        <w:rPr>
          <w:rFonts w:ascii="Arial" w:hAnsi="Arial" w:cs="Arial"/>
          <w:color w:val="000000" w:themeColor="text1"/>
          <w:sz w:val="24"/>
          <w:szCs w:val="24"/>
        </w:rPr>
        <w:t>will</w:t>
      </w:r>
      <w:proofErr w:type="gramEnd"/>
      <w:r w:rsidRPr="00161380">
        <w:rPr>
          <w:rFonts w:ascii="Arial" w:hAnsi="Arial" w:cs="Arial"/>
          <w:color w:val="000000" w:themeColor="text1"/>
          <w:sz w:val="24"/>
          <w:szCs w:val="24"/>
        </w:rPr>
        <w:t xml:space="preserve"> engage in disturbing behaviours, use drugs, engage in criminal activities, and be discriminated against in the commun</w:t>
      </w:r>
      <w:r w:rsidRPr="00161380">
        <w:rPr>
          <w:rFonts w:ascii="Arial" w:hAnsi="Arial" w:cs="Arial"/>
          <w:color w:val="000000" w:themeColor="text1"/>
          <w:sz w:val="24"/>
          <w:szCs w:val="24"/>
        </w:rPr>
        <w:t xml:space="preserve">ity. Attending the session with </w:t>
      </w:r>
      <w:r w:rsidR="00B639CF" w:rsidRPr="00161380">
        <w:rPr>
          <w:rFonts w:ascii="Arial" w:hAnsi="Arial" w:cs="Arial"/>
          <w:color w:val="000000" w:themeColor="text1"/>
          <w:sz w:val="24"/>
          <w:szCs w:val="24"/>
        </w:rPr>
        <w:t>C</w:t>
      </w:r>
      <w:r w:rsidRPr="00161380">
        <w:rPr>
          <w:rFonts w:ascii="Arial" w:hAnsi="Arial" w:cs="Arial"/>
          <w:color w:val="000000" w:themeColor="text1"/>
          <w:sz w:val="24"/>
          <w:szCs w:val="24"/>
        </w:rPr>
        <w:t>onne</w:t>
      </w:r>
      <w:r w:rsidR="00B639CF" w:rsidRPr="00161380">
        <w:rPr>
          <w:rFonts w:ascii="Arial" w:hAnsi="Arial" w:cs="Arial"/>
          <w:color w:val="000000" w:themeColor="text1"/>
          <w:sz w:val="24"/>
          <w:szCs w:val="24"/>
        </w:rPr>
        <w:t>x</w:t>
      </w:r>
      <w:r w:rsidRPr="00161380">
        <w:rPr>
          <w:rFonts w:ascii="Arial" w:hAnsi="Arial" w:cs="Arial"/>
          <w:color w:val="000000" w:themeColor="text1"/>
          <w:sz w:val="24"/>
          <w:szCs w:val="24"/>
        </w:rPr>
        <w:t>ion</w:t>
      </w:r>
      <w:r w:rsidR="00B639CF" w:rsidRPr="00161380">
        <w:rPr>
          <w:rFonts w:ascii="Arial" w:hAnsi="Arial" w:cs="Arial"/>
          <w:color w:val="000000" w:themeColor="text1"/>
          <w:sz w:val="24"/>
          <w:szCs w:val="24"/>
        </w:rPr>
        <w:t>s</w:t>
      </w:r>
      <w:r w:rsidRPr="00161380">
        <w:rPr>
          <w:rFonts w:ascii="Arial" w:hAnsi="Arial" w:cs="Arial"/>
          <w:color w:val="000000" w:themeColor="text1"/>
          <w:sz w:val="24"/>
          <w:szCs w:val="24"/>
        </w:rPr>
        <w:t xml:space="preserve"> may positively influence the older child's ability to progress and become self-sufficient.</w:t>
      </w:r>
    </w:p>
    <w:p w14:paraId="09C13500" w14:textId="17FE1036" w:rsidR="00A51544" w:rsidRPr="00161380" w:rsidRDefault="00161380" w:rsidP="00161380">
      <w:pPr>
        <w:spacing w:line="360" w:lineRule="auto"/>
        <w:rPr>
          <w:rFonts w:ascii="Arial" w:hAnsi="Arial" w:cs="Arial"/>
          <w:color w:val="000000" w:themeColor="text1"/>
          <w:sz w:val="24"/>
          <w:szCs w:val="24"/>
        </w:rPr>
      </w:pPr>
      <w:r w:rsidRPr="00161380">
        <w:rPr>
          <w:rFonts w:ascii="Arial" w:hAnsi="Arial" w:cs="Arial"/>
          <w:color w:val="000000" w:themeColor="text1"/>
          <w:sz w:val="24"/>
          <w:szCs w:val="24"/>
        </w:rPr>
        <w:t>Young adolescents who have been subject to behavioural issues and environmental hazards benefit from the opportunity to de</w:t>
      </w:r>
      <w:r w:rsidRPr="00161380">
        <w:rPr>
          <w:rFonts w:ascii="Arial" w:hAnsi="Arial" w:cs="Arial"/>
          <w:color w:val="000000" w:themeColor="text1"/>
          <w:sz w:val="24"/>
          <w:szCs w:val="24"/>
        </w:rPr>
        <w:t>velop relationships with supportive adults through the Youth Advocate programme (</w:t>
      </w:r>
      <w:proofErr w:type="spellStart"/>
      <w:r w:rsidRPr="00161380">
        <w:rPr>
          <w:rFonts w:ascii="Arial" w:hAnsi="Arial" w:cs="Arial"/>
          <w:color w:val="000000" w:themeColor="text1"/>
          <w:sz w:val="24"/>
          <w:szCs w:val="24"/>
        </w:rPr>
        <w:t>Ellenbogen</w:t>
      </w:r>
      <w:proofErr w:type="spellEnd"/>
      <w:r w:rsidRPr="00161380">
        <w:rPr>
          <w:rFonts w:ascii="Arial" w:hAnsi="Arial" w:cs="Arial"/>
          <w:color w:val="000000" w:themeColor="text1"/>
          <w:sz w:val="24"/>
          <w:szCs w:val="24"/>
        </w:rPr>
        <w:t>, Klein and Wekerle 2014).</w:t>
      </w:r>
    </w:p>
    <w:p w14:paraId="6FF84CCB" w14:textId="7811F24A" w:rsidR="0006013B" w:rsidRPr="00161380" w:rsidRDefault="00161380" w:rsidP="00161380">
      <w:pPr>
        <w:spacing w:line="360" w:lineRule="auto"/>
        <w:rPr>
          <w:rFonts w:ascii="Arial" w:hAnsi="Arial" w:cs="Arial"/>
          <w:color w:val="000000" w:themeColor="text1"/>
          <w:sz w:val="24"/>
          <w:szCs w:val="24"/>
        </w:rPr>
      </w:pPr>
      <w:r w:rsidRPr="00161380">
        <w:rPr>
          <w:rFonts w:ascii="Arial" w:hAnsi="Arial" w:cs="Arial"/>
          <w:color w:val="000000" w:themeColor="text1"/>
          <w:sz w:val="24"/>
          <w:szCs w:val="24"/>
        </w:rPr>
        <w:t xml:space="preserve">The family is given a variety of services to help them minimise their vulnerability and establish protective factors. The </w:t>
      </w:r>
      <w:r w:rsidRPr="00161380">
        <w:rPr>
          <w:rFonts w:ascii="Arial" w:hAnsi="Arial" w:cs="Arial"/>
          <w:color w:val="000000" w:themeColor="text1"/>
          <w:sz w:val="24"/>
          <w:szCs w:val="24"/>
        </w:rPr>
        <w:t>assistance parents receive in the form of home visit programmes improves their children's surroundings and improves their parenting abilities</w:t>
      </w:r>
      <w:r w:rsidR="00004707" w:rsidRPr="00161380">
        <w:rPr>
          <w:rFonts w:ascii="Arial" w:hAnsi="Arial" w:cs="Arial"/>
          <w:color w:val="000000" w:themeColor="text1"/>
          <w:sz w:val="24"/>
          <w:szCs w:val="24"/>
        </w:rPr>
        <w:t>; however, th</w:t>
      </w:r>
      <w:r w:rsidR="00AA7B79" w:rsidRPr="00161380">
        <w:rPr>
          <w:rFonts w:ascii="Arial" w:hAnsi="Arial" w:cs="Arial"/>
          <w:color w:val="000000" w:themeColor="text1"/>
          <w:sz w:val="24"/>
          <w:szCs w:val="24"/>
        </w:rPr>
        <w:t>e</w:t>
      </w:r>
      <w:r w:rsidR="00004707" w:rsidRPr="00161380">
        <w:rPr>
          <w:rFonts w:ascii="Arial" w:hAnsi="Arial" w:cs="Arial"/>
          <w:color w:val="000000" w:themeColor="text1"/>
          <w:sz w:val="24"/>
          <w:szCs w:val="24"/>
        </w:rPr>
        <w:t xml:space="preserve"> mother</w:t>
      </w:r>
      <w:r w:rsidR="00AA7B79" w:rsidRPr="00161380">
        <w:rPr>
          <w:rFonts w:ascii="Arial" w:hAnsi="Arial" w:cs="Arial"/>
          <w:color w:val="000000" w:themeColor="text1"/>
          <w:sz w:val="24"/>
          <w:szCs w:val="24"/>
        </w:rPr>
        <w:t xml:space="preserve"> did not attend the sessions offered to her.</w:t>
      </w:r>
    </w:p>
    <w:p w14:paraId="4820974F" w14:textId="3B6997BF" w:rsidR="00E26D8D" w:rsidRPr="00161380" w:rsidRDefault="00161380" w:rsidP="00161380">
      <w:pPr>
        <w:spacing w:line="360" w:lineRule="auto"/>
        <w:rPr>
          <w:rFonts w:ascii="Arial" w:hAnsi="Arial" w:cs="Arial"/>
          <w:color w:val="000000" w:themeColor="text1"/>
          <w:sz w:val="24"/>
          <w:szCs w:val="24"/>
        </w:rPr>
      </w:pPr>
      <w:r w:rsidRPr="00161380">
        <w:rPr>
          <w:rFonts w:ascii="Arial" w:hAnsi="Arial" w:cs="Arial"/>
          <w:color w:val="000000" w:themeColor="text1"/>
          <w:sz w:val="24"/>
          <w:szCs w:val="24"/>
        </w:rPr>
        <w:t xml:space="preserve">Children and families in need of child </w:t>
      </w:r>
      <w:r w:rsidRPr="00161380">
        <w:rPr>
          <w:rFonts w:ascii="Arial" w:hAnsi="Arial" w:cs="Arial"/>
          <w:color w:val="000000" w:themeColor="text1"/>
          <w:sz w:val="24"/>
          <w:szCs w:val="24"/>
        </w:rPr>
        <w:t>protection services should have access to them. Children's legalisation and policies include safeguarding children from maltreatment, seeking out for children's best interests, and fostering family relationships. An overarching goal is to engage with vulne</w:t>
      </w:r>
      <w:r w:rsidRPr="00161380">
        <w:rPr>
          <w:rFonts w:ascii="Arial" w:hAnsi="Arial" w:cs="Arial"/>
          <w:color w:val="000000" w:themeColor="text1"/>
          <w:sz w:val="24"/>
          <w:szCs w:val="24"/>
        </w:rPr>
        <w:t>rable children and families and broaden access to services to decrease the risk to families and children</w:t>
      </w:r>
      <w:r w:rsidR="00C84926" w:rsidRPr="00161380">
        <w:rPr>
          <w:rFonts w:ascii="Arial" w:hAnsi="Arial" w:cs="Arial"/>
          <w:color w:val="000000" w:themeColor="text1"/>
          <w:sz w:val="24"/>
          <w:szCs w:val="24"/>
        </w:rPr>
        <w:t xml:space="preserve"> </w:t>
      </w:r>
      <w:r w:rsidR="00382279" w:rsidRPr="00161380">
        <w:rPr>
          <w:rFonts w:ascii="Arial" w:eastAsia="Times New Roman" w:hAnsi="Arial" w:cs="Arial"/>
          <w:color w:val="000000" w:themeColor="text1"/>
          <w:sz w:val="24"/>
          <w:szCs w:val="24"/>
          <w:shd w:val="clear" w:color="auto" w:fill="FFFFFF"/>
        </w:rPr>
        <w:t>(Barrett, 2015).</w:t>
      </w:r>
    </w:p>
    <w:p w14:paraId="6C9AB732" w14:textId="60165A2C" w:rsidR="0074768B" w:rsidRPr="00161380" w:rsidRDefault="00161380" w:rsidP="00161380">
      <w:pPr>
        <w:spacing w:line="360" w:lineRule="auto"/>
        <w:rPr>
          <w:rFonts w:ascii="Arial" w:hAnsi="Arial" w:cs="Arial"/>
          <w:b/>
          <w:bCs/>
          <w:i/>
          <w:iCs/>
          <w:color w:val="000000" w:themeColor="text1"/>
          <w:sz w:val="24"/>
          <w:szCs w:val="24"/>
        </w:rPr>
      </w:pPr>
      <w:r w:rsidRPr="00161380">
        <w:rPr>
          <w:rFonts w:ascii="Arial" w:hAnsi="Arial" w:cs="Arial"/>
          <w:b/>
          <w:bCs/>
          <w:i/>
          <w:iCs/>
          <w:color w:val="000000" w:themeColor="text1"/>
          <w:sz w:val="24"/>
          <w:szCs w:val="24"/>
        </w:rPr>
        <w:lastRenderedPageBreak/>
        <w:t xml:space="preserve">Projects and Policies </w:t>
      </w:r>
    </w:p>
    <w:p w14:paraId="1762E9E6" w14:textId="16D10ADE" w:rsidR="009E23B6" w:rsidRPr="00161380" w:rsidRDefault="00161380" w:rsidP="00161380">
      <w:pPr>
        <w:spacing w:line="360" w:lineRule="auto"/>
        <w:rPr>
          <w:rFonts w:ascii="Arial" w:hAnsi="Arial" w:cs="Arial"/>
          <w:color w:val="000000" w:themeColor="text1"/>
          <w:sz w:val="24"/>
          <w:szCs w:val="24"/>
        </w:rPr>
      </w:pPr>
      <w:r w:rsidRPr="00161380">
        <w:rPr>
          <w:rFonts w:ascii="Arial" w:hAnsi="Arial" w:cs="Arial"/>
          <w:color w:val="000000" w:themeColor="text1"/>
          <w:sz w:val="24"/>
          <w:szCs w:val="24"/>
        </w:rPr>
        <w:t xml:space="preserve">Greenwich Council, a multi-agency project that served as the local sure start trial site. The </w:t>
      </w:r>
      <w:r w:rsidRPr="00161380">
        <w:rPr>
          <w:rFonts w:ascii="Arial" w:hAnsi="Arial" w:cs="Arial"/>
          <w:color w:val="000000" w:themeColor="text1"/>
          <w:sz w:val="24"/>
          <w:szCs w:val="24"/>
        </w:rPr>
        <w:t>initiative was created in the spring of 2006 to foster inter-agency collaboration across children's and adult services, and it is linked to the 'Every Child Matters agenda.</w:t>
      </w:r>
    </w:p>
    <w:p w14:paraId="5BCF917D" w14:textId="2548B2F1" w:rsidR="006D1010" w:rsidRPr="00161380" w:rsidRDefault="00161380" w:rsidP="00161380">
      <w:pPr>
        <w:spacing w:line="360" w:lineRule="auto"/>
        <w:rPr>
          <w:rFonts w:ascii="Arial" w:hAnsi="Arial" w:cs="Arial"/>
          <w:color w:val="000000" w:themeColor="text1"/>
          <w:sz w:val="24"/>
          <w:szCs w:val="24"/>
        </w:rPr>
      </w:pPr>
      <w:r w:rsidRPr="00161380">
        <w:rPr>
          <w:rFonts w:ascii="Arial" w:hAnsi="Arial" w:cs="Arial"/>
          <w:color w:val="000000" w:themeColor="text1"/>
          <w:sz w:val="24"/>
          <w:szCs w:val="24"/>
        </w:rPr>
        <w:t>The newly created child welfare teams will collaborate with children and families t</w:t>
      </w:r>
      <w:r w:rsidRPr="00161380">
        <w:rPr>
          <w:rFonts w:ascii="Arial" w:hAnsi="Arial" w:cs="Arial"/>
          <w:color w:val="000000" w:themeColor="text1"/>
          <w:sz w:val="24"/>
          <w:szCs w:val="24"/>
        </w:rPr>
        <w:t xml:space="preserve">o put the core principles of the 2004 Children Act into action. Respondents to </w:t>
      </w:r>
      <w:proofErr w:type="gramStart"/>
      <w:r w:rsidRPr="00161380">
        <w:rPr>
          <w:rFonts w:ascii="Arial" w:hAnsi="Arial" w:cs="Arial"/>
          <w:color w:val="000000" w:themeColor="text1"/>
          <w:sz w:val="24"/>
          <w:szCs w:val="24"/>
        </w:rPr>
        <w:t>the Every</w:t>
      </w:r>
      <w:proofErr w:type="gramEnd"/>
      <w:r w:rsidRPr="00161380">
        <w:rPr>
          <w:rFonts w:ascii="Arial" w:hAnsi="Arial" w:cs="Arial"/>
          <w:color w:val="000000" w:themeColor="text1"/>
          <w:sz w:val="24"/>
          <w:szCs w:val="24"/>
        </w:rPr>
        <w:t xml:space="preserve"> Child Matters consultation paper underlined the need of embracing the entire spectrum of people and organisations that contribute to improving the lives of children </w:t>
      </w:r>
      <w:r w:rsidRPr="00161380">
        <w:rPr>
          <w:rFonts w:ascii="Arial" w:eastAsia="Times New Roman" w:hAnsi="Arial" w:cs="Arial"/>
          <w:color w:val="000000" w:themeColor="text1"/>
          <w:sz w:val="24"/>
          <w:szCs w:val="24"/>
          <w:shd w:val="clear" w:color="auto" w:fill="FFFFFF"/>
        </w:rPr>
        <w:t>(</w:t>
      </w:r>
      <w:r w:rsidR="00CE46A4" w:rsidRPr="00161380">
        <w:rPr>
          <w:rFonts w:ascii="Arial" w:eastAsia="Times New Roman" w:hAnsi="Arial" w:cs="Arial"/>
          <w:color w:val="000000" w:themeColor="text1"/>
          <w:sz w:val="24"/>
          <w:szCs w:val="24"/>
          <w:shd w:val="clear" w:color="auto" w:fill="FFFFFF"/>
        </w:rPr>
        <w:t>Every child matters</w:t>
      </w:r>
      <w:r w:rsidRPr="00161380">
        <w:rPr>
          <w:rFonts w:ascii="Arial" w:eastAsia="Times New Roman" w:hAnsi="Arial" w:cs="Arial"/>
          <w:color w:val="000000" w:themeColor="text1"/>
          <w:sz w:val="24"/>
          <w:szCs w:val="24"/>
          <w:shd w:val="clear" w:color="auto" w:fill="FFFFFF"/>
        </w:rPr>
        <w:t>, 2004).</w:t>
      </w:r>
    </w:p>
    <w:p w14:paraId="450D5F9F" w14:textId="77777777" w:rsidR="006D1010" w:rsidRPr="00161380" w:rsidRDefault="00161380" w:rsidP="00161380">
      <w:pPr>
        <w:spacing w:line="360" w:lineRule="auto"/>
        <w:rPr>
          <w:rFonts w:ascii="Arial" w:hAnsi="Arial" w:cs="Arial"/>
          <w:color w:val="000000" w:themeColor="text1"/>
          <w:sz w:val="24"/>
          <w:szCs w:val="24"/>
        </w:rPr>
      </w:pPr>
      <w:r w:rsidRPr="00161380">
        <w:rPr>
          <w:rFonts w:ascii="Arial" w:hAnsi="Arial" w:cs="Arial"/>
          <w:color w:val="000000" w:themeColor="text1"/>
          <w:sz w:val="24"/>
          <w:szCs w:val="24"/>
        </w:rPr>
        <w:t>According to Frost and Lloyd (2006), implementing the Children Act to enable integrated functioning is a difficult task that requires strong leadership and administration. Precise communication methods are required by all profess</w:t>
      </w:r>
      <w:r w:rsidRPr="00161380">
        <w:rPr>
          <w:rFonts w:ascii="Arial" w:hAnsi="Arial" w:cs="Arial"/>
          <w:color w:val="000000" w:themeColor="text1"/>
          <w:sz w:val="24"/>
          <w:szCs w:val="24"/>
        </w:rPr>
        <w:t>ionals, whether they operate within or outside of organisations. The risk of collaborative working is that these communication routes will be disrupted.</w:t>
      </w:r>
    </w:p>
    <w:p w14:paraId="7F4AD10A" w14:textId="77777777" w:rsidR="00A34B6C" w:rsidRPr="00161380" w:rsidRDefault="00161380" w:rsidP="00161380">
      <w:pPr>
        <w:spacing w:line="360" w:lineRule="auto"/>
        <w:rPr>
          <w:rFonts w:ascii="Arial" w:hAnsi="Arial" w:cs="Arial"/>
          <w:color w:val="000000" w:themeColor="text1"/>
          <w:sz w:val="24"/>
          <w:szCs w:val="24"/>
        </w:rPr>
      </w:pPr>
      <w:r w:rsidRPr="00161380">
        <w:rPr>
          <w:rFonts w:ascii="Arial" w:hAnsi="Arial" w:cs="Arial"/>
          <w:color w:val="000000" w:themeColor="text1"/>
          <w:sz w:val="24"/>
          <w:szCs w:val="24"/>
        </w:rPr>
        <w:t>In January 2003, the Home Office formed an anti-social behaviour division to design and develop anti-so</w:t>
      </w:r>
      <w:r w:rsidRPr="00161380">
        <w:rPr>
          <w:rFonts w:ascii="Arial" w:hAnsi="Arial" w:cs="Arial"/>
          <w:color w:val="000000" w:themeColor="text1"/>
          <w:sz w:val="24"/>
          <w:szCs w:val="24"/>
        </w:rPr>
        <w:t>cial behaviour policy, law, and solutions and assist local implementation</w:t>
      </w:r>
      <w:r w:rsidR="005270D7" w:rsidRPr="00161380">
        <w:rPr>
          <w:rFonts w:ascii="Arial" w:hAnsi="Arial" w:cs="Arial"/>
          <w:color w:val="000000" w:themeColor="text1"/>
          <w:sz w:val="24"/>
          <w:szCs w:val="24"/>
        </w:rPr>
        <w:t>. T</w:t>
      </w:r>
      <w:r w:rsidR="00495D98" w:rsidRPr="00161380">
        <w:rPr>
          <w:rFonts w:ascii="Arial" w:hAnsi="Arial" w:cs="Arial"/>
          <w:color w:val="000000" w:themeColor="text1"/>
          <w:sz w:val="24"/>
          <w:szCs w:val="24"/>
        </w:rPr>
        <w:t>his</w:t>
      </w:r>
      <w:r w:rsidR="007E1769" w:rsidRPr="00161380">
        <w:rPr>
          <w:rFonts w:ascii="Arial" w:hAnsi="Arial" w:cs="Arial"/>
          <w:color w:val="000000" w:themeColor="text1"/>
          <w:sz w:val="24"/>
          <w:szCs w:val="24"/>
        </w:rPr>
        <w:t xml:space="preserve"> legislation </w:t>
      </w:r>
      <w:r w:rsidR="004626D9" w:rsidRPr="00161380">
        <w:rPr>
          <w:rFonts w:ascii="Arial" w:hAnsi="Arial" w:cs="Arial"/>
          <w:color w:val="000000" w:themeColor="text1"/>
          <w:sz w:val="24"/>
          <w:szCs w:val="24"/>
        </w:rPr>
        <w:t xml:space="preserve">and policy guidelines </w:t>
      </w:r>
      <w:r w:rsidR="00495D98" w:rsidRPr="00161380">
        <w:rPr>
          <w:rFonts w:ascii="Arial" w:hAnsi="Arial" w:cs="Arial"/>
          <w:color w:val="000000" w:themeColor="text1"/>
          <w:sz w:val="24"/>
          <w:szCs w:val="24"/>
        </w:rPr>
        <w:t>were then reviewed and newly formed in 2014.</w:t>
      </w:r>
    </w:p>
    <w:p w14:paraId="221DACD0" w14:textId="534AFFF9" w:rsidR="005E7D60" w:rsidRPr="00161380" w:rsidRDefault="00161380" w:rsidP="00161380">
      <w:pPr>
        <w:spacing w:line="360" w:lineRule="auto"/>
        <w:rPr>
          <w:rFonts w:ascii="Arial" w:hAnsi="Arial" w:cs="Arial"/>
          <w:color w:val="000000" w:themeColor="text1"/>
          <w:sz w:val="24"/>
          <w:szCs w:val="24"/>
        </w:rPr>
      </w:pPr>
      <w:r w:rsidRPr="00161380">
        <w:rPr>
          <w:rFonts w:ascii="Arial" w:hAnsi="Arial" w:cs="Arial"/>
          <w:i/>
          <w:color w:val="000000" w:themeColor="text1"/>
          <w:sz w:val="24"/>
          <w:szCs w:val="24"/>
        </w:rPr>
        <w:t>The relevant legislation:</w:t>
      </w:r>
    </w:p>
    <w:p w14:paraId="654C20E5" w14:textId="76A3D78D" w:rsidR="005E7D60" w:rsidRPr="00161380" w:rsidRDefault="00161380" w:rsidP="00161380">
      <w:pPr>
        <w:spacing w:line="360" w:lineRule="auto"/>
        <w:rPr>
          <w:rFonts w:ascii="Arial" w:hAnsi="Arial" w:cs="Arial"/>
          <w:color w:val="000000" w:themeColor="text1"/>
          <w:sz w:val="24"/>
          <w:szCs w:val="24"/>
        </w:rPr>
      </w:pPr>
      <w:r w:rsidRPr="00161380">
        <w:rPr>
          <w:rFonts w:ascii="Arial" w:hAnsi="Arial" w:cs="Arial"/>
          <w:color w:val="000000" w:themeColor="text1"/>
          <w:sz w:val="24"/>
          <w:szCs w:val="24"/>
        </w:rPr>
        <w:t>Crime and Disorder Act 1998</w:t>
      </w:r>
    </w:p>
    <w:p w14:paraId="743AA417" w14:textId="237AFF6F" w:rsidR="005E7D60" w:rsidRPr="00161380" w:rsidRDefault="00161380" w:rsidP="00161380">
      <w:pPr>
        <w:spacing w:line="360" w:lineRule="auto"/>
        <w:rPr>
          <w:rFonts w:ascii="Arial" w:hAnsi="Arial" w:cs="Arial"/>
          <w:color w:val="000000" w:themeColor="text1"/>
          <w:sz w:val="24"/>
          <w:szCs w:val="24"/>
        </w:rPr>
      </w:pPr>
      <w:r w:rsidRPr="00161380">
        <w:rPr>
          <w:rFonts w:ascii="Arial" w:hAnsi="Arial" w:cs="Arial"/>
          <w:color w:val="000000" w:themeColor="text1"/>
          <w:sz w:val="24"/>
          <w:szCs w:val="24"/>
        </w:rPr>
        <w:t xml:space="preserve">Anti-social Behaviour </w:t>
      </w:r>
      <w:r w:rsidR="002679BA" w:rsidRPr="00161380">
        <w:rPr>
          <w:rFonts w:ascii="Arial" w:hAnsi="Arial" w:cs="Arial"/>
          <w:color w:val="000000" w:themeColor="text1"/>
          <w:sz w:val="24"/>
          <w:szCs w:val="24"/>
        </w:rPr>
        <w:t>Act 2003</w:t>
      </w:r>
    </w:p>
    <w:p w14:paraId="40A61905" w14:textId="75FF0543" w:rsidR="002679BA" w:rsidRPr="00161380" w:rsidRDefault="00161380" w:rsidP="00161380">
      <w:pPr>
        <w:spacing w:line="360" w:lineRule="auto"/>
        <w:rPr>
          <w:rFonts w:ascii="Arial" w:hAnsi="Arial" w:cs="Arial"/>
          <w:color w:val="000000" w:themeColor="text1"/>
          <w:sz w:val="24"/>
          <w:szCs w:val="24"/>
        </w:rPr>
      </w:pPr>
      <w:r w:rsidRPr="00161380">
        <w:rPr>
          <w:rFonts w:ascii="Arial" w:hAnsi="Arial" w:cs="Arial"/>
          <w:color w:val="000000" w:themeColor="text1"/>
          <w:sz w:val="24"/>
          <w:szCs w:val="24"/>
        </w:rPr>
        <w:t xml:space="preserve">Clean Neighbourhoods and Environment </w:t>
      </w:r>
      <w:r w:rsidR="00C20833" w:rsidRPr="00161380">
        <w:rPr>
          <w:rFonts w:ascii="Arial" w:hAnsi="Arial" w:cs="Arial"/>
          <w:color w:val="000000" w:themeColor="text1"/>
          <w:sz w:val="24"/>
          <w:szCs w:val="24"/>
        </w:rPr>
        <w:t>Act 2005</w:t>
      </w:r>
    </w:p>
    <w:p w14:paraId="5379D087" w14:textId="2F0C30D6" w:rsidR="00C20833" w:rsidRPr="00161380" w:rsidRDefault="00161380" w:rsidP="00161380">
      <w:pPr>
        <w:spacing w:line="360" w:lineRule="auto"/>
        <w:rPr>
          <w:rFonts w:ascii="Arial" w:hAnsi="Arial" w:cs="Arial"/>
          <w:color w:val="000000" w:themeColor="text1"/>
          <w:sz w:val="24"/>
          <w:szCs w:val="24"/>
        </w:rPr>
      </w:pPr>
      <w:r w:rsidRPr="00161380">
        <w:rPr>
          <w:rFonts w:ascii="Arial" w:hAnsi="Arial" w:cs="Arial"/>
          <w:color w:val="000000" w:themeColor="text1"/>
          <w:sz w:val="24"/>
          <w:szCs w:val="24"/>
        </w:rPr>
        <w:t>Organised Crime and Police Act 200</w:t>
      </w:r>
      <w:r w:rsidR="00C73595" w:rsidRPr="00161380">
        <w:rPr>
          <w:rFonts w:ascii="Arial" w:hAnsi="Arial" w:cs="Arial"/>
          <w:color w:val="000000" w:themeColor="text1"/>
          <w:sz w:val="24"/>
          <w:szCs w:val="24"/>
        </w:rPr>
        <w:t>5</w:t>
      </w:r>
    </w:p>
    <w:p w14:paraId="01BA3F7D" w14:textId="7DC7A3D2" w:rsidR="00C73595" w:rsidRPr="00161380" w:rsidRDefault="00161380" w:rsidP="00161380">
      <w:pPr>
        <w:spacing w:line="360" w:lineRule="auto"/>
        <w:rPr>
          <w:rFonts w:ascii="Arial" w:hAnsi="Arial" w:cs="Arial"/>
          <w:color w:val="000000" w:themeColor="text1"/>
          <w:sz w:val="24"/>
          <w:szCs w:val="24"/>
        </w:rPr>
      </w:pPr>
      <w:r w:rsidRPr="00161380">
        <w:rPr>
          <w:rFonts w:ascii="Arial" w:hAnsi="Arial" w:cs="Arial"/>
          <w:color w:val="000000" w:themeColor="text1"/>
          <w:sz w:val="24"/>
          <w:szCs w:val="24"/>
        </w:rPr>
        <w:t>Police and Justice Act 2006</w:t>
      </w:r>
    </w:p>
    <w:p w14:paraId="0D0BA7BC" w14:textId="5CDA71A7" w:rsidR="00004AC9" w:rsidRPr="00161380" w:rsidRDefault="00161380" w:rsidP="00161380">
      <w:pPr>
        <w:spacing w:line="360" w:lineRule="auto"/>
        <w:rPr>
          <w:rFonts w:ascii="Arial" w:hAnsi="Arial" w:cs="Arial"/>
          <w:color w:val="000000" w:themeColor="text1"/>
          <w:sz w:val="24"/>
          <w:szCs w:val="24"/>
        </w:rPr>
      </w:pPr>
      <w:r w:rsidRPr="00161380">
        <w:rPr>
          <w:rFonts w:ascii="Arial" w:hAnsi="Arial" w:cs="Arial"/>
          <w:color w:val="000000" w:themeColor="text1"/>
          <w:sz w:val="24"/>
          <w:szCs w:val="24"/>
        </w:rPr>
        <w:t>Housing and Regeneration Act 200</w:t>
      </w:r>
      <w:r w:rsidR="007955B6" w:rsidRPr="00161380">
        <w:rPr>
          <w:rFonts w:ascii="Arial" w:hAnsi="Arial" w:cs="Arial"/>
          <w:color w:val="000000" w:themeColor="text1"/>
          <w:sz w:val="24"/>
          <w:szCs w:val="24"/>
        </w:rPr>
        <w:t>8</w:t>
      </w:r>
    </w:p>
    <w:p w14:paraId="608A778E" w14:textId="77777777" w:rsidR="004F30F4" w:rsidRPr="00161380" w:rsidRDefault="00161380" w:rsidP="00161380">
      <w:pPr>
        <w:spacing w:line="360" w:lineRule="auto"/>
        <w:rPr>
          <w:rFonts w:ascii="Arial" w:hAnsi="Arial" w:cs="Arial"/>
          <w:color w:val="000000" w:themeColor="text1"/>
          <w:sz w:val="24"/>
          <w:szCs w:val="24"/>
        </w:rPr>
      </w:pPr>
      <w:r w:rsidRPr="00161380">
        <w:rPr>
          <w:rFonts w:ascii="Arial" w:hAnsi="Arial" w:cs="Arial"/>
          <w:color w:val="000000" w:themeColor="text1"/>
          <w:sz w:val="24"/>
          <w:szCs w:val="24"/>
        </w:rPr>
        <w:t xml:space="preserve">The legal framework supports enforcement as a technique for dealing with </w:t>
      </w:r>
      <w:r w:rsidRPr="00161380">
        <w:rPr>
          <w:rFonts w:ascii="Arial" w:hAnsi="Arial" w:cs="Arial"/>
          <w:color w:val="000000" w:themeColor="text1"/>
          <w:sz w:val="24"/>
          <w:szCs w:val="24"/>
        </w:rPr>
        <w:t>anti-social conduct (Hoffman, Mackle and Pritchard, 2010).</w:t>
      </w:r>
    </w:p>
    <w:p w14:paraId="6F585EDC" w14:textId="77777777" w:rsidR="004F30F4" w:rsidRPr="00161380" w:rsidRDefault="00161380" w:rsidP="00161380">
      <w:pPr>
        <w:spacing w:line="360" w:lineRule="auto"/>
        <w:rPr>
          <w:rFonts w:ascii="Arial" w:hAnsi="Arial" w:cs="Arial"/>
          <w:color w:val="000000" w:themeColor="text1"/>
          <w:sz w:val="24"/>
          <w:szCs w:val="24"/>
        </w:rPr>
      </w:pPr>
      <w:r w:rsidRPr="00161380">
        <w:rPr>
          <w:rFonts w:ascii="Arial" w:hAnsi="Arial" w:cs="Arial"/>
          <w:color w:val="000000" w:themeColor="text1"/>
          <w:sz w:val="24"/>
          <w:szCs w:val="24"/>
        </w:rPr>
        <w:lastRenderedPageBreak/>
        <w:t>This approach to anti-social behaviour management worsens the socioeconomic disadvantage of already disadvantaged households by compromising long-term housing stability and raising the risk of home</w:t>
      </w:r>
      <w:r w:rsidRPr="00161380">
        <w:rPr>
          <w:rFonts w:ascii="Arial" w:hAnsi="Arial" w:cs="Arial"/>
          <w:color w:val="000000" w:themeColor="text1"/>
          <w:sz w:val="24"/>
          <w:szCs w:val="24"/>
        </w:rPr>
        <w:t>lessness and social isolation.</w:t>
      </w:r>
    </w:p>
    <w:p w14:paraId="3EF0B9D0" w14:textId="77777777" w:rsidR="00A47574" w:rsidRPr="00161380" w:rsidRDefault="00161380" w:rsidP="00161380">
      <w:pPr>
        <w:spacing w:line="360" w:lineRule="auto"/>
        <w:rPr>
          <w:rFonts w:ascii="Arial" w:eastAsia="Times New Roman" w:hAnsi="Arial" w:cs="Arial"/>
          <w:color w:val="000000" w:themeColor="text1"/>
          <w:sz w:val="24"/>
          <w:szCs w:val="24"/>
          <w:shd w:val="clear" w:color="auto" w:fill="FFFFFF"/>
        </w:rPr>
      </w:pPr>
      <w:r w:rsidRPr="00161380">
        <w:rPr>
          <w:rFonts w:ascii="Arial" w:hAnsi="Arial" w:cs="Arial"/>
          <w:color w:val="000000" w:themeColor="text1"/>
          <w:sz w:val="24"/>
          <w:szCs w:val="24"/>
        </w:rPr>
        <w:t xml:space="preserve">Evidence from research on vulnerable young people, children, and families demonstrate how to bring the needs together to ensure that children and young people have a good start in life and a better upbringing that keeps them </w:t>
      </w:r>
      <w:r w:rsidRPr="00161380">
        <w:rPr>
          <w:rFonts w:ascii="Arial" w:hAnsi="Arial" w:cs="Arial"/>
          <w:color w:val="000000" w:themeColor="text1"/>
          <w:sz w:val="24"/>
          <w:szCs w:val="24"/>
        </w:rPr>
        <w:t xml:space="preserve">safe and protected from harm </w:t>
      </w:r>
      <w:r w:rsidRPr="00161380">
        <w:rPr>
          <w:rFonts w:ascii="Arial" w:eastAsia="Times New Roman" w:hAnsi="Arial" w:cs="Arial"/>
          <w:color w:val="000000" w:themeColor="text1"/>
          <w:sz w:val="24"/>
          <w:szCs w:val="24"/>
          <w:shd w:val="clear" w:color="auto" w:fill="FFFFFF"/>
        </w:rPr>
        <w:t>(Barrett, 2015).</w:t>
      </w:r>
    </w:p>
    <w:p w14:paraId="08511CEE" w14:textId="58B8A722" w:rsidR="009626AD" w:rsidRPr="00161380" w:rsidRDefault="00161380" w:rsidP="00161380">
      <w:pPr>
        <w:spacing w:line="360" w:lineRule="auto"/>
        <w:rPr>
          <w:rFonts w:ascii="Arial" w:hAnsi="Arial" w:cs="Arial"/>
          <w:color w:val="000000" w:themeColor="text1"/>
          <w:sz w:val="24"/>
          <w:szCs w:val="24"/>
        </w:rPr>
      </w:pPr>
      <w:r w:rsidRPr="00161380">
        <w:rPr>
          <w:rFonts w:ascii="Arial" w:hAnsi="Arial" w:cs="Arial"/>
          <w:color w:val="000000" w:themeColor="text1"/>
          <w:sz w:val="24"/>
          <w:szCs w:val="24"/>
        </w:rPr>
        <w:t>Susceptible children have a higher risk of poor outcomes from childhood through maturity. Child development, family performance, and societal prosperity are all affected. A risk factor includes a lack of inadeq</w:t>
      </w:r>
      <w:r w:rsidRPr="00161380">
        <w:rPr>
          <w:rFonts w:ascii="Arial" w:hAnsi="Arial" w:cs="Arial"/>
          <w:color w:val="000000" w:themeColor="text1"/>
          <w:sz w:val="24"/>
          <w:szCs w:val="24"/>
        </w:rPr>
        <w:t>uate housing and insufficient access to activities and parental awareness of how children develop and the requirements of children</w:t>
      </w:r>
      <w:r w:rsidR="002C6241" w:rsidRPr="00161380">
        <w:rPr>
          <w:rFonts w:ascii="Arial" w:hAnsi="Arial" w:cs="Arial"/>
          <w:color w:val="000000" w:themeColor="text1"/>
          <w:sz w:val="24"/>
          <w:szCs w:val="24"/>
        </w:rPr>
        <w:t xml:space="preserve"> </w:t>
      </w:r>
      <w:r w:rsidRPr="00161380">
        <w:rPr>
          <w:rFonts w:ascii="Arial" w:hAnsi="Arial" w:cs="Arial"/>
          <w:color w:val="000000" w:themeColor="text1"/>
          <w:sz w:val="24"/>
          <w:szCs w:val="24"/>
        </w:rPr>
        <w:t>and parents who have poor health</w:t>
      </w:r>
      <w:r w:rsidR="002C6241" w:rsidRPr="00161380">
        <w:rPr>
          <w:rFonts w:ascii="Arial" w:hAnsi="Arial" w:cs="Arial"/>
          <w:color w:val="000000" w:themeColor="text1"/>
          <w:sz w:val="24"/>
          <w:szCs w:val="24"/>
        </w:rPr>
        <w:t xml:space="preserve"> due to the absence of a supporting adult. In addition, there is much crime in the neighbourhoods </w:t>
      </w:r>
      <w:r w:rsidR="002C6241" w:rsidRPr="00161380">
        <w:rPr>
          <w:rFonts w:ascii="Arial" w:eastAsia="Times New Roman" w:hAnsi="Arial" w:cs="Arial"/>
          <w:color w:val="000000" w:themeColor="text1"/>
          <w:sz w:val="24"/>
          <w:szCs w:val="24"/>
          <w:shd w:val="clear" w:color="auto" w:fill="FFFFFF"/>
        </w:rPr>
        <w:t>(</w:t>
      </w:r>
      <w:r w:rsidR="005778FE" w:rsidRPr="00161380">
        <w:rPr>
          <w:rFonts w:ascii="Arial" w:eastAsia="Times New Roman" w:hAnsi="Arial" w:cs="Arial"/>
          <w:color w:val="000000" w:themeColor="text1"/>
          <w:sz w:val="24"/>
          <w:szCs w:val="24"/>
          <w:shd w:val="clear" w:color="auto" w:fill="FFFFFF"/>
        </w:rPr>
        <w:t>Judge, 2005)</w:t>
      </w:r>
      <w:r w:rsidR="002C6241" w:rsidRPr="00161380">
        <w:rPr>
          <w:rFonts w:ascii="Arial" w:hAnsi="Arial" w:cs="Arial"/>
          <w:color w:val="000000" w:themeColor="text1"/>
          <w:sz w:val="24"/>
          <w:szCs w:val="24"/>
        </w:rPr>
        <w:t>.</w:t>
      </w:r>
    </w:p>
    <w:p w14:paraId="1B2743B5" w14:textId="6EFC8108" w:rsidR="009D45FA" w:rsidRPr="00161380" w:rsidRDefault="00161380" w:rsidP="00161380">
      <w:pPr>
        <w:spacing w:line="360" w:lineRule="auto"/>
        <w:rPr>
          <w:rFonts w:ascii="Arial" w:hAnsi="Arial" w:cs="Arial"/>
          <w:color w:val="000000" w:themeColor="text1"/>
          <w:sz w:val="24"/>
          <w:szCs w:val="24"/>
        </w:rPr>
      </w:pPr>
      <w:r w:rsidRPr="00161380">
        <w:rPr>
          <w:rFonts w:ascii="Arial" w:eastAsia="Calibri" w:hAnsi="Arial" w:cs="Arial"/>
          <w:color w:val="000000" w:themeColor="text1"/>
          <w:kern w:val="24"/>
          <w:sz w:val="24"/>
          <w:szCs w:val="24"/>
        </w:rPr>
        <w:t xml:space="preserve">The Children Act of 1989 states that many individuals can have parental responsibility for a child, but only one person can make decisions </w:t>
      </w:r>
      <w:r w:rsidRPr="00161380">
        <w:rPr>
          <w:rFonts w:ascii="Arial" w:eastAsia="Times New Roman" w:hAnsi="Arial" w:cs="Arial"/>
          <w:color w:val="000000" w:themeColor="text1"/>
          <w:sz w:val="24"/>
          <w:szCs w:val="24"/>
          <w:shd w:val="clear" w:color="auto" w:fill="FFFFFF"/>
        </w:rPr>
        <w:t>(</w:t>
      </w:r>
      <w:r w:rsidR="000E68C2" w:rsidRPr="00161380">
        <w:rPr>
          <w:rFonts w:ascii="Arial" w:eastAsia="Times New Roman" w:hAnsi="Arial" w:cs="Arial"/>
          <w:color w:val="000000" w:themeColor="text1"/>
          <w:sz w:val="24"/>
          <w:szCs w:val="24"/>
          <w:shd w:val="clear" w:color="auto" w:fill="FFFFFF"/>
        </w:rPr>
        <w:t>L</w:t>
      </w:r>
      <w:r w:rsidR="00993B2A" w:rsidRPr="00161380">
        <w:rPr>
          <w:rFonts w:ascii="Arial" w:eastAsia="Times New Roman" w:hAnsi="Arial" w:cs="Arial"/>
          <w:color w:val="000000" w:themeColor="text1"/>
          <w:sz w:val="24"/>
          <w:szCs w:val="24"/>
          <w:shd w:val="clear" w:color="auto" w:fill="FFFFFF"/>
        </w:rPr>
        <w:t>oughran</w:t>
      </w:r>
      <w:r w:rsidR="000E68C2" w:rsidRPr="00161380">
        <w:rPr>
          <w:rFonts w:ascii="Arial" w:eastAsia="Times New Roman" w:hAnsi="Arial" w:cs="Arial"/>
          <w:color w:val="000000" w:themeColor="text1"/>
          <w:sz w:val="24"/>
          <w:szCs w:val="24"/>
          <w:shd w:val="clear" w:color="auto" w:fill="FFFFFF"/>
        </w:rPr>
        <w:t xml:space="preserve"> 2008)</w:t>
      </w:r>
      <w:r w:rsidRPr="00161380">
        <w:rPr>
          <w:rFonts w:ascii="Arial" w:eastAsia="Calibri" w:hAnsi="Arial" w:cs="Arial"/>
          <w:color w:val="000000" w:themeColor="text1"/>
          <w:kern w:val="24"/>
          <w:sz w:val="24"/>
          <w:szCs w:val="24"/>
        </w:rPr>
        <w:t>.</w:t>
      </w:r>
      <w:r w:rsidRPr="00161380">
        <w:rPr>
          <w:rFonts w:ascii="Arial" w:eastAsia="Calibri" w:hAnsi="Arial" w:cs="Arial"/>
          <w:color w:val="000000" w:themeColor="text1"/>
          <w:kern w:val="24"/>
          <w:sz w:val="24"/>
          <w:szCs w:val="24"/>
        </w:rPr>
        <w:t xml:space="preserve"> Section 17 of the Act puts a general obligation on all municipal authorities to "protect and improve the development of children in their domain who are in need"</w:t>
      </w:r>
      <w:r w:rsidR="00755D22" w:rsidRPr="00161380">
        <w:rPr>
          <w:rFonts w:ascii="Arial" w:eastAsia="Calibri" w:hAnsi="Arial" w:cs="Arial"/>
          <w:color w:val="000000" w:themeColor="text1"/>
          <w:kern w:val="24"/>
          <w:sz w:val="24"/>
          <w:szCs w:val="24"/>
        </w:rPr>
        <w:t xml:space="preserve">, A 'child in need' is a </w:t>
      </w:r>
      <w:r w:rsidR="00824954" w:rsidRPr="00161380">
        <w:rPr>
          <w:rFonts w:ascii="Arial" w:eastAsia="Calibri" w:hAnsi="Arial" w:cs="Arial"/>
          <w:color w:val="000000" w:themeColor="text1"/>
          <w:kern w:val="24"/>
          <w:sz w:val="24"/>
          <w:szCs w:val="24"/>
        </w:rPr>
        <w:t>child</w:t>
      </w:r>
      <w:r w:rsidR="00755D22" w:rsidRPr="00161380">
        <w:rPr>
          <w:rFonts w:ascii="Arial" w:eastAsia="Calibri" w:hAnsi="Arial" w:cs="Arial"/>
          <w:color w:val="000000" w:themeColor="text1"/>
          <w:kern w:val="24"/>
          <w:sz w:val="24"/>
          <w:szCs w:val="24"/>
        </w:rPr>
        <w:t xml:space="preserve"> who need</w:t>
      </w:r>
      <w:r w:rsidR="00824954" w:rsidRPr="00161380">
        <w:rPr>
          <w:rFonts w:ascii="Arial" w:eastAsia="Calibri" w:hAnsi="Arial" w:cs="Arial"/>
          <w:color w:val="000000" w:themeColor="text1"/>
          <w:kern w:val="24"/>
          <w:sz w:val="24"/>
          <w:szCs w:val="24"/>
        </w:rPr>
        <w:t>s</w:t>
      </w:r>
      <w:r w:rsidR="00755D22" w:rsidRPr="00161380">
        <w:rPr>
          <w:rFonts w:ascii="Arial" w:eastAsia="Calibri" w:hAnsi="Arial" w:cs="Arial"/>
          <w:color w:val="000000" w:themeColor="text1"/>
          <w:kern w:val="24"/>
          <w:sz w:val="24"/>
          <w:szCs w:val="24"/>
        </w:rPr>
        <w:t xml:space="preserve"> significant help from their governments in order to realise their full potential.</w:t>
      </w:r>
    </w:p>
    <w:p w14:paraId="78701E67" w14:textId="12A739E5" w:rsidR="00DF1080" w:rsidRPr="00161380" w:rsidRDefault="00161380" w:rsidP="00161380">
      <w:pPr>
        <w:spacing w:line="360" w:lineRule="auto"/>
        <w:rPr>
          <w:rFonts w:ascii="Arial" w:hAnsi="Arial" w:cs="Arial"/>
          <w:color w:val="000000" w:themeColor="text1"/>
          <w:sz w:val="24"/>
          <w:szCs w:val="24"/>
        </w:rPr>
      </w:pPr>
      <w:r w:rsidRPr="00161380">
        <w:rPr>
          <w:rFonts w:ascii="Arial" w:hAnsi="Arial" w:cs="Arial"/>
          <w:color w:val="000000" w:themeColor="text1"/>
          <w:sz w:val="24"/>
          <w:szCs w:val="24"/>
        </w:rPr>
        <w:t>Those who work with children or offer services that affect children's safety and wellbeing must be trained. Education must involve learning how to identify and meet the needs of all vulnerable children</w:t>
      </w:r>
      <w:r w:rsidR="00086502" w:rsidRPr="00161380">
        <w:rPr>
          <w:rFonts w:ascii="Arial" w:hAnsi="Arial" w:cs="Arial"/>
          <w:color w:val="000000" w:themeColor="text1"/>
          <w:sz w:val="24"/>
          <w:szCs w:val="24"/>
        </w:rPr>
        <w:t xml:space="preserve"> as </w:t>
      </w:r>
      <w:r w:rsidRPr="00161380">
        <w:rPr>
          <w:rFonts w:ascii="Arial" w:hAnsi="Arial" w:cs="Arial"/>
          <w:color w:val="000000" w:themeColor="text1"/>
          <w:sz w:val="24"/>
          <w:szCs w:val="24"/>
        </w:rPr>
        <w:t xml:space="preserve">soon as possible </w:t>
      </w:r>
      <w:r w:rsidRPr="00161380">
        <w:rPr>
          <w:rFonts w:ascii="Arial" w:eastAsia="Times New Roman" w:hAnsi="Arial" w:cs="Arial"/>
          <w:color w:val="000000" w:themeColor="text1"/>
          <w:sz w:val="24"/>
          <w:szCs w:val="24"/>
          <w:shd w:val="clear" w:color="auto" w:fill="FFFFFF"/>
        </w:rPr>
        <w:t xml:space="preserve">(Working </w:t>
      </w:r>
      <w:r w:rsidR="00456C63" w:rsidRPr="00161380">
        <w:rPr>
          <w:rFonts w:ascii="Arial" w:eastAsia="Times New Roman" w:hAnsi="Arial" w:cs="Arial"/>
          <w:color w:val="000000" w:themeColor="text1"/>
          <w:sz w:val="24"/>
          <w:szCs w:val="24"/>
          <w:shd w:val="clear" w:color="auto" w:fill="FFFFFF"/>
        </w:rPr>
        <w:t>together</w:t>
      </w:r>
      <w:r w:rsidRPr="00161380">
        <w:rPr>
          <w:rFonts w:ascii="Arial" w:eastAsia="Times New Roman" w:hAnsi="Arial" w:cs="Arial"/>
          <w:color w:val="000000" w:themeColor="text1"/>
          <w:sz w:val="24"/>
          <w:szCs w:val="24"/>
          <w:shd w:val="clear" w:color="auto" w:fill="FFFFFF"/>
        </w:rPr>
        <w:t xml:space="preserve"> to </w:t>
      </w:r>
      <w:r w:rsidR="00456C63" w:rsidRPr="00161380">
        <w:rPr>
          <w:rFonts w:ascii="Arial" w:eastAsia="Times New Roman" w:hAnsi="Arial" w:cs="Arial"/>
          <w:color w:val="000000" w:themeColor="text1"/>
          <w:sz w:val="24"/>
          <w:szCs w:val="24"/>
          <w:shd w:val="clear" w:color="auto" w:fill="FFFFFF"/>
        </w:rPr>
        <w:t>safeguard children, 2021</w:t>
      </w:r>
      <w:r w:rsidRPr="00161380">
        <w:rPr>
          <w:rFonts w:ascii="Arial" w:eastAsia="Times New Roman" w:hAnsi="Arial" w:cs="Arial"/>
          <w:color w:val="000000" w:themeColor="text1"/>
          <w:sz w:val="24"/>
          <w:szCs w:val="24"/>
          <w:shd w:val="clear" w:color="auto" w:fill="FFFFFF"/>
        </w:rPr>
        <w:t>).</w:t>
      </w:r>
    </w:p>
    <w:p w14:paraId="32958814" w14:textId="77777777" w:rsidR="00A34B6C" w:rsidRPr="00161380" w:rsidRDefault="00A34B6C" w:rsidP="00161380">
      <w:pPr>
        <w:spacing w:line="360" w:lineRule="auto"/>
        <w:rPr>
          <w:rFonts w:ascii="Arial" w:hAnsi="Arial" w:cs="Arial"/>
          <w:color w:val="000000" w:themeColor="text1"/>
          <w:sz w:val="24"/>
          <w:szCs w:val="24"/>
        </w:rPr>
      </w:pPr>
    </w:p>
    <w:p w14:paraId="26C4AC98" w14:textId="77777777" w:rsidR="00A34B6C" w:rsidRPr="00161380" w:rsidRDefault="00A34B6C" w:rsidP="00161380">
      <w:pPr>
        <w:spacing w:line="360" w:lineRule="auto"/>
        <w:rPr>
          <w:rFonts w:ascii="Arial" w:hAnsi="Arial" w:cs="Arial"/>
          <w:color w:val="000000" w:themeColor="text1"/>
          <w:sz w:val="24"/>
          <w:szCs w:val="24"/>
        </w:rPr>
      </w:pPr>
    </w:p>
    <w:p w14:paraId="37452605" w14:textId="77777777" w:rsidR="00A34B6C" w:rsidRPr="00161380" w:rsidRDefault="00A34B6C" w:rsidP="00161380">
      <w:pPr>
        <w:spacing w:line="360" w:lineRule="auto"/>
        <w:rPr>
          <w:rFonts w:ascii="Arial" w:hAnsi="Arial" w:cs="Arial"/>
          <w:color w:val="000000" w:themeColor="text1"/>
          <w:sz w:val="24"/>
          <w:szCs w:val="24"/>
        </w:rPr>
      </w:pPr>
    </w:p>
    <w:p w14:paraId="5EB4DC01" w14:textId="5CEF3ECB" w:rsidR="00BA1089" w:rsidRPr="00161380" w:rsidRDefault="00BA1089" w:rsidP="00161380">
      <w:pPr>
        <w:spacing w:line="360" w:lineRule="auto"/>
        <w:rPr>
          <w:rFonts w:ascii="Arial" w:hAnsi="Arial" w:cs="Arial"/>
          <w:color w:val="000000" w:themeColor="text1"/>
          <w:sz w:val="24"/>
          <w:szCs w:val="24"/>
        </w:rPr>
      </w:pPr>
    </w:p>
    <w:p w14:paraId="6148EBBA" w14:textId="458833AF" w:rsidR="00161380" w:rsidRPr="00161380" w:rsidRDefault="00161380" w:rsidP="00161380">
      <w:pPr>
        <w:spacing w:line="360" w:lineRule="auto"/>
        <w:rPr>
          <w:rFonts w:ascii="Arial" w:hAnsi="Arial" w:cs="Arial"/>
          <w:color w:val="000000" w:themeColor="text1"/>
          <w:sz w:val="24"/>
          <w:szCs w:val="24"/>
        </w:rPr>
      </w:pPr>
    </w:p>
    <w:p w14:paraId="3FF4C775" w14:textId="77777777" w:rsidR="00161380" w:rsidRPr="00161380" w:rsidRDefault="00161380" w:rsidP="00161380">
      <w:pPr>
        <w:spacing w:line="360" w:lineRule="auto"/>
        <w:rPr>
          <w:rFonts w:ascii="Arial" w:hAnsi="Arial" w:cs="Arial"/>
          <w:color w:val="000000" w:themeColor="text1"/>
          <w:sz w:val="24"/>
          <w:szCs w:val="24"/>
        </w:rPr>
      </w:pPr>
    </w:p>
    <w:p w14:paraId="3BA037E1" w14:textId="772ACC83" w:rsidR="00BA1089" w:rsidRPr="00161380" w:rsidRDefault="00161380" w:rsidP="00161380">
      <w:pPr>
        <w:spacing w:line="360" w:lineRule="auto"/>
        <w:rPr>
          <w:rFonts w:ascii="Arial" w:hAnsi="Arial" w:cs="Arial"/>
          <w:b/>
          <w:color w:val="000000" w:themeColor="text1"/>
          <w:sz w:val="24"/>
          <w:szCs w:val="24"/>
        </w:rPr>
      </w:pPr>
      <w:r w:rsidRPr="00161380">
        <w:rPr>
          <w:rFonts w:ascii="Arial" w:hAnsi="Arial" w:cs="Arial"/>
          <w:b/>
          <w:color w:val="000000" w:themeColor="text1"/>
          <w:sz w:val="24"/>
          <w:szCs w:val="24"/>
        </w:rPr>
        <w:lastRenderedPageBreak/>
        <w:t>Rec</w:t>
      </w:r>
      <w:r w:rsidR="00512FB3" w:rsidRPr="00161380">
        <w:rPr>
          <w:rFonts w:ascii="Arial" w:hAnsi="Arial" w:cs="Arial"/>
          <w:b/>
          <w:color w:val="000000" w:themeColor="text1"/>
          <w:sz w:val="24"/>
          <w:szCs w:val="24"/>
        </w:rPr>
        <w:t xml:space="preserve">ommendations &amp; </w:t>
      </w:r>
      <w:r w:rsidR="00D015AE" w:rsidRPr="00161380">
        <w:rPr>
          <w:rFonts w:ascii="Arial" w:hAnsi="Arial" w:cs="Arial"/>
          <w:b/>
          <w:color w:val="000000" w:themeColor="text1"/>
          <w:sz w:val="24"/>
          <w:szCs w:val="24"/>
        </w:rPr>
        <w:t>Conclusion</w:t>
      </w:r>
    </w:p>
    <w:p w14:paraId="139A6059" w14:textId="77777777" w:rsidR="00D94A5A" w:rsidRPr="00161380" w:rsidRDefault="00D94A5A" w:rsidP="00161380">
      <w:pPr>
        <w:spacing w:line="360" w:lineRule="auto"/>
        <w:rPr>
          <w:rFonts w:ascii="Arial" w:hAnsi="Arial" w:cs="Arial"/>
          <w:b/>
          <w:bCs/>
          <w:color w:val="000000" w:themeColor="text1"/>
          <w:sz w:val="24"/>
          <w:szCs w:val="24"/>
        </w:rPr>
      </w:pPr>
    </w:p>
    <w:p w14:paraId="1F6D06A5" w14:textId="51BBFEA9" w:rsidR="007A3A8E" w:rsidRPr="00161380" w:rsidRDefault="00161380" w:rsidP="00161380">
      <w:pPr>
        <w:spacing w:line="360" w:lineRule="auto"/>
        <w:rPr>
          <w:rFonts w:ascii="Arial" w:hAnsi="Arial" w:cs="Arial"/>
          <w:color w:val="000000" w:themeColor="text1"/>
          <w:sz w:val="24"/>
          <w:szCs w:val="24"/>
        </w:rPr>
      </w:pPr>
      <w:r w:rsidRPr="00161380">
        <w:rPr>
          <w:rFonts w:ascii="Arial" w:hAnsi="Arial" w:cs="Arial"/>
          <w:color w:val="000000" w:themeColor="text1"/>
          <w:sz w:val="24"/>
          <w:szCs w:val="24"/>
        </w:rPr>
        <w:t xml:space="preserve">Temporary housing, low income, poor parenting skills, and increasing family conflicts were significant risk factors in the case study, children, </w:t>
      </w:r>
      <w:r w:rsidRPr="00161380">
        <w:rPr>
          <w:rFonts w:ascii="Arial" w:hAnsi="Arial" w:cs="Arial"/>
          <w:color w:val="000000" w:themeColor="text1"/>
          <w:sz w:val="24"/>
          <w:szCs w:val="24"/>
        </w:rPr>
        <w:t>adolescents, and adults living together as a family vulnerable to social exclusion, behavioural issues, involvement in crime, being bullied, exclusion of children from school, and homelessness.</w:t>
      </w:r>
    </w:p>
    <w:p w14:paraId="09AE5F62" w14:textId="7EEEB188" w:rsidR="00D90265" w:rsidRPr="00161380" w:rsidRDefault="00161380" w:rsidP="00161380">
      <w:pPr>
        <w:spacing w:line="360" w:lineRule="auto"/>
        <w:rPr>
          <w:rFonts w:ascii="Arial" w:hAnsi="Arial" w:cs="Arial"/>
          <w:color w:val="000000" w:themeColor="text1"/>
          <w:sz w:val="24"/>
          <w:szCs w:val="24"/>
        </w:rPr>
      </w:pPr>
      <w:r w:rsidRPr="00161380">
        <w:rPr>
          <w:rFonts w:ascii="Arial" w:hAnsi="Arial" w:cs="Arial"/>
          <w:color w:val="000000" w:themeColor="text1"/>
          <w:sz w:val="24"/>
          <w:szCs w:val="24"/>
        </w:rPr>
        <w:t xml:space="preserve">The policies' presence has enabled numerous multidisciplinary </w:t>
      </w:r>
      <w:r w:rsidRPr="00161380">
        <w:rPr>
          <w:rFonts w:ascii="Arial" w:hAnsi="Arial" w:cs="Arial"/>
          <w:color w:val="000000" w:themeColor="text1"/>
          <w:sz w:val="24"/>
          <w:szCs w:val="24"/>
        </w:rPr>
        <w:t>services to follow the laws and norms to manage comparable scenarios that may arise even now</w:t>
      </w:r>
      <w:r w:rsidR="0045167E" w:rsidRPr="00161380">
        <w:rPr>
          <w:rFonts w:ascii="Arial" w:hAnsi="Arial" w:cs="Arial"/>
          <w:color w:val="000000" w:themeColor="text1"/>
          <w:sz w:val="24"/>
          <w:szCs w:val="24"/>
        </w:rPr>
        <w:t>. </w:t>
      </w:r>
      <w:r w:rsidR="003A5BB3" w:rsidRPr="00161380">
        <w:rPr>
          <w:rFonts w:ascii="Arial" w:hAnsi="Arial" w:cs="Arial"/>
          <w:color w:val="000000" w:themeColor="text1"/>
          <w:sz w:val="24"/>
          <w:szCs w:val="24"/>
        </w:rPr>
        <w:t>Despite the limitations and limited interventional period, the core team made significant improvements for the family</w:t>
      </w:r>
      <w:r w:rsidR="000C134B" w:rsidRPr="00161380">
        <w:rPr>
          <w:rFonts w:ascii="Arial" w:hAnsi="Arial" w:cs="Arial"/>
          <w:color w:val="000000" w:themeColor="text1"/>
          <w:sz w:val="24"/>
          <w:szCs w:val="24"/>
        </w:rPr>
        <w:t xml:space="preserve">. </w:t>
      </w:r>
    </w:p>
    <w:p w14:paraId="0EB3A0CB" w14:textId="1CEC3BD4" w:rsidR="00D65AF1" w:rsidRPr="00161380" w:rsidRDefault="00161380" w:rsidP="00161380">
      <w:pPr>
        <w:spacing w:line="360" w:lineRule="auto"/>
        <w:rPr>
          <w:rFonts w:ascii="Arial" w:hAnsi="Arial" w:cs="Arial"/>
          <w:color w:val="000000" w:themeColor="text1"/>
          <w:sz w:val="24"/>
          <w:szCs w:val="24"/>
        </w:rPr>
      </w:pPr>
      <w:r w:rsidRPr="00161380">
        <w:rPr>
          <w:rFonts w:ascii="Arial" w:hAnsi="Arial" w:cs="Arial"/>
          <w:color w:val="000000" w:themeColor="text1"/>
          <w:sz w:val="24"/>
          <w:szCs w:val="24"/>
        </w:rPr>
        <w:t>According to current policies and Acts, th</w:t>
      </w:r>
      <w:r w:rsidRPr="00161380">
        <w:rPr>
          <w:rFonts w:ascii="Arial" w:hAnsi="Arial" w:cs="Arial"/>
          <w:color w:val="000000" w:themeColor="text1"/>
          <w:sz w:val="24"/>
          <w:szCs w:val="24"/>
        </w:rPr>
        <w:t xml:space="preserve">e family was supported with </w:t>
      </w:r>
      <w:r w:rsidR="007F749E" w:rsidRPr="00161380">
        <w:rPr>
          <w:rFonts w:ascii="Arial" w:hAnsi="Arial" w:cs="Arial"/>
          <w:color w:val="000000" w:themeColor="text1"/>
          <w:sz w:val="24"/>
          <w:szCs w:val="24"/>
        </w:rPr>
        <w:t>helpful, professional interventions reinforced by multidisciplinary services</w:t>
      </w:r>
      <w:r w:rsidR="00567104" w:rsidRPr="00161380">
        <w:rPr>
          <w:rFonts w:ascii="Arial" w:hAnsi="Arial" w:cs="Arial"/>
          <w:color w:val="000000" w:themeColor="text1"/>
          <w:sz w:val="24"/>
          <w:szCs w:val="24"/>
        </w:rPr>
        <w:t>.</w:t>
      </w:r>
      <w:r w:rsidRPr="00161380">
        <w:rPr>
          <w:rFonts w:ascii="Arial" w:hAnsi="Arial" w:cs="Arial"/>
          <w:color w:val="000000" w:themeColor="text1"/>
          <w:sz w:val="24"/>
          <w:szCs w:val="24"/>
        </w:rPr>
        <w:t xml:space="preserve"> The parenting programme that the mother was supposed to attend but did not attend a few times may have resulted in her not receiving the necessary assistance to work alongside and understand her children's needs and the best way of approaching parenting.</w:t>
      </w:r>
    </w:p>
    <w:p w14:paraId="32DC891D" w14:textId="63966D4E" w:rsidR="0045167E" w:rsidRPr="00161380" w:rsidRDefault="00161380" w:rsidP="00161380">
      <w:pPr>
        <w:spacing w:line="360" w:lineRule="auto"/>
        <w:rPr>
          <w:rFonts w:ascii="Arial" w:hAnsi="Arial" w:cs="Arial"/>
          <w:color w:val="000000" w:themeColor="text1"/>
          <w:sz w:val="24"/>
          <w:szCs w:val="24"/>
        </w:rPr>
      </w:pPr>
      <w:r w:rsidRPr="00161380">
        <w:rPr>
          <w:rFonts w:ascii="Arial" w:hAnsi="Arial" w:cs="Arial"/>
          <w:color w:val="000000" w:themeColor="text1"/>
          <w:sz w:val="24"/>
          <w:szCs w:val="24"/>
        </w:rPr>
        <w:t>With the project's short time to engage with the family, precise outcomes from their involvement were described as unclear; nevertheless, continuous growth looked to be critical to the family's success.</w:t>
      </w:r>
    </w:p>
    <w:p w14:paraId="0636E8CB" w14:textId="77777777" w:rsidR="00873C07" w:rsidRPr="00161380" w:rsidRDefault="00873C07" w:rsidP="00161380">
      <w:pPr>
        <w:spacing w:line="360" w:lineRule="auto"/>
        <w:rPr>
          <w:rFonts w:ascii="Arial" w:hAnsi="Arial" w:cs="Arial"/>
          <w:color w:val="000000" w:themeColor="text1"/>
          <w:sz w:val="24"/>
          <w:szCs w:val="24"/>
        </w:rPr>
      </w:pPr>
    </w:p>
    <w:p w14:paraId="54145B24" w14:textId="77777777" w:rsidR="00873C07" w:rsidRPr="00161380" w:rsidRDefault="00873C07" w:rsidP="00161380">
      <w:pPr>
        <w:spacing w:line="360" w:lineRule="auto"/>
        <w:rPr>
          <w:rFonts w:ascii="Arial" w:hAnsi="Arial" w:cs="Arial"/>
          <w:color w:val="000000" w:themeColor="text1"/>
          <w:sz w:val="24"/>
          <w:szCs w:val="24"/>
        </w:rPr>
      </w:pPr>
    </w:p>
    <w:p w14:paraId="1811EC52" w14:textId="77777777" w:rsidR="00873C07" w:rsidRPr="00161380" w:rsidRDefault="00873C07" w:rsidP="00161380">
      <w:pPr>
        <w:spacing w:line="360" w:lineRule="auto"/>
        <w:rPr>
          <w:rFonts w:ascii="Arial" w:hAnsi="Arial" w:cs="Arial"/>
          <w:color w:val="000000" w:themeColor="text1"/>
          <w:sz w:val="24"/>
          <w:szCs w:val="24"/>
        </w:rPr>
      </w:pPr>
    </w:p>
    <w:p w14:paraId="5DB0FB41" w14:textId="77777777" w:rsidR="00873C07" w:rsidRPr="00161380" w:rsidRDefault="00873C07" w:rsidP="00161380">
      <w:pPr>
        <w:spacing w:line="360" w:lineRule="auto"/>
        <w:rPr>
          <w:rFonts w:ascii="Arial" w:hAnsi="Arial" w:cs="Arial"/>
          <w:color w:val="000000" w:themeColor="text1"/>
          <w:sz w:val="24"/>
          <w:szCs w:val="24"/>
        </w:rPr>
      </w:pPr>
    </w:p>
    <w:p w14:paraId="4C37AAD9" w14:textId="77777777" w:rsidR="00873C07" w:rsidRPr="00161380" w:rsidRDefault="00873C07" w:rsidP="00161380">
      <w:pPr>
        <w:spacing w:line="360" w:lineRule="auto"/>
        <w:rPr>
          <w:rFonts w:ascii="Arial" w:hAnsi="Arial" w:cs="Arial"/>
          <w:color w:val="000000" w:themeColor="text1"/>
          <w:sz w:val="24"/>
          <w:szCs w:val="24"/>
        </w:rPr>
      </w:pPr>
    </w:p>
    <w:p w14:paraId="44965EB9" w14:textId="77777777" w:rsidR="00873C07" w:rsidRPr="00161380" w:rsidRDefault="00873C07" w:rsidP="00161380">
      <w:pPr>
        <w:spacing w:line="360" w:lineRule="auto"/>
        <w:rPr>
          <w:rFonts w:ascii="Arial" w:hAnsi="Arial" w:cs="Arial"/>
          <w:color w:val="000000" w:themeColor="text1"/>
          <w:sz w:val="24"/>
          <w:szCs w:val="24"/>
        </w:rPr>
      </w:pPr>
    </w:p>
    <w:p w14:paraId="6A13F32A" w14:textId="77777777" w:rsidR="00512FB3" w:rsidRPr="00161380" w:rsidRDefault="00512FB3" w:rsidP="00161380">
      <w:pPr>
        <w:spacing w:line="360" w:lineRule="auto"/>
        <w:rPr>
          <w:rFonts w:ascii="Arial" w:hAnsi="Arial" w:cs="Arial"/>
          <w:b/>
          <w:color w:val="000000" w:themeColor="text1"/>
          <w:sz w:val="24"/>
          <w:szCs w:val="24"/>
        </w:rPr>
      </w:pPr>
    </w:p>
    <w:p w14:paraId="1F3C8B93" w14:textId="77777777" w:rsidR="00512FB3" w:rsidRPr="00161380" w:rsidRDefault="00512FB3" w:rsidP="00161380">
      <w:pPr>
        <w:spacing w:line="360" w:lineRule="auto"/>
        <w:rPr>
          <w:rFonts w:ascii="Arial" w:hAnsi="Arial" w:cs="Arial"/>
          <w:b/>
          <w:color w:val="000000" w:themeColor="text1"/>
          <w:sz w:val="24"/>
          <w:szCs w:val="24"/>
        </w:rPr>
      </w:pPr>
    </w:p>
    <w:p w14:paraId="37DEE05B" w14:textId="069139F5" w:rsidR="00512FB3" w:rsidRPr="00161380" w:rsidRDefault="00512FB3" w:rsidP="00161380">
      <w:pPr>
        <w:spacing w:line="360" w:lineRule="auto"/>
        <w:rPr>
          <w:rFonts w:ascii="Arial" w:hAnsi="Arial" w:cs="Arial"/>
          <w:b/>
          <w:color w:val="000000" w:themeColor="text1"/>
          <w:sz w:val="24"/>
          <w:szCs w:val="24"/>
        </w:rPr>
      </w:pPr>
    </w:p>
    <w:p w14:paraId="0C6917B1" w14:textId="77777777" w:rsidR="00512FB3" w:rsidRPr="00161380" w:rsidRDefault="00512FB3" w:rsidP="00161380">
      <w:pPr>
        <w:spacing w:line="360" w:lineRule="auto"/>
        <w:rPr>
          <w:rFonts w:ascii="Arial" w:hAnsi="Arial" w:cs="Arial"/>
          <w:b/>
          <w:color w:val="000000" w:themeColor="text1"/>
          <w:sz w:val="24"/>
          <w:szCs w:val="24"/>
        </w:rPr>
      </w:pPr>
    </w:p>
    <w:p w14:paraId="1B96F19D" w14:textId="5DCDB67E" w:rsidR="00873C07" w:rsidRPr="00161380" w:rsidRDefault="00161380" w:rsidP="00161380">
      <w:pPr>
        <w:spacing w:line="360" w:lineRule="auto"/>
        <w:rPr>
          <w:rFonts w:ascii="Arial" w:hAnsi="Arial" w:cs="Arial"/>
          <w:b/>
          <w:color w:val="000000" w:themeColor="text1"/>
          <w:sz w:val="24"/>
          <w:szCs w:val="24"/>
        </w:rPr>
      </w:pPr>
      <w:r w:rsidRPr="00161380">
        <w:rPr>
          <w:rFonts w:ascii="Arial" w:hAnsi="Arial" w:cs="Arial"/>
          <w:b/>
          <w:color w:val="000000" w:themeColor="text1"/>
          <w:sz w:val="24"/>
          <w:szCs w:val="24"/>
        </w:rPr>
        <w:lastRenderedPageBreak/>
        <w:t>References</w:t>
      </w:r>
    </w:p>
    <w:p w14:paraId="0F2ED127" w14:textId="6528F0FB" w:rsidR="00A804D5" w:rsidRPr="00161380" w:rsidRDefault="00A804D5" w:rsidP="00161380">
      <w:pPr>
        <w:pStyle w:val="Heading2"/>
        <w:spacing w:before="0" w:beforeAutospacing="0" w:line="360" w:lineRule="auto"/>
        <w:divId w:val="876047984"/>
        <w:rPr>
          <w:rFonts w:ascii="Arial" w:eastAsia="Times New Roman" w:hAnsi="Arial" w:cs="Arial"/>
          <w:b w:val="0"/>
          <w:bCs w:val="0"/>
          <w:color w:val="000000" w:themeColor="text1"/>
          <w:sz w:val="24"/>
          <w:szCs w:val="24"/>
        </w:rPr>
      </w:pPr>
    </w:p>
    <w:p w14:paraId="121A7C51" w14:textId="77777777" w:rsidR="00A804D5" w:rsidRPr="00161380" w:rsidRDefault="00161380" w:rsidP="00161380">
      <w:pPr>
        <w:pStyle w:val="NormalWeb"/>
        <w:spacing w:before="0" w:beforeAutospacing="0" w:after="180" w:afterAutospacing="0" w:line="360" w:lineRule="auto"/>
        <w:ind w:left="450" w:hanging="450"/>
        <w:divId w:val="876047984"/>
        <w:rPr>
          <w:rFonts w:ascii="Arial" w:hAnsi="Arial" w:cs="Arial"/>
          <w:color w:val="000000" w:themeColor="text1"/>
        </w:rPr>
      </w:pPr>
      <w:r w:rsidRPr="00161380">
        <w:rPr>
          <w:rFonts w:ascii="Arial" w:hAnsi="Arial" w:cs="Arial"/>
          <w:color w:val="000000" w:themeColor="text1"/>
        </w:rPr>
        <w:t>Barrett, N., 2015. A multi-agen</w:t>
      </w:r>
      <w:r w:rsidRPr="00161380">
        <w:rPr>
          <w:rFonts w:ascii="Arial" w:hAnsi="Arial" w:cs="Arial"/>
          <w:color w:val="000000" w:themeColor="text1"/>
        </w:rPr>
        <w:t xml:space="preserve">cy team working to safeguard vulnerable children. </w:t>
      </w:r>
      <w:r w:rsidRPr="00161380">
        <w:rPr>
          <w:rFonts w:ascii="Arial" w:hAnsi="Arial" w:cs="Arial"/>
          <w:i/>
          <w:iCs/>
          <w:color w:val="000000" w:themeColor="text1"/>
        </w:rPr>
        <w:t>Journal of Health Visiting</w:t>
      </w:r>
      <w:r w:rsidRPr="00161380">
        <w:rPr>
          <w:rFonts w:ascii="Arial" w:hAnsi="Arial" w:cs="Arial"/>
          <w:color w:val="000000" w:themeColor="text1"/>
        </w:rPr>
        <w:t>, 3(12), pp.634-634.</w:t>
      </w:r>
    </w:p>
    <w:p w14:paraId="1D1FFD47" w14:textId="77777777" w:rsidR="00A804D5" w:rsidRPr="00161380" w:rsidRDefault="00161380" w:rsidP="00161380">
      <w:pPr>
        <w:pStyle w:val="NormalWeb"/>
        <w:spacing w:before="0" w:beforeAutospacing="0" w:after="180" w:afterAutospacing="0" w:line="360" w:lineRule="auto"/>
        <w:ind w:left="450" w:hanging="450"/>
        <w:divId w:val="876047984"/>
        <w:rPr>
          <w:rFonts w:ascii="Arial" w:hAnsi="Arial" w:cs="Arial"/>
          <w:color w:val="000000" w:themeColor="text1"/>
        </w:rPr>
      </w:pPr>
      <w:proofErr w:type="spellStart"/>
      <w:r w:rsidRPr="00161380">
        <w:rPr>
          <w:rFonts w:ascii="Arial" w:hAnsi="Arial" w:cs="Arial"/>
          <w:color w:val="000000" w:themeColor="text1"/>
        </w:rPr>
        <w:t>Ellenbogen</w:t>
      </w:r>
      <w:proofErr w:type="spellEnd"/>
      <w:r w:rsidRPr="00161380">
        <w:rPr>
          <w:rFonts w:ascii="Arial" w:hAnsi="Arial" w:cs="Arial"/>
          <w:color w:val="000000" w:themeColor="text1"/>
        </w:rPr>
        <w:t>, S., Klein, B. and Wekerle, C., 2014. Early childhood education as a resilience intervention for maltreated children. </w:t>
      </w:r>
      <w:r w:rsidRPr="00161380">
        <w:rPr>
          <w:rFonts w:ascii="Arial" w:hAnsi="Arial" w:cs="Arial"/>
          <w:i/>
          <w:iCs/>
          <w:color w:val="000000" w:themeColor="text1"/>
        </w:rPr>
        <w:t xml:space="preserve">Early Child </w:t>
      </w:r>
      <w:r w:rsidRPr="00161380">
        <w:rPr>
          <w:rFonts w:ascii="Arial" w:hAnsi="Arial" w:cs="Arial"/>
          <w:i/>
          <w:iCs/>
          <w:color w:val="000000" w:themeColor="text1"/>
        </w:rPr>
        <w:t>Development and Care</w:t>
      </w:r>
      <w:r w:rsidRPr="00161380">
        <w:rPr>
          <w:rFonts w:ascii="Arial" w:hAnsi="Arial" w:cs="Arial"/>
          <w:color w:val="000000" w:themeColor="text1"/>
        </w:rPr>
        <w:t>, 184(9-10), pp.1364-1377.</w:t>
      </w:r>
    </w:p>
    <w:p w14:paraId="6F445C11" w14:textId="77777777" w:rsidR="00A804D5" w:rsidRPr="00161380" w:rsidRDefault="00161380" w:rsidP="00161380">
      <w:pPr>
        <w:pStyle w:val="NormalWeb"/>
        <w:spacing w:before="0" w:beforeAutospacing="0" w:after="180" w:afterAutospacing="0" w:line="360" w:lineRule="auto"/>
        <w:ind w:left="450" w:hanging="450"/>
        <w:divId w:val="876047984"/>
        <w:rPr>
          <w:rFonts w:ascii="Arial" w:hAnsi="Arial" w:cs="Arial"/>
          <w:color w:val="000000" w:themeColor="text1"/>
        </w:rPr>
      </w:pPr>
      <w:r w:rsidRPr="00161380">
        <w:rPr>
          <w:rFonts w:ascii="Arial" w:hAnsi="Arial" w:cs="Arial"/>
          <w:color w:val="000000" w:themeColor="text1"/>
        </w:rPr>
        <w:t xml:space="preserve">Frost, N. and Lloyd, A., 2006. Implementing Multidisciplinary Teamwork in the New Child Welfare Policy Environment. </w:t>
      </w:r>
      <w:r w:rsidRPr="00161380">
        <w:rPr>
          <w:rFonts w:ascii="Arial" w:hAnsi="Arial" w:cs="Arial"/>
          <w:i/>
          <w:iCs/>
          <w:color w:val="000000" w:themeColor="text1"/>
        </w:rPr>
        <w:t>Journal of Integrated Care</w:t>
      </w:r>
      <w:r w:rsidRPr="00161380">
        <w:rPr>
          <w:rFonts w:ascii="Arial" w:hAnsi="Arial" w:cs="Arial"/>
          <w:color w:val="000000" w:themeColor="text1"/>
        </w:rPr>
        <w:t>, 14(2), pp.11-17.</w:t>
      </w:r>
    </w:p>
    <w:p w14:paraId="2C8CD8C3" w14:textId="31E2FAC0" w:rsidR="00A804D5" w:rsidRPr="00161380" w:rsidRDefault="00161380" w:rsidP="00161380">
      <w:pPr>
        <w:pStyle w:val="NormalWeb"/>
        <w:spacing w:before="0" w:beforeAutospacing="0" w:after="180" w:afterAutospacing="0" w:line="360" w:lineRule="auto"/>
        <w:ind w:left="450" w:hanging="450"/>
        <w:divId w:val="876047984"/>
        <w:rPr>
          <w:rFonts w:ascii="Arial" w:hAnsi="Arial" w:cs="Arial"/>
          <w:color w:val="000000" w:themeColor="text1"/>
        </w:rPr>
      </w:pPr>
      <w:r w:rsidRPr="00161380">
        <w:rPr>
          <w:rFonts w:ascii="Arial" w:hAnsi="Arial" w:cs="Arial"/>
          <w:color w:val="000000" w:themeColor="text1"/>
        </w:rPr>
        <w:t>GOV.UK. 2004. </w:t>
      </w:r>
      <w:r w:rsidRPr="00161380">
        <w:rPr>
          <w:rFonts w:ascii="Arial" w:hAnsi="Arial" w:cs="Arial"/>
          <w:i/>
          <w:iCs/>
          <w:color w:val="000000" w:themeColor="text1"/>
        </w:rPr>
        <w:t>Every child matters</w:t>
      </w:r>
      <w:r w:rsidRPr="00161380">
        <w:rPr>
          <w:rFonts w:ascii="Arial" w:hAnsi="Arial" w:cs="Arial"/>
          <w:color w:val="000000" w:themeColor="text1"/>
        </w:rPr>
        <w:t>. [online] Avai</w:t>
      </w:r>
      <w:r w:rsidRPr="00161380">
        <w:rPr>
          <w:rFonts w:ascii="Arial" w:hAnsi="Arial" w:cs="Arial"/>
          <w:color w:val="000000" w:themeColor="text1"/>
        </w:rPr>
        <w:t xml:space="preserve">lable at: &lt;https://www.gov.uk/government/publications/every-child-matters&gt; [Accessed </w:t>
      </w:r>
      <w:r w:rsidR="00F83CB1" w:rsidRPr="00161380">
        <w:rPr>
          <w:rFonts w:ascii="Arial" w:hAnsi="Arial" w:cs="Arial"/>
          <w:color w:val="000000" w:themeColor="text1"/>
        </w:rPr>
        <w:t>28</w:t>
      </w:r>
      <w:r w:rsidRPr="00161380">
        <w:rPr>
          <w:rFonts w:ascii="Arial" w:hAnsi="Arial" w:cs="Arial"/>
          <w:color w:val="000000" w:themeColor="text1"/>
        </w:rPr>
        <w:t xml:space="preserve"> </w:t>
      </w:r>
      <w:r w:rsidR="00F83CB1" w:rsidRPr="00161380">
        <w:rPr>
          <w:rFonts w:ascii="Arial" w:hAnsi="Arial" w:cs="Arial"/>
          <w:color w:val="000000" w:themeColor="text1"/>
        </w:rPr>
        <w:t>June</w:t>
      </w:r>
      <w:r w:rsidRPr="00161380">
        <w:rPr>
          <w:rFonts w:ascii="Arial" w:hAnsi="Arial" w:cs="Arial"/>
          <w:color w:val="000000" w:themeColor="text1"/>
        </w:rPr>
        <w:t xml:space="preserve"> 2021].</w:t>
      </w:r>
    </w:p>
    <w:p w14:paraId="32646990" w14:textId="5B164A1C" w:rsidR="00A804D5" w:rsidRPr="00161380" w:rsidRDefault="00161380" w:rsidP="00161380">
      <w:pPr>
        <w:pStyle w:val="NormalWeb"/>
        <w:spacing w:before="0" w:beforeAutospacing="0" w:after="180" w:afterAutospacing="0" w:line="360" w:lineRule="auto"/>
        <w:ind w:left="450" w:hanging="450"/>
        <w:divId w:val="876047984"/>
        <w:rPr>
          <w:rFonts w:ascii="Arial" w:hAnsi="Arial" w:cs="Arial"/>
          <w:color w:val="000000" w:themeColor="text1"/>
        </w:rPr>
      </w:pPr>
      <w:r w:rsidRPr="00161380">
        <w:rPr>
          <w:rFonts w:ascii="Arial" w:hAnsi="Arial" w:cs="Arial"/>
          <w:color w:val="000000" w:themeColor="text1"/>
        </w:rPr>
        <w:t>GOV.UK. 2021. </w:t>
      </w:r>
      <w:r w:rsidRPr="00161380">
        <w:rPr>
          <w:rFonts w:ascii="Arial" w:hAnsi="Arial" w:cs="Arial"/>
          <w:i/>
          <w:iCs/>
          <w:color w:val="000000" w:themeColor="text1"/>
        </w:rPr>
        <w:t>Working together to safeguard children</w:t>
      </w:r>
      <w:r w:rsidRPr="00161380">
        <w:rPr>
          <w:rFonts w:ascii="Arial" w:hAnsi="Arial" w:cs="Arial"/>
          <w:color w:val="000000" w:themeColor="text1"/>
        </w:rPr>
        <w:t>. [online] Available at: &lt;https://www.gov.uk/government/publications/working-together-to-safeguard-child</w:t>
      </w:r>
      <w:r w:rsidRPr="00161380">
        <w:rPr>
          <w:rFonts w:ascii="Arial" w:hAnsi="Arial" w:cs="Arial"/>
          <w:color w:val="000000" w:themeColor="text1"/>
        </w:rPr>
        <w:t>ren--2&gt; [Accessed 28 Ju</w:t>
      </w:r>
      <w:r w:rsidR="00837CCA" w:rsidRPr="00161380">
        <w:rPr>
          <w:rFonts w:ascii="Arial" w:hAnsi="Arial" w:cs="Arial"/>
          <w:color w:val="000000" w:themeColor="text1"/>
        </w:rPr>
        <w:t xml:space="preserve">ne </w:t>
      </w:r>
      <w:r w:rsidRPr="00161380">
        <w:rPr>
          <w:rFonts w:ascii="Arial" w:hAnsi="Arial" w:cs="Arial"/>
          <w:color w:val="000000" w:themeColor="text1"/>
        </w:rPr>
        <w:t>2021].</w:t>
      </w:r>
    </w:p>
    <w:p w14:paraId="5132800B" w14:textId="77777777" w:rsidR="00A804D5" w:rsidRPr="00161380" w:rsidRDefault="00161380" w:rsidP="00161380">
      <w:pPr>
        <w:pStyle w:val="NormalWeb"/>
        <w:spacing w:before="0" w:beforeAutospacing="0" w:after="180" w:afterAutospacing="0" w:line="360" w:lineRule="auto"/>
        <w:ind w:left="450" w:hanging="450"/>
        <w:divId w:val="876047984"/>
        <w:rPr>
          <w:rFonts w:ascii="Arial" w:hAnsi="Arial" w:cs="Arial"/>
          <w:color w:val="000000" w:themeColor="text1"/>
        </w:rPr>
      </w:pPr>
      <w:r w:rsidRPr="00161380">
        <w:rPr>
          <w:rFonts w:ascii="Arial" w:hAnsi="Arial" w:cs="Arial"/>
          <w:color w:val="000000" w:themeColor="text1"/>
        </w:rPr>
        <w:t xml:space="preserve">Hoffman, S., Mackie, P. and Pritchard, J., 2010. Anti-social behaviour law and policy in the United Kingdom. </w:t>
      </w:r>
      <w:r w:rsidRPr="00161380">
        <w:rPr>
          <w:rFonts w:ascii="Arial" w:hAnsi="Arial" w:cs="Arial"/>
          <w:i/>
          <w:iCs/>
          <w:color w:val="000000" w:themeColor="text1"/>
        </w:rPr>
        <w:t>International Journal of Law in the Built Environment</w:t>
      </w:r>
      <w:r w:rsidRPr="00161380">
        <w:rPr>
          <w:rFonts w:ascii="Arial" w:hAnsi="Arial" w:cs="Arial"/>
          <w:color w:val="000000" w:themeColor="text1"/>
        </w:rPr>
        <w:t>, 2(1), pp.26-44.</w:t>
      </w:r>
    </w:p>
    <w:p w14:paraId="196711D2" w14:textId="77777777" w:rsidR="00A804D5" w:rsidRPr="00161380" w:rsidRDefault="00161380" w:rsidP="00161380">
      <w:pPr>
        <w:pStyle w:val="NormalWeb"/>
        <w:spacing w:before="0" w:beforeAutospacing="0" w:after="180" w:afterAutospacing="0" w:line="360" w:lineRule="auto"/>
        <w:ind w:left="450" w:hanging="450"/>
        <w:divId w:val="876047984"/>
        <w:rPr>
          <w:rFonts w:ascii="Arial" w:hAnsi="Arial" w:cs="Arial"/>
          <w:color w:val="000000" w:themeColor="text1"/>
        </w:rPr>
      </w:pPr>
      <w:r w:rsidRPr="00161380">
        <w:rPr>
          <w:rFonts w:ascii="Arial" w:hAnsi="Arial" w:cs="Arial"/>
          <w:color w:val="000000" w:themeColor="text1"/>
        </w:rPr>
        <w:t xml:space="preserve">Judge, S., 2005. Resilient and </w:t>
      </w:r>
      <w:r w:rsidRPr="00161380">
        <w:rPr>
          <w:rFonts w:ascii="Arial" w:hAnsi="Arial" w:cs="Arial"/>
          <w:color w:val="000000" w:themeColor="text1"/>
        </w:rPr>
        <w:t>Vulnerable At-Risk Children. </w:t>
      </w:r>
      <w:r w:rsidRPr="00161380">
        <w:rPr>
          <w:rFonts w:ascii="Arial" w:hAnsi="Arial" w:cs="Arial"/>
          <w:i/>
          <w:iCs/>
          <w:color w:val="000000" w:themeColor="text1"/>
        </w:rPr>
        <w:t>Journal of Children and Poverty</w:t>
      </w:r>
      <w:r w:rsidRPr="00161380">
        <w:rPr>
          <w:rFonts w:ascii="Arial" w:hAnsi="Arial" w:cs="Arial"/>
          <w:color w:val="000000" w:themeColor="text1"/>
        </w:rPr>
        <w:t>, 11(2), pp.149-168.</w:t>
      </w:r>
    </w:p>
    <w:p w14:paraId="22236761" w14:textId="77777777" w:rsidR="00A804D5" w:rsidRPr="00161380" w:rsidRDefault="00161380" w:rsidP="00161380">
      <w:pPr>
        <w:pStyle w:val="NormalWeb"/>
        <w:spacing w:before="0" w:beforeAutospacing="0" w:after="180" w:afterAutospacing="0" w:line="360" w:lineRule="auto"/>
        <w:ind w:left="450" w:hanging="450"/>
        <w:divId w:val="876047984"/>
        <w:rPr>
          <w:rFonts w:ascii="Arial" w:hAnsi="Arial" w:cs="Arial"/>
          <w:color w:val="000000" w:themeColor="text1"/>
        </w:rPr>
      </w:pPr>
      <w:r w:rsidRPr="00161380">
        <w:rPr>
          <w:rFonts w:ascii="Arial" w:hAnsi="Arial" w:cs="Arial"/>
          <w:color w:val="000000" w:themeColor="text1"/>
        </w:rPr>
        <w:t>LOUGHRAN, G., 2008. Learning to act: The Children Act 1989. </w:t>
      </w:r>
      <w:r w:rsidRPr="00161380">
        <w:rPr>
          <w:rFonts w:ascii="Arial" w:hAnsi="Arial" w:cs="Arial"/>
          <w:i/>
          <w:iCs/>
          <w:color w:val="000000" w:themeColor="text1"/>
        </w:rPr>
        <w:t>Children &amp; Society</w:t>
      </w:r>
      <w:r w:rsidRPr="00161380">
        <w:rPr>
          <w:rFonts w:ascii="Arial" w:hAnsi="Arial" w:cs="Arial"/>
          <w:color w:val="000000" w:themeColor="text1"/>
        </w:rPr>
        <w:t>, 5(1), pp.11-20.</w:t>
      </w:r>
    </w:p>
    <w:p w14:paraId="4341AFA8" w14:textId="4F41CC20" w:rsidR="00A804D5" w:rsidRPr="00161380" w:rsidRDefault="00161380" w:rsidP="00161380">
      <w:pPr>
        <w:pStyle w:val="NormalWeb"/>
        <w:spacing w:before="0" w:beforeAutospacing="0" w:after="180" w:afterAutospacing="0" w:line="360" w:lineRule="auto"/>
        <w:ind w:left="450" w:hanging="450"/>
        <w:divId w:val="876047984"/>
        <w:rPr>
          <w:rFonts w:ascii="Arial" w:hAnsi="Arial" w:cs="Arial"/>
          <w:color w:val="000000" w:themeColor="text1"/>
        </w:rPr>
      </w:pPr>
      <w:r w:rsidRPr="00161380">
        <w:rPr>
          <w:rFonts w:ascii="Arial" w:hAnsi="Arial" w:cs="Arial"/>
          <w:color w:val="000000" w:themeColor="text1"/>
        </w:rPr>
        <w:t>Williford, A., Graves, K., Shelton, T. and Woods, J., 2009. Contextual risk and</w:t>
      </w:r>
      <w:r w:rsidRPr="00161380">
        <w:rPr>
          <w:rFonts w:ascii="Arial" w:hAnsi="Arial" w:cs="Arial"/>
          <w:color w:val="000000" w:themeColor="text1"/>
        </w:rPr>
        <w:t xml:space="preserve"> parental attributions of children's </w:t>
      </w:r>
      <w:r w:rsidR="00290958" w:rsidRPr="00161380">
        <w:rPr>
          <w:rFonts w:ascii="Arial" w:hAnsi="Arial" w:cs="Arial"/>
          <w:color w:val="000000" w:themeColor="text1"/>
        </w:rPr>
        <w:t>behaviour</w:t>
      </w:r>
      <w:r w:rsidRPr="00161380">
        <w:rPr>
          <w:rFonts w:ascii="Arial" w:hAnsi="Arial" w:cs="Arial"/>
          <w:color w:val="000000" w:themeColor="text1"/>
        </w:rPr>
        <w:t xml:space="preserve"> as factors that influence the acceptability of empirically supported treatments. </w:t>
      </w:r>
      <w:r w:rsidRPr="00161380">
        <w:rPr>
          <w:rFonts w:ascii="Arial" w:hAnsi="Arial" w:cs="Arial"/>
          <w:i/>
          <w:iCs/>
          <w:color w:val="000000" w:themeColor="text1"/>
        </w:rPr>
        <w:t>Vulnerable Children and Youth Studies</w:t>
      </w:r>
      <w:r w:rsidRPr="00161380">
        <w:rPr>
          <w:rFonts w:ascii="Arial" w:hAnsi="Arial" w:cs="Arial"/>
          <w:color w:val="000000" w:themeColor="text1"/>
        </w:rPr>
        <w:t>, 4(3), pp.226-237.</w:t>
      </w:r>
    </w:p>
    <w:p w14:paraId="4DC13D1C" w14:textId="77777777" w:rsidR="00873C07" w:rsidRPr="00873C07" w:rsidRDefault="00873C07" w:rsidP="00880B4A">
      <w:pPr>
        <w:spacing w:line="360" w:lineRule="auto"/>
        <w:rPr>
          <w:rFonts w:ascii="Arial" w:hAnsi="Arial" w:cs="Arial"/>
          <w:b/>
          <w:bCs/>
          <w:sz w:val="24"/>
          <w:szCs w:val="24"/>
        </w:rPr>
      </w:pPr>
    </w:p>
    <w:sectPr w:rsidR="00873C07" w:rsidRPr="00873C0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DB520A" w14:textId="77777777" w:rsidR="00000000" w:rsidRDefault="00161380">
      <w:pPr>
        <w:spacing w:after="0" w:line="240" w:lineRule="auto"/>
      </w:pPr>
      <w:r>
        <w:separator/>
      </w:r>
    </w:p>
  </w:endnote>
  <w:endnote w:type="continuationSeparator" w:id="0">
    <w:p w14:paraId="555B34C7" w14:textId="77777777" w:rsidR="00000000" w:rsidRDefault="00161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Sans-Serif">
    <w:altName w:val="Wingding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80137222"/>
      <w:docPartObj>
        <w:docPartGallery w:val="Page Numbers (Bottom of Page)"/>
        <w:docPartUnique/>
      </w:docPartObj>
    </w:sdtPr>
    <w:sdtEndPr>
      <w:rPr>
        <w:noProof/>
      </w:rPr>
    </w:sdtEndPr>
    <w:sdtContent>
      <w:p w14:paraId="60EE9EA1" w14:textId="201F6019" w:rsidR="00B05AFD" w:rsidRDefault="001613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E59881" w14:textId="77777777" w:rsidR="00B05AFD" w:rsidRDefault="00B05A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85485E" w14:textId="77777777" w:rsidR="00000000" w:rsidRDefault="00161380">
      <w:pPr>
        <w:spacing w:after="0" w:line="240" w:lineRule="auto"/>
      </w:pPr>
      <w:r>
        <w:separator/>
      </w:r>
    </w:p>
  </w:footnote>
  <w:footnote w:type="continuationSeparator" w:id="0">
    <w:p w14:paraId="6EBE7701" w14:textId="77777777" w:rsidR="00000000" w:rsidRDefault="001613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D14208"/>
    <w:multiLevelType w:val="hybridMultilevel"/>
    <w:tmpl w:val="D6704812"/>
    <w:lvl w:ilvl="0" w:tplc="130291F0">
      <w:start w:val="1"/>
      <w:numFmt w:val="bullet"/>
      <w:lvlText w:val=""/>
      <w:lvlJc w:val="left"/>
      <w:pPr>
        <w:ind w:left="720" w:hanging="360"/>
      </w:pPr>
      <w:rPr>
        <w:rFonts w:ascii="Symbol" w:hAnsi="Symbol" w:hint="default"/>
      </w:rPr>
    </w:lvl>
    <w:lvl w:ilvl="1" w:tplc="148CB1BE" w:tentative="1">
      <w:start w:val="1"/>
      <w:numFmt w:val="bullet"/>
      <w:lvlText w:val="o"/>
      <w:lvlJc w:val="left"/>
      <w:pPr>
        <w:ind w:left="1440" w:hanging="360"/>
      </w:pPr>
      <w:rPr>
        <w:rFonts w:ascii="Courier New" w:hAnsi="Courier New" w:cs="Courier New" w:hint="default"/>
      </w:rPr>
    </w:lvl>
    <w:lvl w:ilvl="2" w:tplc="3F224D36" w:tentative="1">
      <w:start w:val="1"/>
      <w:numFmt w:val="bullet"/>
      <w:lvlText w:val=""/>
      <w:lvlJc w:val="left"/>
      <w:pPr>
        <w:ind w:left="2160" w:hanging="360"/>
      </w:pPr>
      <w:rPr>
        <w:rFonts w:ascii="Wingdings" w:hAnsi="Wingdings" w:hint="default"/>
      </w:rPr>
    </w:lvl>
    <w:lvl w:ilvl="3" w:tplc="A6BAC2EC" w:tentative="1">
      <w:start w:val="1"/>
      <w:numFmt w:val="bullet"/>
      <w:lvlText w:val=""/>
      <w:lvlJc w:val="left"/>
      <w:pPr>
        <w:ind w:left="2880" w:hanging="360"/>
      </w:pPr>
      <w:rPr>
        <w:rFonts w:ascii="Symbol" w:hAnsi="Symbol" w:hint="default"/>
      </w:rPr>
    </w:lvl>
    <w:lvl w:ilvl="4" w:tplc="87B6B05C" w:tentative="1">
      <w:start w:val="1"/>
      <w:numFmt w:val="bullet"/>
      <w:lvlText w:val="o"/>
      <w:lvlJc w:val="left"/>
      <w:pPr>
        <w:ind w:left="3600" w:hanging="360"/>
      </w:pPr>
      <w:rPr>
        <w:rFonts w:ascii="Courier New" w:hAnsi="Courier New" w:cs="Courier New" w:hint="default"/>
      </w:rPr>
    </w:lvl>
    <w:lvl w:ilvl="5" w:tplc="2BC6C74E" w:tentative="1">
      <w:start w:val="1"/>
      <w:numFmt w:val="bullet"/>
      <w:lvlText w:val=""/>
      <w:lvlJc w:val="left"/>
      <w:pPr>
        <w:ind w:left="4320" w:hanging="360"/>
      </w:pPr>
      <w:rPr>
        <w:rFonts w:ascii="Wingdings" w:hAnsi="Wingdings" w:hint="default"/>
      </w:rPr>
    </w:lvl>
    <w:lvl w:ilvl="6" w:tplc="A6E4069A" w:tentative="1">
      <w:start w:val="1"/>
      <w:numFmt w:val="bullet"/>
      <w:lvlText w:val=""/>
      <w:lvlJc w:val="left"/>
      <w:pPr>
        <w:ind w:left="5040" w:hanging="360"/>
      </w:pPr>
      <w:rPr>
        <w:rFonts w:ascii="Symbol" w:hAnsi="Symbol" w:hint="default"/>
      </w:rPr>
    </w:lvl>
    <w:lvl w:ilvl="7" w:tplc="83B4381E" w:tentative="1">
      <w:start w:val="1"/>
      <w:numFmt w:val="bullet"/>
      <w:lvlText w:val="o"/>
      <w:lvlJc w:val="left"/>
      <w:pPr>
        <w:ind w:left="5760" w:hanging="360"/>
      </w:pPr>
      <w:rPr>
        <w:rFonts w:ascii="Courier New" w:hAnsi="Courier New" w:cs="Courier New" w:hint="default"/>
      </w:rPr>
    </w:lvl>
    <w:lvl w:ilvl="8" w:tplc="464AE442" w:tentative="1">
      <w:start w:val="1"/>
      <w:numFmt w:val="bullet"/>
      <w:lvlText w:val=""/>
      <w:lvlJc w:val="left"/>
      <w:pPr>
        <w:ind w:left="6480" w:hanging="360"/>
      </w:pPr>
      <w:rPr>
        <w:rFonts w:ascii="Wingdings" w:hAnsi="Wingdings" w:hint="default"/>
      </w:rPr>
    </w:lvl>
  </w:abstractNum>
  <w:abstractNum w:abstractNumId="1" w15:restartNumberingAfterBreak="0">
    <w:nsid w:val="226A6217"/>
    <w:multiLevelType w:val="hybridMultilevel"/>
    <w:tmpl w:val="FFFFFFFF"/>
    <w:lvl w:ilvl="0" w:tplc="CA5EF034">
      <w:start w:val="1"/>
      <w:numFmt w:val="bullet"/>
      <w:lvlText w:val="Ø"/>
      <w:lvlJc w:val="left"/>
      <w:pPr>
        <w:tabs>
          <w:tab w:val="num" w:pos="720"/>
        </w:tabs>
        <w:ind w:left="720" w:hanging="360"/>
      </w:pPr>
      <w:rPr>
        <w:rFonts w:ascii="Wingdings,Sans-Serif" w:hAnsi="Wingdings,Sans-Serif" w:hint="default"/>
      </w:rPr>
    </w:lvl>
    <w:lvl w:ilvl="1" w:tplc="A2506A14" w:tentative="1">
      <w:start w:val="1"/>
      <w:numFmt w:val="bullet"/>
      <w:lvlText w:val="Ø"/>
      <w:lvlJc w:val="left"/>
      <w:pPr>
        <w:tabs>
          <w:tab w:val="num" w:pos="1440"/>
        </w:tabs>
        <w:ind w:left="1440" w:hanging="360"/>
      </w:pPr>
      <w:rPr>
        <w:rFonts w:ascii="Wingdings,Sans-Serif" w:hAnsi="Wingdings,Sans-Serif" w:hint="default"/>
      </w:rPr>
    </w:lvl>
    <w:lvl w:ilvl="2" w:tplc="E4542DB4" w:tentative="1">
      <w:start w:val="1"/>
      <w:numFmt w:val="bullet"/>
      <w:lvlText w:val="Ø"/>
      <w:lvlJc w:val="left"/>
      <w:pPr>
        <w:tabs>
          <w:tab w:val="num" w:pos="2160"/>
        </w:tabs>
        <w:ind w:left="2160" w:hanging="360"/>
      </w:pPr>
      <w:rPr>
        <w:rFonts w:ascii="Wingdings,Sans-Serif" w:hAnsi="Wingdings,Sans-Serif" w:hint="default"/>
      </w:rPr>
    </w:lvl>
    <w:lvl w:ilvl="3" w:tplc="ABDA656C" w:tentative="1">
      <w:start w:val="1"/>
      <w:numFmt w:val="bullet"/>
      <w:lvlText w:val="Ø"/>
      <w:lvlJc w:val="left"/>
      <w:pPr>
        <w:tabs>
          <w:tab w:val="num" w:pos="2880"/>
        </w:tabs>
        <w:ind w:left="2880" w:hanging="360"/>
      </w:pPr>
      <w:rPr>
        <w:rFonts w:ascii="Wingdings,Sans-Serif" w:hAnsi="Wingdings,Sans-Serif" w:hint="default"/>
      </w:rPr>
    </w:lvl>
    <w:lvl w:ilvl="4" w:tplc="74F07D80" w:tentative="1">
      <w:start w:val="1"/>
      <w:numFmt w:val="bullet"/>
      <w:lvlText w:val="Ø"/>
      <w:lvlJc w:val="left"/>
      <w:pPr>
        <w:tabs>
          <w:tab w:val="num" w:pos="3600"/>
        </w:tabs>
        <w:ind w:left="3600" w:hanging="360"/>
      </w:pPr>
      <w:rPr>
        <w:rFonts w:ascii="Wingdings,Sans-Serif" w:hAnsi="Wingdings,Sans-Serif" w:hint="default"/>
      </w:rPr>
    </w:lvl>
    <w:lvl w:ilvl="5" w:tplc="1D7696EC" w:tentative="1">
      <w:start w:val="1"/>
      <w:numFmt w:val="bullet"/>
      <w:lvlText w:val="Ø"/>
      <w:lvlJc w:val="left"/>
      <w:pPr>
        <w:tabs>
          <w:tab w:val="num" w:pos="4320"/>
        </w:tabs>
        <w:ind w:left="4320" w:hanging="360"/>
      </w:pPr>
      <w:rPr>
        <w:rFonts w:ascii="Wingdings,Sans-Serif" w:hAnsi="Wingdings,Sans-Serif" w:hint="default"/>
      </w:rPr>
    </w:lvl>
    <w:lvl w:ilvl="6" w:tplc="508C6062" w:tentative="1">
      <w:start w:val="1"/>
      <w:numFmt w:val="bullet"/>
      <w:lvlText w:val="Ø"/>
      <w:lvlJc w:val="left"/>
      <w:pPr>
        <w:tabs>
          <w:tab w:val="num" w:pos="5040"/>
        </w:tabs>
        <w:ind w:left="5040" w:hanging="360"/>
      </w:pPr>
      <w:rPr>
        <w:rFonts w:ascii="Wingdings,Sans-Serif" w:hAnsi="Wingdings,Sans-Serif" w:hint="default"/>
      </w:rPr>
    </w:lvl>
    <w:lvl w:ilvl="7" w:tplc="2C9E29E0" w:tentative="1">
      <w:start w:val="1"/>
      <w:numFmt w:val="bullet"/>
      <w:lvlText w:val="Ø"/>
      <w:lvlJc w:val="left"/>
      <w:pPr>
        <w:tabs>
          <w:tab w:val="num" w:pos="5760"/>
        </w:tabs>
        <w:ind w:left="5760" w:hanging="360"/>
      </w:pPr>
      <w:rPr>
        <w:rFonts w:ascii="Wingdings,Sans-Serif" w:hAnsi="Wingdings,Sans-Serif" w:hint="default"/>
      </w:rPr>
    </w:lvl>
    <w:lvl w:ilvl="8" w:tplc="04F6AF80" w:tentative="1">
      <w:start w:val="1"/>
      <w:numFmt w:val="bullet"/>
      <w:lvlText w:val="Ø"/>
      <w:lvlJc w:val="left"/>
      <w:pPr>
        <w:tabs>
          <w:tab w:val="num" w:pos="6480"/>
        </w:tabs>
        <w:ind w:left="6480" w:hanging="360"/>
      </w:pPr>
      <w:rPr>
        <w:rFonts w:ascii="Wingdings,Sans-Serif" w:hAnsi="Wingdings,Sans-Serif" w:hint="default"/>
      </w:rPr>
    </w:lvl>
  </w:abstractNum>
  <w:abstractNum w:abstractNumId="2" w15:restartNumberingAfterBreak="0">
    <w:nsid w:val="24522913"/>
    <w:multiLevelType w:val="hybridMultilevel"/>
    <w:tmpl w:val="FFFFFFFF"/>
    <w:lvl w:ilvl="0" w:tplc="B0C28B50">
      <w:start w:val="1"/>
      <w:numFmt w:val="bullet"/>
      <w:lvlText w:val="•"/>
      <w:lvlJc w:val="left"/>
      <w:pPr>
        <w:tabs>
          <w:tab w:val="num" w:pos="720"/>
        </w:tabs>
        <w:ind w:left="720" w:hanging="360"/>
      </w:pPr>
      <w:rPr>
        <w:rFonts w:ascii="Arial" w:hAnsi="Arial" w:hint="default"/>
      </w:rPr>
    </w:lvl>
    <w:lvl w:ilvl="1" w:tplc="F9B8D482" w:tentative="1">
      <w:start w:val="1"/>
      <w:numFmt w:val="bullet"/>
      <w:lvlText w:val="•"/>
      <w:lvlJc w:val="left"/>
      <w:pPr>
        <w:tabs>
          <w:tab w:val="num" w:pos="1440"/>
        </w:tabs>
        <w:ind w:left="1440" w:hanging="360"/>
      </w:pPr>
      <w:rPr>
        <w:rFonts w:ascii="Arial" w:hAnsi="Arial" w:hint="default"/>
      </w:rPr>
    </w:lvl>
    <w:lvl w:ilvl="2" w:tplc="387E856A" w:tentative="1">
      <w:start w:val="1"/>
      <w:numFmt w:val="bullet"/>
      <w:lvlText w:val="•"/>
      <w:lvlJc w:val="left"/>
      <w:pPr>
        <w:tabs>
          <w:tab w:val="num" w:pos="2160"/>
        </w:tabs>
        <w:ind w:left="2160" w:hanging="360"/>
      </w:pPr>
      <w:rPr>
        <w:rFonts w:ascii="Arial" w:hAnsi="Arial" w:hint="default"/>
      </w:rPr>
    </w:lvl>
    <w:lvl w:ilvl="3" w:tplc="AE1ACE6E" w:tentative="1">
      <w:start w:val="1"/>
      <w:numFmt w:val="bullet"/>
      <w:lvlText w:val="•"/>
      <w:lvlJc w:val="left"/>
      <w:pPr>
        <w:tabs>
          <w:tab w:val="num" w:pos="2880"/>
        </w:tabs>
        <w:ind w:left="2880" w:hanging="360"/>
      </w:pPr>
      <w:rPr>
        <w:rFonts w:ascii="Arial" w:hAnsi="Arial" w:hint="default"/>
      </w:rPr>
    </w:lvl>
    <w:lvl w:ilvl="4" w:tplc="E82692F4" w:tentative="1">
      <w:start w:val="1"/>
      <w:numFmt w:val="bullet"/>
      <w:lvlText w:val="•"/>
      <w:lvlJc w:val="left"/>
      <w:pPr>
        <w:tabs>
          <w:tab w:val="num" w:pos="3600"/>
        </w:tabs>
        <w:ind w:left="3600" w:hanging="360"/>
      </w:pPr>
      <w:rPr>
        <w:rFonts w:ascii="Arial" w:hAnsi="Arial" w:hint="default"/>
      </w:rPr>
    </w:lvl>
    <w:lvl w:ilvl="5" w:tplc="39B66792" w:tentative="1">
      <w:start w:val="1"/>
      <w:numFmt w:val="bullet"/>
      <w:lvlText w:val="•"/>
      <w:lvlJc w:val="left"/>
      <w:pPr>
        <w:tabs>
          <w:tab w:val="num" w:pos="4320"/>
        </w:tabs>
        <w:ind w:left="4320" w:hanging="360"/>
      </w:pPr>
      <w:rPr>
        <w:rFonts w:ascii="Arial" w:hAnsi="Arial" w:hint="default"/>
      </w:rPr>
    </w:lvl>
    <w:lvl w:ilvl="6" w:tplc="A22289C8" w:tentative="1">
      <w:start w:val="1"/>
      <w:numFmt w:val="bullet"/>
      <w:lvlText w:val="•"/>
      <w:lvlJc w:val="left"/>
      <w:pPr>
        <w:tabs>
          <w:tab w:val="num" w:pos="5040"/>
        </w:tabs>
        <w:ind w:left="5040" w:hanging="360"/>
      </w:pPr>
      <w:rPr>
        <w:rFonts w:ascii="Arial" w:hAnsi="Arial" w:hint="default"/>
      </w:rPr>
    </w:lvl>
    <w:lvl w:ilvl="7" w:tplc="2B30433E" w:tentative="1">
      <w:start w:val="1"/>
      <w:numFmt w:val="bullet"/>
      <w:lvlText w:val="•"/>
      <w:lvlJc w:val="left"/>
      <w:pPr>
        <w:tabs>
          <w:tab w:val="num" w:pos="5760"/>
        </w:tabs>
        <w:ind w:left="5760" w:hanging="360"/>
      </w:pPr>
      <w:rPr>
        <w:rFonts w:ascii="Arial" w:hAnsi="Arial" w:hint="default"/>
      </w:rPr>
    </w:lvl>
    <w:lvl w:ilvl="8" w:tplc="EF7055A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E4E2C3B"/>
    <w:multiLevelType w:val="hybridMultilevel"/>
    <w:tmpl w:val="FFFFFFFF"/>
    <w:lvl w:ilvl="0" w:tplc="4D9E0748">
      <w:start w:val="1"/>
      <w:numFmt w:val="bullet"/>
      <w:lvlText w:val="•"/>
      <w:lvlJc w:val="left"/>
      <w:pPr>
        <w:tabs>
          <w:tab w:val="num" w:pos="720"/>
        </w:tabs>
        <w:ind w:left="720" w:hanging="360"/>
      </w:pPr>
      <w:rPr>
        <w:rFonts w:ascii="Arial" w:hAnsi="Arial" w:hint="default"/>
      </w:rPr>
    </w:lvl>
    <w:lvl w:ilvl="1" w:tplc="9F483556" w:tentative="1">
      <w:start w:val="1"/>
      <w:numFmt w:val="bullet"/>
      <w:lvlText w:val="•"/>
      <w:lvlJc w:val="left"/>
      <w:pPr>
        <w:tabs>
          <w:tab w:val="num" w:pos="1440"/>
        </w:tabs>
        <w:ind w:left="1440" w:hanging="360"/>
      </w:pPr>
      <w:rPr>
        <w:rFonts w:ascii="Arial" w:hAnsi="Arial" w:hint="default"/>
      </w:rPr>
    </w:lvl>
    <w:lvl w:ilvl="2" w:tplc="72F0CD0E" w:tentative="1">
      <w:start w:val="1"/>
      <w:numFmt w:val="bullet"/>
      <w:lvlText w:val="•"/>
      <w:lvlJc w:val="left"/>
      <w:pPr>
        <w:tabs>
          <w:tab w:val="num" w:pos="2160"/>
        </w:tabs>
        <w:ind w:left="2160" w:hanging="360"/>
      </w:pPr>
      <w:rPr>
        <w:rFonts w:ascii="Arial" w:hAnsi="Arial" w:hint="default"/>
      </w:rPr>
    </w:lvl>
    <w:lvl w:ilvl="3" w:tplc="4C246E64" w:tentative="1">
      <w:start w:val="1"/>
      <w:numFmt w:val="bullet"/>
      <w:lvlText w:val="•"/>
      <w:lvlJc w:val="left"/>
      <w:pPr>
        <w:tabs>
          <w:tab w:val="num" w:pos="2880"/>
        </w:tabs>
        <w:ind w:left="2880" w:hanging="360"/>
      </w:pPr>
      <w:rPr>
        <w:rFonts w:ascii="Arial" w:hAnsi="Arial" w:hint="default"/>
      </w:rPr>
    </w:lvl>
    <w:lvl w:ilvl="4" w:tplc="66901082" w:tentative="1">
      <w:start w:val="1"/>
      <w:numFmt w:val="bullet"/>
      <w:lvlText w:val="•"/>
      <w:lvlJc w:val="left"/>
      <w:pPr>
        <w:tabs>
          <w:tab w:val="num" w:pos="3600"/>
        </w:tabs>
        <w:ind w:left="3600" w:hanging="360"/>
      </w:pPr>
      <w:rPr>
        <w:rFonts w:ascii="Arial" w:hAnsi="Arial" w:hint="default"/>
      </w:rPr>
    </w:lvl>
    <w:lvl w:ilvl="5" w:tplc="BBA42E06" w:tentative="1">
      <w:start w:val="1"/>
      <w:numFmt w:val="bullet"/>
      <w:lvlText w:val="•"/>
      <w:lvlJc w:val="left"/>
      <w:pPr>
        <w:tabs>
          <w:tab w:val="num" w:pos="4320"/>
        </w:tabs>
        <w:ind w:left="4320" w:hanging="360"/>
      </w:pPr>
      <w:rPr>
        <w:rFonts w:ascii="Arial" w:hAnsi="Arial" w:hint="default"/>
      </w:rPr>
    </w:lvl>
    <w:lvl w:ilvl="6" w:tplc="2A0C82E4" w:tentative="1">
      <w:start w:val="1"/>
      <w:numFmt w:val="bullet"/>
      <w:lvlText w:val="•"/>
      <w:lvlJc w:val="left"/>
      <w:pPr>
        <w:tabs>
          <w:tab w:val="num" w:pos="5040"/>
        </w:tabs>
        <w:ind w:left="5040" w:hanging="360"/>
      </w:pPr>
      <w:rPr>
        <w:rFonts w:ascii="Arial" w:hAnsi="Arial" w:hint="default"/>
      </w:rPr>
    </w:lvl>
    <w:lvl w:ilvl="7" w:tplc="F162EE8C" w:tentative="1">
      <w:start w:val="1"/>
      <w:numFmt w:val="bullet"/>
      <w:lvlText w:val="•"/>
      <w:lvlJc w:val="left"/>
      <w:pPr>
        <w:tabs>
          <w:tab w:val="num" w:pos="5760"/>
        </w:tabs>
        <w:ind w:left="5760" w:hanging="360"/>
      </w:pPr>
      <w:rPr>
        <w:rFonts w:ascii="Arial" w:hAnsi="Arial" w:hint="default"/>
      </w:rPr>
    </w:lvl>
    <w:lvl w:ilvl="8" w:tplc="172C619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1694E2B"/>
    <w:multiLevelType w:val="hybridMultilevel"/>
    <w:tmpl w:val="FFFFFFFF"/>
    <w:lvl w:ilvl="0" w:tplc="9F9A5ED4">
      <w:start w:val="1"/>
      <w:numFmt w:val="bullet"/>
      <w:lvlText w:val="•"/>
      <w:lvlJc w:val="left"/>
      <w:pPr>
        <w:tabs>
          <w:tab w:val="num" w:pos="720"/>
        </w:tabs>
        <w:ind w:left="720" w:hanging="360"/>
      </w:pPr>
      <w:rPr>
        <w:rFonts w:ascii="Arial" w:hAnsi="Arial" w:hint="default"/>
      </w:rPr>
    </w:lvl>
    <w:lvl w:ilvl="1" w:tplc="759ECD70" w:tentative="1">
      <w:start w:val="1"/>
      <w:numFmt w:val="bullet"/>
      <w:lvlText w:val="•"/>
      <w:lvlJc w:val="left"/>
      <w:pPr>
        <w:tabs>
          <w:tab w:val="num" w:pos="1440"/>
        </w:tabs>
        <w:ind w:left="1440" w:hanging="360"/>
      </w:pPr>
      <w:rPr>
        <w:rFonts w:ascii="Arial" w:hAnsi="Arial" w:hint="default"/>
      </w:rPr>
    </w:lvl>
    <w:lvl w:ilvl="2" w:tplc="E22C704C" w:tentative="1">
      <w:start w:val="1"/>
      <w:numFmt w:val="bullet"/>
      <w:lvlText w:val="•"/>
      <w:lvlJc w:val="left"/>
      <w:pPr>
        <w:tabs>
          <w:tab w:val="num" w:pos="2160"/>
        </w:tabs>
        <w:ind w:left="2160" w:hanging="360"/>
      </w:pPr>
      <w:rPr>
        <w:rFonts w:ascii="Arial" w:hAnsi="Arial" w:hint="default"/>
      </w:rPr>
    </w:lvl>
    <w:lvl w:ilvl="3" w:tplc="905229BA" w:tentative="1">
      <w:start w:val="1"/>
      <w:numFmt w:val="bullet"/>
      <w:lvlText w:val="•"/>
      <w:lvlJc w:val="left"/>
      <w:pPr>
        <w:tabs>
          <w:tab w:val="num" w:pos="2880"/>
        </w:tabs>
        <w:ind w:left="2880" w:hanging="360"/>
      </w:pPr>
      <w:rPr>
        <w:rFonts w:ascii="Arial" w:hAnsi="Arial" w:hint="default"/>
      </w:rPr>
    </w:lvl>
    <w:lvl w:ilvl="4" w:tplc="4AEE1F8E" w:tentative="1">
      <w:start w:val="1"/>
      <w:numFmt w:val="bullet"/>
      <w:lvlText w:val="•"/>
      <w:lvlJc w:val="left"/>
      <w:pPr>
        <w:tabs>
          <w:tab w:val="num" w:pos="3600"/>
        </w:tabs>
        <w:ind w:left="3600" w:hanging="360"/>
      </w:pPr>
      <w:rPr>
        <w:rFonts w:ascii="Arial" w:hAnsi="Arial" w:hint="default"/>
      </w:rPr>
    </w:lvl>
    <w:lvl w:ilvl="5" w:tplc="16B0BCC4" w:tentative="1">
      <w:start w:val="1"/>
      <w:numFmt w:val="bullet"/>
      <w:lvlText w:val="•"/>
      <w:lvlJc w:val="left"/>
      <w:pPr>
        <w:tabs>
          <w:tab w:val="num" w:pos="4320"/>
        </w:tabs>
        <w:ind w:left="4320" w:hanging="360"/>
      </w:pPr>
      <w:rPr>
        <w:rFonts w:ascii="Arial" w:hAnsi="Arial" w:hint="default"/>
      </w:rPr>
    </w:lvl>
    <w:lvl w:ilvl="6" w:tplc="4FCA5F7E" w:tentative="1">
      <w:start w:val="1"/>
      <w:numFmt w:val="bullet"/>
      <w:lvlText w:val="•"/>
      <w:lvlJc w:val="left"/>
      <w:pPr>
        <w:tabs>
          <w:tab w:val="num" w:pos="5040"/>
        </w:tabs>
        <w:ind w:left="5040" w:hanging="360"/>
      </w:pPr>
      <w:rPr>
        <w:rFonts w:ascii="Arial" w:hAnsi="Arial" w:hint="default"/>
      </w:rPr>
    </w:lvl>
    <w:lvl w:ilvl="7" w:tplc="D33ADED6" w:tentative="1">
      <w:start w:val="1"/>
      <w:numFmt w:val="bullet"/>
      <w:lvlText w:val="•"/>
      <w:lvlJc w:val="left"/>
      <w:pPr>
        <w:tabs>
          <w:tab w:val="num" w:pos="5760"/>
        </w:tabs>
        <w:ind w:left="5760" w:hanging="360"/>
      </w:pPr>
      <w:rPr>
        <w:rFonts w:ascii="Arial" w:hAnsi="Arial" w:hint="default"/>
      </w:rPr>
    </w:lvl>
    <w:lvl w:ilvl="8" w:tplc="4970E5A6"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44E"/>
    <w:rsid w:val="00002AC3"/>
    <w:rsid w:val="00003A44"/>
    <w:rsid w:val="00004707"/>
    <w:rsid w:val="00004AC9"/>
    <w:rsid w:val="00004F2C"/>
    <w:rsid w:val="0006013B"/>
    <w:rsid w:val="000656BD"/>
    <w:rsid w:val="00086502"/>
    <w:rsid w:val="000C134B"/>
    <w:rsid w:val="000E68C2"/>
    <w:rsid w:val="00113793"/>
    <w:rsid w:val="00116FD5"/>
    <w:rsid w:val="00140789"/>
    <w:rsid w:val="00161380"/>
    <w:rsid w:val="0016686C"/>
    <w:rsid w:val="001873D4"/>
    <w:rsid w:val="001D56A3"/>
    <w:rsid w:val="001F656C"/>
    <w:rsid w:val="00253A86"/>
    <w:rsid w:val="002679BA"/>
    <w:rsid w:val="002901B1"/>
    <w:rsid w:val="00290958"/>
    <w:rsid w:val="002B4DC9"/>
    <w:rsid w:val="002B6148"/>
    <w:rsid w:val="002C6241"/>
    <w:rsid w:val="002D6FD1"/>
    <w:rsid w:val="002F0B47"/>
    <w:rsid w:val="002F7934"/>
    <w:rsid w:val="003004A2"/>
    <w:rsid w:val="00353871"/>
    <w:rsid w:val="003759BB"/>
    <w:rsid w:val="003812A7"/>
    <w:rsid w:val="00382279"/>
    <w:rsid w:val="003A5BB3"/>
    <w:rsid w:val="003A64E7"/>
    <w:rsid w:val="003B7B65"/>
    <w:rsid w:val="003E09C8"/>
    <w:rsid w:val="003E4527"/>
    <w:rsid w:val="004027FB"/>
    <w:rsid w:val="00415626"/>
    <w:rsid w:val="004205F0"/>
    <w:rsid w:val="0044797E"/>
    <w:rsid w:val="0045167E"/>
    <w:rsid w:val="00451AB6"/>
    <w:rsid w:val="00454BA7"/>
    <w:rsid w:val="00456C63"/>
    <w:rsid w:val="004579EB"/>
    <w:rsid w:val="00461AEE"/>
    <w:rsid w:val="004626D9"/>
    <w:rsid w:val="004664FC"/>
    <w:rsid w:val="004764F7"/>
    <w:rsid w:val="00477CC4"/>
    <w:rsid w:val="00495D98"/>
    <w:rsid w:val="004D6D02"/>
    <w:rsid w:val="004E5638"/>
    <w:rsid w:val="004F30F4"/>
    <w:rsid w:val="004F4D16"/>
    <w:rsid w:val="00502127"/>
    <w:rsid w:val="00512FB3"/>
    <w:rsid w:val="0052645C"/>
    <w:rsid w:val="005270D7"/>
    <w:rsid w:val="0053044F"/>
    <w:rsid w:val="005370CB"/>
    <w:rsid w:val="005406E5"/>
    <w:rsid w:val="005528F2"/>
    <w:rsid w:val="005625A0"/>
    <w:rsid w:val="00567104"/>
    <w:rsid w:val="005778FE"/>
    <w:rsid w:val="00584D8D"/>
    <w:rsid w:val="005A0CC7"/>
    <w:rsid w:val="005C4AAB"/>
    <w:rsid w:val="005D51B8"/>
    <w:rsid w:val="005E3FF2"/>
    <w:rsid w:val="005E7D60"/>
    <w:rsid w:val="005F4524"/>
    <w:rsid w:val="00604212"/>
    <w:rsid w:val="0061484E"/>
    <w:rsid w:val="00616452"/>
    <w:rsid w:val="00620748"/>
    <w:rsid w:val="006405C3"/>
    <w:rsid w:val="00641556"/>
    <w:rsid w:val="00646645"/>
    <w:rsid w:val="006531CF"/>
    <w:rsid w:val="00656804"/>
    <w:rsid w:val="006676F2"/>
    <w:rsid w:val="00677B5B"/>
    <w:rsid w:val="00695C4F"/>
    <w:rsid w:val="0069760D"/>
    <w:rsid w:val="006A1B30"/>
    <w:rsid w:val="006A4C4C"/>
    <w:rsid w:val="006C5B1F"/>
    <w:rsid w:val="006C5D75"/>
    <w:rsid w:val="006D0460"/>
    <w:rsid w:val="006D1010"/>
    <w:rsid w:val="006E0FE1"/>
    <w:rsid w:val="006F2AB2"/>
    <w:rsid w:val="006F3160"/>
    <w:rsid w:val="00733075"/>
    <w:rsid w:val="0073592C"/>
    <w:rsid w:val="00737F62"/>
    <w:rsid w:val="00741A65"/>
    <w:rsid w:val="00742492"/>
    <w:rsid w:val="00746FAC"/>
    <w:rsid w:val="0074768B"/>
    <w:rsid w:val="007503BC"/>
    <w:rsid w:val="00753975"/>
    <w:rsid w:val="00755D22"/>
    <w:rsid w:val="007955B6"/>
    <w:rsid w:val="00797784"/>
    <w:rsid w:val="007A3A8E"/>
    <w:rsid w:val="007D07AA"/>
    <w:rsid w:val="007E1769"/>
    <w:rsid w:val="007E4BA5"/>
    <w:rsid w:val="007F2900"/>
    <w:rsid w:val="007F749E"/>
    <w:rsid w:val="00820EC0"/>
    <w:rsid w:val="00824954"/>
    <w:rsid w:val="00832D25"/>
    <w:rsid w:val="00833371"/>
    <w:rsid w:val="00837CCA"/>
    <w:rsid w:val="00841967"/>
    <w:rsid w:val="00851C7F"/>
    <w:rsid w:val="00873C07"/>
    <w:rsid w:val="00880B4A"/>
    <w:rsid w:val="008923B8"/>
    <w:rsid w:val="00897B98"/>
    <w:rsid w:val="008A5C03"/>
    <w:rsid w:val="008D2ADA"/>
    <w:rsid w:val="008D3539"/>
    <w:rsid w:val="008E12CF"/>
    <w:rsid w:val="009037CA"/>
    <w:rsid w:val="00907363"/>
    <w:rsid w:val="009238B8"/>
    <w:rsid w:val="0093433C"/>
    <w:rsid w:val="00942386"/>
    <w:rsid w:val="00954B5C"/>
    <w:rsid w:val="009626AD"/>
    <w:rsid w:val="00976B8B"/>
    <w:rsid w:val="00993B2A"/>
    <w:rsid w:val="009B0E52"/>
    <w:rsid w:val="009D45FA"/>
    <w:rsid w:val="009D492E"/>
    <w:rsid w:val="009E23B6"/>
    <w:rsid w:val="00A1242B"/>
    <w:rsid w:val="00A17290"/>
    <w:rsid w:val="00A213C0"/>
    <w:rsid w:val="00A21B36"/>
    <w:rsid w:val="00A27509"/>
    <w:rsid w:val="00A3480E"/>
    <w:rsid w:val="00A34B6C"/>
    <w:rsid w:val="00A360D2"/>
    <w:rsid w:val="00A37EF9"/>
    <w:rsid w:val="00A47574"/>
    <w:rsid w:val="00A51544"/>
    <w:rsid w:val="00A53C6B"/>
    <w:rsid w:val="00A804D5"/>
    <w:rsid w:val="00A86221"/>
    <w:rsid w:val="00AA1047"/>
    <w:rsid w:val="00AA199D"/>
    <w:rsid w:val="00AA7B79"/>
    <w:rsid w:val="00AB3158"/>
    <w:rsid w:val="00AC05B6"/>
    <w:rsid w:val="00AF203D"/>
    <w:rsid w:val="00B05AFD"/>
    <w:rsid w:val="00B064E9"/>
    <w:rsid w:val="00B20584"/>
    <w:rsid w:val="00B30ED8"/>
    <w:rsid w:val="00B34FE9"/>
    <w:rsid w:val="00B42706"/>
    <w:rsid w:val="00B5260E"/>
    <w:rsid w:val="00B530D3"/>
    <w:rsid w:val="00B639CF"/>
    <w:rsid w:val="00B70A51"/>
    <w:rsid w:val="00B86973"/>
    <w:rsid w:val="00BA1089"/>
    <w:rsid w:val="00BA535B"/>
    <w:rsid w:val="00BB5EBD"/>
    <w:rsid w:val="00BC24D0"/>
    <w:rsid w:val="00C12AA8"/>
    <w:rsid w:val="00C13D63"/>
    <w:rsid w:val="00C20833"/>
    <w:rsid w:val="00C222EE"/>
    <w:rsid w:val="00C25600"/>
    <w:rsid w:val="00C33BF2"/>
    <w:rsid w:val="00C51441"/>
    <w:rsid w:val="00C57F81"/>
    <w:rsid w:val="00C73595"/>
    <w:rsid w:val="00C829EA"/>
    <w:rsid w:val="00C82EA4"/>
    <w:rsid w:val="00C84926"/>
    <w:rsid w:val="00C90A3F"/>
    <w:rsid w:val="00CA2997"/>
    <w:rsid w:val="00CC65A4"/>
    <w:rsid w:val="00CE46A4"/>
    <w:rsid w:val="00D015AE"/>
    <w:rsid w:val="00D021D9"/>
    <w:rsid w:val="00D304C0"/>
    <w:rsid w:val="00D422B9"/>
    <w:rsid w:val="00D46E0B"/>
    <w:rsid w:val="00D56DE1"/>
    <w:rsid w:val="00D601CA"/>
    <w:rsid w:val="00D65AF1"/>
    <w:rsid w:val="00D848B5"/>
    <w:rsid w:val="00D90265"/>
    <w:rsid w:val="00D93195"/>
    <w:rsid w:val="00D94A5A"/>
    <w:rsid w:val="00DA43A3"/>
    <w:rsid w:val="00DD6C97"/>
    <w:rsid w:val="00DF1080"/>
    <w:rsid w:val="00E043ED"/>
    <w:rsid w:val="00E24C37"/>
    <w:rsid w:val="00E26D8D"/>
    <w:rsid w:val="00E31E89"/>
    <w:rsid w:val="00E631DF"/>
    <w:rsid w:val="00E7144E"/>
    <w:rsid w:val="00E90067"/>
    <w:rsid w:val="00E91922"/>
    <w:rsid w:val="00EC6091"/>
    <w:rsid w:val="00EF2988"/>
    <w:rsid w:val="00F003D0"/>
    <w:rsid w:val="00F20E74"/>
    <w:rsid w:val="00F36860"/>
    <w:rsid w:val="00F43154"/>
    <w:rsid w:val="00F83CB1"/>
    <w:rsid w:val="00F90631"/>
    <w:rsid w:val="00FA19B2"/>
    <w:rsid w:val="00FD3215"/>
    <w:rsid w:val="00FF5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81E2B"/>
  <w15:chartTrackingRefBased/>
  <w15:docId w15:val="{375A83AD-C790-C245-B64B-B1E001AF3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6F3160"/>
    <w:pPr>
      <w:spacing w:before="100" w:beforeAutospacing="1" w:after="100" w:afterAutospacing="1" w:line="240" w:lineRule="auto"/>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ss401">
    <w:name w:val="jss401"/>
    <w:basedOn w:val="DefaultParagraphFont"/>
    <w:rsid w:val="00E7144E"/>
  </w:style>
  <w:style w:type="character" w:customStyle="1" w:styleId="jss738">
    <w:name w:val="jss738"/>
    <w:basedOn w:val="DefaultParagraphFont"/>
    <w:rsid w:val="00742492"/>
  </w:style>
  <w:style w:type="paragraph" w:styleId="NormalWeb">
    <w:name w:val="Normal (Web)"/>
    <w:basedOn w:val="Normal"/>
    <w:uiPriority w:val="99"/>
    <w:unhideWhenUsed/>
    <w:rsid w:val="00A17290"/>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45167E"/>
    <w:pPr>
      <w:spacing w:after="0" w:line="240" w:lineRule="auto"/>
      <w:ind w:left="720"/>
      <w:contextualSpacing/>
    </w:pPr>
    <w:rPr>
      <w:rFonts w:ascii="Times New Roman" w:hAnsi="Times New Roman" w:cs="Times New Roman"/>
      <w:sz w:val="24"/>
      <w:szCs w:val="24"/>
    </w:rPr>
  </w:style>
  <w:style w:type="paragraph" w:styleId="Header">
    <w:name w:val="header"/>
    <w:basedOn w:val="Normal"/>
    <w:link w:val="HeaderChar"/>
    <w:uiPriority w:val="99"/>
    <w:unhideWhenUsed/>
    <w:rsid w:val="00B05A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5AFD"/>
  </w:style>
  <w:style w:type="paragraph" w:styleId="Footer">
    <w:name w:val="footer"/>
    <w:basedOn w:val="Normal"/>
    <w:link w:val="FooterChar"/>
    <w:uiPriority w:val="99"/>
    <w:unhideWhenUsed/>
    <w:rsid w:val="00B05A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5AFD"/>
  </w:style>
  <w:style w:type="character" w:customStyle="1" w:styleId="Heading2Char">
    <w:name w:val="Heading 2 Char"/>
    <w:basedOn w:val="DefaultParagraphFont"/>
    <w:link w:val="Heading2"/>
    <w:uiPriority w:val="9"/>
    <w:rsid w:val="006F3160"/>
    <w:rPr>
      <w:rFonts w:ascii="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0963572">
      <w:bodyDiv w:val="1"/>
      <w:marLeft w:val="0"/>
      <w:marRight w:val="0"/>
      <w:marTop w:val="0"/>
      <w:marBottom w:val="0"/>
      <w:divBdr>
        <w:top w:val="none" w:sz="0" w:space="0" w:color="auto"/>
        <w:left w:val="none" w:sz="0" w:space="0" w:color="auto"/>
        <w:bottom w:val="none" w:sz="0" w:space="0" w:color="auto"/>
        <w:right w:val="none" w:sz="0" w:space="0" w:color="auto"/>
      </w:divBdr>
      <w:divsChild>
        <w:div w:id="1180697808">
          <w:marLeft w:val="547"/>
          <w:marRight w:val="0"/>
          <w:marTop w:val="200"/>
          <w:marBottom w:val="0"/>
          <w:divBdr>
            <w:top w:val="none" w:sz="0" w:space="0" w:color="auto"/>
            <w:left w:val="none" w:sz="0" w:space="0" w:color="auto"/>
            <w:bottom w:val="none" w:sz="0" w:space="0" w:color="auto"/>
            <w:right w:val="none" w:sz="0" w:space="0" w:color="auto"/>
          </w:divBdr>
        </w:div>
      </w:divsChild>
    </w:div>
    <w:div w:id="876047984">
      <w:bodyDiv w:val="1"/>
      <w:marLeft w:val="0"/>
      <w:marRight w:val="0"/>
      <w:marTop w:val="0"/>
      <w:marBottom w:val="0"/>
      <w:divBdr>
        <w:top w:val="none" w:sz="0" w:space="0" w:color="auto"/>
        <w:left w:val="none" w:sz="0" w:space="0" w:color="auto"/>
        <w:bottom w:val="none" w:sz="0" w:space="0" w:color="auto"/>
        <w:right w:val="none" w:sz="0" w:space="0" w:color="auto"/>
      </w:divBdr>
    </w:div>
    <w:div w:id="986281880">
      <w:bodyDiv w:val="1"/>
      <w:marLeft w:val="0"/>
      <w:marRight w:val="0"/>
      <w:marTop w:val="0"/>
      <w:marBottom w:val="0"/>
      <w:divBdr>
        <w:top w:val="none" w:sz="0" w:space="0" w:color="auto"/>
        <w:left w:val="none" w:sz="0" w:space="0" w:color="auto"/>
        <w:bottom w:val="none" w:sz="0" w:space="0" w:color="auto"/>
        <w:right w:val="none" w:sz="0" w:space="0" w:color="auto"/>
      </w:divBdr>
    </w:div>
    <w:div w:id="1840120893">
      <w:bodyDiv w:val="1"/>
      <w:marLeft w:val="0"/>
      <w:marRight w:val="0"/>
      <w:marTop w:val="0"/>
      <w:marBottom w:val="0"/>
      <w:divBdr>
        <w:top w:val="none" w:sz="0" w:space="0" w:color="auto"/>
        <w:left w:val="none" w:sz="0" w:space="0" w:color="auto"/>
        <w:bottom w:val="none" w:sz="0" w:space="0" w:color="auto"/>
        <w:right w:val="none" w:sz="0" w:space="0" w:color="auto"/>
      </w:divBdr>
      <w:divsChild>
        <w:div w:id="94399419">
          <w:marLeft w:val="0"/>
          <w:marRight w:val="0"/>
          <w:marTop w:val="0"/>
          <w:marBottom w:val="0"/>
          <w:divBdr>
            <w:top w:val="none" w:sz="0" w:space="0" w:color="auto"/>
            <w:left w:val="none" w:sz="0" w:space="0" w:color="auto"/>
            <w:bottom w:val="none" w:sz="0" w:space="0" w:color="auto"/>
            <w:right w:val="none" w:sz="0" w:space="0" w:color="auto"/>
          </w:divBdr>
        </w:div>
        <w:div w:id="424692027">
          <w:marLeft w:val="0"/>
          <w:marRight w:val="0"/>
          <w:marTop w:val="0"/>
          <w:marBottom w:val="0"/>
          <w:divBdr>
            <w:top w:val="none" w:sz="0" w:space="0" w:color="auto"/>
            <w:left w:val="none" w:sz="0" w:space="0" w:color="auto"/>
            <w:bottom w:val="none" w:sz="0" w:space="0" w:color="auto"/>
            <w:right w:val="none" w:sz="0" w:space="0" w:color="auto"/>
          </w:divBdr>
        </w:div>
        <w:div w:id="567152631">
          <w:marLeft w:val="0"/>
          <w:marRight w:val="0"/>
          <w:marTop w:val="0"/>
          <w:marBottom w:val="0"/>
          <w:divBdr>
            <w:top w:val="none" w:sz="0" w:space="0" w:color="auto"/>
            <w:left w:val="none" w:sz="0" w:space="0" w:color="auto"/>
            <w:bottom w:val="none" w:sz="0" w:space="0" w:color="auto"/>
            <w:right w:val="none" w:sz="0" w:space="0" w:color="auto"/>
          </w:divBdr>
        </w:div>
        <w:div w:id="794449453">
          <w:marLeft w:val="0"/>
          <w:marRight w:val="0"/>
          <w:marTop w:val="0"/>
          <w:marBottom w:val="0"/>
          <w:divBdr>
            <w:top w:val="none" w:sz="0" w:space="0" w:color="auto"/>
            <w:left w:val="none" w:sz="0" w:space="0" w:color="auto"/>
            <w:bottom w:val="none" w:sz="0" w:space="0" w:color="auto"/>
            <w:right w:val="none" w:sz="0" w:space="0" w:color="auto"/>
          </w:divBdr>
        </w:div>
      </w:divsChild>
    </w:div>
    <w:div w:id="1913192619">
      <w:bodyDiv w:val="1"/>
      <w:marLeft w:val="0"/>
      <w:marRight w:val="0"/>
      <w:marTop w:val="0"/>
      <w:marBottom w:val="0"/>
      <w:divBdr>
        <w:top w:val="none" w:sz="0" w:space="0" w:color="auto"/>
        <w:left w:val="none" w:sz="0" w:space="0" w:color="auto"/>
        <w:bottom w:val="none" w:sz="0" w:space="0" w:color="auto"/>
        <w:right w:val="none" w:sz="0" w:space="0" w:color="auto"/>
      </w:divBdr>
      <w:divsChild>
        <w:div w:id="940603620">
          <w:marLeft w:val="0"/>
          <w:marRight w:val="0"/>
          <w:marTop w:val="0"/>
          <w:marBottom w:val="0"/>
          <w:divBdr>
            <w:top w:val="none" w:sz="0" w:space="0" w:color="auto"/>
            <w:left w:val="none" w:sz="0" w:space="0" w:color="auto"/>
            <w:bottom w:val="none" w:sz="0" w:space="0" w:color="auto"/>
            <w:right w:val="none" w:sz="0" w:space="0" w:color="auto"/>
          </w:divBdr>
        </w:div>
        <w:div w:id="20141422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1" ma:contentTypeDescription="Create a new document." ma:contentTypeScope="" ma:versionID="ad5ef1d5f25f7a5076e7c2ba2f6c5033">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f1e720efeff12986cef8b7cbff99cdeb"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651D8C-CB10-4EA9-BE50-EF2BCDE12EA8}">
  <ds:schemaRefs>
    <ds:schemaRef ds:uri="http://schemas.openxmlformats.org/officeDocument/2006/bibliography"/>
  </ds:schemaRefs>
</ds:datastoreItem>
</file>

<file path=customXml/itemProps2.xml><?xml version="1.0" encoding="utf-8"?>
<ds:datastoreItem xmlns:ds="http://schemas.openxmlformats.org/officeDocument/2006/customXml" ds:itemID="{D165654E-50FD-4662-ABF2-C220354AD8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7A2F32-7627-4DC8-9CCA-73F8585F82B3}">
  <ds:schemaRefs>
    <ds:schemaRef ds:uri="http://schemas.microsoft.com/sharepoint/v3/contenttype/forms"/>
  </ds:schemaRefs>
</ds:datastoreItem>
</file>

<file path=customXml/itemProps4.xml><?xml version="1.0" encoding="utf-8"?>
<ds:datastoreItem xmlns:ds="http://schemas.openxmlformats.org/officeDocument/2006/customXml" ds:itemID="{50BD87AD-F8E0-46AE-BE89-9FCE39414D7A}">
  <ds:schemaRefs>
    <ds:schemaRef ds:uri="http://schemas.microsoft.com/office/2006/documentManagement/types"/>
    <ds:schemaRef ds:uri="http://schemas.openxmlformats.org/package/2006/metadata/core-properties"/>
    <ds:schemaRef ds:uri="http://purl.org/dc/elements/1.1/"/>
    <ds:schemaRef ds:uri="46b8f10f-f56e-4e87-af4a-2384ac144562"/>
    <ds:schemaRef ds:uri="921765a0-fcf6-47d1-8ac4-5d670786d758"/>
    <ds:schemaRef ds:uri="http://schemas.microsoft.com/office/infopath/2007/PartnerControls"/>
    <ds:schemaRef ds:uri="http://purl.org/dc/terms/"/>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1453</Words>
  <Characters>8286</Characters>
  <Application>Microsoft Office Word</Application>
  <DocSecurity>0</DocSecurity>
  <Lines>69</Lines>
  <Paragraphs>19</Paragraphs>
  <ScaleCrop>false</ScaleCrop>
  <Company/>
  <LinksUpToDate>false</LinksUpToDate>
  <CharactersWithSpaces>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King K</dc:creator>
  <cp:lastModifiedBy>Lusharnia Gordon (1905474)</cp:lastModifiedBy>
  <cp:revision>2</cp:revision>
  <dcterms:created xsi:type="dcterms:W3CDTF">2021-07-28T15:14:00Z</dcterms:created>
  <dcterms:modified xsi:type="dcterms:W3CDTF">2021-07-28T15:14:00Z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