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560F003D" w:rsidR="00E611D9" w:rsidRDefault="002229F0" w:rsidP="00E611D9">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1022BA6C" w14:textId="77777777" w:rsidR="00B71880" w:rsidRDefault="00B71880" w:rsidP="00B71880">
            <w:r>
              <w:rPr>
                <w:rFonts w:ascii="Helvetica Neue" w:hAnsi="Helvetica Neue"/>
                <w:color w:val="283041"/>
                <w:sz w:val="21"/>
                <w:szCs w:val="21"/>
                <w:shd w:val="clear" w:color="auto" w:fill="FFFFFF"/>
              </w:rPr>
              <w:t>Remember to explicitly use the data that you have collected to support your points.</w:t>
            </w:r>
          </w:p>
          <w:p w14:paraId="394C5558" w14:textId="77777777" w:rsidR="00AD4EBD" w:rsidRDefault="00AD4EBD" w:rsidP="00AE1A4C">
            <w:pPr>
              <w:pStyle w:val="AssignBody"/>
            </w:pPr>
          </w:p>
        </w:tc>
        <w:tc>
          <w:tcPr>
            <w:tcW w:w="3647" w:type="dxa"/>
          </w:tcPr>
          <w:p w14:paraId="5F7F611A" w14:textId="4DAF462B" w:rsidR="00AD4EBD" w:rsidRDefault="00B71880" w:rsidP="00AE1A4C">
            <w:pPr>
              <w:pStyle w:val="AssignBody"/>
            </w:pPr>
            <w:r>
              <w:t xml:space="preserve">I have supported my points with </w:t>
            </w:r>
            <w:bookmarkStart w:id="1" w:name="_GoBack"/>
            <w:bookmarkEnd w:id="1"/>
            <w:r>
              <w:t xml:space="preserve">data. </w:t>
            </w: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4E45EAF5" w14:textId="77777777" w:rsidR="00B71880" w:rsidRDefault="00B71880" w:rsidP="00B71880">
            <w:r>
              <w:rPr>
                <w:rFonts w:ascii="Helvetica Neue" w:hAnsi="Helvetica Neue"/>
                <w:color w:val="283041"/>
                <w:sz w:val="21"/>
                <w:szCs w:val="21"/>
                <w:shd w:val="clear" w:color="auto" w:fill="FFFFFF"/>
              </w:rPr>
              <w:t>Write critically rather than descriptively.</w:t>
            </w:r>
          </w:p>
          <w:p w14:paraId="3E19823E" w14:textId="77777777" w:rsidR="00AD4EBD" w:rsidRDefault="00AD4EBD" w:rsidP="00AE1A4C">
            <w:pPr>
              <w:pStyle w:val="AssignBody"/>
            </w:pPr>
          </w:p>
        </w:tc>
        <w:tc>
          <w:tcPr>
            <w:tcW w:w="3647" w:type="dxa"/>
          </w:tcPr>
          <w:p w14:paraId="54F0029C" w14:textId="42A77994" w:rsidR="00AD4EBD" w:rsidRDefault="00B71880" w:rsidP="00AE1A4C">
            <w:pPr>
              <w:pStyle w:val="AssignBody"/>
            </w:pPr>
            <w:r>
              <w:t xml:space="preserve">I wrote critically using theory as a support </w:t>
            </w:r>
          </w:p>
        </w:tc>
      </w:tr>
      <w:tr w:rsidR="00AD4EBD" w14:paraId="0216786F" w14:textId="16A0EC59" w:rsidTr="00AD4EBD">
        <w:tc>
          <w:tcPr>
            <w:tcW w:w="1722" w:type="dxa"/>
          </w:tcPr>
          <w:p w14:paraId="4F73937C" w14:textId="77777777" w:rsidR="00AD4EBD" w:rsidRDefault="00AD4EBD" w:rsidP="00AE1A4C">
            <w:pPr>
              <w:pStyle w:val="AssignBody"/>
            </w:pPr>
            <w:proofErr w:type="spellStart"/>
            <w:r>
              <w:t>Targed</w:t>
            </w:r>
            <w:proofErr w:type="spellEnd"/>
            <w:r>
              <w:t>/Target 3</w:t>
            </w:r>
          </w:p>
        </w:tc>
        <w:tc>
          <w:tcPr>
            <w:tcW w:w="3647" w:type="dxa"/>
          </w:tcPr>
          <w:p w14:paraId="5909675D" w14:textId="2DF002FA" w:rsidR="00B71880" w:rsidRDefault="00B71880" w:rsidP="00B71880">
            <w:r>
              <w:rPr>
                <w:rFonts w:ascii="Helvetica Neue" w:hAnsi="Helvetica Neue"/>
                <w:color w:val="283041"/>
                <w:sz w:val="21"/>
                <w:szCs w:val="21"/>
                <w:shd w:val="clear" w:color="auto" w:fill="FFFFFF"/>
              </w:rPr>
              <w:t>i</w:t>
            </w:r>
            <w:r>
              <w:rPr>
                <w:rFonts w:ascii="Helvetica Neue" w:hAnsi="Helvetica Neue"/>
                <w:color w:val="283041"/>
                <w:sz w:val="21"/>
                <w:szCs w:val="21"/>
                <w:shd w:val="clear" w:color="auto" w:fill="FFFFFF"/>
              </w:rPr>
              <w:t>nclude further critical analysis of your study, including a more detailed critique of the research methods.</w:t>
            </w:r>
          </w:p>
          <w:p w14:paraId="1FEDD524" w14:textId="77777777" w:rsidR="00AD4EBD" w:rsidRDefault="00AD4EBD" w:rsidP="00AE1A4C">
            <w:pPr>
              <w:pStyle w:val="AssignBody"/>
            </w:pPr>
          </w:p>
        </w:tc>
        <w:tc>
          <w:tcPr>
            <w:tcW w:w="3647" w:type="dxa"/>
          </w:tcPr>
          <w:p w14:paraId="3697C55C" w14:textId="1E2E3B53" w:rsidR="00AD4EBD" w:rsidRDefault="00B71880" w:rsidP="00AE1A4C">
            <w:pPr>
              <w:pStyle w:val="AssignBody"/>
            </w:pPr>
            <w:r>
              <w:t>I have added more critiques and different point of views</w:t>
            </w:r>
          </w:p>
        </w:tc>
      </w:tr>
    </w:tbl>
    <w:p w14:paraId="45E34BBD" w14:textId="77777777" w:rsidR="002229F0" w:rsidRDefault="002229F0" w:rsidP="00E611D9">
      <w:pPr>
        <w:pStyle w:val="AssignBody"/>
      </w:pPr>
    </w:p>
    <w:p w14:paraId="3CD93F70" w14:textId="77777777" w:rsidR="00B71880" w:rsidRPr="00B71880" w:rsidRDefault="00B71880" w:rsidP="00B71880">
      <w:pPr>
        <w:spacing w:before="100" w:beforeAutospacing="1" w:after="100" w:afterAutospacing="1" w:line="360" w:lineRule="auto"/>
        <w:rPr>
          <w:rFonts w:ascii="Times New Roman" w:eastAsia="Times New Roman" w:hAnsi="Times New Roman" w:cs="Times New Roman"/>
          <w:sz w:val="36"/>
          <w:szCs w:val="36"/>
          <w:u w:val="single"/>
          <w:lang w:val="en-IT" w:eastAsia="en-GB"/>
        </w:rPr>
      </w:pPr>
      <w:r w:rsidRPr="00B71880">
        <w:rPr>
          <w:rFonts w:ascii="Arial" w:eastAsia="Times New Roman" w:hAnsi="Arial" w:cs="Arial"/>
          <w:b/>
          <w:bCs/>
          <w:sz w:val="36"/>
          <w:szCs w:val="36"/>
          <w:u w:val="single"/>
          <w:lang w:val="en-IT" w:eastAsia="en-GB"/>
        </w:rPr>
        <w:t xml:space="preserve">How a school develops one aspect of its SDP: a report that critically reflects on the actions, impact and evidence base. </w:t>
      </w:r>
    </w:p>
    <w:p w14:paraId="1F422A1B" w14:textId="77777777" w:rsidR="00B71880" w:rsidRPr="00FF40E6" w:rsidRDefault="00B71880" w:rsidP="00B71880">
      <w:pPr>
        <w:spacing w:line="360" w:lineRule="auto"/>
        <w:rPr>
          <w:rFonts w:ascii="Arial" w:hAnsi="Arial" w:cs="Arial"/>
          <w:b/>
          <w:bCs/>
          <w:sz w:val="28"/>
          <w:szCs w:val="28"/>
        </w:rPr>
      </w:pPr>
      <w:r w:rsidRPr="00FF40E6">
        <w:rPr>
          <w:rFonts w:ascii="Arial" w:hAnsi="Arial" w:cs="Arial"/>
          <w:b/>
          <w:bCs/>
          <w:sz w:val="28"/>
          <w:szCs w:val="28"/>
        </w:rPr>
        <w:t>Introduction</w:t>
      </w:r>
    </w:p>
    <w:p w14:paraId="4856003C" w14:textId="77777777" w:rsidR="00B71880" w:rsidRPr="00905A7E" w:rsidRDefault="00B71880" w:rsidP="00B71880">
      <w:pPr>
        <w:pStyle w:val="ListParagraph"/>
        <w:spacing w:line="360" w:lineRule="auto"/>
        <w:ind w:left="2880"/>
        <w:rPr>
          <w:rFonts w:ascii="Arial" w:hAnsi="Arial" w:cs="Arial"/>
          <w:sz w:val="24"/>
          <w:szCs w:val="24"/>
        </w:rPr>
      </w:pPr>
    </w:p>
    <w:p w14:paraId="2653E101" w14:textId="77777777" w:rsidR="00B71880" w:rsidRPr="00AD7EFB" w:rsidRDefault="00B71880" w:rsidP="00B71880">
      <w:pPr>
        <w:pStyle w:val="ListParagraph"/>
        <w:spacing w:line="360" w:lineRule="auto"/>
        <w:ind w:left="0"/>
        <w:jc w:val="both"/>
        <w:rPr>
          <w:rFonts w:ascii="Arial" w:hAnsi="Arial" w:cs="Arial"/>
        </w:rPr>
      </w:pPr>
      <w:r w:rsidRPr="00AD7EFB">
        <w:rPr>
          <w:rFonts w:ascii="Arial" w:hAnsi="Arial" w:cs="Arial"/>
        </w:rPr>
        <w:t>School development planning (SDP) or school improvement planning was defined by Hanover (2014) as a “road trip” composed by every change and improvement that need to be done, with the aim of helping pupils to do their best. In the light of this evidence, the SDP is usually prepared at the beginning of every scholastic year where every department decides to focus on two to five specific priorities to improve within the year (Hanover</w:t>
      </w:r>
      <w:r>
        <w:rPr>
          <w:rFonts w:ascii="Arial" w:hAnsi="Arial" w:cs="Arial"/>
        </w:rPr>
        <w:t>,</w:t>
      </w:r>
      <w:r w:rsidRPr="00AD7EFB">
        <w:rPr>
          <w:rFonts w:ascii="Arial" w:hAnsi="Arial" w:cs="Arial"/>
        </w:rPr>
        <w:t xml:space="preserve"> 2014). According to the Welsh Government (2014), the SDP is fundamental to set self-evaluation criteria and to raise the general standards in literacy, numeracy and, consequently, set the conditions to reach success. As has already been mentioned, primary and secondary data are used to set standards such as: self-evaluations, Estyn inspections, performance management and school annual plans. The aim of this report is to critically analyse - through theory and evidence - one specific aspect of a school development plan. Namely, social justice and well-being will be </w:t>
      </w:r>
      <w:r w:rsidRPr="00AD7EFB">
        <w:rPr>
          <w:rFonts w:ascii="Arial" w:hAnsi="Arial" w:cs="Arial"/>
        </w:rPr>
        <w:lastRenderedPageBreak/>
        <w:t>discussed through the medium of a literature review, personal experience and critical analysis during the placement in School X</w:t>
      </w:r>
      <w:r>
        <w:rPr>
          <w:rFonts w:ascii="Arial" w:hAnsi="Arial" w:cs="Arial"/>
        </w:rPr>
        <w:t xml:space="preserve"> (Bera, 2018)</w:t>
      </w:r>
      <w:r w:rsidRPr="00AD7EFB">
        <w:rPr>
          <w:rFonts w:ascii="Arial" w:hAnsi="Arial" w:cs="Arial"/>
        </w:rPr>
        <w:t xml:space="preserve">, which is a mixed school (11-18) evaluated “good” with potential to get “excellent” by their last Estyn report (2018). Moreover, the percentage of pupils eligible for free school meals is under the national average and just a small portion of them come from a deprived area. </w:t>
      </w:r>
    </w:p>
    <w:p w14:paraId="7AEBA9B8" w14:textId="77777777" w:rsidR="00B71880" w:rsidRPr="00AD7EFB" w:rsidRDefault="00B71880" w:rsidP="00B71880">
      <w:pPr>
        <w:pStyle w:val="ListParagraph"/>
        <w:spacing w:line="360" w:lineRule="auto"/>
        <w:ind w:left="0"/>
        <w:jc w:val="both"/>
        <w:rPr>
          <w:rFonts w:ascii="Arial" w:hAnsi="Arial" w:cs="Arial"/>
        </w:rPr>
      </w:pPr>
    </w:p>
    <w:p w14:paraId="3DDAE730" w14:textId="77777777" w:rsidR="00B71880" w:rsidRPr="00FF40E6" w:rsidRDefault="00B71880" w:rsidP="00B71880">
      <w:pPr>
        <w:pStyle w:val="ListParagraph"/>
        <w:spacing w:line="360" w:lineRule="auto"/>
        <w:ind w:left="0"/>
        <w:jc w:val="both"/>
        <w:rPr>
          <w:rFonts w:ascii="Arial" w:hAnsi="Arial" w:cs="Arial"/>
          <w:b/>
          <w:bCs/>
          <w:sz w:val="28"/>
          <w:szCs w:val="28"/>
        </w:rPr>
      </w:pPr>
      <w:r w:rsidRPr="00FF40E6">
        <w:rPr>
          <w:rFonts w:ascii="Arial" w:hAnsi="Arial" w:cs="Arial"/>
          <w:b/>
          <w:bCs/>
          <w:sz w:val="28"/>
          <w:szCs w:val="28"/>
        </w:rPr>
        <w:t>Literature review</w:t>
      </w:r>
    </w:p>
    <w:p w14:paraId="11E3F348" w14:textId="77777777" w:rsidR="00B71880" w:rsidRPr="00AD7EFB" w:rsidRDefault="00B71880" w:rsidP="00B71880">
      <w:pPr>
        <w:spacing w:after="0" w:line="360" w:lineRule="auto"/>
        <w:jc w:val="both"/>
        <w:rPr>
          <w:rFonts w:ascii="Arial" w:hAnsi="Arial" w:cs="Arial"/>
        </w:rPr>
      </w:pPr>
      <w:r w:rsidRPr="00AD7EFB">
        <w:rPr>
          <w:rFonts w:ascii="Arial" w:hAnsi="Arial" w:cs="Arial"/>
        </w:rPr>
        <w:t>The SDP has been created from the necessity to improve school and student standards together, because there cannot be excellence if the system does not work as a whole. It has also been pointed out that society can only work if at the base there is a perfectly working education system (Welsh government, 2015). What do I mean? Throughout the Bridging meetings and the personal research undertaken on placement, it was revealed how the school is a complex structure that has to balance rules, priorities, well-being, internal, and external factors. To start, it is important to recall that all in all, an SDP is a plan to improve students’ achievements (Hanover, 2014). To do so, the School Developing Plan usually includes a vision, evaluations, planning and analysing the results, again with the focal point being improving students’ outcomes (Bridging 3</w:t>
      </w:r>
      <w:r>
        <w:rPr>
          <w:rFonts w:ascii="Arial" w:hAnsi="Arial" w:cs="Arial"/>
        </w:rPr>
        <w:t>, 2020</w:t>
      </w:r>
      <w:r w:rsidRPr="00AD7EFB">
        <w:rPr>
          <w:rFonts w:ascii="Arial" w:hAnsi="Arial" w:cs="Arial"/>
        </w:rPr>
        <w:t>). Visually, this method is represented as a circular graphic with the students’ interests at the centre. To create an effective SDP, it is necessary to start with a strategic plan which substantially answers two approaches called the “top down model” and “bottom up model”. Both represent different methods in decision making in the form of a pyramidal shaped scheme. The ‘bottom up’ model takes into consideration firstly the “employee input” to reach the higher managerial level, on the contrary the ‘top down’ model shows the exact contrary: an environment dominated by managerial decisions where the staff just follow instructions (</w:t>
      </w:r>
      <w:r w:rsidRPr="00AD7EFB">
        <w:rPr>
          <w:rFonts w:ascii="Arial" w:eastAsia="Times New Roman" w:hAnsi="Arial" w:cs="Arial"/>
          <w:color w:val="222222"/>
          <w:shd w:val="clear" w:color="auto" w:fill="FFFFFF"/>
          <w:lang w:val="en-IT" w:eastAsia="en-GB"/>
        </w:rPr>
        <w:t>Panda</w:t>
      </w:r>
      <w:r w:rsidRPr="00AD7EFB">
        <w:rPr>
          <w:rFonts w:ascii="Arial" w:eastAsia="Times New Roman" w:hAnsi="Arial" w:cs="Arial"/>
          <w:color w:val="222222"/>
          <w:shd w:val="clear" w:color="auto" w:fill="FFFFFF"/>
          <w:lang w:val="en-US" w:eastAsia="en-GB"/>
        </w:rPr>
        <w:t>,</w:t>
      </w:r>
      <w:r>
        <w:rPr>
          <w:rFonts w:ascii="Arial" w:eastAsia="Times New Roman" w:hAnsi="Arial" w:cs="Arial"/>
          <w:color w:val="222222"/>
          <w:shd w:val="clear" w:color="auto" w:fill="FFFFFF"/>
          <w:lang w:val="en-US" w:eastAsia="en-GB"/>
        </w:rPr>
        <w:t xml:space="preserve"> </w:t>
      </w:r>
      <w:r w:rsidRPr="00AD7EFB">
        <w:rPr>
          <w:rFonts w:ascii="Arial" w:eastAsia="Times New Roman" w:hAnsi="Arial" w:cs="Arial"/>
          <w:color w:val="222222"/>
          <w:shd w:val="clear" w:color="auto" w:fill="FFFFFF"/>
          <w:lang w:val="en-IT" w:eastAsia="en-GB"/>
        </w:rPr>
        <w:t>2007</w:t>
      </w:r>
      <w:r w:rsidRPr="00AD7EFB">
        <w:rPr>
          <w:rFonts w:ascii="Arial" w:eastAsia="Times New Roman" w:hAnsi="Arial" w:cs="Arial"/>
          <w:color w:val="222222"/>
          <w:shd w:val="clear" w:color="auto" w:fill="FFFFFF"/>
          <w:lang w:val="en-US" w:eastAsia="en-GB"/>
        </w:rPr>
        <w:t>).</w:t>
      </w:r>
      <w:r w:rsidRPr="00AD7EFB">
        <w:rPr>
          <w:rFonts w:ascii="Arial" w:eastAsia="Times New Roman" w:hAnsi="Arial" w:cs="Arial"/>
          <w:color w:val="222222"/>
          <w:shd w:val="clear" w:color="auto" w:fill="FFFFFF"/>
          <w:lang w:val="en-IT" w:eastAsia="en-GB"/>
        </w:rPr>
        <w:t xml:space="preserve"> </w:t>
      </w:r>
      <w:r w:rsidRPr="00AD7EFB">
        <w:rPr>
          <w:rFonts w:ascii="Arial" w:hAnsi="Arial" w:cs="Arial"/>
        </w:rPr>
        <w:t xml:space="preserve">According to what I have observed, there are no schools that subscribe to only one of the two methods, to work they need to be combined in order to provide well-being to staff and pupils. </w:t>
      </w:r>
    </w:p>
    <w:p w14:paraId="70F8D8A3" w14:textId="77777777" w:rsidR="00B71880" w:rsidRPr="00AD7EFB" w:rsidRDefault="00B71880" w:rsidP="00B71880">
      <w:pPr>
        <w:pStyle w:val="ListParagraph"/>
        <w:spacing w:line="360" w:lineRule="auto"/>
        <w:ind w:left="0" w:firstLine="720"/>
        <w:jc w:val="both"/>
        <w:rPr>
          <w:rFonts w:ascii="Arial" w:hAnsi="Arial" w:cs="Arial"/>
        </w:rPr>
      </w:pPr>
      <w:r w:rsidRPr="00AD7EFB">
        <w:rPr>
          <w:rFonts w:ascii="Arial" w:hAnsi="Arial" w:cs="Arial"/>
        </w:rPr>
        <w:t xml:space="preserve">To confirm my point here, Tim Brighouse and David Woods (1999) give examples of both a successful and an unsuccessful school. The paradigm of a successful school is given by active engagement of the leader of the structure and the entirety of the staff (mainly for primary schools), typical of a top-down model. In secondary school this concept stretches out and starts involving more than one school for the “leadership management” (a concept that we are going to consider later); always considering an active involvement of teachers in the process of decision making and student feedback. According to </w:t>
      </w:r>
      <w:proofErr w:type="spellStart"/>
      <w:r w:rsidRPr="00AD7EFB">
        <w:rPr>
          <w:rFonts w:ascii="Arial" w:hAnsi="Arial" w:cs="Arial"/>
        </w:rPr>
        <w:t>Pietarinen</w:t>
      </w:r>
      <w:proofErr w:type="spellEnd"/>
      <w:r w:rsidRPr="00AD7EFB">
        <w:rPr>
          <w:rFonts w:ascii="Arial" w:hAnsi="Arial" w:cs="Arial"/>
        </w:rPr>
        <w:t xml:space="preserve"> </w:t>
      </w:r>
      <w:r w:rsidRPr="00AD7EFB">
        <w:rPr>
          <w:rFonts w:ascii="Arial" w:hAnsi="Arial" w:cs="Arial"/>
          <w:i/>
          <w:iCs/>
        </w:rPr>
        <w:t>et al.</w:t>
      </w:r>
      <w:r w:rsidRPr="00AD7EFB">
        <w:rPr>
          <w:rFonts w:ascii="Arial" w:hAnsi="Arial" w:cs="Arial"/>
        </w:rPr>
        <w:t xml:space="preserve"> (2014) students’ active involvement in schools help them to become more engaged in learning and improve their well-being.  As is possible to notice, the pyramidal system it is not the best and it is not taken into account in Bridging 3 analysis, where the leadership management is </w:t>
      </w:r>
      <w:r w:rsidRPr="00AD7EFB">
        <w:rPr>
          <w:rFonts w:ascii="Arial" w:hAnsi="Arial" w:cs="Arial"/>
        </w:rPr>
        <w:lastRenderedPageBreak/>
        <w:t>represented as a cycle. My point of view on strategic planning is more similar to a strategy where everyone is on the same level and contributes to the system. In support of this concept it is necessary to add the relevance of an “outside look” on the school performance. It is commonly agreed that the union of a group of schools can rapidly lead to closing the gap in education (Jones, 2017). The creation of districts (Hanover, 2014) helps the creation of a community, provides new educational technologies and labour. In other words there is a necessity for a “critical friend” to allow the school to develop an effective SDP (Brighouse</w:t>
      </w:r>
      <w:r>
        <w:rPr>
          <w:rFonts w:ascii="Arial" w:hAnsi="Arial" w:cs="Arial"/>
        </w:rPr>
        <w:t xml:space="preserve"> </w:t>
      </w:r>
      <w:r w:rsidRPr="00AD7EFB">
        <w:rPr>
          <w:rFonts w:ascii="Arial" w:hAnsi="Arial" w:cs="Arial"/>
        </w:rPr>
        <w:t xml:space="preserve">&amp; Woods, 1999); as such there is huge support from the government as well which provides schools with an engagement toolkit with guidelines (2015) to help headmasters set an effective SPD, involving families and community as well. In fact, the government’s well-being Act itself contains the necessity to improve this element in schools to provide a better service to the community (Welsh government, 2015).  </w:t>
      </w:r>
    </w:p>
    <w:p w14:paraId="159BC9FF" w14:textId="77777777" w:rsidR="00B71880" w:rsidRPr="00AD7EFB" w:rsidRDefault="00B71880" w:rsidP="00B71880">
      <w:pPr>
        <w:pStyle w:val="ListParagraph"/>
        <w:spacing w:line="360" w:lineRule="auto"/>
        <w:ind w:left="0" w:firstLine="720"/>
        <w:jc w:val="both"/>
        <w:rPr>
          <w:rFonts w:ascii="Arial" w:hAnsi="Arial" w:cs="Arial"/>
        </w:rPr>
      </w:pPr>
      <w:r w:rsidRPr="00AD7EFB">
        <w:rPr>
          <w:rFonts w:ascii="Arial" w:hAnsi="Arial" w:cs="Arial"/>
        </w:rPr>
        <w:t xml:space="preserve">In line with the engagement toolkit guidelines, one of the main focuses of this essay is how the writing of the SDP for school X can help them to improve well-being. I have decided that I will face this issue from a different point of view. I find the relationship between well-being and ‘social justice’ very interesting, for this reason I will explain this notion and analyse how school X applies it on their SDP to improve their well-being target.  According to Emma Smith (2018), it is fundamental to consider the meaning of “fairness” to understand social justice. As she mentioned in her book fairness does not always mean treating everyone equally. Sometimes differentiating is essential if in a class where, for example, there is an ALN or a MAT student. The same idea applies when we have to talk about how many families can actually afford their children’s education and if the educational system can actually take care of those who struggle the most. That is why there are some studies like the one led by Alison Jones that consider practical problems such as the impact of poverty, support for schools and taking care of wellbeing and equity. The same is followed by Estyn (2013) services that provide data to help the education system tackle the impact of poverty in education.  In political literature, the concept of social justice has been faced from a political point of view where, the Left think that inferior educational experiences keep the poor impoverished, whereas the Right support the idea that the poor do not succeed because they took advantage of the educational opportunities and never actually put any effort into what they were doing (Smith, 2018). </w:t>
      </w:r>
      <w:proofErr w:type="spellStart"/>
      <w:r w:rsidRPr="00AD7EFB">
        <w:rPr>
          <w:rFonts w:ascii="Arial" w:hAnsi="Arial" w:cs="Arial"/>
        </w:rPr>
        <w:t>Itay</w:t>
      </w:r>
      <w:proofErr w:type="spellEnd"/>
      <w:r w:rsidRPr="00AD7EFB">
        <w:rPr>
          <w:rFonts w:ascii="Arial" w:hAnsi="Arial" w:cs="Arial"/>
        </w:rPr>
        <w:t xml:space="preserve"> </w:t>
      </w:r>
      <w:proofErr w:type="spellStart"/>
      <w:r w:rsidRPr="00AD7EFB">
        <w:rPr>
          <w:rFonts w:ascii="Arial" w:hAnsi="Arial" w:cs="Arial"/>
        </w:rPr>
        <w:t>Snir</w:t>
      </w:r>
      <w:proofErr w:type="spellEnd"/>
      <w:r w:rsidRPr="00AD7EFB">
        <w:rPr>
          <w:rFonts w:ascii="Arial" w:hAnsi="Arial" w:cs="Arial"/>
        </w:rPr>
        <w:t xml:space="preserve"> and Yuval </w:t>
      </w:r>
      <w:proofErr w:type="spellStart"/>
      <w:r w:rsidRPr="00AD7EFB">
        <w:rPr>
          <w:rFonts w:ascii="Arial" w:hAnsi="Arial" w:cs="Arial"/>
        </w:rPr>
        <w:t>Eylon</w:t>
      </w:r>
      <w:proofErr w:type="spellEnd"/>
      <w:r w:rsidRPr="00AD7EFB">
        <w:rPr>
          <w:rFonts w:ascii="Arial" w:hAnsi="Arial" w:cs="Arial"/>
        </w:rPr>
        <w:t xml:space="preserve"> (2016) regard this topic from a more philosophical angle, where republicanism and democracy meet the concept of social justice. In particular the writers mention the philosopher </w:t>
      </w:r>
      <w:proofErr w:type="spellStart"/>
      <w:r w:rsidRPr="00AD7EFB">
        <w:rPr>
          <w:rFonts w:ascii="Arial" w:hAnsi="Arial" w:cs="Arial"/>
        </w:rPr>
        <w:t>Honohan</w:t>
      </w:r>
      <w:proofErr w:type="spellEnd"/>
      <w:r w:rsidRPr="00AD7EFB">
        <w:rPr>
          <w:rFonts w:ascii="Arial" w:hAnsi="Arial" w:cs="Arial"/>
        </w:rPr>
        <w:t xml:space="preserve"> who links social justice to the “republican education” that according to him, needs to be composed by three main points that can be summarised with the idea of creating a “politically literate” student that whether privileged or not needs to learn about the social and environmental networks within their lives. His point is to create civic-literate students that can live in a republic where they can enjoy freedom as a non-domination </w:t>
      </w:r>
      <w:r w:rsidRPr="00AD7EFB">
        <w:rPr>
          <w:rFonts w:ascii="Arial" w:hAnsi="Arial" w:cs="Arial"/>
        </w:rPr>
        <w:lastRenderedPageBreak/>
        <w:t xml:space="preserve">between citizens and state. As it is possible to notice, this idea is more projected to the future and sees education as the trampoline to create a wider social justice for society. Nonetheless, it is important to focus on the role of schools and what is done for the students in practice, other than philosophical preparation. </w:t>
      </w:r>
    </w:p>
    <w:p w14:paraId="14A0FAF4" w14:textId="77777777" w:rsidR="00B71880" w:rsidRPr="00AD7EFB" w:rsidRDefault="00B71880" w:rsidP="00B71880">
      <w:pPr>
        <w:pStyle w:val="ListParagraph"/>
        <w:spacing w:line="360" w:lineRule="auto"/>
        <w:ind w:left="0" w:firstLine="720"/>
        <w:jc w:val="both"/>
        <w:rPr>
          <w:rFonts w:ascii="Arial" w:hAnsi="Arial" w:cs="Arial"/>
        </w:rPr>
      </w:pPr>
      <w:proofErr w:type="spellStart"/>
      <w:r w:rsidRPr="00AD7EFB">
        <w:rPr>
          <w:rFonts w:ascii="Arial" w:hAnsi="Arial" w:cs="Arial"/>
        </w:rPr>
        <w:t>Iram</w:t>
      </w:r>
      <w:proofErr w:type="spellEnd"/>
      <w:r w:rsidRPr="00AD7EFB">
        <w:rPr>
          <w:rFonts w:ascii="Arial" w:hAnsi="Arial" w:cs="Arial"/>
        </w:rPr>
        <w:t xml:space="preserve"> Siraj and Aziza Mayo (2014) have closely analysed the school environment and realised that social justice, or more specifically, educational inequality is due to different elements such as: the person, the context and the time, that together create a different situation for each student. Siraj and Mayo (2014) have analysed a sample of classes and realised that there are patterns which, according to the cultural heritage of the students and the other elements mentioned above, repeat themselves creating the so-called educational inequality. In light of these facts and the extended amount of research into this topic, it is safe to say that social justice is a present issue which has to be faced not by the singular school, but at least by a school network with the collaboration of the community and families (Jones, 2017). </w:t>
      </w:r>
    </w:p>
    <w:p w14:paraId="7EC828C5" w14:textId="77777777" w:rsidR="00B71880" w:rsidRPr="00AD7EFB" w:rsidRDefault="00B71880" w:rsidP="00B71880">
      <w:pPr>
        <w:pStyle w:val="ListParagraph"/>
        <w:spacing w:line="360" w:lineRule="auto"/>
        <w:ind w:left="0" w:firstLine="720"/>
        <w:jc w:val="both"/>
        <w:rPr>
          <w:rFonts w:ascii="Arial" w:hAnsi="Arial" w:cs="Arial"/>
        </w:rPr>
      </w:pPr>
    </w:p>
    <w:p w14:paraId="5FD10E5E" w14:textId="77777777" w:rsidR="00B71880" w:rsidRPr="00FF40E6" w:rsidRDefault="00B71880" w:rsidP="00B71880">
      <w:pPr>
        <w:pStyle w:val="ListParagraph"/>
        <w:spacing w:line="360" w:lineRule="auto"/>
        <w:ind w:left="0" w:firstLine="720"/>
        <w:jc w:val="both"/>
        <w:rPr>
          <w:rFonts w:ascii="Arial" w:hAnsi="Arial" w:cs="Arial"/>
          <w:b/>
          <w:bCs/>
          <w:sz w:val="28"/>
          <w:szCs w:val="28"/>
        </w:rPr>
      </w:pPr>
      <w:r w:rsidRPr="00FF40E6">
        <w:rPr>
          <w:rFonts w:ascii="Arial" w:hAnsi="Arial" w:cs="Arial"/>
          <w:b/>
          <w:bCs/>
          <w:sz w:val="28"/>
          <w:szCs w:val="28"/>
        </w:rPr>
        <w:t>Action point</w:t>
      </w:r>
    </w:p>
    <w:p w14:paraId="72210F47" w14:textId="77777777" w:rsidR="00B71880" w:rsidRPr="00AD7EFB" w:rsidRDefault="00B71880" w:rsidP="00B71880">
      <w:pPr>
        <w:spacing w:line="360" w:lineRule="auto"/>
        <w:ind w:firstLine="720"/>
        <w:jc w:val="both"/>
        <w:rPr>
          <w:rFonts w:ascii="Arial" w:hAnsi="Arial" w:cs="Arial"/>
        </w:rPr>
      </w:pPr>
      <w:r w:rsidRPr="00AD7EFB">
        <w:rPr>
          <w:rFonts w:ascii="Arial" w:hAnsi="Arial" w:cs="Arial"/>
        </w:rPr>
        <w:t xml:space="preserve">In relation to the literature considered above, I am going to analyse school X’s SDP to see how they organised their strategies and on what are they doing to achieve their well-being target. School X’s SDP is a 3-year plan (2018-21) realised to clarify their strengths and weaknesses, and what improvements they can make. Starting from the very first page the document is quite clear, and it presents a precise overview of what are the short and long-term objectives (School X development plan, 2018). It is important to highlight that this SDP is highly relevant because it has to involve the new changes generated by the introduction of the new curriculum for Wales.  For this reason, at the base of this development plan there are the four purposes (Donaldson, 2015) which represent the central focus of the plan: the students’ achievements (bridging 3 ppt). Moving on, there is another list that enumerates each element that will be faced in the plan. These points correspond exactly to what I have mentioned in the previous paragraph – namely self-evaluations, data analysis and strategic planning. </w:t>
      </w:r>
    </w:p>
    <w:p w14:paraId="7953FC8B" w14:textId="77777777" w:rsidR="00B71880" w:rsidRPr="00AD7EFB" w:rsidRDefault="00B71880" w:rsidP="00B71880">
      <w:pPr>
        <w:spacing w:line="360" w:lineRule="auto"/>
        <w:ind w:firstLine="720"/>
        <w:jc w:val="both"/>
        <w:rPr>
          <w:rFonts w:ascii="Arial" w:hAnsi="Arial" w:cs="Arial"/>
        </w:rPr>
      </w:pPr>
      <w:r w:rsidRPr="00AD7EFB">
        <w:rPr>
          <w:rFonts w:ascii="Arial" w:hAnsi="Arial" w:cs="Arial"/>
        </w:rPr>
        <w:t xml:space="preserve">Nowadays, self-evaluations are becoming more and more relevant, but what is a self-evaluation? A study led by John </w:t>
      </w:r>
      <w:proofErr w:type="spellStart"/>
      <w:r w:rsidRPr="00AD7EFB">
        <w:rPr>
          <w:rFonts w:ascii="Arial" w:hAnsi="Arial" w:cs="Arial"/>
        </w:rPr>
        <w:t>Vanhoof</w:t>
      </w:r>
      <w:proofErr w:type="spellEnd"/>
      <w:r w:rsidRPr="00AD7EFB">
        <w:rPr>
          <w:rFonts w:ascii="Arial" w:hAnsi="Arial" w:cs="Arial"/>
        </w:rPr>
        <w:t xml:space="preserve"> and Peter Van </w:t>
      </w:r>
      <w:proofErr w:type="spellStart"/>
      <w:r w:rsidRPr="00AD7EFB">
        <w:rPr>
          <w:rFonts w:ascii="Arial" w:hAnsi="Arial" w:cs="Arial"/>
        </w:rPr>
        <w:t>Petegem</w:t>
      </w:r>
      <w:proofErr w:type="spellEnd"/>
      <w:r w:rsidRPr="00AD7EFB">
        <w:rPr>
          <w:rFonts w:ascii="Arial" w:hAnsi="Arial" w:cs="Arial"/>
        </w:rPr>
        <w:t xml:space="preserve"> (2012) describes it as a cyclical process where the school on its own assesses the goals of its initiative to reach a specific improvement process. Other scholars (</w:t>
      </w:r>
      <w:proofErr w:type="spellStart"/>
      <w:r w:rsidRPr="00AD7EFB">
        <w:rPr>
          <w:rFonts w:ascii="Arial" w:hAnsi="Arial" w:cs="Arial"/>
        </w:rPr>
        <w:t>Shain</w:t>
      </w:r>
      <w:proofErr w:type="spellEnd"/>
      <w:r>
        <w:rPr>
          <w:rFonts w:ascii="Arial" w:hAnsi="Arial" w:cs="Arial"/>
        </w:rPr>
        <w:t xml:space="preserve"> </w:t>
      </w:r>
      <w:r w:rsidRPr="00AD7EFB">
        <w:rPr>
          <w:rFonts w:ascii="Arial" w:hAnsi="Arial" w:cs="Arial"/>
        </w:rPr>
        <w:t xml:space="preserve">&amp; </w:t>
      </w:r>
      <w:proofErr w:type="spellStart"/>
      <w:r w:rsidRPr="00AD7EFB">
        <w:rPr>
          <w:rFonts w:ascii="Arial" w:hAnsi="Arial" w:cs="Arial"/>
        </w:rPr>
        <w:t>Kiliç</w:t>
      </w:r>
      <w:proofErr w:type="spellEnd"/>
      <w:r w:rsidRPr="00AD7EFB">
        <w:rPr>
          <w:rFonts w:ascii="Arial" w:hAnsi="Arial" w:cs="Arial"/>
        </w:rPr>
        <w:t xml:space="preserve">, 2018) described it as a type of assessment created to assess the quality of practices in school and where they need to make improvements. These two definitions do not really differ from each other since the word self-assessment is quite straight forward, what actually changes it is how schools put it into </w:t>
      </w:r>
      <w:r w:rsidRPr="00AD7EFB">
        <w:rPr>
          <w:rFonts w:ascii="Arial" w:hAnsi="Arial" w:cs="Arial"/>
        </w:rPr>
        <w:lastRenderedPageBreak/>
        <w:t xml:space="preserve">practice. </w:t>
      </w:r>
      <w:proofErr w:type="spellStart"/>
      <w:r w:rsidRPr="00AD7EFB">
        <w:rPr>
          <w:rFonts w:ascii="Arial" w:hAnsi="Arial" w:cs="Arial"/>
        </w:rPr>
        <w:t>Vanhoof</w:t>
      </w:r>
      <w:proofErr w:type="spellEnd"/>
      <w:r w:rsidRPr="00AD7EFB">
        <w:rPr>
          <w:rFonts w:ascii="Arial" w:hAnsi="Arial" w:cs="Arial"/>
        </w:rPr>
        <w:t xml:space="preserve"> and </w:t>
      </w:r>
      <w:proofErr w:type="spellStart"/>
      <w:r w:rsidRPr="00AD7EFB">
        <w:rPr>
          <w:rFonts w:ascii="Arial" w:hAnsi="Arial" w:cs="Arial"/>
        </w:rPr>
        <w:t>Petegem</w:t>
      </w:r>
      <w:proofErr w:type="spellEnd"/>
      <w:r w:rsidRPr="00AD7EFB">
        <w:rPr>
          <w:rFonts w:ascii="Arial" w:hAnsi="Arial" w:cs="Arial"/>
        </w:rPr>
        <w:t xml:space="preserve"> (2012), in fact do not stop at the description of this practice but add an element that differentiates a simple self-evaluation to one of so-called high quality. </w:t>
      </w:r>
      <w:r w:rsidRPr="00AD7EFB">
        <w:rPr>
          <w:rFonts w:ascii="Arial" w:hAnsi="Arial" w:cs="Arial"/>
          <w:lang w:val="en-US"/>
        </w:rPr>
        <w:t>This</w:t>
      </w:r>
      <w:r w:rsidRPr="00AD7EFB">
        <w:rPr>
          <w:rFonts w:ascii="Arial" w:hAnsi="Arial" w:cs="Arial"/>
        </w:rPr>
        <w:t xml:space="preserve"> not only sets a specific improvement process but</w:t>
      </w:r>
      <w:r w:rsidRPr="00AD7EFB">
        <w:rPr>
          <w:rFonts w:ascii="Arial" w:hAnsi="Arial" w:cs="Arial"/>
          <w:lang w:val="en-US"/>
        </w:rPr>
        <w:t>,</w:t>
      </w:r>
      <w:r w:rsidRPr="00AD7EFB">
        <w:rPr>
          <w:rFonts w:ascii="Arial" w:hAnsi="Arial" w:cs="Arial"/>
        </w:rPr>
        <w:t xml:space="preserve"> it provides results in the undertaking of actions. </w:t>
      </w:r>
    </w:p>
    <w:p w14:paraId="260C541D" w14:textId="77777777" w:rsidR="00B71880" w:rsidRPr="00AD7EFB" w:rsidRDefault="00B71880" w:rsidP="00B71880">
      <w:pPr>
        <w:spacing w:line="360" w:lineRule="auto"/>
        <w:jc w:val="both"/>
        <w:rPr>
          <w:rFonts w:ascii="Arial" w:hAnsi="Arial" w:cs="Arial"/>
        </w:rPr>
      </w:pPr>
      <w:r w:rsidRPr="00AD7EFB">
        <w:rPr>
          <w:rFonts w:ascii="Arial" w:hAnsi="Arial" w:cs="Arial"/>
        </w:rPr>
        <w:t xml:space="preserve">On the contrary </w:t>
      </w:r>
      <w:proofErr w:type="spellStart"/>
      <w:r w:rsidRPr="00AD7EFB">
        <w:rPr>
          <w:rFonts w:ascii="Arial" w:hAnsi="Arial" w:cs="Arial"/>
        </w:rPr>
        <w:t>Shain</w:t>
      </w:r>
      <w:proofErr w:type="spellEnd"/>
      <w:r w:rsidRPr="00AD7EFB">
        <w:rPr>
          <w:rFonts w:ascii="Arial" w:hAnsi="Arial" w:cs="Arial"/>
        </w:rPr>
        <w:t xml:space="preserve"> and </w:t>
      </w:r>
      <w:proofErr w:type="spellStart"/>
      <w:r w:rsidRPr="00AD7EFB">
        <w:rPr>
          <w:rFonts w:ascii="Arial" w:hAnsi="Arial" w:cs="Arial"/>
        </w:rPr>
        <w:t>Kiliç</w:t>
      </w:r>
      <w:proofErr w:type="spellEnd"/>
      <w:r w:rsidRPr="00AD7EFB">
        <w:rPr>
          <w:rFonts w:ascii="Arial" w:hAnsi="Arial" w:cs="Arial"/>
        </w:rPr>
        <w:t xml:space="preserve"> </w:t>
      </w:r>
      <w:r w:rsidRPr="00AD7EFB">
        <w:rPr>
          <w:rFonts w:ascii="Arial" w:hAnsi="Arial" w:cs="Arial"/>
          <w:lang w:val="en-US"/>
        </w:rPr>
        <w:t xml:space="preserve">(2018) </w:t>
      </w:r>
      <w:r w:rsidRPr="00AD7EFB">
        <w:rPr>
          <w:rFonts w:ascii="Arial" w:hAnsi="Arial" w:cs="Arial"/>
        </w:rPr>
        <w:t xml:space="preserve">provide different self-evaluation models such as </w:t>
      </w:r>
      <w:r w:rsidRPr="00AD7EFB">
        <w:rPr>
          <w:rFonts w:ascii="Arial" w:hAnsi="Arial" w:cs="Arial"/>
          <w:lang w:val="en-US"/>
        </w:rPr>
        <w:t xml:space="preserve">the </w:t>
      </w:r>
      <w:r w:rsidRPr="00AD7EFB">
        <w:rPr>
          <w:rFonts w:ascii="Arial" w:hAnsi="Arial" w:cs="Arial"/>
        </w:rPr>
        <w:t>Florida School Leader Evaluation Model</w:t>
      </w:r>
      <w:r w:rsidRPr="00AD7EFB">
        <w:rPr>
          <w:rFonts w:ascii="Arial" w:hAnsi="Arial" w:cs="Arial"/>
          <w:lang w:val="en-US"/>
        </w:rPr>
        <w:t xml:space="preserve"> (based on educational leadership behavior)</w:t>
      </w:r>
      <w:r w:rsidRPr="00AD7EFB">
        <w:rPr>
          <w:rFonts w:ascii="Arial" w:hAnsi="Arial" w:cs="Arial"/>
        </w:rPr>
        <w:t xml:space="preserve"> </w:t>
      </w:r>
      <w:r w:rsidRPr="00AD7EFB">
        <w:rPr>
          <w:rFonts w:ascii="Arial" w:hAnsi="Arial" w:cs="Arial"/>
          <w:lang w:val="en-US"/>
        </w:rPr>
        <w:t xml:space="preserve">or the </w:t>
      </w:r>
      <w:r w:rsidRPr="00AD7EFB">
        <w:rPr>
          <w:rFonts w:ascii="Arial" w:hAnsi="Arial" w:cs="Arial"/>
        </w:rPr>
        <w:t xml:space="preserve">The Marzano Teacher Evaluation Model </w:t>
      </w:r>
      <w:r w:rsidRPr="00AD7EFB">
        <w:rPr>
          <w:rFonts w:ascii="Arial" w:hAnsi="Arial" w:cs="Arial"/>
          <w:lang w:val="en-US"/>
        </w:rPr>
        <w:t>(based on John’s Hattie meta-analysis), pointing out that usually every self-evaluation model is</w:t>
      </w:r>
      <w:r w:rsidRPr="00AD7EFB">
        <w:rPr>
          <w:rFonts w:ascii="Arial" w:hAnsi="Arial" w:cs="Arial"/>
        </w:rPr>
        <w:t xml:space="preserve"> based on another one and consequently is adapted to the school’s necessities. </w:t>
      </w:r>
      <w:r w:rsidRPr="00AD7EFB">
        <w:rPr>
          <w:rFonts w:ascii="Arial" w:hAnsi="Arial" w:cs="Arial"/>
          <w:lang w:val="en-US"/>
        </w:rPr>
        <w:t xml:space="preserve">The self-evaluation in school X, specifically, is set up as a flow chart where the beginning has the targets that need to be achieved within the year, which is fundamental to set teacher standards and budget management.  A point that is important to make here is that, considering this flow chart and the strategic plan models presented in the precedent paragraph, the ‘bottom up’ or the ‘top down’ model is not applicable because everyone has their role and equally contributes to the SDP. This is why I strongly agree with the flow chart used by school X. </w:t>
      </w:r>
    </w:p>
    <w:p w14:paraId="42039A80" w14:textId="77777777" w:rsidR="00B71880" w:rsidRPr="00AD7EFB" w:rsidRDefault="00B71880" w:rsidP="00B71880">
      <w:pPr>
        <w:spacing w:line="360" w:lineRule="auto"/>
        <w:jc w:val="both"/>
        <w:rPr>
          <w:rFonts w:ascii="Arial" w:hAnsi="Arial" w:cs="Arial"/>
        </w:rPr>
      </w:pPr>
      <w:r w:rsidRPr="00AD7EFB">
        <w:rPr>
          <w:rFonts w:ascii="Arial" w:hAnsi="Arial" w:cs="Arial"/>
          <w:lang w:val="en-US"/>
        </w:rPr>
        <w:t>Self-evaluation is not the only way to set goals. As specified before an SDP is a complex document that includes various elements to better achieve their goals. However, is self-evaluation enough to set the standards? No, that is just a part of the school’s evaluation. First of all there are the government guidelines (2015) that set the basic way in which the government wants it done and to assure that every school can start at the same point, it sets roles and responsibilities and describes the characteristics for a successful SDP encouraging the collaboration between schools and stakeholders. However, it begs the question, why is a stakeholder important in this case? This is because it gives the “critical friend” point of view (</w:t>
      </w:r>
      <w:proofErr w:type="gramStart"/>
      <w:r w:rsidRPr="00AD7EFB">
        <w:rPr>
          <w:rFonts w:ascii="Arial" w:hAnsi="Arial" w:cs="Arial"/>
        </w:rPr>
        <w:t>Brighouse</w:t>
      </w:r>
      <w:r w:rsidRPr="00AD7EFB">
        <w:rPr>
          <w:rFonts w:ascii="Arial" w:hAnsi="Arial" w:cs="Arial"/>
          <w:lang w:val="en-US"/>
        </w:rPr>
        <w:t>,T.</w:t>
      </w:r>
      <w:proofErr w:type="gramEnd"/>
      <w:r w:rsidRPr="00AD7EFB">
        <w:rPr>
          <w:rFonts w:ascii="Arial" w:hAnsi="Arial" w:cs="Arial"/>
        </w:rPr>
        <w:t xml:space="preserve"> and Woods</w:t>
      </w:r>
      <w:r w:rsidRPr="00AD7EFB">
        <w:rPr>
          <w:rFonts w:ascii="Arial" w:hAnsi="Arial" w:cs="Arial"/>
          <w:lang w:val="en-US"/>
        </w:rPr>
        <w:t>, D.,</w:t>
      </w:r>
      <w:r w:rsidRPr="00AD7EFB">
        <w:rPr>
          <w:rFonts w:ascii="Arial" w:hAnsi="Arial" w:cs="Arial"/>
        </w:rPr>
        <w:t xml:space="preserve"> 1999</w:t>
      </w:r>
      <w:r w:rsidRPr="00AD7EFB">
        <w:rPr>
          <w:rFonts w:ascii="Arial" w:hAnsi="Arial" w:cs="Arial"/>
          <w:lang w:val="en-US"/>
        </w:rPr>
        <w:t>) to bring a third party opinion and to contribute renewing the sense of direction and purpose. They are as important as the partnership with other schools in the same area to create a strong union with strong goals and aims. According to what I have collected during my research there are five goals set by the school (the maximum, according to Hanover, 2014). They highlight the necessity to improve wellbeing, safeguarding, standards, good teaching and leadership and management. All of these points are then furthered one by one according to what, for instance, came out from the last Estyn inspection, which gives specific information about students’ average achievements, socio-economic situation and enrolment trends.</w:t>
      </w:r>
    </w:p>
    <w:p w14:paraId="1F4B02A9" w14:textId="77777777" w:rsidR="00B71880" w:rsidRPr="00FF40E6" w:rsidRDefault="00B71880" w:rsidP="00B71880">
      <w:pPr>
        <w:spacing w:line="360" w:lineRule="auto"/>
        <w:jc w:val="both"/>
        <w:rPr>
          <w:rFonts w:ascii="Arial" w:hAnsi="Arial" w:cs="Arial"/>
          <w:b/>
          <w:bCs/>
          <w:sz w:val="28"/>
          <w:szCs w:val="28"/>
        </w:rPr>
      </w:pPr>
      <w:r w:rsidRPr="00FF40E6">
        <w:rPr>
          <w:rFonts w:ascii="Arial" w:hAnsi="Arial" w:cs="Arial"/>
          <w:b/>
          <w:bCs/>
          <w:sz w:val="28"/>
          <w:szCs w:val="28"/>
        </w:rPr>
        <w:t>Reflection and evaluation</w:t>
      </w:r>
    </w:p>
    <w:p w14:paraId="1BB1BEED" w14:textId="77777777" w:rsidR="00B71880" w:rsidRPr="00AD7EFB" w:rsidRDefault="00B71880" w:rsidP="00B71880">
      <w:pPr>
        <w:spacing w:line="360" w:lineRule="auto"/>
        <w:jc w:val="both"/>
        <w:rPr>
          <w:rFonts w:ascii="Arial" w:hAnsi="Arial" w:cs="Arial"/>
        </w:rPr>
      </w:pPr>
      <w:r w:rsidRPr="00AD7EFB">
        <w:rPr>
          <w:rFonts w:ascii="Arial" w:hAnsi="Arial" w:cs="Arial"/>
        </w:rPr>
        <w:t xml:space="preserve">According to the analysis discussed above, school X (where I was placed) followed the government directives strictly, and their SDP corresponds to the theory presented. Yet, have </w:t>
      </w:r>
      <w:r w:rsidRPr="00AD7EFB">
        <w:rPr>
          <w:rFonts w:ascii="Arial" w:hAnsi="Arial" w:cs="Arial"/>
        </w:rPr>
        <w:lastRenderedPageBreak/>
        <w:t xml:space="preserve">they applied what they have written into practice? For what I had the chance to observe they have. School X’s SDP 2018-21 sets five standards to improve. One of those is improving students’ well-being. They are doing this by reducing student absences, improving levels of teaching and developing their well-being department for students. Every Monday the staff have a meeting before the beginning of classes with the school’s leaders to brief on the week’s work and to ask questions. This definitely sets a strong example on how important staff collaboration is. Furthermore, at the end of the lessons on the same day, the staff must attend an assembly in which they: set standards, give guidance for new teaching techniques, improve their use of technology and revise the marking scheme. The school also ensure that pupils have a safe space, where they can feel at ease and ask for help. A staff member is always there ready to provide assistance. </w:t>
      </w:r>
    </w:p>
    <w:p w14:paraId="0CF6400D" w14:textId="77777777" w:rsidR="00B71880" w:rsidRPr="00AD7EFB" w:rsidRDefault="00B71880" w:rsidP="00B71880">
      <w:pPr>
        <w:spacing w:line="360" w:lineRule="auto"/>
        <w:ind w:firstLine="720"/>
        <w:jc w:val="both"/>
        <w:rPr>
          <w:rFonts w:ascii="Arial" w:hAnsi="Arial" w:cs="Arial"/>
        </w:rPr>
      </w:pPr>
      <w:r w:rsidRPr="00AD7EFB">
        <w:rPr>
          <w:rFonts w:ascii="Arial" w:hAnsi="Arial" w:cs="Arial"/>
        </w:rPr>
        <w:t xml:space="preserve">Moving on another aspect of this target, school X created a strong link with the schools nearby to consolidate the pedagogical principles and the four purposes, to make sure that everyone in the partnership would have had the same opportunity and method to introduce a new concept to the pupils. This is definitely a strength of the school which introduced external help and shows they are working on well-being (Hanover, 2014). Why? As Neil Thompson (2011) highlights there is the necessity to set a common background to ensure that every student has the chance to feel safe and integrated so they can interact and learn with their peers. Nevertheless, I think the school should further this concept of social justice and fairness to the students. I have some doubts on the idea, for instance, of banding the students according to the results of their tests. Sometimes a low ability class puts pupils in an embarrassing situation where they will stop caring because everyone thinks they are not good enough. The failure in a subject is not always due to the student’s ability of understanding, we have previously seen that it can be linked to family backgrounds (Siraj, I. and Mayo, A., 2014) or a teacher’s method that does not suit them. One suggestion could be not banding in year 7 for example, to improve their chances to have friends that can help and to avoid being “labelled” at the beginning of secondary school. In fact, according to </w:t>
      </w:r>
      <w:proofErr w:type="spellStart"/>
      <w:r w:rsidRPr="00AD7EFB">
        <w:rPr>
          <w:rFonts w:ascii="Arial" w:hAnsi="Arial" w:cs="Arial"/>
        </w:rPr>
        <w:t>Salili</w:t>
      </w:r>
      <w:proofErr w:type="spellEnd"/>
      <w:r w:rsidRPr="00AD7EFB">
        <w:rPr>
          <w:rFonts w:ascii="Arial" w:hAnsi="Arial" w:cs="Arial"/>
        </w:rPr>
        <w:t xml:space="preserve"> and Lai (2003) banding was demonstrated to restrict student’s imagination and will to improve.   </w:t>
      </w:r>
    </w:p>
    <w:p w14:paraId="5E03DDCE" w14:textId="77777777" w:rsidR="00B71880" w:rsidRPr="00FF40E6" w:rsidRDefault="00B71880" w:rsidP="00B71880">
      <w:pPr>
        <w:spacing w:line="360" w:lineRule="auto"/>
        <w:ind w:firstLine="720"/>
        <w:jc w:val="both"/>
        <w:rPr>
          <w:rFonts w:ascii="Arial" w:hAnsi="Arial" w:cs="Arial"/>
          <w:b/>
          <w:bCs/>
          <w:sz w:val="28"/>
          <w:szCs w:val="28"/>
        </w:rPr>
      </w:pPr>
      <w:r w:rsidRPr="00FF40E6">
        <w:rPr>
          <w:rFonts w:ascii="Arial" w:hAnsi="Arial" w:cs="Arial"/>
          <w:b/>
          <w:bCs/>
          <w:sz w:val="28"/>
          <w:szCs w:val="28"/>
        </w:rPr>
        <w:t>Conclusion</w:t>
      </w:r>
    </w:p>
    <w:p w14:paraId="556112AF" w14:textId="77777777" w:rsidR="00B71880" w:rsidRPr="00AD7EFB" w:rsidRDefault="00B71880" w:rsidP="00B71880">
      <w:pPr>
        <w:spacing w:line="360" w:lineRule="auto"/>
        <w:ind w:firstLine="720"/>
        <w:jc w:val="both"/>
        <w:rPr>
          <w:rFonts w:ascii="Arial" w:hAnsi="Arial" w:cs="Arial"/>
        </w:rPr>
      </w:pPr>
      <w:r w:rsidRPr="00AD7EFB">
        <w:rPr>
          <w:rFonts w:ascii="Arial" w:hAnsi="Arial" w:cs="Arial"/>
        </w:rPr>
        <w:t xml:space="preserve">To conclude, my intention was to show what an SDP is from a theoretical point of view and a practical one through the analysis of school X. After a general investigation, my goal was to explore one of the school’s five targets (well-being) and see step by step, what it is doing as well as what it will do.  We saw how the concept of social justice is shown to be very broad and complicated, which not only involves school, but it is spread in society and where politics have much to say about. These elements definitely opened my eyes and made me </w:t>
      </w:r>
      <w:r w:rsidRPr="00AD7EFB">
        <w:rPr>
          <w:rFonts w:ascii="Arial" w:hAnsi="Arial" w:cs="Arial"/>
        </w:rPr>
        <w:lastRenderedPageBreak/>
        <w:t xml:space="preserve">aware that I am part of an important community that prepares their future to integrate in society. I will personally push myself to integrate all the students and make sure that my lesson will have the right scaffolding to help more able and talented students and whose have more difficulty to understand the subject. I think differentiation is the key.   </w:t>
      </w:r>
    </w:p>
    <w:p w14:paraId="08169E2B" w14:textId="77777777" w:rsidR="00B71880" w:rsidRPr="00AD7EFB" w:rsidRDefault="00B71880" w:rsidP="00B71880">
      <w:pPr>
        <w:spacing w:line="360" w:lineRule="auto"/>
        <w:rPr>
          <w:rFonts w:ascii="Arial" w:hAnsi="Arial" w:cs="Arial"/>
        </w:rPr>
      </w:pPr>
    </w:p>
    <w:p w14:paraId="66BE7BE2" w14:textId="77777777" w:rsidR="00B71880" w:rsidRPr="00AD7EFB" w:rsidRDefault="00B71880" w:rsidP="00B71880">
      <w:pPr>
        <w:spacing w:line="360" w:lineRule="auto"/>
        <w:rPr>
          <w:rFonts w:ascii="Arial" w:hAnsi="Arial" w:cs="Arial"/>
        </w:rPr>
      </w:pPr>
    </w:p>
    <w:p w14:paraId="34A38A02" w14:textId="77777777" w:rsidR="00B71880" w:rsidRPr="00AD7EFB" w:rsidRDefault="00B71880" w:rsidP="00B71880">
      <w:pPr>
        <w:spacing w:line="360" w:lineRule="auto"/>
        <w:rPr>
          <w:rFonts w:ascii="Arial" w:hAnsi="Arial" w:cs="Arial"/>
        </w:rPr>
      </w:pPr>
    </w:p>
    <w:p w14:paraId="00F240B4" w14:textId="77777777" w:rsidR="00B71880" w:rsidRPr="00AD7EFB" w:rsidRDefault="00B71880" w:rsidP="00B71880">
      <w:pPr>
        <w:spacing w:line="360" w:lineRule="auto"/>
        <w:rPr>
          <w:rFonts w:ascii="Arial" w:hAnsi="Arial" w:cs="Arial"/>
        </w:rPr>
      </w:pPr>
    </w:p>
    <w:p w14:paraId="68A8E1ED" w14:textId="77777777" w:rsidR="00B71880" w:rsidRPr="00AD7EFB" w:rsidRDefault="00B71880" w:rsidP="00B71880">
      <w:pPr>
        <w:spacing w:line="360" w:lineRule="auto"/>
        <w:rPr>
          <w:rFonts w:ascii="Arial" w:hAnsi="Arial" w:cs="Arial"/>
        </w:rPr>
      </w:pPr>
    </w:p>
    <w:p w14:paraId="31F02534" w14:textId="77777777" w:rsidR="00B71880" w:rsidRPr="00AD7EFB" w:rsidRDefault="00B71880" w:rsidP="00B71880">
      <w:pPr>
        <w:spacing w:line="360" w:lineRule="auto"/>
        <w:rPr>
          <w:rFonts w:ascii="Arial" w:hAnsi="Arial" w:cs="Arial"/>
        </w:rPr>
      </w:pPr>
      <w:r w:rsidRPr="00AD7EFB">
        <w:rPr>
          <w:rFonts w:ascii="Arial" w:hAnsi="Arial" w:cs="Arial"/>
        </w:rPr>
        <w:t>Words = 2749</w:t>
      </w:r>
    </w:p>
    <w:p w14:paraId="64D0149B" w14:textId="77777777" w:rsidR="00B71880" w:rsidRPr="00AD7EFB" w:rsidRDefault="00B71880" w:rsidP="00B71880">
      <w:pPr>
        <w:spacing w:line="360" w:lineRule="auto"/>
        <w:rPr>
          <w:rFonts w:ascii="Arial" w:hAnsi="Arial" w:cs="Arial"/>
        </w:rPr>
      </w:pPr>
    </w:p>
    <w:p w14:paraId="1DB35A8C" w14:textId="77777777" w:rsidR="00B71880" w:rsidRPr="00AD7EFB" w:rsidRDefault="00B71880" w:rsidP="00B71880">
      <w:pPr>
        <w:spacing w:line="360" w:lineRule="auto"/>
        <w:rPr>
          <w:rFonts w:ascii="Arial" w:hAnsi="Arial" w:cs="Arial"/>
        </w:rPr>
      </w:pPr>
    </w:p>
    <w:p w14:paraId="04A57758" w14:textId="77777777" w:rsidR="00B71880" w:rsidRPr="00AD7EFB" w:rsidRDefault="00B71880" w:rsidP="00B71880">
      <w:pPr>
        <w:spacing w:line="360" w:lineRule="auto"/>
        <w:rPr>
          <w:rFonts w:ascii="Arial" w:hAnsi="Arial" w:cs="Arial"/>
        </w:rPr>
      </w:pPr>
    </w:p>
    <w:p w14:paraId="5AE00D36" w14:textId="77777777" w:rsidR="00B71880" w:rsidRPr="00AD7EFB" w:rsidRDefault="00B71880" w:rsidP="00B71880">
      <w:pPr>
        <w:spacing w:line="360" w:lineRule="auto"/>
        <w:rPr>
          <w:rFonts w:ascii="Arial" w:hAnsi="Arial" w:cs="Arial"/>
        </w:rPr>
      </w:pPr>
    </w:p>
    <w:p w14:paraId="6067AAD4" w14:textId="77777777" w:rsidR="00B71880" w:rsidRPr="00AD7EFB" w:rsidRDefault="00B71880" w:rsidP="00B71880">
      <w:pPr>
        <w:spacing w:line="360" w:lineRule="auto"/>
        <w:rPr>
          <w:rFonts w:ascii="Arial" w:hAnsi="Arial" w:cs="Arial"/>
        </w:rPr>
      </w:pPr>
    </w:p>
    <w:p w14:paraId="04117B88" w14:textId="77777777" w:rsidR="00B71880" w:rsidRPr="00AD7EFB" w:rsidRDefault="00B71880" w:rsidP="00B71880">
      <w:pPr>
        <w:spacing w:line="360" w:lineRule="auto"/>
        <w:rPr>
          <w:rFonts w:ascii="Arial" w:hAnsi="Arial" w:cs="Arial"/>
        </w:rPr>
      </w:pPr>
    </w:p>
    <w:p w14:paraId="2DBCD531" w14:textId="77777777" w:rsidR="00B71880" w:rsidRDefault="00B71880" w:rsidP="00B71880">
      <w:pPr>
        <w:spacing w:line="360" w:lineRule="auto"/>
        <w:rPr>
          <w:rFonts w:ascii="Arial" w:hAnsi="Arial" w:cs="Arial"/>
        </w:rPr>
      </w:pPr>
    </w:p>
    <w:p w14:paraId="34334C56" w14:textId="77777777" w:rsidR="00B71880" w:rsidRDefault="00B71880" w:rsidP="00B71880">
      <w:pPr>
        <w:spacing w:line="360" w:lineRule="auto"/>
        <w:jc w:val="center"/>
        <w:rPr>
          <w:rFonts w:ascii="Arial" w:hAnsi="Arial" w:cs="Arial"/>
          <w:b/>
          <w:bCs/>
          <w:sz w:val="28"/>
          <w:szCs w:val="28"/>
        </w:rPr>
      </w:pPr>
    </w:p>
    <w:p w14:paraId="509E9D0E" w14:textId="77777777" w:rsidR="00B71880" w:rsidRDefault="00B71880" w:rsidP="00B71880">
      <w:pPr>
        <w:spacing w:line="360" w:lineRule="auto"/>
        <w:jc w:val="center"/>
        <w:rPr>
          <w:rFonts w:ascii="Arial" w:hAnsi="Arial" w:cs="Arial"/>
          <w:b/>
          <w:bCs/>
          <w:sz w:val="28"/>
          <w:szCs w:val="28"/>
        </w:rPr>
      </w:pPr>
    </w:p>
    <w:p w14:paraId="33C84492" w14:textId="77777777" w:rsidR="00B71880" w:rsidRDefault="00B71880" w:rsidP="00B71880">
      <w:pPr>
        <w:spacing w:line="360" w:lineRule="auto"/>
        <w:jc w:val="center"/>
        <w:rPr>
          <w:rFonts w:ascii="Arial" w:hAnsi="Arial" w:cs="Arial"/>
          <w:b/>
          <w:bCs/>
          <w:sz w:val="28"/>
          <w:szCs w:val="28"/>
        </w:rPr>
      </w:pPr>
    </w:p>
    <w:p w14:paraId="587E3196" w14:textId="77777777" w:rsidR="00B71880" w:rsidRDefault="00B71880" w:rsidP="00B71880">
      <w:pPr>
        <w:spacing w:line="360" w:lineRule="auto"/>
        <w:jc w:val="center"/>
        <w:rPr>
          <w:rFonts w:ascii="Arial" w:hAnsi="Arial" w:cs="Arial"/>
          <w:b/>
          <w:bCs/>
          <w:sz w:val="28"/>
          <w:szCs w:val="28"/>
        </w:rPr>
      </w:pPr>
    </w:p>
    <w:p w14:paraId="6D7F9F52" w14:textId="77777777" w:rsidR="00B71880" w:rsidRDefault="00B71880" w:rsidP="00B71880">
      <w:pPr>
        <w:spacing w:line="360" w:lineRule="auto"/>
        <w:jc w:val="center"/>
        <w:rPr>
          <w:rFonts w:ascii="Arial" w:hAnsi="Arial" w:cs="Arial"/>
          <w:b/>
          <w:bCs/>
          <w:sz w:val="28"/>
          <w:szCs w:val="28"/>
        </w:rPr>
      </w:pPr>
    </w:p>
    <w:p w14:paraId="027F6FAF" w14:textId="77777777" w:rsidR="00B71880" w:rsidRDefault="00B71880" w:rsidP="00B71880">
      <w:pPr>
        <w:spacing w:line="360" w:lineRule="auto"/>
        <w:jc w:val="center"/>
        <w:rPr>
          <w:rFonts w:ascii="Arial" w:hAnsi="Arial" w:cs="Arial"/>
          <w:b/>
          <w:bCs/>
          <w:sz w:val="28"/>
          <w:szCs w:val="28"/>
        </w:rPr>
      </w:pPr>
    </w:p>
    <w:p w14:paraId="404B88E6" w14:textId="540FF038" w:rsidR="00B71880" w:rsidRPr="00FF40E6" w:rsidRDefault="00B71880" w:rsidP="00B71880">
      <w:pPr>
        <w:spacing w:line="360" w:lineRule="auto"/>
        <w:jc w:val="center"/>
        <w:rPr>
          <w:rFonts w:ascii="Arial" w:hAnsi="Arial" w:cs="Arial"/>
          <w:b/>
          <w:bCs/>
          <w:sz w:val="28"/>
          <w:szCs w:val="28"/>
        </w:rPr>
      </w:pPr>
      <w:r w:rsidRPr="00FF40E6">
        <w:rPr>
          <w:rFonts w:ascii="Arial" w:hAnsi="Arial" w:cs="Arial"/>
          <w:b/>
          <w:bCs/>
          <w:sz w:val="28"/>
          <w:szCs w:val="28"/>
        </w:rPr>
        <w:t>References:</w:t>
      </w:r>
    </w:p>
    <w:p w14:paraId="2CCFC010" w14:textId="77777777" w:rsidR="00B71880" w:rsidRPr="00AD7EFB" w:rsidRDefault="00B71880" w:rsidP="00B71880">
      <w:pPr>
        <w:spacing w:line="360" w:lineRule="auto"/>
        <w:rPr>
          <w:rFonts w:ascii="Arial" w:hAnsi="Arial" w:cs="Arial"/>
        </w:rPr>
      </w:pPr>
      <w:proofErr w:type="spellStart"/>
      <w:r w:rsidRPr="00AD7EFB">
        <w:rPr>
          <w:rFonts w:ascii="Arial" w:hAnsi="Arial" w:cs="Arial"/>
        </w:rPr>
        <w:t>Bridgin</w:t>
      </w:r>
      <w:proofErr w:type="spellEnd"/>
      <w:r w:rsidRPr="00AD7EFB">
        <w:rPr>
          <w:rFonts w:ascii="Arial" w:hAnsi="Arial" w:cs="Arial"/>
        </w:rPr>
        <w:t xml:space="preserve"> 3 ppt </w:t>
      </w:r>
      <w:proofErr w:type="spellStart"/>
      <w:r w:rsidRPr="00AD7EFB">
        <w:rPr>
          <w:rFonts w:ascii="Arial" w:hAnsi="Arial" w:cs="Arial"/>
        </w:rPr>
        <w:t>Pontio</w:t>
      </w:r>
      <w:proofErr w:type="spellEnd"/>
      <w:r w:rsidRPr="00AD7EFB">
        <w:rPr>
          <w:rFonts w:ascii="Arial" w:hAnsi="Arial" w:cs="Arial"/>
        </w:rPr>
        <w:t xml:space="preserve"> 3 - </w:t>
      </w:r>
      <w:proofErr w:type="spellStart"/>
      <w:r w:rsidRPr="00AD7EFB">
        <w:rPr>
          <w:rFonts w:ascii="Arial" w:hAnsi="Arial" w:cs="Arial"/>
        </w:rPr>
        <w:t>Dysgwr</w:t>
      </w:r>
      <w:proofErr w:type="spellEnd"/>
      <w:r w:rsidRPr="00AD7EFB">
        <w:rPr>
          <w:rFonts w:ascii="Arial" w:hAnsi="Arial" w:cs="Arial"/>
        </w:rPr>
        <w:t xml:space="preserve"> </w:t>
      </w:r>
      <w:proofErr w:type="spellStart"/>
      <w:r w:rsidRPr="00AD7EFB">
        <w:rPr>
          <w:rFonts w:ascii="Arial" w:hAnsi="Arial" w:cs="Arial"/>
        </w:rPr>
        <w:t>ysgol</w:t>
      </w:r>
      <w:proofErr w:type="spellEnd"/>
      <w:r w:rsidRPr="00AD7EFB">
        <w:rPr>
          <w:rFonts w:ascii="Arial" w:hAnsi="Arial" w:cs="Arial"/>
        </w:rPr>
        <w:t xml:space="preserve"> a </w:t>
      </w:r>
      <w:proofErr w:type="spellStart"/>
      <w:r w:rsidRPr="00AD7EFB">
        <w:rPr>
          <w:rFonts w:ascii="Arial" w:hAnsi="Arial" w:cs="Arial"/>
        </w:rPr>
        <w:t>chymuned</w:t>
      </w:r>
      <w:proofErr w:type="spellEnd"/>
      <w:r w:rsidRPr="00AD7EFB">
        <w:rPr>
          <w:rFonts w:ascii="Arial" w:hAnsi="Arial" w:cs="Arial"/>
        </w:rPr>
        <w:t xml:space="preserve"> - Bridge 3, 2020. Learner school and community</w:t>
      </w:r>
    </w:p>
    <w:p w14:paraId="3907FDDB" w14:textId="77777777" w:rsidR="00B71880" w:rsidRPr="00AD7EFB" w:rsidRDefault="00B71880" w:rsidP="00B71880">
      <w:pPr>
        <w:spacing w:after="0" w:line="360" w:lineRule="auto"/>
        <w:jc w:val="both"/>
        <w:rPr>
          <w:rFonts w:ascii="Arial" w:hAnsi="Arial" w:cs="Arial"/>
        </w:rPr>
      </w:pPr>
      <w:r w:rsidRPr="00AD7EFB">
        <w:rPr>
          <w:rFonts w:ascii="Arial" w:hAnsi="Arial" w:cs="Arial"/>
        </w:rPr>
        <w:lastRenderedPageBreak/>
        <w:t xml:space="preserve">British educational research association, 2018. </w:t>
      </w:r>
      <w:r w:rsidRPr="00AD7EFB">
        <w:rPr>
          <w:rFonts w:ascii="Arial" w:hAnsi="Arial" w:cs="Arial"/>
          <w:i/>
          <w:iCs/>
        </w:rPr>
        <w:t>Ethical guidelines for Educational Research</w:t>
      </w:r>
      <w:r w:rsidRPr="00AD7EFB">
        <w:rPr>
          <w:rFonts w:ascii="Arial" w:hAnsi="Arial" w:cs="Arial"/>
        </w:rPr>
        <w:t xml:space="preserve">. SAGE. </w:t>
      </w:r>
    </w:p>
    <w:p w14:paraId="02A27E73" w14:textId="77777777" w:rsidR="00B71880" w:rsidRPr="00AD7EFB" w:rsidRDefault="00B71880" w:rsidP="00B71880">
      <w:pPr>
        <w:spacing w:line="360" w:lineRule="auto"/>
        <w:rPr>
          <w:rFonts w:ascii="Arial" w:hAnsi="Arial" w:cs="Arial"/>
        </w:rPr>
      </w:pPr>
      <w:r w:rsidRPr="00AD7EFB">
        <w:rPr>
          <w:rFonts w:ascii="Arial" w:hAnsi="Arial" w:cs="Arial"/>
        </w:rPr>
        <w:t xml:space="preserve">Estyn, 2013. Working together to tackle the impact of poverty on educational achievements </w:t>
      </w:r>
    </w:p>
    <w:p w14:paraId="2ED9A49F" w14:textId="77777777" w:rsidR="00B71880" w:rsidRPr="00AD7EFB" w:rsidRDefault="00B71880" w:rsidP="00B71880">
      <w:pPr>
        <w:spacing w:line="360" w:lineRule="auto"/>
        <w:rPr>
          <w:rFonts w:ascii="Arial" w:hAnsi="Arial" w:cs="Arial"/>
        </w:rPr>
      </w:pPr>
      <w:r w:rsidRPr="00AD7EFB">
        <w:rPr>
          <w:rFonts w:ascii="Arial" w:hAnsi="Arial" w:cs="Arial"/>
        </w:rPr>
        <w:t>Estyn, 2018. School X report</w:t>
      </w:r>
    </w:p>
    <w:p w14:paraId="6E8D2CFF" w14:textId="77777777" w:rsidR="00B71880" w:rsidRPr="00AD7EFB" w:rsidRDefault="00B71880" w:rsidP="00B71880">
      <w:pPr>
        <w:spacing w:line="360" w:lineRule="auto"/>
        <w:rPr>
          <w:rFonts w:ascii="Arial" w:hAnsi="Arial" w:cs="Arial"/>
        </w:rPr>
      </w:pPr>
      <w:r w:rsidRPr="00AD7EFB">
        <w:rPr>
          <w:rFonts w:ascii="Arial" w:hAnsi="Arial" w:cs="Arial"/>
        </w:rPr>
        <w:t xml:space="preserve">Hanover, 2014. </w:t>
      </w:r>
      <w:r w:rsidRPr="00AD7EFB">
        <w:rPr>
          <w:rFonts w:ascii="Arial" w:hAnsi="Arial" w:cs="Arial"/>
          <w:i/>
          <w:iCs/>
        </w:rPr>
        <w:t>Best practices for school improvement planning</w:t>
      </w:r>
      <w:r w:rsidRPr="00AD7EFB">
        <w:rPr>
          <w:rFonts w:ascii="Arial" w:hAnsi="Arial" w:cs="Arial"/>
        </w:rPr>
        <w:t xml:space="preserve"> </w:t>
      </w:r>
    </w:p>
    <w:p w14:paraId="39041D2F" w14:textId="77777777" w:rsidR="00B71880" w:rsidRPr="00AD7EFB" w:rsidRDefault="00B71880" w:rsidP="00B71880">
      <w:pPr>
        <w:spacing w:line="360" w:lineRule="auto"/>
        <w:rPr>
          <w:rFonts w:ascii="Arial" w:hAnsi="Arial" w:cs="Arial"/>
          <w:i/>
          <w:iCs/>
        </w:rPr>
      </w:pPr>
      <w:proofErr w:type="spellStart"/>
      <w:r w:rsidRPr="00AD7EFB">
        <w:rPr>
          <w:rFonts w:ascii="Arial" w:hAnsi="Arial" w:cs="Arial"/>
        </w:rPr>
        <w:t>Iram</w:t>
      </w:r>
      <w:proofErr w:type="spellEnd"/>
      <w:r w:rsidRPr="00AD7EFB">
        <w:rPr>
          <w:rFonts w:ascii="Arial" w:hAnsi="Arial" w:cs="Arial"/>
        </w:rPr>
        <w:t xml:space="preserve"> Siraj and Aziza Mayo, 2014. </w:t>
      </w:r>
      <w:r w:rsidRPr="00AD7EFB">
        <w:rPr>
          <w:rFonts w:ascii="Arial" w:hAnsi="Arial" w:cs="Arial"/>
          <w:i/>
          <w:iCs/>
        </w:rPr>
        <w:t xml:space="preserve">Social class and educational inequality, the impact of parents and schools. </w:t>
      </w:r>
    </w:p>
    <w:p w14:paraId="6DE0794D" w14:textId="77777777" w:rsidR="00B71880" w:rsidRPr="00AD7EFB" w:rsidRDefault="00B71880" w:rsidP="00B71880">
      <w:pPr>
        <w:pStyle w:val="NormalWeb"/>
        <w:spacing w:line="360" w:lineRule="auto"/>
        <w:rPr>
          <w:rFonts w:ascii="Arial" w:hAnsi="Arial" w:cs="Arial"/>
          <w:i/>
          <w:iCs/>
          <w:sz w:val="22"/>
          <w:szCs w:val="22"/>
        </w:rPr>
      </w:pPr>
      <w:proofErr w:type="spellStart"/>
      <w:r w:rsidRPr="00AD7EFB">
        <w:rPr>
          <w:rFonts w:ascii="Arial" w:hAnsi="Arial" w:cs="Arial"/>
          <w:sz w:val="22"/>
          <w:szCs w:val="22"/>
        </w:rPr>
        <w:t>Itay</w:t>
      </w:r>
      <w:proofErr w:type="spellEnd"/>
      <w:r w:rsidRPr="00AD7EFB">
        <w:rPr>
          <w:rFonts w:ascii="Arial" w:hAnsi="Arial" w:cs="Arial"/>
          <w:sz w:val="22"/>
          <w:szCs w:val="22"/>
        </w:rPr>
        <w:t xml:space="preserve"> </w:t>
      </w:r>
      <w:proofErr w:type="spellStart"/>
      <w:r w:rsidRPr="00AD7EFB">
        <w:rPr>
          <w:rFonts w:ascii="Arial" w:hAnsi="Arial" w:cs="Arial"/>
          <w:sz w:val="22"/>
          <w:szCs w:val="22"/>
        </w:rPr>
        <w:t>Snir</w:t>
      </w:r>
      <w:proofErr w:type="spellEnd"/>
      <w:r w:rsidRPr="00AD7EFB">
        <w:rPr>
          <w:rFonts w:ascii="Arial" w:hAnsi="Arial" w:cs="Arial"/>
          <w:sz w:val="22"/>
          <w:szCs w:val="22"/>
        </w:rPr>
        <w:t xml:space="preserve"> and Yuval </w:t>
      </w:r>
      <w:proofErr w:type="spellStart"/>
      <w:r w:rsidRPr="00AD7EFB">
        <w:rPr>
          <w:rFonts w:ascii="Arial" w:hAnsi="Arial" w:cs="Arial"/>
          <w:sz w:val="22"/>
          <w:szCs w:val="22"/>
        </w:rPr>
        <w:t>Eylon</w:t>
      </w:r>
      <w:proofErr w:type="spellEnd"/>
      <w:r w:rsidRPr="00AD7EFB">
        <w:rPr>
          <w:rFonts w:ascii="Arial" w:hAnsi="Arial" w:cs="Arial"/>
          <w:sz w:val="22"/>
          <w:szCs w:val="22"/>
        </w:rPr>
        <w:t xml:space="preserve">, 2016 </w:t>
      </w:r>
      <w:r w:rsidRPr="00AD7EFB">
        <w:rPr>
          <w:rFonts w:ascii="Arial" w:hAnsi="Arial" w:cs="Arial"/>
          <w:i/>
          <w:iCs/>
          <w:sz w:val="22"/>
          <w:szCs w:val="22"/>
        </w:rPr>
        <w:t xml:space="preserve">Civic Republicanism and Education: Democracy and Social Justice in School </w:t>
      </w:r>
    </w:p>
    <w:p w14:paraId="579A6805" w14:textId="77777777" w:rsidR="00B71880" w:rsidRPr="00AD7EFB" w:rsidRDefault="00B71880" w:rsidP="00B71880">
      <w:pPr>
        <w:spacing w:line="360" w:lineRule="auto"/>
        <w:rPr>
          <w:rFonts w:ascii="Arial" w:hAnsi="Arial" w:cs="Arial"/>
        </w:rPr>
      </w:pPr>
      <w:r w:rsidRPr="00AD7EFB">
        <w:rPr>
          <w:rFonts w:ascii="Arial" w:hAnsi="Arial" w:cs="Arial"/>
        </w:rPr>
        <w:t xml:space="preserve">Jones, A., 2017. </w:t>
      </w:r>
      <w:r w:rsidRPr="00AD7EFB">
        <w:rPr>
          <w:rFonts w:ascii="Arial" w:hAnsi="Arial" w:cs="Arial"/>
          <w:i/>
          <w:iCs/>
        </w:rPr>
        <w:t>Closing the gap in Education</w:t>
      </w:r>
      <w:r w:rsidRPr="00AD7EFB">
        <w:rPr>
          <w:rFonts w:ascii="Arial" w:hAnsi="Arial" w:cs="Arial"/>
        </w:rPr>
        <w:t xml:space="preserve"> </w:t>
      </w:r>
    </w:p>
    <w:p w14:paraId="59957B21" w14:textId="77777777" w:rsidR="00B71880" w:rsidRPr="00AD7EFB" w:rsidRDefault="00B71880" w:rsidP="00B71880">
      <w:pPr>
        <w:spacing w:after="0" w:line="360" w:lineRule="auto"/>
        <w:rPr>
          <w:rFonts w:ascii="Arial" w:eastAsia="Times New Roman" w:hAnsi="Arial" w:cs="Arial"/>
          <w:lang w:val="en-IT" w:eastAsia="en-GB"/>
        </w:rPr>
      </w:pPr>
      <w:r w:rsidRPr="00AD7EFB">
        <w:rPr>
          <w:rFonts w:ascii="Arial" w:eastAsia="Times New Roman" w:hAnsi="Arial" w:cs="Arial"/>
          <w:color w:val="222222"/>
          <w:shd w:val="clear" w:color="auto" w:fill="FFFFFF"/>
          <w:lang w:val="en-IT" w:eastAsia="en-GB"/>
        </w:rPr>
        <w:t>Panda, B.</w:t>
      </w:r>
      <w:r w:rsidRPr="00AD7EFB">
        <w:rPr>
          <w:rFonts w:ascii="Arial" w:eastAsia="Times New Roman" w:hAnsi="Arial" w:cs="Arial"/>
          <w:color w:val="222222"/>
          <w:shd w:val="clear" w:color="auto" w:fill="FFFFFF"/>
          <w:lang w:val="en-US" w:eastAsia="en-GB"/>
        </w:rPr>
        <w:t xml:space="preserve">, </w:t>
      </w:r>
      <w:r w:rsidRPr="00AD7EFB">
        <w:rPr>
          <w:rFonts w:ascii="Arial" w:eastAsia="Times New Roman" w:hAnsi="Arial" w:cs="Arial"/>
          <w:color w:val="222222"/>
          <w:shd w:val="clear" w:color="auto" w:fill="FFFFFF"/>
          <w:lang w:val="en-IT" w:eastAsia="en-GB"/>
        </w:rPr>
        <w:t>2007. Top down or bottom up? A study of grassroots NGOs’ approach. </w:t>
      </w:r>
      <w:r w:rsidRPr="00AD7EFB">
        <w:rPr>
          <w:rFonts w:ascii="Arial" w:eastAsia="Times New Roman" w:hAnsi="Arial" w:cs="Arial"/>
          <w:i/>
          <w:iCs/>
          <w:color w:val="222222"/>
          <w:lang w:val="en-IT" w:eastAsia="en-GB"/>
        </w:rPr>
        <w:t>Journal of Health Management</w:t>
      </w:r>
      <w:r w:rsidRPr="00AD7EFB">
        <w:rPr>
          <w:rFonts w:ascii="Arial" w:eastAsia="Times New Roman" w:hAnsi="Arial" w:cs="Arial"/>
          <w:color w:val="222222"/>
          <w:shd w:val="clear" w:color="auto" w:fill="FFFFFF"/>
          <w:lang w:val="en-IT" w:eastAsia="en-GB"/>
        </w:rPr>
        <w:t>, </w:t>
      </w:r>
      <w:r w:rsidRPr="00AD7EFB">
        <w:rPr>
          <w:rFonts w:ascii="Arial" w:eastAsia="Times New Roman" w:hAnsi="Arial" w:cs="Arial"/>
          <w:i/>
          <w:iCs/>
          <w:color w:val="222222"/>
          <w:lang w:val="en-IT" w:eastAsia="en-GB"/>
        </w:rPr>
        <w:t>9</w:t>
      </w:r>
      <w:r w:rsidRPr="00AD7EFB">
        <w:rPr>
          <w:rFonts w:ascii="Arial" w:eastAsia="Times New Roman" w:hAnsi="Arial" w:cs="Arial"/>
          <w:color w:val="222222"/>
          <w:shd w:val="clear" w:color="auto" w:fill="FFFFFF"/>
          <w:lang w:val="en-IT" w:eastAsia="en-GB"/>
        </w:rPr>
        <w:t>(2), 257-273.</w:t>
      </w:r>
    </w:p>
    <w:p w14:paraId="56A18FBB" w14:textId="77777777" w:rsidR="00B71880" w:rsidRPr="00AD7EFB" w:rsidRDefault="00B71880" w:rsidP="00B71880">
      <w:pPr>
        <w:spacing w:after="0" w:line="360" w:lineRule="auto"/>
        <w:rPr>
          <w:rFonts w:ascii="Arial" w:eastAsia="Times New Roman" w:hAnsi="Arial" w:cs="Arial"/>
          <w:color w:val="222222"/>
          <w:shd w:val="clear" w:color="auto" w:fill="FFFFFF"/>
          <w:lang w:val="en-IT" w:eastAsia="en-GB"/>
        </w:rPr>
      </w:pPr>
    </w:p>
    <w:p w14:paraId="0F13E49C" w14:textId="77777777" w:rsidR="00B71880" w:rsidRPr="00AD7EFB" w:rsidRDefault="00B71880" w:rsidP="00B71880">
      <w:pPr>
        <w:spacing w:after="0" w:line="360" w:lineRule="auto"/>
        <w:rPr>
          <w:rFonts w:ascii="Arial" w:eastAsia="Times New Roman" w:hAnsi="Arial" w:cs="Arial"/>
          <w:lang w:val="en-IT" w:eastAsia="en-GB"/>
        </w:rPr>
      </w:pPr>
      <w:r w:rsidRPr="00AD7EFB">
        <w:rPr>
          <w:rFonts w:ascii="Arial" w:eastAsia="Times New Roman" w:hAnsi="Arial" w:cs="Arial"/>
          <w:color w:val="222222"/>
          <w:shd w:val="clear" w:color="auto" w:fill="FFFFFF"/>
          <w:lang w:val="en-IT" w:eastAsia="en-GB"/>
        </w:rPr>
        <w:t>Pietarinen, J., Soini, T., &amp; Pyhältö, K.</w:t>
      </w:r>
      <w:r w:rsidRPr="00B71880">
        <w:rPr>
          <w:rFonts w:ascii="Arial" w:eastAsia="Times New Roman" w:hAnsi="Arial" w:cs="Arial"/>
          <w:color w:val="222222"/>
          <w:shd w:val="clear" w:color="auto" w:fill="FFFFFF"/>
          <w:lang w:val="it-IT" w:eastAsia="en-GB"/>
        </w:rPr>
        <w:t xml:space="preserve">, </w:t>
      </w:r>
      <w:r w:rsidRPr="00AD7EFB">
        <w:rPr>
          <w:rFonts w:ascii="Arial" w:eastAsia="Times New Roman" w:hAnsi="Arial" w:cs="Arial"/>
          <w:color w:val="222222"/>
          <w:shd w:val="clear" w:color="auto" w:fill="FFFFFF"/>
          <w:lang w:val="en-IT" w:eastAsia="en-GB"/>
        </w:rPr>
        <w:t>2014. Students’ emotional and cognitive engagement as the determinants of well-being and achievement in school. </w:t>
      </w:r>
      <w:r w:rsidRPr="00AD7EFB">
        <w:rPr>
          <w:rFonts w:ascii="Arial" w:eastAsia="Times New Roman" w:hAnsi="Arial" w:cs="Arial"/>
          <w:i/>
          <w:iCs/>
          <w:color w:val="222222"/>
          <w:lang w:val="en-IT" w:eastAsia="en-GB"/>
        </w:rPr>
        <w:t>International Journal of Educational Research</w:t>
      </w:r>
      <w:r w:rsidRPr="00AD7EFB">
        <w:rPr>
          <w:rFonts w:ascii="Arial" w:eastAsia="Times New Roman" w:hAnsi="Arial" w:cs="Arial"/>
          <w:color w:val="222222"/>
          <w:shd w:val="clear" w:color="auto" w:fill="FFFFFF"/>
          <w:lang w:val="en-IT" w:eastAsia="en-GB"/>
        </w:rPr>
        <w:t>, </w:t>
      </w:r>
      <w:r w:rsidRPr="00AD7EFB">
        <w:rPr>
          <w:rFonts w:ascii="Arial" w:eastAsia="Times New Roman" w:hAnsi="Arial" w:cs="Arial"/>
          <w:i/>
          <w:iCs/>
          <w:color w:val="222222"/>
          <w:lang w:val="en-IT" w:eastAsia="en-GB"/>
        </w:rPr>
        <w:t>67</w:t>
      </w:r>
      <w:r w:rsidRPr="00AD7EFB">
        <w:rPr>
          <w:rFonts w:ascii="Arial" w:eastAsia="Times New Roman" w:hAnsi="Arial" w:cs="Arial"/>
          <w:color w:val="222222"/>
          <w:shd w:val="clear" w:color="auto" w:fill="FFFFFF"/>
          <w:lang w:val="en-IT" w:eastAsia="en-GB"/>
        </w:rPr>
        <w:t>, 40-51.</w:t>
      </w:r>
    </w:p>
    <w:p w14:paraId="0935E8D3" w14:textId="77777777" w:rsidR="00B71880" w:rsidRPr="00AD7EFB" w:rsidRDefault="00B71880" w:rsidP="00B71880">
      <w:pPr>
        <w:spacing w:after="0" w:line="360" w:lineRule="auto"/>
        <w:rPr>
          <w:rFonts w:ascii="Arial" w:eastAsia="Times New Roman" w:hAnsi="Arial" w:cs="Arial"/>
          <w:color w:val="222222"/>
          <w:shd w:val="clear" w:color="auto" w:fill="FFFFFF"/>
          <w:lang w:val="en-IT" w:eastAsia="en-GB"/>
        </w:rPr>
      </w:pPr>
    </w:p>
    <w:p w14:paraId="7431AA4F" w14:textId="77777777" w:rsidR="00B71880" w:rsidRPr="00AD7EFB" w:rsidRDefault="00B71880" w:rsidP="00B71880">
      <w:pPr>
        <w:spacing w:after="0" w:line="360" w:lineRule="auto"/>
        <w:rPr>
          <w:rFonts w:ascii="Arial" w:eastAsia="Times New Roman" w:hAnsi="Arial" w:cs="Arial"/>
          <w:lang w:val="en-IT" w:eastAsia="en-GB"/>
        </w:rPr>
      </w:pPr>
      <w:r w:rsidRPr="00AD7EFB">
        <w:rPr>
          <w:rFonts w:ascii="Arial" w:eastAsia="Times New Roman" w:hAnsi="Arial" w:cs="Arial"/>
          <w:color w:val="222222"/>
          <w:shd w:val="clear" w:color="auto" w:fill="FFFFFF"/>
          <w:lang w:val="en-IT" w:eastAsia="en-GB"/>
        </w:rPr>
        <w:t>Salili, F. and Lai, M.K., 2003. Learning and motivation of Chinese students in Hong Kong: A longitudinal study of contextual influences on students' achievement orientation and performance. </w:t>
      </w:r>
      <w:r w:rsidRPr="00AD7EFB">
        <w:rPr>
          <w:rFonts w:ascii="Arial" w:eastAsia="Times New Roman" w:hAnsi="Arial" w:cs="Arial"/>
          <w:i/>
          <w:iCs/>
          <w:color w:val="222222"/>
          <w:lang w:val="en-IT" w:eastAsia="en-GB"/>
        </w:rPr>
        <w:t>Psychology in the Schools</w:t>
      </w:r>
      <w:r w:rsidRPr="00AD7EFB">
        <w:rPr>
          <w:rFonts w:ascii="Arial" w:eastAsia="Times New Roman" w:hAnsi="Arial" w:cs="Arial"/>
          <w:color w:val="222222"/>
          <w:shd w:val="clear" w:color="auto" w:fill="FFFFFF"/>
          <w:lang w:val="en-IT" w:eastAsia="en-GB"/>
        </w:rPr>
        <w:t>, </w:t>
      </w:r>
      <w:r w:rsidRPr="00AD7EFB">
        <w:rPr>
          <w:rFonts w:ascii="Arial" w:eastAsia="Times New Roman" w:hAnsi="Arial" w:cs="Arial"/>
          <w:i/>
          <w:iCs/>
          <w:color w:val="222222"/>
          <w:lang w:val="en-IT" w:eastAsia="en-GB"/>
        </w:rPr>
        <w:t>40</w:t>
      </w:r>
      <w:r w:rsidRPr="00AD7EFB">
        <w:rPr>
          <w:rFonts w:ascii="Arial" w:eastAsia="Times New Roman" w:hAnsi="Arial" w:cs="Arial"/>
          <w:color w:val="222222"/>
          <w:shd w:val="clear" w:color="auto" w:fill="FFFFFF"/>
          <w:lang w:val="en-IT" w:eastAsia="en-GB"/>
        </w:rPr>
        <w:t>(1), pp.51-70.</w:t>
      </w:r>
    </w:p>
    <w:p w14:paraId="305F99BA" w14:textId="77777777" w:rsidR="00B71880" w:rsidRPr="00AD7EFB" w:rsidRDefault="00B71880" w:rsidP="00B71880">
      <w:pPr>
        <w:spacing w:line="360" w:lineRule="auto"/>
        <w:rPr>
          <w:rFonts w:ascii="Arial" w:hAnsi="Arial" w:cs="Arial"/>
        </w:rPr>
      </w:pPr>
    </w:p>
    <w:p w14:paraId="5E994651" w14:textId="77777777" w:rsidR="00B71880" w:rsidRPr="00AD7EFB" w:rsidRDefault="00B71880" w:rsidP="00B71880">
      <w:pPr>
        <w:spacing w:line="360" w:lineRule="auto"/>
        <w:rPr>
          <w:rFonts w:ascii="Arial" w:hAnsi="Arial" w:cs="Arial"/>
        </w:rPr>
      </w:pPr>
      <w:proofErr w:type="spellStart"/>
      <w:r w:rsidRPr="00AD7EFB">
        <w:rPr>
          <w:rFonts w:ascii="Arial" w:hAnsi="Arial" w:cs="Arial"/>
        </w:rPr>
        <w:t>Shain</w:t>
      </w:r>
      <w:proofErr w:type="spellEnd"/>
      <w:r w:rsidRPr="00AD7EFB">
        <w:rPr>
          <w:rFonts w:ascii="Arial" w:hAnsi="Arial" w:cs="Arial"/>
        </w:rPr>
        <w:t>, S</w:t>
      </w:r>
      <w:r>
        <w:rPr>
          <w:rFonts w:ascii="Arial" w:hAnsi="Arial" w:cs="Arial"/>
        </w:rPr>
        <w:t>.</w:t>
      </w:r>
      <w:r w:rsidRPr="00AD7EFB">
        <w:rPr>
          <w:rFonts w:ascii="Arial" w:hAnsi="Arial" w:cs="Arial"/>
        </w:rPr>
        <w:t xml:space="preserve"> </w:t>
      </w:r>
      <w:r>
        <w:rPr>
          <w:rFonts w:ascii="Arial" w:hAnsi="Arial" w:cs="Arial"/>
        </w:rPr>
        <w:t>and</w:t>
      </w:r>
      <w:r w:rsidRPr="00AD7EFB">
        <w:rPr>
          <w:rFonts w:ascii="Arial" w:hAnsi="Arial" w:cs="Arial"/>
        </w:rPr>
        <w:t xml:space="preserve"> </w:t>
      </w:r>
      <w:proofErr w:type="spellStart"/>
      <w:r w:rsidRPr="00AD7EFB">
        <w:rPr>
          <w:rFonts w:ascii="Arial" w:hAnsi="Arial" w:cs="Arial"/>
        </w:rPr>
        <w:t>Kiliç</w:t>
      </w:r>
      <w:proofErr w:type="spellEnd"/>
      <w:r w:rsidRPr="00AD7EFB">
        <w:rPr>
          <w:rFonts w:ascii="Arial" w:hAnsi="Arial" w:cs="Arial"/>
        </w:rPr>
        <w:t>, A</w:t>
      </w:r>
      <w:r>
        <w:rPr>
          <w:rFonts w:ascii="Arial" w:hAnsi="Arial" w:cs="Arial"/>
        </w:rPr>
        <w:t>.</w:t>
      </w:r>
      <w:r w:rsidRPr="00AD7EFB">
        <w:rPr>
          <w:rFonts w:ascii="Arial" w:hAnsi="Arial" w:cs="Arial"/>
        </w:rPr>
        <w:t xml:space="preserve">, 2018. </w:t>
      </w:r>
      <w:r w:rsidRPr="00AD7EFB">
        <w:rPr>
          <w:rFonts w:ascii="Arial" w:hAnsi="Arial" w:cs="Arial"/>
          <w:i/>
          <w:iCs/>
        </w:rPr>
        <w:t>School evaluation model suggestion</w:t>
      </w:r>
      <w:r w:rsidRPr="00AD7EFB">
        <w:rPr>
          <w:rFonts w:ascii="Arial" w:hAnsi="Arial" w:cs="Arial"/>
        </w:rPr>
        <w:t xml:space="preserve"> </w:t>
      </w:r>
    </w:p>
    <w:p w14:paraId="392B71C9" w14:textId="77777777" w:rsidR="00B71880" w:rsidRPr="00AD7EFB" w:rsidRDefault="00B71880" w:rsidP="00B71880">
      <w:pPr>
        <w:spacing w:line="360" w:lineRule="auto"/>
        <w:rPr>
          <w:rFonts w:ascii="Arial" w:hAnsi="Arial" w:cs="Arial"/>
        </w:rPr>
      </w:pPr>
      <w:r w:rsidRPr="00AD7EFB">
        <w:rPr>
          <w:rFonts w:ascii="Arial" w:hAnsi="Arial" w:cs="Arial"/>
        </w:rPr>
        <w:t xml:space="preserve">Smith E., 2018. </w:t>
      </w:r>
      <w:r w:rsidRPr="00AD7EFB">
        <w:rPr>
          <w:rFonts w:ascii="Arial" w:hAnsi="Arial" w:cs="Arial"/>
          <w:i/>
          <w:iCs/>
        </w:rPr>
        <w:t>Key issues in education and social justice</w:t>
      </w:r>
      <w:r w:rsidRPr="00AD7EFB">
        <w:rPr>
          <w:rFonts w:ascii="Arial" w:hAnsi="Arial" w:cs="Arial"/>
        </w:rPr>
        <w:t xml:space="preserve"> </w:t>
      </w:r>
    </w:p>
    <w:p w14:paraId="52B8F61F" w14:textId="77777777" w:rsidR="00B71880" w:rsidRDefault="00B71880" w:rsidP="00B71880">
      <w:pPr>
        <w:pStyle w:val="NormalWeb"/>
        <w:spacing w:line="360" w:lineRule="auto"/>
        <w:rPr>
          <w:rFonts w:ascii="Arial" w:hAnsi="Arial" w:cs="Arial"/>
          <w:sz w:val="22"/>
          <w:szCs w:val="22"/>
        </w:rPr>
      </w:pPr>
      <w:r w:rsidRPr="00AD7EFB">
        <w:rPr>
          <w:rFonts w:ascii="Arial" w:hAnsi="Arial" w:cs="Arial"/>
          <w:sz w:val="22"/>
          <w:szCs w:val="22"/>
        </w:rPr>
        <w:t xml:space="preserve">Thompson, N., 2011. </w:t>
      </w:r>
      <w:r w:rsidRPr="00AD7EFB">
        <w:rPr>
          <w:rFonts w:ascii="Arial" w:hAnsi="Arial" w:cs="Arial"/>
          <w:i/>
          <w:iCs/>
          <w:sz w:val="22"/>
          <w:szCs w:val="22"/>
        </w:rPr>
        <w:t>Promoting Equality: Working with Difference</w:t>
      </w:r>
      <w:r w:rsidRPr="00AD7EFB">
        <w:rPr>
          <w:rFonts w:ascii="Arial" w:hAnsi="Arial" w:cs="Arial"/>
          <w:sz w:val="22"/>
          <w:szCs w:val="22"/>
        </w:rPr>
        <w:t xml:space="preserve"> </w:t>
      </w:r>
      <w:r w:rsidRPr="00AD7EFB">
        <w:rPr>
          <w:rFonts w:ascii="Arial" w:hAnsi="Arial" w:cs="Arial"/>
          <w:i/>
          <w:iCs/>
          <w:sz w:val="22"/>
          <w:szCs w:val="22"/>
        </w:rPr>
        <w:t>and Diversity</w:t>
      </w:r>
      <w:r w:rsidRPr="00AD7EFB">
        <w:rPr>
          <w:rFonts w:ascii="Arial" w:hAnsi="Arial" w:cs="Arial"/>
          <w:sz w:val="22"/>
          <w:szCs w:val="22"/>
        </w:rPr>
        <w:t xml:space="preserve">. Basingstoke: Palgrave </w:t>
      </w:r>
      <w:proofErr w:type="spellStart"/>
      <w:r w:rsidRPr="00AD7EFB">
        <w:rPr>
          <w:rFonts w:ascii="Arial" w:hAnsi="Arial" w:cs="Arial"/>
          <w:sz w:val="22"/>
          <w:szCs w:val="22"/>
        </w:rPr>
        <w:t>Macmilllan</w:t>
      </w:r>
      <w:proofErr w:type="spellEnd"/>
      <w:r w:rsidRPr="00AD7EFB">
        <w:rPr>
          <w:rFonts w:ascii="Arial" w:hAnsi="Arial" w:cs="Arial"/>
          <w:sz w:val="22"/>
          <w:szCs w:val="22"/>
        </w:rPr>
        <w:t xml:space="preserve">. </w:t>
      </w:r>
    </w:p>
    <w:p w14:paraId="1CC6F5C1" w14:textId="77777777" w:rsidR="00B71880" w:rsidRPr="00AD7EFB" w:rsidRDefault="00B71880" w:rsidP="00B71880">
      <w:pPr>
        <w:spacing w:after="0" w:line="360" w:lineRule="auto"/>
        <w:rPr>
          <w:rFonts w:ascii="Arial" w:eastAsia="Times New Roman" w:hAnsi="Arial" w:cs="Arial"/>
          <w:lang w:val="en-IT" w:eastAsia="en-GB"/>
        </w:rPr>
      </w:pPr>
      <w:r w:rsidRPr="00AD7EFB">
        <w:rPr>
          <w:rFonts w:ascii="Arial" w:eastAsia="Times New Roman" w:hAnsi="Arial" w:cs="Arial"/>
          <w:color w:val="222222"/>
          <w:shd w:val="clear" w:color="auto" w:fill="FFFFFF"/>
          <w:lang w:val="en-IT" w:eastAsia="en-GB"/>
        </w:rPr>
        <w:t>Brighouse, T. and Woods, D., 2005. </w:t>
      </w:r>
      <w:r w:rsidRPr="00AD7EFB">
        <w:rPr>
          <w:rFonts w:ascii="Arial" w:eastAsia="Times New Roman" w:hAnsi="Arial" w:cs="Arial"/>
          <w:i/>
          <w:iCs/>
          <w:color w:val="222222"/>
          <w:lang w:val="en-IT" w:eastAsia="en-GB"/>
        </w:rPr>
        <w:t>How to improve your school</w:t>
      </w:r>
      <w:r w:rsidRPr="00AD7EFB">
        <w:rPr>
          <w:rFonts w:ascii="Arial" w:eastAsia="Times New Roman" w:hAnsi="Arial" w:cs="Arial"/>
          <w:color w:val="222222"/>
          <w:shd w:val="clear" w:color="auto" w:fill="FFFFFF"/>
          <w:lang w:val="en-IT" w:eastAsia="en-GB"/>
        </w:rPr>
        <w:t>. Routledge.</w:t>
      </w:r>
    </w:p>
    <w:p w14:paraId="17CEB592" w14:textId="77777777" w:rsidR="00B71880" w:rsidRDefault="00B71880" w:rsidP="00B71880">
      <w:pPr>
        <w:spacing w:line="360" w:lineRule="auto"/>
        <w:rPr>
          <w:rFonts w:ascii="Arial" w:hAnsi="Arial" w:cs="Arial"/>
        </w:rPr>
      </w:pPr>
    </w:p>
    <w:p w14:paraId="70186E50" w14:textId="77777777" w:rsidR="00B71880" w:rsidRPr="00AD7EFB" w:rsidRDefault="00B71880" w:rsidP="00B71880">
      <w:pPr>
        <w:spacing w:line="360" w:lineRule="auto"/>
        <w:rPr>
          <w:rFonts w:ascii="Arial" w:hAnsi="Arial" w:cs="Arial"/>
          <w:i/>
          <w:iCs/>
        </w:rPr>
      </w:pPr>
      <w:proofErr w:type="spellStart"/>
      <w:r w:rsidRPr="00AD7EFB">
        <w:rPr>
          <w:rFonts w:ascii="Arial" w:hAnsi="Arial" w:cs="Arial"/>
        </w:rPr>
        <w:t>Vanhoof</w:t>
      </w:r>
      <w:proofErr w:type="spellEnd"/>
      <w:r w:rsidRPr="00AD7EFB">
        <w:rPr>
          <w:rFonts w:ascii="Arial" w:hAnsi="Arial" w:cs="Arial"/>
        </w:rPr>
        <w:t xml:space="preserve">, J. and Van </w:t>
      </w:r>
      <w:proofErr w:type="spellStart"/>
      <w:r w:rsidRPr="00AD7EFB">
        <w:rPr>
          <w:rFonts w:ascii="Arial" w:hAnsi="Arial" w:cs="Arial"/>
        </w:rPr>
        <w:t>Petegem</w:t>
      </w:r>
      <w:proofErr w:type="spellEnd"/>
      <w:r w:rsidRPr="00AD7EFB">
        <w:rPr>
          <w:rFonts w:ascii="Arial" w:hAnsi="Arial" w:cs="Arial"/>
        </w:rPr>
        <w:t xml:space="preserve">, P., 2012. </w:t>
      </w:r>
      <w:r w:rsidRPr="00AD7EFB">
        <w:rPr>
          <w:rFonts w:ascii="Arial" w:hAnsi="Arial" w:cs="Arial"/>
          <w:i/>
          <w:iCs/>
        </w:rPr>
        <w:t xml:space="preserve">The process and result of school self-evaluation through the eyes of experts: a Delphi Study. </w:t>
      </w:r>
    </w:p>
    <w:p w14:paraId="744CEFD1" w14:textId="77777777" w:rsidR="00B71880" w:rsidRPr="00AD7EFB" w:rsidRDefault="00B71880" w:rsidP="00B71880">
      <w:pPr>
        <w:spacing w:line="360" w:lineRule="auto"/>
        <w:rPr>
          <w:rFonts w:ascii="Arial" w:hAnsi="Arial" w:cs="Arial"/>
        </w:rPr>
      </w:pPr>
      <w:r w:rsidRPr="00AD7EFB">
        <w:rPr>
          <w:rFonts w:ascii="Arial" w:hAnsi="Arial" w:cs="Arial"/>
        </w:rPr>
        <w:t xml:space="preserve">Welsh government, 2014. </w:t>
      </w:r>
      <w:r w:rsidRPr="00AD7EFB">
        <w:rPr>
          <w:rFonts w:ascii="Arial" w:hAnsi="Arial" w:cs="Arial"/>
          <w:i/>
          <w:iCs/>
        </w:rPr>
        <w:t xml:space="preserve">School development plan. </w:t>
      </w:r>
    </w:p>
    <w:p w14:paraId="46990F66" w14:textId="77777777" w:rsidR="00B71880" w:rsidRPr="00AD7EFB" w:rsidRDefault="00B71880" w:rsidP="00B71880">
      <w:pPr>
        <w:spacing w:line="360" w:lineRule="auto"/>
        <w:rPr>
          <w:rFonts w:ascii="Arial" w:hAnsi="Arial" w:cs="Arial"/>
          <w:i/>
          <w:iCs/>
        </w:rPr>
      </w:pPr>
      <w:r w:rsidRPr="00AD7EFB">
        <w:rPr>
          <w:rFonts w:ascii="Arial" w:hAnsi="Arial" w:cs="Arial"/>
        </w:rPr>
        <w:lastRenderedPageBreak/>
        <w:t xml:space="preserve">Welsh government, 2016. </w:t>
      </w:r>
      <w:r w:rsidRPr="00AD7EFB">
        <w:rPr>
          <w:rFonts w:ascii="Arial" w:hAnsi="Arial" w:cs="Arial"/>
          <w:i/>
          <w:iCs/>
        </w:rPr>
        <w:t>Theme 1: leadership for a self-improving system</w:t>
      </w:r>
    </w:p>
    <w:p w14:paraId="78F09A3D" w14:textId="77777777" w:rsidR="00B71880" w:rsidRPr="00AD7EFB" w:rsidRDefault="00B71880" w:rsidP="00B71880">
      <w:pPr>
        <w:spacing w:line="360" w:lineRule="auto"/>
        <w:rPr>
          <w:rFonts w:ascii="Arial" w:hAnsi="Arial" w:cs="Arial"/>
          <w:i/>
          <w:iCs/>
        </w:rPr>
      </w:pPr>
      <w:r w:rsidRPr="00AD7EFB">
        <w:rPr>
          <w:rFonts w:ascii="Arial" w:hAnsi="Arial" w:cs="Arial"/>
        </w:rPr>
        <w:t xml:space="preserve">Welsh government, 2017. </w:t>
      </w:r>
      <w:r w:rsidRPr="00AD7EFB">
        <w:rPr>
          <w:rFonts w:ascii="Arial" w:hAnsi="Arial" w:cs="Arial"/>
          <w:i/>
          <w:iCs/>
        </w:rPr>
        <w:t>Education in wales our national mission</w:t>
      </w:r>
    </w:p>
    <w:p w14:paraId="0D2F6EA6" w14:textId="3A065F40" w:rsidR="00E611D9" w:rsidRPr="00E611D9" w:rsidRDefault="00E611D9" w:rsidP="00E611D9">
      <w:pPr>
        <w:pStyle w:val="AssignBody"/>
      </w:pPr>
    </w:p>
    <w:sectPr w:rsidR="00E611D9" w:rsidRPr="00E611D9">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588473" w14:textId="77777777" w:rsidR="00A875D1" w:rsidRDefault="00A875D1" w:rsidP="00E611D9">
      <w:pPr>
        <w:spacing w:after="0" w:line="240" w:lineRule="auto"/>
      </w:pPr>
      <w:r>
        <w:separator/>
      </w:r>
    </w:p>
  </w:endnote>
  <w:endnote w:type="continuationSeparator" w:id="0">
    <w:p w14:paraId="7FEDD490" w14:textId="77777777" w:rsidR="00A875D1" w:rsidRDefault="00A875D1"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C1ADBD" w14:textId="77777777" w:rsidR="00A875D1" w:rsidRDefault="00A875D1" w:rsidP="00E611D9">
      <w:pPr>
        <w:spacing w:after="0" w:line="240" w:lineRule="auto"/>
      </w:pPr>
      <w:r>
        <w:separator/>
      </w:r>
    </w:p>
  </w:footnote>
  <w:footnote w:type="continuationSeparator" w:id="0">
    <w:p w14:paraId="7ED205EF" w14:textId="77777777" w:rsidR="00A875D1" w:rsidRDefault="00A875D1"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1FA13F58"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B71880">
            <w:rPr>
              <w:rFonts w:ascii="Arial" w:hAnsi="Arial" w:cs="Arial"/>
            </w:rPr>
            <w:t xml:space="preserve"> 7003-C</w:t>
          </w:r>
        </w:p>
      </w:tc>
      <w:tc>
        <w:tcPr>
          <w:tcW w:w="4508" w:type="dxa"/>
        </w:tcPr>
        <w:p w14:paraId="51D506A0" w14:textId="548F8873"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r w:rsidR="00B71880">
            <w:rPr>
              <w:rFonts w:ascii="Arial" w:hAnsi="Arial" w:cs="Arial"/>
            </w:rPr>
            <w:t>1905265</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2229F0"/>
    <w:rsid w:val="003E55AE"/>
    <w:rsid w:val="00433F17"/>
    <w:rsid w:val="00503686"/>
    <w:rsid w:val="006419C3"/>
    <w:rsid w:val="00691A46"/>
    <w:rsid w:val="006B5861"/>
    <w:rsid w:val="00817F7A"/>
    <w:rsid w:val="00A875D1"/>
    <w:rsid w:val="00AD4EBD"/>
    <w:rsid w:val="00B71880"/>
    <w:rsid w:val="00BC651E"/>
    <w:rsid w:val="00CD1240"/>
    <w:rsid w:val="00E611D9"/>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718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3306001">
      <w:bodyDiv w:val="1"/>
      <w:marLeft w:val="0"/>
      <w:marRight w:val="0"/>
      <w:marTop w:val="0"/>
      <w:marBottom w:val="0"/>
      <w:divBdr>
        <w:top w:val="none" w:sz="0" w:space="0" w:color="auto"/>
        <w:left w:val="none" w:sz="0" w:space="0" w:color="auto"/>
        <w:bottom w:val="none" w:sz="0" w:space="0" w:color="auto"/>
        <w:right w:val="none" w:sz="0" w:space="0" w:color="auto"/>
      </w:divBdr>
      <w:divsChild>
        <w:div w:id="1177311660">
          <w:marLeft w:val="0"/>
          <w:marRight w:val="0"/>
          <w:marTop w:val="0"/>
          <w:marBottom w:val="0"/>
          <w:divBdr>
            <w:top w:val="none" w:sz="0" w:space="0" w:color="auto"/>
            <w:left w:val="none" w:sz="0" w:space="0" w:color="auto"/>
            <w:bottom w:val="none" w:sz="0" w:space="0" w:color="auto"/>
            <w:right w:val="none" w:sz="0" w:space="0" w:color="auto"/>
          </w:divBdr>
          <w:divsChild>
            <w:div w:id="1582720743">
              <w:marLeft w:val="0"/>
              <w:marRight w:val="0"/>
              <w:marTop w:val="0"/>
              <w:marBottom w:val="0"/>
              <w:divBdr>
                <w:top w:val="none" w:sz="0" w:space="0" w:color="auto"/>
                <w:left w:val="none" w:sz="0" w:space="0" w:color="auto"/>
                <w:bottom w:val="none" w:sz="0" w:space="0" w:color="auto"/>
                <w:right w:val="none" w:sz="0" w:space="0" w:color="auto"/>
              </w:divBdr>
              <w:divsChild>
                <w:div w:id="131802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803913">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400321790">
      <w:bodyDiv w:val="1"/>
      <w:marLeft w:val="0"/>
      <w:marRight w:val="0"/>
      <w:marTop w:val="0"/>
      <w:marBottom w:val="0"/>
      <w:divBdr>
        <w:top w:val="none" w:sz="0" w:space="0" w:color="auto"/>
        <w:left w:val="none" w:sz="0" w:space="0" w:color="auto"/>
        <w:bottom w:val="none" w:sz="0" w:space="0" w:color="auto"/>
        <w:right w:val="none" w:sz="0" w:space="0" w:color="auto"/>
      </w:divBdr>
      <w:divsChild>
        <w:div w:id="925772952">
          <w:marLeft w:val="0"/>
          <w:marRight w:val="0"/>
          <w:marTop w:val="0"/>
          <w:marBottom w:val="0"/>
          <w:divBdr>
            <w:top w:val="none" w:sz="0" w:space="0" w:color="auto"/>
            <w:left w:val="none" w:sz="0" w:space="0" w:color="auto"/>
            <w:bottom w:val="none" w:sz="0" w:space="0" w:color="auto"/>
            <w:right w:val="none" w:sz="0" w:space="0" w:color="auto"/>
          </w:divBdr>
          <w:divsChild>
            <w:div w:id="761030891">
              <w:marLeft w:val="0"/>
              <w:marRight w:val="0"/>
              <w:marTop w:val="0"/>
              <w:marBottom w:val="0"/>
              <w:divBdr>
                <w:top w:val="none" w:sz="0" w:space="0" w:color="auto"/>
                <w:left w:val="none" w:sz="0" w:space="0" w:color="auto"/>
                <w:bottom w:val="none" w:sz="0" w:space="0" w:color="auto"/>
                <w:right w:val="none" w:sz="0" w:space="0" w:color="auto"/>
              </w:divBdr>
              <w:divsChild>
                <w:div w:id="93555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204587">
      <w:bodyDiv w:val="1"/>
      <w:marLeft w:val="0"/>
      <w:marRight w:val="0"/>
      <w:marTop w:val="0"/>
      <w:marBottom w:val="0"/>
      <w:divBdr>
        <w:top w:val="none" w:sz="0" w:space="0" w:color="auto"/>
        <w:left w:val="none" w:sz="0" w:space="0" w:color="auto"/>
        <w:bottom w:val="none" w:sz="0" w:space="0" w:color="auto"/>
        <w:right w:val="none" w:sz="0" w:space="0" w:color="auto"/>
      </w:divBdr>
    </w:div>
    <w:div w:id="1805780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2909</Words>
  <Characters>16585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rausgiulia28@gmail.com</cp:lastModifiedBy>
  <cp:revision>3</cp:revision>
  <dcterms:created xsi:type="dcterms:W3CDTF">2020-04-17T10:40:00Z</dcterms:created>
  <dcterms:modified xsi:type="dcterms:W3CDTF">2020-04-17T10:40:00Z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