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pStyle w:val="Subtitle"/>
        <w:spacing w:line="480" w:lineRule="auto"/>
        <w:jc w:val="center"/>
        <w:rPr/>
      </w:pPr>
      <w:bookmarkStart w:colFirst="0" w:colLast="0" w:name="_mpp05peb045j" w:id="0"/>
      <w:bookmarkEnd w:id="0"/>
      <w:r w:rsidDel="00000000" w:rsidR="00000000" w:rsidRPr="00000000">
        <w:rPr>
          <w:rtl w:val="0"/>
        </w:rPr>
        <w:t xml:space="preserve">Hannah Guichard (1803476)</w:t>
      </w:r>
    </w:p>
    <w:p w:rsidR="00000000" w:rsidDel="00000000" w:rsidP="00000000" w:rsidRDefault="00000000" w:rsidRPr="00000000" w14:paraId="00000002">
      <w:pPr>
        <w:pStyle w:val="Subtitle"/>
        <w:spacing w:line="480" w:lineRule="auto"/>
        <w:jc w:val="center"/>
        <w:rPr/>
      </w:pPr>
      <w:bookmarkStart w:colFirst="0" w:colLast="0" w:name="_v3y2t7olcw87" w:id="1"/>
      <w:bookmarkEnd w:id="1"/>
      <w:r w:rsidDel="00000000" w:rsidR="00000000" w:rsidRPr="00000000">
        <w:rPr>
          <w:rtl w:val="0"/>
        </w:rPr>
        <w:t xml:space="preserve">SFDM Major Project Stage 1 (M6X01898)</w:t>
      </w:r>
    </w:p>
    <w:p w:rsidR="00000000" w:rsidDel="00000000" w:rsidP="00000000" w:rsidRDefault="00000000" w:rsidRPr="00000000" w14:paraId="00000003">
      <w:pPr>
        <w:pStyle w:val="Subtitle"/>
        <w:spacing w:line="480" w:lineRule="auto"/>
        <w:jc w:val="center"/>
        <w:rPr/>
      </w:pPr>
      <w:bookmarkStart w:colFirst="0" w:colLast="0" w:name="_v3y2t7olcw87" w:id="1"/>
      <w:bookmarkEnd w:id="1"/>
      <w:r w:rsidDel="00000000" w:rsidR="00000000" w:rsidRPr="00000000">
        <w:rPr>
          <w:rtl w:val="0"/>
        </w:rPr>
        <w:t xml:space="preserve">Creative Computer Games Design (BA)</w:t>
      </w:r>
    </w:p>
    <w:p w:rsidR="00000000" w:rsidDel="00000000" w:rsidP="00000000" w:rsidRDefault="00000000" w:rsidRPr="00000000" w14:paraId="00000004">
      <w:pPr>
        <w:pStyle w:val="Subtitle"/>
        <w:spacing w:line="480" w:lineRule="auto"/>
        <w:jc w:val="center"/>
        <w:rPr/>
      </w:pPr>
      <w:bookmarkStart w:colFirst="0" w:colLast="0" w:name="_v3y2t7olcw87" w:id="1"/>
      <w:bookmarkEnd w:id="1"/>
      <w:r w:rsidDel="00000000" w:rsidR="00000000" w:rsidRPr="00000000">
        <w:rPr>
          <w:rtl w:val="0"/>
        </w:rPr>
        <w:t xml:space="preserve">Richard Morgan</w:t>
      </w:r>
    </w:p>
    <w:p w:rsidR="00000000" w:rsidDel="00000000" w:rsidP="00000000" w:rsidRDefault="00000000" w:rsidRPr="00000000" w14:paraId="00000005">
      <w:pPr>
        <w:pStyle w:val="Subtitle"/>
        <w:spacing w:line="480" w:lineRule="auto"/>
        <w:jc w:val="center"/>
        <w:rPr/>
      </w:pPr>
      <w:bookmarkStart w:colFirst="0" w:colLast="0" w:name="_5v1qqv8qfut2" w:id="2"/>
      <w:bookmarkEnd w:id="2"/>
      <w:r w:rsidDel="00000000" w:rsidR="00000000" w:rsidRPr="00000000">
        <w:rPr>
          <w:rtl w:val="0"/>
        </w:rPr>
        <w:t xml:space="preserve">Wordcount: 3004</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pStyle w:val="Subtitle"/>
        <w:spacing w:line="480" w:lineRule="auto"/>
        <w:jc w:val="center"/>
        <w:rPr/>
      </w:pPr>
      <w:bookmarkStart w:colFirst="0" w:colLast="0" w:name="_5hoilziae7fn" w:id="3"/>
      <w:bookmarkEnd w:id="3"/>
      <w:r w:rsidDel="00000000" w:rsidR="00000000" w:rsidRPr="00000000">
        <w:rPr>
          <w:rtl w:val="0"/>
        </w:rPr>
        <w:t xml:space="preserve">Proposal for a Research Project Promoting Accessibility in Computer Games Design</w:t>
      </w:r>
    </w:p>
    <w:p w:rsidR="00000000" w:rsidDel="00000000" w:rsidP="00000000" w:rsidRDefault="00000000" w:rsidRPr="00000000" w14:paraId="00000009">
      <w:pPr>
        <w:pStyle w:val="Heading4"/>
        <w:rPr/>
      </w:pPr>
      <w:bookmarkStart w:colFirst="0" w:colLast="0" w:name="_zbtpaupne2zn" w:id="4"/>
      <w:bookmarkEnd w:id="4"/>
      <w:r w:rsidDel="00000000" w:rsidR="00000000" w:rsidRPr="00000000">
        <w:rPr>
          <w:rtl w:val="0"/>
        </w:rPr>
      </w:r>
    </w:p>
    <w:p w:rsidR="00000000" w:rsidDel="00000000" w:rsidP="00000000" w:rsidRDefault="00000000" w:rsidRPr="00000000" w14:paraId="0000000A">
      <w:pPr>
        <w:pStyle w:val="Heading4"/>
        <w:rPr/>
      </w:pPr>
      <w:bookmarkStart w:colFirst="0" w:colLast="0" w:name="_5o48mk5x3uot" w:id="5"/>
      <w:bookmarkEnd w:id="5"/>
      <w:r w:rsidDel="00000000" w:rsidR="00000000" w:rsidRPr="00000000">
        <w:br w:type="page"/>
      </w:r>
      <w:r w:rsidDel="00000000" w:rsidR="00000000" w:rsidRPr="00000000">
        <w:rPr>
          <w:rtl w:val="0"/>
        </w:rPr>
      </w:r>
    </w:p>
    <w:p w:rsidR="00000000" w:rsidDel="00000000" w:rsidP="00000000" w:rsidRDefault="00000000" w:rsidRPr="00000000" w14:paraId="0000000B">
      <w:pPr>
        <w:pStyle w:val="Heading4"/>
        <w:spacing w:after="0" w:lineRule="auto"/>
        <w:rPr/>
      </w:pPr>
      <w:bookmarkStart w:colFirst="0" w:colLast="0" w:name="_t26l6zt2f2q" w:id="6"/>
      <w:bookmarkEnd w:id="6"/>
      <w:r w:rsidDel="00000000" w:rsidR="00000000" w:rsidRPr="00000000">
        <w:rPr>
          <w:rtl w:val="0"/>
        </w:rPr>
        <w:t xml:space="preserve">Introduction</w:t>
      </w:r>
    </w:p>
    <w:p w:rsidR="00000000" w:rsidDel="00000000" w:rsidP="00000000" w:rsidRDefault="00000000" w:rsidRPr="00000000" w14:paraId="0000000C">
      <w:pPr>
        <w:spacing w:after="0" w:lineRule="auto"/>
        <w:rPr/>
      </w:pPr>
      <w:r w:rsidDel="00000000" w:rsidR="00000000" w:rsidRPr="00000000">
        <w:rPr>
          <w:rtl w:val="0"/>
        </w:rPr>
        <w:t xml:space="preserve">Following a previous academic study submitted last year; this research proposal discusses the need for accessibility to be considered when developing digital interactive media, such as video games. Continuing from that discussion, this paper will therefore propose a research study. This study will aim to delve deeper into the viability of incorporating accessibility as a core component of Video Games.</w:t>
      </w:r>
    </w:p>
    <w:p w:rsidR="00000000" w:rsidDel="00000000" w:rsidP="00000000" w:rsidRDefault="00000000" w:rsidRPr="00000000" w14:paraId="0000000D">
      <w:pPr>
        <w:spacing w:after="0" w:lineRule="auto"/>
        <w:rPr/>
      </w:pPr>
      <w:r w:rsidDel="00000000" w:rsidR="00000000" w:rsidRPr="00000000">
        <w:rPr>
          <w:rtl w:val="0"/>
        </w:rPr>
      </w:r>
    </w:p>
    <w:p w:rsidR="00000000" w:rsidDel="00000000" w:rsidP="00000000" w:rsidRDefault="00000000" w:rsidRPr="00000000" w14:paraId="0000000E">
      <w:pPr>
        <w:pStyle w:val="Heading4"/>
        <w:spacing w:after="0" w:lineRule="auto"/>
        <w:rPr/>
      </w:pPr>
      <w:bookmarkStart w:colFirst="0" w:colLast="0" w:name="_xz70qf4igtkm" w:id="7"/>
      <w:bookmarkEnd w:id="7"/>
      <w:r w:rsidDel="00000000" w:rsidR="00000000" w:rsidRPr="00000000">
        <w:rPr>
          <w:rtl w:val="0"/>
        </w:rPr>
        <w:t xml:space="preserve">Definition of Accessibility</w:t>
      </w:r>
    </w:p>
    <w:p w:rsidR="00000000" w:rsidDel="00000000" w:rsidP="00000000" w:rsidRDefault="00000000" w:rsidRPr="00000000" w14:paraId="0000000F">
      <w:pPr>
        <w:spacing w:after="0" w:lineRule="auto"/>
        <w:rPr/>
      </w:pPr>
      <w:r w:rsidDel="00000000" w:rsidR="00000000" w:rsidRPr="00000000">
        <w:rPr>
          <w:rtl w:val="0"/>
        </w:rPr>
        <w:t xml:space="preserve">When we think about accessibility, What comes to mind? Most dictionaries, Such as the Oxford, Cambridge and Collins dictionaries, provide similar definitions; in that Accessibility is “the fact of being able to be reached or obtained easily” or “the quality of being easy to understand.” However, these entries do not completely capture the essence of what accessibility means, as these definitions are both narrow while also vague as to how accessibility should be used. Alister Duggin gets closer to the heart of what accessibility is through defining it as a way in which “people can do what they need to do in a similar amount of time and effort as someone that does not have a disability.” (Civil Service, 2016) This is a strong definition which provides a goal that people can use to understand whether something is accessible or not. However, this approach to accessibility contains the flaw in that it assumes that for someone to need or use accessibility features they must be “disabled” or otherwise seen as lacking in physical or mental ability. Therefore, The definition that could be considered most useful for approaching accessibility is one provided by Karen Stevens, accessibility lead at EA Sports, who considers accessibility as “the correction of a mismatch between a person and their environment” GDC (2020a).</w:t>
      </w:r>
    </w:p>
    <w:p w:rsidR="00000000" w:rsidDel="00000000" w:rsidP="00000000" w:rsidRDefault="00000000" w:rsidRPr="00000000" w14:paraId="00000010">
      <w:pPr>
        <w:spacing w:after="0" w:lineRule="auto"/>
        <w:rPr/>
      </w:pPr>
      <w:r w:rsidDel="00000000" w:rsidR="00000000" w:rsidRPr="00000000">
        <w:rPr>
          <w:rtl w:val="0"/>
        </w:rPr>
      </w:r>
    </w:p>
    <w:p w:rsidR="00000000" w:rsidDel="00000000" w:rsidP="00000000" w:rsidRDefault="00000000" w:rsidRPr="00000000" w14:paraId="00000011">
      <w:pPr>
        <w:spacing w:after="0" w:lineRule="auto"/>
        <w:rPr/>
      </w:pPr>
      <w:r w:rsidDel="00000000" w:rsidR="00000000" w:rsidRPr="00000000">
        <w:rPr>
          <w:rtl w:val="0"/>
        </w:rPr>
        <w:t xml:space="preserve">With digital interactive media, such as video games, a mismatch in a player being unable to follow the game dialogue could have several causes. It could be that the individual playing the game has a disability, such as being Deaf. It is also equally if not more likely that a player's inability to follow a game's dialogue is caused by something in their environment, such as the game being played in a loud room or due to the player turning the sound off in order to not disturb others. In both instances, whether caused by a disability or the environment the player is in, if the game only uses audio to convey vital information the player may be left unable to play. The exact same accessibility options, subtitling and visual cues, are required and yet only one of these situations is caused by the player being classed as disabled. With this in mind, it comes as no surprise that data shows that most players prefer to play games with subtitles turned on. This can be seen in Assassin’s Creed Odyssey as “95% of players never turned the subtitles off.” (Lang, 2019). Therefore it could be argued that by designing games with accessibility in mind, in preventing the mismatch between what a player is able to do and what the game requires them to be able to do, it ensures that “the player is immersed in the gameplay experience, not in how poor design choices; such as a lack of subtitling, unfriendly colour choices, poor UI and many other features can hold them back.” Guichard, H. (2019).</w:t>
      </w:r>
    </w:p>
    <w:p w:rsidR="00000000" w:rsidDel="00000000" w:rsidP="00000000" w:rsidRDefault="00000000" w:rsidRPr="00000000" w14:paraId="00000012">
      <w:pPr>
        <w:spacing w:after="0" w:lineRule="auto"/>
        <w:rPr/>
      </w:pPr>
      <w:r w:rsidDel="00000000" w:rsidR="00000000" w:rsidRPr="00000000">
        <w:rPr>
          <w:rtl w:val="0"/>
        </w:rPr>
      </w:r>
    </w:p>
    <w:p w:rsidR="00000000" w:rsidDel="00000000" w:rsidP="00000000" w:rsidRDefault="00000000" w:rsidRPr="00000000" w14:paraId="00000013">
      <w:pPr>
        <w:spacing w:after="0" w:lineRule="auto"/>
        <w:rPr/>
      </w:pPr>
      <w:r w:rsidDel="00000000" w:rsidR="00000000" w:rsidRPr="00000000">
        <w:rPr>
          <w:rtl w:val="0"/>
        </w:rPr>
        <w:t xml:space="preserve">There has been a lot of discussion over incorporating accessibility into video games. In 2008, Glinert, E. (2008) stated that “Many of the most popular games and systems are inaccessible to various forms of disability.” It is however visible that in the last few years strides towards more accessible games have been made. Game Maker’s Toolkit (2019) has noted that “Almost every major game release this year includes some kind of accessibility option or a full accessibility menu.” Despite this, there are still shortfalls across the Games Industry. Wilds, S. (2020) noted that ‘Marvel’s Avengers’ released in mid-2020 “lacked severely in its accessibility arsenal and offered very little assistance with basic gameplay obstacles” and while subtitling is effectively now a standard feature in current games "Legible font is one of the biggest issues we have for accessibility in the game industry at this time." GDC (2020a). Furthermore, features such as console remapping remain little to non-existent and accessibility shortfalls, such as on-brand font use over readability and exclusively using colour to distinguish between key asserts, remain widespread. While it is clear the industry has vastly improved in addressing accessibility in games, these remaining shortfalls show that there is still much work to be done in developing good accessibility features that can be used by people of diverse abilities.</w:t>
      </w:r>
    </w:p>
    <w:p w:rsidR="00000000" w:rsidDel="00000000" w:rsidP="00000000" w:rsidRDefault="00000000" w:rsidRPr="00000000" w14:paraId="00000014">
      <w:pPr>
        <w:spacing w:after="0" w:lineRule="auto"/>
        <w:rPr/>
      </w:pPr>
      <w:r w:rsidDel="00000000" w:rsidR="00000000" w:rsidRPr="00000000">
        <w:rPr>
          <w:rtl w:val="0"/>
        </w:rPr>
      </w:r>
    </w:p>
    <w:p w:rsidR="00000000" w:rsidDel="00000000" w:rsidP="00000000" w:rsidRDefault="00000000" w:rsidRPr="00000000" w14:paraId="00000015">
      <w:pPr>
        <w:pStyle w:val="Heading4"/>
        <w:spacing w:after="0" w:lineRule="auto"/>
        <w:rPr/>
      </w:pPr>
      <w:bookmarkStart w:colFirst="0" w:colLast="0" w:name="_86m256tyd8rg" w:id="8"/>
      <w:bookmarkEnd w:id="8"/>
      <w:r w:rsidDel="00000000" w:rsidR="00000000" w:rsidRPr="00000000">
        <w:rPr>
          <w:rtl w:val="0"/>
        </w:rPr>
        <w:t xml:space="preserve">How do we find out what is good accessibility?</w:t>
      </w:r>
    </w:p>
    <w:p w:rsidR="00000000" w:rsidDel="00000000" w:rsidP="00000000" w:rsidRDefault="00000000" w:rsidRPr="00000000" w14:paraId="00000016">
      <w:pPr>
        <w:spacing w:after="0" w:lineRule="auto"/>
        <w:rPr/>
      </w:pPr>
      <w:r w:rsidDel="00000000" w:rsidR="00000000" w:rsidRPr="00000000">
        <w:rPr>
          <w:rtl w:val="0"/>
        </w:rPr>
        <w:t xml:space="preserve">One way of developing an approach to designing with accessibility in mind is to look at the guidelines which already exist - whether in media standards, law, publishers and the wider world.</w:t>
      </w:r>
    </w:p>
    <w:p w:rsidR="00000000" w:rsidDel="00000000" w:rsidP="00000000" w:rsidRDefault="00000000" w:rsidRPr="00000000" w14:paraId="00000017">
      <w:pPr>
        <w:spacing w:after="0" w:lineRule="auto"/>
        <w:rPr/>
      </w:pPr>
      <w:r w:rsidDel="00000000" w:rsidR="00000000" w:rsidRPr="00000000">
        <w:rPr>
          <w:rtl w:val="0"/>
        </w:rPr>
      </w:r>
    </w:p>
    <w:p w:rsidR="00000000" w:rsidDel="00000000" w:rsidP="00000000" w:rsidRDefault="00000000" w:rsidRPr="00000000" w14:paraId="00000018">
      <w:pPr>
        <w:spacing w:after="0" w:lineRule="auto"/>
        <w:rPr/>
      </w:pPr>
      <w:r w:rsidDel="00000000" w:rsidR="00000000" w:rsidRPr="00000000">
        <w:rPr>
          <w:rtl w:val="0"/>
        </w:rPr>
        <w:t xml:space="preserve">For Audio Guidelines, the UK’s broadcasting Visual regulator Ofcom has guidelines regarding accessibility for Audio-Visual Media. “The statutory targets for broadcasters are expressed as percentages of the service, including all programmes other than advertisements and programmes that have been excluded.They rise from a low level to the ten-year targets prescribed by the Act, that is eighty per cent (80%) for subtitling, five per cent (5%) for signing and ten per cent (10%) for audio description.” Ofcom (2019). From this, we can see that major UK Broadcasters have a clear standard for the minimum amount of accessible content they must produce. This standard also provides examples of what accessibility Broadcasters should prioritise and regulates the format in which it is developed.</w:t>
      </w:r>
    </w:p>
    <w:p w:rsidR="00000000" w:rsidDel="00000000" w:rsidP="00000000" w:rsidRDefault="00000000" w:rsidRPr="00000000" w14:paraId="00000019">
      <w:pPr>
        <w:spacing w:after="0" w:lineRule="auto"/>
        <w:rPr/>
      </w:pPr>
      <w:r w:rsidDel="00000000" w:rsidR="00000000" w:rsidRPr="00000000">
        <w:rPr>
          <w:rtl w:val="0"/>
        </w:rPr>
      </w:r>
    </w:p>
    <w:p w:rsidR="00000000" w:rsidDel="00000000" w:rsidP="00000000" w:rsidRDefault="00000000" w:rsidRPr="00000000" w14:paraId="0000001A">
      <w:pPr>
        <w:spacing w:after="0" w:lineRule="auto"/>
        <w:rPr/>
      </w:pPr>
      <w:r w:rsidDel="00000000" w:rsidR="00000000" w:rsidRPr="00000000">
        <w:rPr>
          <w:rtl w:val="0"/>
        </w:rPr>
        <w:t xml:space="preserve">However, While there is overlap between audio-visual media and the games industry, Accessibility guidelines for both require different criteria. Video Games by nature are predominantly interactive, whereas audio-visual media is predominantly passive. Because of this, guidelines specific to this interactive nature is vital to developing an experience that all players can enjoy.</w:t>
      </w:r>
    </w:p>
    <w:p w:rsidR="00000000" w:rsidDel="00000000" w:rsidP="00000000" w:rsidRDefault="00000000" w:rsidRPr="00000000" w14:paraId="0000001B">
      <w:pPr>
        <w:spacing w:after="0" w:lineRule="auto"/>
        <w:rPr/>
      </w:pPr>
      <w:r w:rsidDel="00000000" w:rsidR="00000000" w:rsidRPr="00000000">
        <w:rPr>
          <w:rtl w:val="0"/>
        </w:rPr>
      </w:r>
    </w:p>
    <w:p w:rsidR="00000000" w:rsidDel="00000000" w:rsidP="00000000" w:rsidRDefault="00000000" w:rsidRPr="00000000" w14:paraId="0000001C">
      <w:pPr>
        <w:spacing w:after="0" w:lineRule="auto"/>
        <w:rPr/>
      </w:pPr>
      <w:r w:rsidDel="00000000" w:rsidR="00000000" w:rsidRPr="00000000">
        <w:rPr>
          <w:rtl w:val="0"/>
        </w:rPr>
        <w:t xml:space="preserve">From a previous paper on the topic, Guichard, H. (2019) stated that “accessibility options need to cover four broad categories; Visual, Auditory, Motor and Cognitive.” Visual accessibility focuses on aspects of the game that may be visually difficult to distinguish by players. Options include; the use of sound effects to accompany important visual cues, manual user interface adjustments and clear use of textures and symbols. A recent example of the use of symbols for accessibility is the recent update to the game “Among Us'' which added small symbols to a colour matching minigame. The reason behind this decision was so that colour-blind players would not remain unfairly disadvantaged in completing the task. Auditory Accessibility includes options such as Subtitling, Visual effects or captioning to accompany important auditory cues. The circular on-screen UI found in “Fortnight”, which highlights the direction enemy gunfire comes from, is a good example of using onscreen effects to highlight important sound cues. Motor accessibility is important for those who have physical disabilities, lack fine motor control or have reflex issues. Options here include sensitivity sliders, the ability to disable quick-time events and console remapping. Finally, Cognitive accessibility is important for players who experience motion sickness, sensory overload, have difficulty reading or may find it difficult to understand and complete a task. As the experiences of players requiring this form of accessibility are broad, the ways in which to combat these issues is equally so. For motion sickness or sensory overload problems, options that allow a player to turn off specific game enhancement features such as head bob, motion blur or flashes is vital. Other cognitive accessibility features however may include providing text with easy-to-read fonts, giving players a summary of key information, and orienteering guides.</w:t>
      </w:r>
    </w:p>
    <w:p w:rsidR="00000000" w:rsidDel="00000000" w:rsidP="00000000" w:rsidRDefault="00000000" w:rsidRPr="00000000" w14:paraId="0000001D">
      <w:pPr>
        <w:spacing w:after="0" w:lineRule="auto"/>
        <w:rPr/>
      </w:pPr>
      <w:r w:rsidDel="00000000" w:rsidR="00000000" w:rsidRPr="00000000">
        <w:rPr>
          <w:rtl w:val="0"/>
        </w:rPr>
      </w:r>
    </w:p>
    <w:p w:rsidR="00000000" w:rsidDel="00000000" w:rsidP="00000000" w:rsidRDefault="00000000" w:rsidRPr="00000000" w14:paraId="0000001E">
      <w:pPr>
        <w:spacing w:after="0" w:lineRule="auto"/>
        <w:rPr/>
      </w:pPr>
      <w:r w:rsidDel="00000000" w:rsidR="00000000" w:rsidRPr="00000000">
        <w:rPr>
          <w:rtl w:val="0"/>
        </w:rPr>
        <w:t xml:space="preserve">Another, more direct approach at developing a methodology for incorporating accessibility into game design is through direct community feedback. For best results, this would use feedback from a large pool of people with diverse abilities and capabilities. Community feedback comes in several forms. Discussions with disabled individuals and questionnaires allow an understanding of what people sruffle with and what features they would want. For game development, playtesting undertaken by a diverse pool of players with different skill levels is vital. Through playtesting a developer learns the flaws and ways a feature can be improved through a playtester's interactions with it. By having this pool of feedback you can figure out what features work, what can be improved and whether those who need these features find the implementation of them has improved their enjoyability of the game experience.</w:t>
      </w:r>
    </w:p>
    <w:p w:rsidR="00000000" w:rsidDel="00000000" w:rsidP="00000000" w:rsidRDefault="00000000" w:rsidRPr="00000000" w14:paraId="0000001F">
      <w:pPr>
        <w:spacing w:after="0" w:lineRule="auto"/>
        <w:rPr/>
      </w:pPr>
      <w:r w:rsidDel="00000000" w:rsidR="00000000" w:rsidRPr="00000000">
        <w:rPr>
          <w:rtl w:val="0"/>
        </w:rPr>
      </w:r>
    </w:p>
    <w:p w:rsidR="00000000" w:rsidDel="00000000" w:rsidP="00000000" w:rsidRDefault="00000000" w:rsidRPr="00000000" w14:paraId="00000020">
      <w:pPr>
        <w:spacing w:after="0" w:lineRule="auto"/>
        <w:rPr/>
      </w:pPr>
      <w:r w:rsidDel="00000000" w:rsidR="00000000" w:rsidRPr="00000000">
        <w:rPr>
          <w:rtl w:val="0"/>
        </w:rPr>
        <w:t xml:space="preserve">One of the biggest pitfalls in regards to accessibility is that most people do not tend to design for problems they as an individual do not face. This is not the result of malicious intent or a lack of empathy but likely caused through ignorance. Regalli (2020) commented that “a lot of companies just Don’t Actually Think About Disabled People when they’re designing ANYTHING, because they don’t really realize how many of us exist and take part in society. Gaming’s a particularly bad offender.” This problem becomes more evident in large industries that may not draw from a diverse range of employees. If people do not see an accessibility issue or have it pointed out by someone around them early in development they are far less likely to design a product that accommodates it. Therefore, it could be argued that the best way for Industries include the needs of disabled people in their product design is for them to hire people with disabilities  as a part of their development team.</w:t>
      </w:r>
    </w:p>
    <w:p w:rsidR="00000000" w:rsidDel="00000000" w:rsidP="00000000" w:rsidRDefault="00000000" w:rsidRPr="00000000" w14:paraId="00000021">
      <w:pPr>
        <w:spacing w:after="0" w:lineRule="auto"/>
        <w:rPr/>
      </w:pPr>
      <w:r w:rsidDel="00000000" w:rsidR="00000000" w:rsidRPr="00000000">
        <w:rPr>
          <w:rtl w:val="0"/>
        </w:rPr>
      </w:r>
    </w:p>
    <w:p w:rsidR="00000000" w:rsidDel="00000000" w:rsidP="00000000" w:rsidRDefault="00000000" w:rsidRPr="00000000" w14:paraId="00000022">
      <w:pPr>
        <w:spacing w:after="0" w:lineRule="auto"/>
        <w:rPr/>
      </w:pPr>
      <w:r w:rsidDel="00000000" w:rsidR="00000000" w:rsidRPr="00000000">
        <w:rPr>
          <w:rtl w:val="0"/>
        </w:rPr>
        <w:t xml:space="preserve">So why is it difficult to find disabled people in the workplace? After all, diverse workforces in an industry have been shown through studies to produce better designs. According to ‌Lindsay, S., Cagliostro, E., Leck, J., Shen, W. and Stinson, J. (2019), benefits include “increased organizational efficiency, effectiveness, profitability, innovation, and return on investment.” The first barrier to entry is that companies often fail to accommodate the needs of disabled workers. In Canada, “less than one in five people with a disability receive accommodations in the workplace” ‌Lindsay, S., Cagliostro, E., Leck, J., Shen, W. and Stinson, J. (2019). This is primarily due to two reasons. The first is that employers may be ignorant of what accommodating the needs of an individual might mean and the second is the perceived cost of granting it. Because of this, it can cause the company to discriminate against hiring disabled individuals as their disability makes them a less attractive candidate. When discussing how difficult it is for Deaf individuals to get a job the Deaf YouTuber Jazzy (2020) mentions that,"I remember when I went to a deaf pub with my friends, they asked me, "Did you write Deaf on your CV?" I said yes and they were like "you shouldn't have." Why? because the first thing when they read "deaf," it puts them off, so if you remove it you can prove them wrong in the interview."</w:t>
      </w:r>
    </w:p>
    <w:p w:rsidR="00000000" w:rsidDel="00000000" w:rsidP="00000000" w:rsidRDefault="00000000" w:rsidRPr="00000000" w14:paraId="00000023">
      <w:pPr>
        <w:spacing w:after="0" w:lineRule="auto"/>
        <w:rPr/>
      </w:pPr>
      <w:r w:rsidDel="00000000" w:rsidR="00000000" w:rsidRPr="00000000">
        <w:rPr>
          <w:rtl w:val="0"/>
        </w:rPr>
      </w:r>
    </w:p>
    <w:p w:rsidR="00000000" w:rsidDel="00000000" w:rsidP="00000000" w:rsidRDefault="00000000" w:rsidRPr="00000000" w14:paraId="00000024">
      <w:pPr>
        <w:spacing w:after="0" w:lineRule="auto"/>
        <w:rPr/>
      </w:pPr>
      <w:r w:rsidDel="00000000" w:rsidR="00000000" w:rsidRPr="00000000">
        <w:rPr>
          <w:rtl w:val="0"/>
        </w:rPr>
        <w:t xml:space="preserve">Furthermore, even when disabled individuals do get jobs, they may face discrimination in the workplace due to a lack of disability awareness. This can range from company structures and materials such as induction videos not being created to serve people who have disabilities to disabled people being forced away from specific job tasks because of the perception that disabled people cannot do it. Jazzy (2020) goes on to note that “in 2018 I worked at the pub for 3 days, I quit after that. Why? There was no deaf awareness; they made me only work in the back of the kitchen washing up all day, and I asked them if I could go pick up glasses or something from the table and they said no because I'm deaf, so what if a customer tries to speak to me?" Discrimination such as this makes working in companies that don’t specifically cater to disabilities far less attractive for these workers. So the lack of disabled employees in a company can be a self-perpetuating cycle. The lack of accessible company structure and materials causes a disabled candidate to be less attractive to an employer, and the employee may find themselves preferring to work elsewhere due to the discrimination they face. This is an issue that affects modern workplaces in general, not just the games industry. It speaks to a lack of awareness for what people with disabilities can do which has implications for how those without disabilities approach developing accessible designs.</w:t>
      </w:r>
    </w:p>
    <w:p w:rsidR="00000000" w:rsidDel="00000000" w:rsidP="00000000" w:rsidRDefault="00000000" w:rsidRPr="00000000" w14:paraId="00000025">
      <w:pPr>
        <w:pStyle w:val="Heading4"/>
        <w:spacing w:after="0" w:lineRule="auto"/>
        <w:rPr/>
      </w:pPr>
      <w:bookmarkStart w:colFirst="0" w:colLast="0" w:name="_o93r1x3lu9vn" w:id="9"/>
      <w:bookmarkEnd w:id="9"/>
      <w:r w:rsidDel="00000000" w:rsidR="00000000" w:rsidRPr="00000000">
        <w:rPr>
          <w:rtl w:val="0"/>
        </w:rPr>
        <w:t xml:space="preserve">Designing with Accessibility in mind</w:t>
      </w:r>
    </w:p>
    <w:p w:rsidR="00000000" w:rsidDel="00000000" w:rsidP="00000000" w:rsidRDefault="00000000" w:rsidRPr="00000000" w14:paraId="00000026">
      <w:pPr>
        <w:spacing w:after="0" w:lineRule="auto"/>
        <w:rPr/>
      </w:pPr>
      <w:r w:rsidDel="00000000" w:rsidR="00000000" w:rsidRPr="00000000">
        <w:rPr>
          <w:rtl w:val="0"/>
        </w:rPr>
        <w:t xml:space="preserve">At the core of designing a game with Accessibility in mind is understanding that all players regardless of ability should be able to play the game. “It is useful to understand accessibility within the context of access to information as a human right, which includes equal access regardless of physical or mental abilities” Lawton Henry, S., Abou-Zahra, S. and Brewer, J. (2014). Through approaching the development of a game in this way, a developer ensures that they have an open mind as to why people may want or need accessibility. From understanding that, they can be more inclined to see inaccessible games design as poor game design.</w:t>
      </w:r>
    </w:p>
    <w:p w:rsidR="00000000" w:rsidDel="00000000" w:rsidP="00000000" w:rsidRDefault="00000000" w:rsidRPr="00000000" w14:paraId="00000027">
      <w:pPr>
        <w:spacing w:after="0" w:lineRule="auto"/>
        <w:rPr/>
      </w:pPr>
      <w:r w:rsidDel="00000000" w:rsidR="00000000" w:rsidRPr="00000000">
        <w:rPr>
          <w:rtl w:val="0"/>
        </w:rPr>
      </w:r>
    </w:p>
    <w:p w:rsidR="00000000" w:rsidDel="00000000" w:rsidP="00000000" w:rsidRDefault="00000000" w:rsidRPr="00000000" w14:paraId="00000028">
      <w:pPr>
        <w:spacing w:after="0" w:lineRule="auto"/>
        <w:rPr/>
      </w:pPr>
      <w:r w:rsidDel="00000000" w:rsidR="00000000" w:rsidRPr="00000000">
        <w:rPr>
          <w:rtl w:val="0"/>
        </w:rPr>
        <w:t xml:space="preserve">Accessibility should also be considered early within development as possible, as small design choices early on can allow accessibility to be more easily implemented throughout the core design. A key example being colour pallets. Often colour schemes such as red and green may be used to distinguish between something positive and negative in a game, a decision likely made in pre-production. However, colour schemes that rely on red and green to denote key information are inherently inaccessible to those with color blindness. Baker, M. (2020) notes that “oftentimes, foundational design choices prevent the application of accessible features.” In their example regarding deaf accessibility, Baker further notes that “There will be a lot of backtracking and last-minute, imperfect solutions might be implemented." Last-minute solutions such as in this case colour blind filters or swatch adjustments could cause unnecessary cost and manpower to implement. Yet, if these accessibility flaws had been noted at the beginning of development, adjustments to the core issue such as adjusting the colour pallet or textures could have solved the issue at no extra cost to the developers.</w:t>
      </w:r>
    </w:p>
    <w:p w:rsidR="00000000" w:rsidDel="00000000" w:rsidP="00000000" w:rsidRDefault="00000000" w:rsidRPr="00000000" w14:paraId="00000029">
      <w:pPr>
        <w:spacing w:after="0" w:lineRule="auto"/>
        <w:rPr/>
      </w:pPr>
      <w:r w:rsidDel="00000000" w:rsidR="00000000" w:rsidRPr="00000000">
        <w:rPr>
          <w:rtl w:val="0"/>
        </w:rPr>
      </w:r>
    </w:p>
    <w:p w:rsidR="00000000" w:rsidDel="00000000" w:rsidP="00000000" w:rsidRDefault="00000000" w:rsidRPr="00000000" w14:paraId="0000002A">
      <w:pPr>
        <w:spacing w:after="0" w:lineRule="auto"/>
        <w:rPr/>
      </w:pPr>
      <w:r w:rsidDel="00000000" w:rsidR="00000000" w:rsidRPr="00000000">
        <w:rPr>
          <w:rtl w:val="0"/>
        </w:rPr>
        <w:t xml:space="preserve">It is also crucial to consider the user’s perspective when designing accessibility features. Not only should accessibility features be easy to access before any gameplay or cutscenes occur, but they should also use language that encourages people who need accessibility features to use them. Lawton Henry, S., Abou-Zahra, S. and Brewer, J. (2014) writes that “Research shows that some people who would benefit from such features do not consider themselves to have disabilities and do not want to use features labeled as accessibility, particularly people with impairments due to ageing.” The Game Celeste uses an accessibility menu titled "Assist Mode." This menu is designed in a way that does not embarrass or belittle players for using the features within, a pitfall that some game modes have fallen into historically. Celeste's assist mode is also a good example of an accessibility feature that allows the player to adjust their gaming experience in a way that assists them regardless of their skill level. Its effectiveness is more apparent when considering that it has been adopted by Nintendo for the Super Mario franchise.</w:t>
      </w:r>
    </w:p>
    <w:p w:rsidR="00000000" w:rsidDel="00000000" w:rsidP="00000000" w:rsidRDefault="00000000" w:rsidRPr="00000000" w14:paraId="0000002B">
      <w:pPr>
        <w:spacing w:after="0" w:lineRule="auto"/>
        <w:rPr/>
      </w:pPr>
      <w:r w:rsidDel="00000000" w:rsidR="00000000" w:rsidRPr="00000000">
        <w:rPr>
          <w:rtl w:val="0"/>
        </w:rPr>
      </w:r>
    </w:p>
    <w:p w:rsidR="00000000" w:rsidDel="00000000" w:rsidP="00000000" w:rsidRDefault="00000000" w:rsidRPr="00000000" w14:paraId="0000002C">
      <w:pPr>
        <w:spacing w:after="0" w:lineRule="auto"/>
        <w:rPr/>
      </w:pPr>
      <w:r w:rsidDel="00000000" w:rsidR="00000000" w:rsidRPr="00000000">
        <w:rPr>
          <w:rtl w:val="0"/>
        </w:rPr>
        <w:t xml:space="preserve">Through understanding that games should be developed with the mindset that; players of all ability should be able to play, their needs should be considered as early in development as possible, and accessibility options should not belittle them, an approach for the proposed research project can be developed.</w:t>
      </w:r>
    </w:p>
    <w:p w:rsidR="00000000" w:rsidDel="00000000" w:rsidP="00000000" w:rsidRDefault="00000000" w:rsidRPr="00000000" w14:paraId="0000002D">
      <w:pPr>
        <w:spacing w:after="0" w:lineRule="auto"/>
        <w:rPr/>
      </w:pPr>
      <w:r w:rsidDel="00000000" w:rsidR="00000000" w:rsidRPr="00000000">
        <w:rPr>
          <w:rtl w:val="0"/>
        </w:rPr>
        <w:t xml:space="preserve">This research project will begin by creating and sharing an online survey in order to obtain qualitative data from individuals who use and rely on accessibility options. The goal of reaching out to these individuals is to gather data on what accessibility options are useful and what features are still lacking within Computer Games Design. A survey was decided upon other information gathering methods due to its ability to draw information in a manner that can be more easily compared and analysed than other methods. Furthermore, online surveys have the potential to reach a wider audience of individuals within my target range. Because of constraints caused by COVID-19, An online survey will likely also be the most reliable and accessible method of gathering data from the desired audience.</w:t>
      </w:r>
    </w:p>
    <w:p w:rsidR="00000000" w:rsidDel="00000000" w:rsidP="00000000" w:rsidRDefault="00000000" w:rsidRPr="00000000" w14:paraId="0000002E">
      <w:pPr>
        <w:spacing w:after="0" w:lineRule="auto"/>
        <w:rPr/>
      </w:pPr>
      <w:r w:rsidDel="00000000" w:rsidR="00000000" w:rsidRPr="00000000">
        <w:rPr>
          <w:rtl w:val="0"/>
        </w:rPr>
      </w:r>
    </w:p>
    <w:p w:rsidR="00000000" w:rsidDel="00000000" w:rsidP="00000000" w:rsidRDefault="00000000" w:rsidRPr="00000000" w14:paraId="0000002F">
      <w:pPr>
        <w:spacing w:after="0" w:lineRule="auto"/>
        <w:rPr/>
      </w:pPr>
      <w:r w:rsidDel="00000000" w:rsidR="00000000" w:rsidRPr="00000000">
        <w:rPr>
          <w:rtl w:val="0"/>
        </w:rPr>
        <w:t xml:space="preserve">The data from this survey will be analysed in order to find trends. These trends should indicate which accessibility options are the most vital, and which accessibility features are most desired by the community. The survey should also indicate what accessibility options are disliked or found ineffective by their users. Using the knowledge gained, A design for in-game accessibility tools can then be developed that will address the wants and needs identified within the survey. These tools can then be prototyped and given to game testers to see their effectiveness and how they can be improved. Further iteration will then occur with the information given by testers over the span of several months. The goal of this iteration and feedback being to refine the accessibility features in development until they are robust and effective.</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pStyle w:val="Heading4"/>
        <w:rPr/>
      </w:pPr>
      <w:bookmarkStart w:colFirst="0" w:colLast="0" w:name="_iyckzd27gimc" w:id="10"/>
      <w:bookmarkEnd w:id="10"/>
      <w:r w:rsidDel="00000000" w:rsidR="00000000" w:rsidRPr="00000000">
        <w:rPr>
          <w:rtl w:val="0"/>
        </w:rPr>
        <w:t xml:space="preserve">Conclusion</w:t>
      </w:r>
    </w:p>
    <w:p w:rsidR="00000000" w:rsidDel="00000000" w:rsidP="00000000" w:rsidRDefault="00000000" w:rsidRPr="00000000" w14:paraId="00000032">
      <w:pPr>
        <w:rPr/>
      </w:pPr>
      <w:r w:rsidDel="00000000" w:rsidR="00000000" w:rsidRPr="00000000">
        <w:rPr>
          <w:rtl w:val="0"/>
        </w:rPr>
        <w:t xml:space="preserve">Overall, this proposal outlines the need for increased awareness for building accessibility as a core component of Games Design. While the current state of the industry shows vast improvement throughout the last decade, accessibility remains lacking in several fundamental areas. A lack of accessibility standardisation has led to poor examples of quality in some game titles and features that are completely lacking in others. This proposal also notes how good accessibility can be developed and the areas that hold the games industry back from understanding the needs of those requiring accessibility features. An outline for a follow-up research project has also been presented. This project will involve community research, developing a methodology for incorporating accessibility into a prototype and testing the effectiveness of that prototype. It is expected that further research into accessibility will provide results that, combined with this prototype, will be tested to measure its effectiveness in addressing the needs of those who consume digital interactive media, such as computer games.</w:t>
      </w:r>
    </w:p>
    <w:p w:rsidR="00000000" w:rsidDel="00000000" w:rsidP="00000000" w:rsidRDefault="00000000" w:rsidRPr="00000000" w14:paraId="00000033">
      <w:pPr>
        <w:rPr/>
      </w:pPr>
      <w:r w:rsidDel="00000000" w:rsidR="00000000" w:rsidRPr="00000000">
        <w:br w:type="page"/>
      </w:r>
      <w:r w:rsidDel="00000000" w:rsidR="00000000" w:rsidRPr="00000000">
        <w:rPr>
          <w:rtl w:val="0"/>
        </w:rPr>
      </w:r>
    </w:p>
    <w:p w:rsidR="00000000" w:rsidDel="00000000" w:rsidP="00000000" w:rsidRDefault="00000000" w:rsidRPr="00000000" w14:paraId="00000034">
      <w:pPr>
        <w:pStyle w:val="Heading4"/>
        <w:rPr/>
      </w:pPr>
      <w:bookmarkStart w:colFirst="0" w:colLast="0" w:name="_olvr00mzuiqq" w:id="11"/>
      <w:bookmarkEnd w:id="11"/>
      <w:r w:rsidDel="00000000" w:rsidR="00000000" w:rsidRPr="00000000">
        <w:rPr>
          <w:rtl w:val="0"/>
        </w:rPr>
        <w:t xml:space="preserve">Bibliography: </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u w:val="single"/>
        </w:rPr>
      </w:pPr>
      <w:r w:rsidDel="00000000" w:rsidR="00000000" w:rsidRPr="00000000">
        <w:rPr>
          <w:u w:val="single"/>
          <w:rtl w:val="0"/>
        </w:rPr>
        <w:t xml:space="preserve">Dictionaries:</w:t>
      </w:r>
    </w:p>
    <w:p w:rsidR="00000000" w:rsidDel="00000000" w:rsidP="00000000" w:rsidRDefault="00000000" w:rsidRPr="00000000" w14:paraId="00000038">
      <w:pPr>
        <w:rPr/>
      </w:pPr>
      <w:r w:rsidDel="00000000" w:rsidR="00000000" w:rsidRPr="00000000">
        <w:rPr>
          <w:rtl w:val="0"/>
        </w:rPr>
        <w:t xml:space="preserve">Cambridge Dictionary:</w:t>
      </w:r>
      <w:hyperlink r:id="rId6">
        <w:r w:rsidDel="00000000" w:rsidR="00000000" w:rsidRPr="00000000">
          <w:rPr>
            <w:rtl w:val="0"/>
          </w:rPr>
          <w:t xml:space="preserve"> </w:t>
        </w:r>
      </w:hyperlink>
      <w:hyperlink r:id="rId7">
        <w:r w:rsidDel="00000000" w:rsidR="00000000" w:rsidRPr="00000000">
          <w:rPr>
            <w:color w:val="1155cc"/>
            <w:u w:val="single"/>
            <w:rtl w:val="0"/>
          </w:rPr>
          <w:t xml:space="preserve">https://dictionary.cambridge.org/dictionary/english/accessibility</w:t>
        </w:r>
      </w:hyperlink>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Oxford Dictionary:</w:t>
      </w:r>
    </w:p>
    <w:p w:rsidR="00000000" w:rsidDel="00000000" w:rsidP="00000000" w:rsidRDefault="00000000" w:rsidRPr="00000000" w14:paraId="0000003A">
      <w:pPr>
        <w:rPr/>
      </w:pPr>
      <w:r w:rsidDel="00000000" w:rsidR="00000000" w:rsidRPr="00000000">
        <w:rPr>
          <w:rtl w:val="0"/>
        </w:rPr>
        <w:t xml:space="preserve">Collins Dictionary:</w:t>
      </w:r>
      <w:hyperlink r:id="rId8">
        <w:r w:rsidDel="00000000" w:rsidR="00000000" w:rsidRPr="00000000">
          <w:rPr>
            <w:rtl w:val="0"/>
          </w:rPr>
          <w:t xml:space="preserve"> </w:t>
        </w:r>
      </w:hyperlink>
      <w:hyperlink r:id="rId9">
        <w:r w:rsidDel="00000000" w:rsidR="00000000" w:rsidRPr="00000000">
          <w:rPr>
            <w:color w:val="1155cc"/>
            <w:u w:val="single"/>
            <w:rtl w:val="0"/>
          </w:rPr>
          <w:t xml:space="preserve">https://www.collinsdictionary.com/dictionary/english/accessible</w:t>
        </w:r>
      </w:hyperlink>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u w:val="single"/>
        </w:rPr>
      </w:pPr>
      <w:r w:rsidDel="00000000" w:rsidR="00000000" w:rsidRPr="00000000">
        <w:rPr>
          <w:u w:val="single"/>
          <w:rtl w:val="0"/>
        </w:rPr>
        <w:t xml:space="preserve">Blogs / Online Articles</w:t>
      </w:r>
    </w:p>
    <w:p w:rsidR="00000000" w:rsidDel="00000000" w:rsidP="00000000" w:rsidRDefault="00000000" w:rsidRPr="00000000" w14:paraId="0000003D">
      <w:pPr>
        <w:rPr/>
      </w:pPr>
      <w:r w:rsidDel="00000000" w:rsidR="00000000" w:rsidRPr="00000000">
        <w:rPr>
          <w:rtl w:val="0"/>
        </w:rPr>
        <w:t xml:space="preserve">Duggin, A. and Civil Service (2016). What we mean when we talk about accessibility. Accessibility in government. Available at: </w:t>
      </w:r>
      <w:hyperlink r:id="rId10">
        <w:r w:rsidDel="00000000" w:rsidR="00000000" w:rsidRPr="00000000">
          <w:rPr>
            <w:color w:val="1155cc"/>
            <w:u w:val="single"/>
            <w:rtl w:val="0"/>
          </w:rPr>
          <w:t xml:space="preserve">https://accessibility.blog.gov.uk/2016/05/16/what-we-mean-when-we-talk-about-accessibility-2/</w:t>
        </w:r>
      </w:hyperlink>
      <w:r w:rsidDel="00000000" w:rsidR="00000000" w:rsidRPr="00000000">
        <w:rPr>
          <w:rtl w:val="0"/>
        </w:rPr>
        <w:t xml:space="preserve">  [Accessed 18 Nov. 2020].</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Gameaccessibilityguidelines.com. (2020). Game accessibility guidelines |  Full list. [online] Available at: </w:t>
      </w:r>
      <w:hyperlink r:id="rId11">
        <w:r w:rsidDel="00000000" w:rsidR="00000000" w:rsidRPr="00000000">
          <w:rPr>
            <w:color w:val="1155cc"/>
            <w:u w:val="single"/>
            <w:rtl w:val="0"/>
          </w:rPr>
          <w:t xml:space="preserve">http://gameaccessibilityguidelines.com/full-list/</w:t>
        </w:r>
      </w:hyperlink>
      <w:r w:rsidDel="00000000" w:rsidR="00000000" w:rsidRPr="00000000">
        <w:rPr>
          <w:rtl w:val="0"/>
        </w:rPr>
        <w:t xml:space="preserve">. </w:t>
      </w:r>
    </w:p>
    <w:p w:rsidR="00000000" w:rsidDel="00000000" w:rsidP="00000000" w:rsidRDefault="00000000" w:rsidRPr="00000000" w14:paraId="00000040">
      <w:pPr>
        <w:rPr/>
      </w:pPr>
      <w:r w:rsidDel="00000000" w:rsidR="00000000" w:rsidRPr="00000000">
        <w:rPr>
          <w:rtl w:val="0"/>
        </w:rPr>
        <w:t xml:space="preserve">‌</w:t>
      </w:r>
    </w:p>
    <w:p w:rsidR="00000000" w:rsidDel="00000000" w:rsidP="00000000" w:rsidRDefault="00000000" w:rsidRPr="00000000" w14:paraId="00000041">
      <w:pPr>
        <w:rPr/>
      </w:pPr>
      <w:r w:rsidDel="00000000" w:rsidR="00000000" w:rsidRPr="00000000">
        <w:rPr>
          <w:rtl w:val="0"/>
        </w:rPr>
        <w:t xml:space="preserve">Can I Play That? (n.d.). Can I Play That? - For Disabled Gamers, By Disabled Gamers. [online] Available at: </w:t>
      </w:r>
      <w:hyperlink r:id="rId12">
        <w:r w:rsidDel="00000000" w:rsidR="00000000" w:rsidRPr="00000000">
          <w:rPr>
            <w:color w:val="1155cc"/>
            <w:u w:val="single"/>
            <w:rtl w:val="0"/>
          </w:rPr>
          <w:t xml:space="preserve">https://caniplaythat.com/</w:t>
        </w:r>
      </w:hyperlink>
      <w:r w:rsidDel="00000000" w:rsidR="00000000" w:rsidRPr="00000000">
        <w:rPr>
          <w:rtl w:val="0"/>
        </w:rPr>
        <w:t xml:space="preserve"> [Accessed 18 Nov. 2020].</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Wilds, S. (2020). Despite past promises, Marvel’s Avengers is severely lacking in accessibility options. Polygon. Available at: </w:t>
      </w:r>
      <w:hyperlink r:id="rId13">
        <w:r w:rsidDel="00000000" w:rsidR="00000000" w:rsidRPr="00000000">
          <w:rPr>
            <w:color w:val="1155cc"/>
            <w:u w:val="single"/>
            <w:rtl w:val="0"/>
          </w:rPr>
          <w:t xml:space="preserve">https://www.polygon.com/2020/9/17/21439739/marvels-avengers-accessibility-settings-content-updates</w:t>
        </w:r>
      </w:hyperlink>
      <w:r w:rsidDel="00000000" w:rsidR="00000000" w:rsidRPr="00000000">
        <w:rPr>
          <w:rtl w:val="0"/>
        </w:rPr>
        <w:t xml:space="preserve">   [Accessed 18 Nov. 2020].</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Regalli (2020), Comment on: Wilds, S. Despite past promises, Marvel’s Avengers is severely lacking in accessibility options. Polygon. Comment posted on 17 September 2020, Available at: </w:t>
      </w:r>
      <w:hyperlink r:id="rId14">
        <w:r w:rsidDel="00000000" w:rsidR="00000000" w:rsidRPr="00000000">
          <w:rPr>
            <w:color w:val="1155cc"/>
            <w:u w:val="single"/>
            <w:rtl w:val="0"/>
          </w:rPr>
          <w:t xml:space="preserve">https://www.polygon.com/2020/9/17/21439739/marvels-avengers-accessibility-settings-content-updates</w:t>
        </w:r>
      </w:hyperlink>
      <w:r w:rsidDel="00000000" w:rsidR="00000000" w:rsidRPr="00000000">
        <w:rPr>
          <w:rtl w:val="0"/>
        </w:rPr>
        <w:t xml:space="preserve">     [Accessed 18 Nov. 2020].</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Baker, M. (2020). Deaf Accessibility in Video Games. www.gamasutra.com. Available at: </w:t>
      </w:r>
      <w:hyperlink r:id="rId15">
        <w:r w:rsidDel="00000000" w:rsidR="00000000" w:rsidRPr="00000000">
          <w:rPr>
            <w:color w:val="1155cc"/>
            <w:u w:val="single"/>
            <w:rtl w:val="0"/>
          </w:rPr>
          <w:t xml:space="preserve">https://www.gamasutra.com/blogs/MorganBaker/20200720/366615/Deaf_Accessibility_in_Video_Games.php</w:t>
        </w:r>
      </w:hyperlink>
      <w:r w:rsidDel="00000000" w:rsidR="00000000" w:rsidRPr="00000000">
        <w:rPr>
          <w:rtl w:val="0"/>
        </w:rPr>
        <w:t xml:space="preserve">  [Accessed 18 Nov. 2020].</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Glinert, E. (2008). Designing Games That Are Accessible To Everyone. www.gamasutra.com. Available at: </w:t>
      </w:r>
      <w:hyperlink r:id="rId16">
        <w:r w:rsidDel="00000000" w:rsidR="00000000" w:rsidRPr="00000000">
          <w:rPr>
            <w:color w:val="1155cc"/>
            <w:u w:val="single"/>
            <w:rtl w:val="0"/>
          </w:rPr>
          <w:t xml:space="preserve">https://www.gamasutra.com/view/feature/131943/designing_games_that_are_.php</w:t>
        </w:r>
      </w:hyperlink>
      <w:r w:rsidDel="00000000" w:rsidR="00000000" w:rsidRPr="00000000">
        <w:rPr>
          <w:rtl w:val="0"/>
        </w:rPr>
        <w:t xml:space="preserve">  [Accessed 18 Nov. 2020].</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‌Graft, K. (2020). Legible font (still) one of the biggest accessibility issues in games. gamasutra.com. Available at: </w:t>
      </w:r>
      <w:hyperlink r:id="rId17">
        <w:r w:rsidDel="00000000" w:rsidR="00000000" w:rsidRPr="00000000">
          <w:rPr>
            <w:color w:val="1155cc"/>
            <w:u w:val="single"/>
            <w:rtl w:val="0"/>
          </w:rPr>
          <w:t xml:space="preserve">https://gamasutra.com/view/news/367615/Legible_font_still_one_of_the_biggest_accessibility_issues_in_games.php</w:t>
        </w:r>
      </w:hyperlink>
      <w:r w:rsidDel="00000000" w:rsidR="00000000" w:rsidRPr="00000000">
        <w:rPr>
          <w:rtl w:val="0"/>
        </w:rPr>
        <w:t xml:space="preserve">  [Accessed 18 Nov. 2020].</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u w:val="single"/>
        </w:rPr>
      </w:pPr>
      <w:r w:rsidDel="00000000" w:rsidR="00000000" w:rsidRPr="00000000">
        <w:rPr>
          <w:u w:val="single"/>
          <w:rtl w:val="0"/>
        </w:rPr>
        <w:t xml:space="preserve">Videos:</w:t>
      </w:r>
    </w:p>
    <w:p w:rsidR="00000000" w:rsidDel="00000000" w:rsidP="00000000" w:rsidRDefault="00000000" w:rsidRPr="00000000" w14:paraId="0000004F">
      <w:pPr>
        <w:rPr/>
      </w:pPr>
      <w:r w:rsidDel="00000000" w:rsidR="00000000" w:rsidRPr="00000000">
        <w:rPr>
          <w:rtl w:val="0"/>
        </w:rPr>
        <w:t xml:space="preserve">Game Maker’s Toolkit (2019). How Accessible Were 2019’s Biggest Games? YouTube. Available at: </w:t>
      </w:r>
      <w:hyperlink r:id="rId18">
        <w:r w:rsidDel="00000000" w:rsidR="00000000" w:rsidRPr="00000000">
          <w:rPr>
            <w:color w:val="1155cc"/>
            <w:u w:val="single"/>
            <w:rtl w:val="0"/>
          </w:rPr>
          <w:t xml:space="preserve">https://www.youtube.com/watch?v=vi98rAn4uXE&amp;list=PLc38fcMFcV_vvWOhMDriBlVocTZ8mKQzR&amp;index=6</w:t>
        </w:r>
      </w:hyperlink>
      <w:r w:rsidDel="00000000" w:rsidR="00000000" w:rsidRPr="00000000">
        <w:rPr>
          <w:rtl w:val="0"/>
        </w:rPr>
        <w:t xml:space="preserve">  [Accessed 18 Nov. 2020].</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GDC (2020a). Accessibility Best Practices: In-Game Communication. YouTube. Available at: </w:t>
      </w:r>
      <w:hyperlink r:id="rId19">
        <w:r w:rsidDel="00000000" w:rsidR="00000000" w:rsidRPr="00000000">
          <w:rPr>
            <w:color w:val="1155cc"/>
            <w:u w:val="single"/>
            <w:rtl w:val="0"/>
          </w:rPr>
          <w:t xml:space="preserve">https://www.youtube.com/watch?v=buofGNw88rc</w:t>
        </w:r>
      </w:hyperlink>
      <w:r w:rsidDel="00000000" w:rsidR="00000000" w:rsidRPr="00000000">
        <w:rPr>
          <w:rtl w:val="0"/>
        </w:rPr>
        <w:t xml:space="preserve">  [Accessed 18 Nov. 2020].</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GDC (2020b). Ask Me Anything: Accessibility Q&amp;A with Karen Stevens. YouTube. Available at: </w:t>
      </w:r>
      <w:hyperlink r:id="rId20">
        <w:r w:rsidDel="00000000" w:rsidR="00000000" w:rsidRPr="00000000">
          <w:rPr>
            <w:color w:val="1155cc"/>
            <w:u w:val="single"/>
            <w:rtl w:val="0"/>
          </w:rPr>
          <w:t xml:space="preserve">https://www.youtube.com/watch?v=ixPL360PlT4</w:t>
        </w:r>
      </w:hyperlink>
      <w:r w:rsidDel="00000000" w:rsidR="00000000" w:rsidRPr="00000000">
        <w:rPr>
          <w:rtl w:val="0"/>
        </w:rPr>
        <w:t xml:space="preserve">  [Accessed 18 Nov. 2020].</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Jazzy (2020). Deaf Discrimination... I’ve been rejected for 2 years. YouTube. Available at: </w:t>
      </w:r>
      <w:hyperlink r:id="rId21">
        <w:r w:rsidDel="00000000" w:rsidR="00000000" w:rsidRPr="00000000">
          <w:rPr>
            <w:color w:val="1155cc"/>
            <w:u w:val="single"/>
            <w:rtl w:val="0"/>
          </w:rPr>
          <w:t xml:space="preserve">https://www.youtube.com/watch?v=Ugb-DWW-zMo&amp;t=808s</w:t>
        </w:r>
      </w:hyperlink>
      <w:r w:rsidDel="00000000" w:rsidR="00000000" w:rsidRPr="00000000">
        <w:rPr>
          <w:rtl w:val="0"/>
        </w:rPr>
        <w:t xml:space="preserve">  [Accessed 18 Nov. 2020].</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u w:val="single"/>
        </w:rPr>
      </w:pPr>
      <w:r w:rsidDel="00000000" w:rsidR="00000000" w:rsidRPr="00000000">
        <w:rPr>
          <w:u w:val="single"/>
          <w:rtl w:val="0"/>
        </w:rPr>
        <w:t xml:space="preserve">Papers:</w:t>
      </w:r>
    </w:p>
    <w:p w:rsidR="00000000" w:rsidDel="00000000" w:rsidP="00000000" w:rsidRDefault="00000000" w:rsidRPr="00000000" w14:paraId="00000058">
      <w:pPr>
        <w:rPr/>
      </w:pPr>
      <w:r w:rsidDel="00000000" w:rsidR="00000000" w:rsidRPr="00000000">
        <w:rPr>
          <w:rtl w:val="0"/>
        </w:rPr>
        <w:t xml:space="preserve">Guichard, H. (2019). Dissertation Proposal: How Can We Promote Accessibility as a Core Component of Computer Games Design?</w:t>
      </w:r>
    </w:p>
    <w:p w:rsidR="00000000" w:rsidDel="00000000" w:rsidP="00000000" w:rsidRDefault="00000000" w:rsidRPr="00000000" w14:paraId="00000059">
      <w:pPr>
        <w:rPr/>
      </w:pPr>
      <w:r w:rsidDel="00000000" w:rsidR="00000000" w:rsidRPr="00000000">
        <w:rPr>
          <w:rtl w:val="0"/>
        </w:rPr>
        <w:t xml:space="preserve">‌</w:t>
      </w:r>
      <w:hyperlink r:id="rId22">
        <w:r w:rsidDel="00000000" w:rsidR="00000000" w:rsidRPr="00000000">
          <w:rPr>
            <w:color w:val="1155cc"/>
            <w:u w:val="single"/>
            <w:rtl w:val="0"/>
          </w:rPr>
          <w:t xml:space="preserve">https://docs.google.com/document/d/1D0K3GzGWMSckjIjluIs_Yx_7Og-owW1dZqBCZOi3mcQ/edit#</w:t>
        </w:r>
      </w:hyperlink>
      <w:r w:rsidDel="00000000" w:rsidR="00000000" w:rsidRPr="00000000">
        <w:rPr>
          <w:rtl w:val="0"/>
        </w:rPr>
        <w:t xml:space="preserve"> </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Ofcom (2019). Ofcom’s Code on Television Access Services. Available at: </w:t>
      </w:r>
      <w:hyperlink r:id="rId23">
        <w:r w:rsidDel="00000000" w:rsidR="00000000" w:rsidRPr="00000000">
          <w:rPr>
            <w:color w:val="1155cc"/>
            <w:u w:val="single"/>
            <w:rtl w:val="0"/>
          </w:rPr>
          <w:t xml:space="preserve">https://www.ofcom.org.uk/__data/assets/pdf_file/0035/179954/tv-access-services-code.pdf</w:t>
        </w:r>
      </w:hyperlink>
      <w:r w:rsidDel="00000000" w:rsidR="00000000" w:rsidRPr="00000000">
        <w:rPr>
          <w:rtl w:val="0"/>
        </w:rPr>
        <w:t xml:space="preserve"> [Accessed 18 Nov. 2020].</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Lawton Henry, S., Abou-Zahra, S. and Brewer, J. (2014). The role of accessibility in a universal web. Proceedings of the 11th Web for All Conference, [online] pp.1–4. Available at: </w:t>
      </w:r>
      <w:hyperlink r:id="rId24">
        <w:r w:rsidDel="00000000" w:rsidR="00000000" w:rsidRPr="00000000">
          <w:rPr>
            <w:color w:val="1155cc"/>
            <w:u w:val="single"/>
            <w:rtl w:val="0"/>
          </w:rPr>
          <w:t xml:space="preserve">https://dl-acm-org.ezproxy.uwtsd.ac.uk/doi/epdf/10.1145/2596695.2596719</w:t>
        </w:r>
      </w:hyperlink>
      <w:r w:rsidDel="00000000" w:rsidR="00000000" w:rsidRPr="00000000">
        <w:rPr>
          <w:rtl w:val="0"/>
        </w:rPr>
        <w:t xml:space="preserve"> [Accessed 18 Nov. 2020].</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‌Lindsay, S., Cagliostro, E., Leck, J., Shen, W. and Stinson, J. (2019). Employers’ perspectives of including young people with disabilities in the workforce, disability disclosure and providing accommodations. Journal of Vocational Rehabilitation, 50(2), pp.141–156.</w:t>
      </w:r>
    </w:p>
    <w:p w:rsidR="00000000" w:rsidDel="00000000" w:rsidP="00000000" w:rsidRDefault="00000000" w:rsidRPr="00000000" w14:paraId="00000060">
      <w:pPr>
        <w:rPr/>
      </w:pPr>
      <w:r w:rsidDel="00000000" w:rsidR="00000000" w:rsidRPr="00000000">
        <w:rPr>
          <w:rtl w:val="0"/>
        </w:rPr>
      </w:r>
    </w:p>
    <w:sectPr>
      <w:pgSz w:h="16838" w:w="11906" w:orient="portrait"/>
      <w:pgMar w:bottom="566.9291338582677" w:top="566.9291338582677" w:left="566.9291338582677" w:right="566.929133858267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youtube.com/watch?v=ixPL360PlT4" TargetMode="External"/><Relationship Id="rId11" Type="http://schemas.openxmlformats.org/officeDocument/2006/relationships/hyperlink" Target="http://gameaccessibilityguidelines.com/full-list/" TargetMode="External"/><Relationship Id="rId22" Type="http://schemas.openxmlformats.org/officeDocument/2006/relationships/hyperlink" Target="https://docs.google.com/document/d/1D0K3GzGWMSckjIjluIs_Yx_7Og-owW1dZqBCZOi3mcQ/edit#" TargetMode="External"/><Relationship Id="rId10" Type="http://schemas.openxmlformats.org/officeDocument/2006/relationships/hyperlink" Target="https://accessibility.blog.gov.uk/2016/05/16/what-we-mean-when-we-talk-about-accessibility-2/" TargetMode="External"/><Relationship Id="rId21" Type="http://schemas.openxmlformats.org/officeDocument/2006/relationships/hyperlink" Target="https://www.youtube.com/watch?v=Ugb-DWW-zMo&amp;t=808s" TargetMode="External"/><Relationship Id="rId13" Type="http://schemas.openxmlformats.org/officeDocument/2006/relationships/hyperlink" Target="https://www.polygon.com/2020/9/17/21439739/marvels-avengers-accessibility-settings-content-updates" TargetMode="External"/><Relationship Id="rId24" Type="http://schemas.openxmlformats.org/officeDocument/2006/relationships/hyperlink" Target="https://dl-acm-org.ezproxy.uwtsd.ac.uk/doi/epdf/10.1145/2596695.2596719" TargetMode="External"/><Relationship Id="rId12" Type="http://schemas.openxmlformats.org/officeDocument/2006/relationships/hyperlink" Target="https://caniplaythat.com/" TargetMode="External"/><Relationship Id="rId23" Type="http://schemas.openxmlformats.org/officeDocument/2006/relationships/hyperlink" Target="https://www.ofcom.org.uk/__data/assets/pdf_file/0035/179954/tv-access-services-code.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ollinsdictionary.com/dictionary/english/accessible" TargetMode="External"/><Relationship Id="rId15" Type="http://schemas.openxmlformats.org/officeDocument/2006/relationships/hyperlink" Target="https://www.gamasutra.com/blogs/MorganBaker/20200720/366615/Deaf_Accessibility_in_Video_Games.php" TargetMode="External"/><Relationship Id="rId14" Type="http://schemas.openxmlformats.org/officeDocument/2006/relationships/hyperlink" Target="https://www.polygon.com/2020/9/17/21439739/marvels-avengers-accessibility-settings-content-updates" TargetMode="External"/><Relationship Id="rId17" Type="http://schemas.openxmlformats.org/officeDocument/2006/relationships/hyperlink" Target="https://gamasutra.com/view/news/367615/Legible_font_still_one_of_the_biggest_accessibility_issues_in_games.php" TargetMode="External"/><Relationship Id="rId16" Type="http://schemas.openxmlformats.org/officeDocument/2006/relationships/hyperlink" Target="https://www.gamasutra.com/view/feature/131943/designing_games_that_are_.php" TargetMode="External"/><Relationship Id="rId5" Type="http://schemas.openxmlformats.org/officeDocument/2006/relationships/styles" Target="styles.xml"/><Relationship Id="rId19" Type="http://schemas.openxmlformats.org/officeDocument/2006/relationships/hyperlink" Target="https://www.youtube.com/watch?v=buofGNw88rc" TargetMode="External"/><Relationship Id="rId6" Type="http://schemas.openxmlformats.org/officeDocument/2006/relationships/hyperlink" Target="https://dictionary.cambridge.org/dictionary/english/accessibility" TargetMode="External"/><Relationship Id="rId18" Type="http://schemas.openxmlformats.org/officeDocument/2006/relationships/hyperlink" Target="https://www.youtube.com/watch?v=vi98rAn4uXE&amp;list=PLc38fcMFcV_vvWOhMDriBlVocTZ8mKQzR&amp;index=6" TargetMode="External"/><Relationship Id="rId7" Type="http://schemas.openxmlformats.org/officeDocument/2006/relationships/hyperlink" Target="https://dictionary.cambridge.org/dictionary/english/accessibility" TargetMode="External"/><Relationship Id="rId8" Type="http://schemas.openxmlformats.org/officeDocument/2006/relationships/hyperlink" Target="https://www.collinsdictionary.com/dictionary/english/accessib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