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6AB1" w:rsidRPr="00CF3008" w:rsidRDefault="00A36AB1" w:rsidP="00CF3008">
      <w:pPr>
        <w:spacing w:line="360" w:lineRule="auto"/>
        <w:jc w:val="center"/>
        <w:rPr>
          <w:rFonts w:ascii="Arial" w:hAnsi="Arial" w:cs="Arial"/>
        </w:rPr>
      </w:pPr>
      <w:r w:rsidRPr="00CF3008">
        <w:rPr>
          <w:rFonts w:ascii="Arial" w:hAnsi="Arial" w:cs="Arial"/>
        </w:rPr>
        <w:t>Component 1 - Individual Report</w:t>
      </w:r>
    </w:p>
    <w:p w:rsidR="00A36AB1" w:rsidRPr="00CF3008" w:rsidRDefault="00A36AB1" w:rsidP="00CF3008">
      <w:pPr>
        <w:spacing w:line="360" w:lineRule="auto"/>
        <w:jc w:val="center"/>
        <w:rPr>
          <w:rFonts w:ascii="Arial" w:hAnsi="Arial" w:cs="Arial"/>
        </w:rPr>
      </w:pPr>
      <w:r w:rsidRPr="00CF3008">
        <w:rPr>
          <w:rFonts w:ascii="Arial" w:hAnsi="Arial" w:cs="Arial"/>
        </w:rPr>
        <w:t>Student Name:</w:t>
      </w:r>
      <w:r w:rsidR="005E37A1">
        <w:rPr>
          <w:rFonts w:ascii="Arial" w:hAnsi="Arial" w:cs="Arial"/>
        </w:rPr>
        <w:t xml:space="preserve">- Mihai </w:t>
      </w:r>
      <w:proofErr w:type="spellStart"/>
      <w:r w:rsidR="005E37A1">
        <w:rPr>
          <w:rFonts w:ascii="Arial" w:hAnsi="Arial" w:cs="Arial"/>
        </w:rPr>
        <w:t>Mirita</w:t>
      </w:r>
      <w:proofErr w:type="spellEnd"/>
    </w:p>
    <w:p w:rsidR="00A36AB1" w:rsidRPr="00CF3008" w:rsidRDefault="00A36AB1" w:rsidP="00CF3008">
      <w:pPr>
        <w:spacing w:line="360" w:lineRule="auto"/>
        <w:jc w:val="center"/>
        <w:rPr>
          <w:rFonts w:ascii="Arial" w:hAnsi="Arial" w:cs="Arial"/>
        </w:rPr>
      </w:pPr>
      <w:r w:rsidRPr="00CF3008">
        <w:rPr>
          <w:rFonts w:ascii="Arial" w:hAnsi="Arial" w:cs="Arial"/>
        </w:rPr>
        <w:t>Student Number:</w:t>
      </w:r>
    </w:p>
    <w:p w:rsidR="00A36AB1" w:rsidRPr="00CF3008" w:rsidRDefault="00A36AB1" w:rsidP="00CF3008">
      <w:pPr>
        <w:spacing w:line="360" w:lineRule="auto"/>
        <w:jc w:val="center"/>
        <w:rPr>
          <w:rFonts w:ascii="Arial" w:hAnsi="Arial" w:cs="Arial"/>
        </w:rPr>
      </w:pPr>
      <w:r w:rsidRPr="00CF3008">
        <w:rPr>
          <w:rFonts w:ascii="Arial" w:hAnsi="Arial" w:cs="Arial"/>
        </w:rPr>
        <w:t xml:space="preserve">Lecturer Name: </w:t>
      </w:r>
      <w:bookmarkStart w:id="0" w:name="_GoBack"/>
      <w:bookmarkEnd w:id="0"/>
      <w:r w:rsidRPr="00CF3008">
        <w:rPr>
          <w:rFonts w:ascii="Arial" w:hAnsi="Arial" w:cs="Arial"/>
        </w:rPr>
        <w:t>LCBB5002_BIRM</w:t>
      </w:r>
    </w:p>
    <w:p w:rsidR="007B1496" w:rsidRPr="00A36AB1" w:rsidRDefault="00A36AB1" w:rsidP="00CF3008">
      <w:pPr>
        <w:spacing w:line="360" w:lineRule="auto"/>
        <w:jc w:val="center"/>
        <w:rPr>
          <w:rFonts w:ascii="Arial" w:hAnsi="Arial" w:cs="Arial"/>
        </w:rPr>
      </w:pPr>
      <w:r w:rsidRPr="00CF3008">
        <w:rPr>
          <w:rFonts w:ascii="Arial" w:hAnsi="Arial" w:cs="Arial"/>
        </w:rPr>
        <w:t>Management Accounting</w:t>
      </w:r>
      <w:r w:rsidR="007B1496" w:rsidRPr="00A36AB1">
        <w:rPr>
          <w:rFonts w:ascii="Arial" w:hAnsi="Arial" w:cs="Arial"/>
        </w:rPr>
        <w:br w:type="page"/>
      </w:r>
    </w:p>
    <w:sdt>
      <w:sdtPr>
        <w:rPr>
          <w:rFonts w:asciiTheme="minorHAnsi" w:eastAsiaTheme="minorHAnsi" w:hAnsiTheme="minorHAnsi" w:cstheme="minorBidi"/>
          <w:color w:val="auto"/>
          <w:sz w:val="22"/>
          <w:szCs w:val="22"/>
          <w:lang w:val="en-IN"/>
        </w:rPr>
        <w:id w:val="797341202"/>
        <w:docPartObj>
          <w:docPartGallery w:val="Table of Contents"/>
          <w:docPartUnique/>
        </w:docPartObj>
      </w:sdtPr>
      <w:sdtEndPr>
        <w:rPr>
          <w:b/>
          <w:bCs/>
          <w:noProof/>
        </w:rPr>
      </w:sdtEndPr>
      <w:sdtContent>
        <w:p w:rsidR="00CF3008" w:rsidRDefault="00CF3008">
          <w:pPr>
            <w:pStyle w:val="TOCHeading"/>
          </w:pPr>
          <w:r>
            <w:t>Contents</w:t>
          </w:r>
        </w:p>
        <w:p w:rsidR="00CF3008" w:rsidRDefault="00CF3008">
          <w:pPr>
            <w:pStyle w:val="TOC1"/>
            <w:tabs>
              <w:tab w:val="right" w:leader="dot" w:pos="9016"/>
            </w:tabs>
            <w:rPr>
              <w:noProof/>
            </w:rPr>
          </w:pPr>
          <w:r>
            <w:fldChar w:fldCharType="begin"/>
          </w:r>
          <w:r>
            <w:instrText xml:space="preserve"> TOC \o "1-3" \h \z \u </w:instrText>
          </w:r>
          <w:r>
            <w:fldChar w:fldCharType="separate"/>
          </w:r>
          <w:hyperlink w:anchor="_Toc128577174" w:history="1">
            <w:r w:rsidRPr="008E54D3">
              <w:rPr>
                <w:rStyle w:val="Hyperlink"/>
                <w:rFonts w:ascii="Arial" w:hAnsi="Arial" w:cs="Arial"/>
                <w:b/>
                <w:noProof/>
              </w:rPr>
              <w:t>Task A</w:t>
            </w:r>
            <w:r>
              <w:rPr>
                <w:noProof/>
                <w:webHidden/>
              </w:rPr>
              <w:tab/>
            </w:r>
            <w:r>
              <w:rPr>
                <w:noProof/>
                <w:webHidden/>
              </w:rPr>
              <w:fldChar w:fldCharType="begin"/>
            </w:r>
            <w:r>
              <w:rPr>
                <w:noProof/>
                <w:webHidden/>
              </w:rPr>
              <w:instrText xml:space="preserve"> PAGEREF _Toc128577174 \h </w:instrText>
            </w:r>
            <w:r>
              <w:rPr>
                <w:noProof/>
                <w:webHidden/>
              </w:rPr>
            </w:r>
            <w:r>
              <w:rPr>
                <w:noProof/>
                <w:webHidden/>
              </w:rPr>
              <w:fldChar w:fldCharType="separate"/>
            </w:r>
            <w:r>
              <w:rPr>
                <w:noProof/>
                <w:webHidden/>
              </w:rPr>
              <w:t>3</w:t>
            </w:r>
            <w:r>
              <w:rPr>
                <w:noProof/>
                <w:webHidden/>
              </w:rPr>
              <w:fldChar w:fldCharType="end"/>
            </w:r>
          </w:hyperlink>
        </w:p>
        <w:p w:rsidR="00CF3008" w:rsidRDefault="005E37A1">
          <w:pPr>
            <w:pStyle w:val="TOC1"/>
            <w:tabs>
              <w:tab w:val="right" w:leader="dot" w:pos="9016"/>
            </w:tabs>
            <w:rPr>
              <w:noProof/>
            </w:rPr>
          </w:pPr>
          <w:hyperlink w:anchor="_Toc128577175" w:history="1">
            <w:r w:rsidR="00CF3008" w:rsidRPr="008E54D3">
              <w:rPr>
                <w:rStyle w:val="Hyperlink"/>
                <w:rFonts w:ascii="Arial" w:hAnsi="Arial" w:cs="Arial"/>
                <w:b/>
                <w:noProof/>
              </w:rPr>
              <w:t>1. Introduction</w:t>
            </w:r>
            <w:r w:rsidR="00CF3008">
              <w:rPr>
                <w:noProof/>
                <w:webHidden/>
              </w:rPr>
              <w:tab/>
            </w:r>
            <w:r w:rsidR="00CF3008">
              <w:rPr>
                <w:noProof/>
                <w:webHidden/>
              </w:rPr>
              <w:fldChar w:fldCharType="begin"/>
            </w:r>
            <w:r w:rsidR="00CF3008">
              <w:rPr>
                <w:noProof/>
                <w:webHidden/>
              </w:rPr>
              <w:instrText xml:space="preserve"> PAGEREF _Toc128577175 \h </w:instrText>
            </w:r>
            <w:r w:rsidR="00CF3008">
              <w:rPr>
                <w:noProof/>
                <w:webHidden/>
              </w:rPr>
            </w:r>
            <w:r w:rsidR="00CF3008">
              <w:rPr>
                <w:noProof/>
                <w:webHidden/>
              </w:rPr>
              <w:fldChar w:fldCharType="separate"/>
            </w:r>
            <w:r w:rsidR="00CF3008">
              <w:rPr>
                <w:noProof/>
                <w:webHidden/>
              </w:rPr>
              <w:t>3</w:t>
            </w:r>
            <w:r w:rsidR="00CF3008">
              <w:rPr>
                <w:noProof/>
                <w:webHidden/>
              </w:rPr>
              <w:fldChar w:fldCharType="end"/>
            </w:r>
          </w:hyperlink>
        </w:p>
        <w:p w:rsidR="00CF3008" w:rsidRDefault="005E37A1">
          <w:pPr>
            <w:pStyle w:val="TOC1"/>
            <w:tabs>
              <w:tab w:val="right" w:leader="dot" w:pos="9016"/>
            </w:tabs>
            <w:rPr>
              <w:noProof/>
            </w:rPr>
          </w:pPr>
          <w:hyperlink w:anchor="_Toc128577176" w:history="1">
            <w:r w:rsidR="00CF3008" w:rsidRPr="008E54D3">
              <w:rPr>
                <w:rStyle w:val="Hyperlink"/>
                <w:rFonts w:ascii="Arial" w:hAnsi="Arial" w:cs="Arial"/>
                <w:b/>
                <w:noProof/>
              </w:rPr>
              <w:t>2. Main Body</w:t>
            </w:r>
            <w:r w:rsidR="00CF3008">
              <w:rPr>
                <w:noProof/>
                <w:webHidden/>
              </w:rPr>
              <w:tab/>
            </w:r>
            <w:r w:rsidR="00CF3008">
              <w:rPr>
                <w:noProof/>
                <w:webHidden/>
              </w:rPr>
              <w:fldChar w:fldCharType="begin"/>
            </w:r>
            <w:r w:rsidR="00CF3008">
              <w:rPr>
                <w:noProof/>
                <w:webHidden/>
              </w:rPr>
              <w:instrText xml:space="preserve"> PAGEREF _Toc128577176 \h </w:instrText>
            </w:r>
            <w:r w:rsidR="00CF3008">
              <w:rPr>
                <w:noProof/>
                <w:webHidden/>
              </w:rPr>
            </w:r>
            <w:r w:rsidR="00CF3008">
              <w:rPr>
                <w:noProof/>
                <w:webHidden/>
              </w:rPr>
              <w:fldChar w:fldCharType="separate"/>
            </w:r>
            <w:r w:rsidR="00CF3008">
              <w:rPr>
                <w:noProof/>
                <w:webHidden/>
              </w:rPr>
              <w:t>3</w:t>
            </w:r>
            <w:r w:rsidR="00CF3008">
              <w:rPr>
                <w:noProof/>
                <w:webHidden/>
              </w:rPr>
              <w:fldChar w:fldCharType="end"/>
            </w:r>
          </w:hyperlink>
        </w:p>
        <w:p w:rsidR="00CF3008" w:rsidRDefault="005E37A1">
          <w:pPr>
            <w:pStyle w:val="TOC2"/>
            <w:tabs>
              <w:tab w:val="right" w:leader="dot" w:pos="9016"/>
            </w:tabs>
            <w:rPr>
              <w:noProof/>
            </w:rPr>
          </w:pPr>
          <w:hyperlink w:anchor="_Toc128577177" w:history="1">
            <w:r w:rsidR="00CF3008" w:rsidRPr="008E54D3">
              <w:rPr>
                <w:rStyle w:val="Hyperlink"/>
                <w:rFonts w:ascii="Arial" w:hAnsi="Arial" w:cs="Arial"/>
                <w:noProof/>
              </w:rPr>
              <w:t>1. Differences between marginal costing and absorption costing</w:t>
            </w:r>
            <w:r w:rsidR="00CF3008">
              <w:rPr>
                <w:noProof/>
                <w:webHidden/>
              </w:rPr>
              <w:tab/>
            </w:r>
            <w:r w:rsidR="00CF3008">
              <w:rPr>
                <w:noProof/>
                <w:webHidden/>
              </w:rPr>
              <w:fldChar w:fldCharType="begin"/>
            </w:r>
            <w:r w:rsidR="00CF3008">
              <w:rPr>
                <w:noProof/>
                <w:webHidden/>
              </w:rPr>
              <w:instrText xml:space="preserve"> PAGEREF _Toc128577177 \h </w:instrText>
            </w:r>
            <w:r w:rsidR="00CF3008">
              <w:rPr>
                <w:noProof/>
                <w:webHidden/>
              </w:rPr>
            </w:r>
            <w:r w:rsidR="00CF3008">
              <w:rPr>
                <w:noProof/>
                <w:webHidden/>
              </w:rPr>
              <w:fldChar w:fldCharType="separate"/>
            </w:r>
            <w:r w:rsidR="00CF3008">
              <w:rPr>
                <w:noProof/>
                <w:webHidden/>
              </w:rPr>
              <w:t>3</w:t>
            </w:r>
            <w:r w:rsidR="00CF3008">
              <w:rPr>
                <w:noProof/>
                <w:webHidden/>
              </w:rPr>
              <w:fldChar w:fldCharType="end"/>
            </w:r>
          </w:hyperlink>
        </w:p>
        <w:p w:rsidR="00CF3008" w:rsidRDefault="005E37A1">
          <w:pPr>
            <w:pStyle w:val="TOC2"/>
            <w:tabs>
              <w:tab w:val="right" w:leader="dot" w:pos="9016"/>
            </w:tabs>
            <w:rPr>
              <w:noProof/>
            </w:rPr>
          </w:pPr>
          <w:hyperlink w:anchor="_Toc128577178" w:history="1">
            <w:r w:rsidR="00CF3008" w:rsidRPr="008E54D3">
              <w:rPr>
                <w:rStyle w:val="Hyperlink"/>
                <w:rFonts w:ascii="Arial" w:hAnsi="Arial" w:cs="Arial"/>
                <w:noProof/>
              </w:rPr>
              <w:t>2. Prepare a Marginal Costing Statement</w:t>
            </w:r>
            <w:r w:rsidR="00CF3008">
              <w:rPr>
                <w:noProof/>
                <w:webHidden/>
              </w:rPr>
              <w:tab/>
            </w:r>
            <w:r w:rsidR="00CF3008">
              <w:rPr>
                <w:noProof/>
                <w:webHidden/>
              </w:rPr>
              <w:fldChar w:fldCharType="begin"/>
            </w:r>
            <w:r w:rsidR="00CF3008">
              <w:rPr>
                <w:noProof/>
                <w:webHidden/>
              </w:rPr>
              <w:instrText xml:space="preserve"> PAGEREF _Toc128577178 \h </w:instrText>
            </w:r>
            <w:r w:rsidR="00CF3008">
              <w:rPr>
                <w:noProof/>
                <w:webHidden/>
              </w:rPr>
            </w:r>
            <w:r w:rsidR="00CF3008">
              <w:rPr>
                <w:noProof/>
                <w:webHidden/>
              </w:rPr>
              <w:fldChar w:fldCharType="separate"/>
            </w:r>
            <w:r w:rsidR="00CF3008">
              <w:rPr>
                <w:noProof/>
                <w:webHidden/>
              </w:rPr>
              <w:t>4</w:t>
            </w:r>
            <w:r w:rsidR="00CF3008">
              <w:rPr>
                <w:noProof/>
                <w:webHidden/>
              </w:rPr>
              <w:fldChar w:fldCharType="end"/>
            </w:r>
          </w:hyperlink>
        </w:p>
        <w:p w:rsidR="00CF3008" w:rsidRDefault="005E37A1">
          <w:pPr>
            <w:pStyle w:val="TOC2"/>
            <w:tabs>
              <w:tab w:val="right" w:leader="dot" w:pos="9016"/>
            </w:tabs>
            <w:rPr>
              <w:noProof/>
            </w:rPr>
          </w:pPr>
          <w:hyperlink w:anchor="_Toc128577179" w:history="1">
            <w:r w:rsidR="00CF3008" w:rsidRPr="008E54D3">
              <w:rPr>
                <w:rStyle w:val="Hyperlink"/>
                <w:rFonts w:ascii="Arial" w:hAnsi="Arial" w:cs="Arial"/>
                <w:noProof/>
              </w:rPr>
              <w:t>3. Advise if MSG should stop the production of Hoists</w:t>
            </w:r>
            <w:r w:rsidR="00CF3008">
              <w:rPr>
                <w:noProof/>
                <w:webHidden/>
              </w:rPr>
              <w:tab/>
            </w:r>
            <w:r w:rsidR="00CF3008">
              <w:rPr>
                <w:noProof/>
                <w:webHidden/>
              </w:rPr>
              <w:fldChar w:fldCharType="begin"/>
            </w:r>
            <w:r w:rsidR="00CF3008">
              <w:rPr>
                <w:noProof/>
                <w:webHidden/>
              </w:rPr>
              <w:instrText xml:space="preserve"> PAGEREF _Toc128577179 \h </w:instrText>
            </w:r>
            <w:r w:rsidR="00CF3008">
              <w:rPr>
                <w:noProof/>
                <w:webHidden/>
              </w:rPr>
            </w:r>
            <w:r w:rsidR="00CF3008">
              <w:rPr>
                <w:noProof/>
                <w:webHidden/>
              </w:rPr>
              <w:fldChar w:fldCharType="separate"/>
            </w:r>
            <w:r w:rsidR="00CF3008">
              <w:rPr>
                <w:noProof/>
                <w:webHidden/>
              </w:rPr>
              <w:t>4</w:t>
            </w:r>
            <w:r w:rsidR="00CF3008">
              <w:rPr>
                <w:noProof/>
                <w:webHidden/>
              </w:rPr>
              <w:fldChar w:fldCharType="end"/>
            </w:r>
          </w:hyperlink>
        </w:p>
        <w:p w:rsidR="00CF3008" w:rsidRDefault="005E37A1">
          <w:pPr>
            <w:pStyle w:val="TOC2"/>
            <w:tabs>
              <w:tab w:val="right" w:leader="dot" w:pos="9016"/>
            </w:tabs>
            <w:rPr>
              <w:noProof/>
            </w:rPr>
          </w:pPr>
          <w:hyperlink w:anchor="_Toc128577180" w:history="1">
            <w:r w:rsidR="00CF3008" w:rsidRPr="008E54D3">
              <w:rPr>
                <w:rStyle w:val="Hyperlink"/>
                <w:rFonts w:ascii="Arial" w:hAnsi="Arial" w:cs="Arial"/>
                <w:noProof/>
              </w:rPr>
              <w:t>4. Advise if MSG should stop the production of Mobile Beds</w:t>
            </w:r>
            <w:r w:rsidR="00CF3008">
              <w:rPr>
                <w:noProof/>
                <w:webHidden/>
              </w:rPr>
              <w:tab/>
            </w:r>
            <w:r w:rsidR="00CF3008">
              <w:rPr>
                <w:noProof/>
                <w:webHidden/>
              </w:rPr>
              <w:fldChar w:fldCharType="begin"/>
            </w:r>
            <w:r w:rsidR="00CF3008">
              <w:rPr>
                <w:noProof/>
                <w:webHidden/>
              </w:rPr>
              <w:instrText xml:space="preserve"> PAGEREF _Toc128577180 \h </w:instrText>
            </w:r>
            <w:r w:rsidR="00CF3008">
              <w:rPr>
                <w:noProof/>
                <w:webHidden/>
              </w:rPr>
            </w:r>
            <w:r w:rsidR="00CF3008">
              <w:rPr>
                <w:noProof/>
                <w:webHidden/>
              </w:rPr>
              <w:fldChar w:fldCharType="separate"/>
            </w:r>
            <w:r w:rsidR="00CF3008">
              <w:rPr>
                <w:noProof/>
                <w:webHidden/>
              </w:rPr>
              <w:t>5</w:t>
            </w:r>
            <w:r w:rsidR="00CF3008">
              <w:rPr>
                <w:noProof/>
                <w:webHidden/>
              </w:rPr>
              <w:fldChar w:fldCharType="end"/>
            </w:r>
          </w:hyperlink>
        </w:p>
        <w:p w:rsidR="00CF3008" w:rsidRDefault="005E37A1">
          <w:pPr>
            <w:pStyle w:val="TOC2"/>
            <w:tabs>
              <w:tab w:val="right" w:leader="dot" w:pos="9016"/>
            </w:tabs>
            <w:rPr>
              <w:noProof/>
            </w:rPr>
          </w:pPr>
          <w:hyperlink w:anchor="_Toc128577181" w:history="1">
            <w:r w:rsidR="00CF3008" w:rsidRPr="008E54D3">
              <w:rPr>
                <w:rStyle w:val="Hyperlink"/>
                <w:rFonts w:ascii="Arial" w:hAnsi="Arial" w:cs="Arial"/>
                <w:noProof/>
              </w:rPr>
              <w:t>5. Advise Mobility Group’s Executive Committee</w:t>
            </w:r>
            <w:r w:rsidR="00CF3008">
              <w:rPr>
                <w:noProof/>
                <w:webHidden/>
              </w:rPr>
              <w:tab/>
            </w:r>
            <w:r w:rsidR="00CF3008">
              <w:rPr>
                <w:noProof/>
                <w:webHidden/>
              </w:rPr>
              <w:fldChar w:fldCharType="begin"/>
            </w:r>
            <w:r w:rsidR="00CF3008">
              <w:rPr>
                <w:noProof/>
                <w:webHidden/>
              </w:rPr>
              <w:instrText xml:space="preserve"> PAGEREF _Toc128577181 \h </w:instrText>
            </w:r>
            <w:r w:rsidR="00CF3008">
              <w:rPr>
                <w:noProof/>
                <w:webHidden/>
              </w:rPr>
            </w:r>
            <w:r w:rsidR="00CF3008">
              <w:rPr>
                <w:noProof/>
                <w:webHidden/>
              </w:rPr>
              <w:fldChar w:fldCharType="separate"/>
            </w:r>
            <w:r w:rsidR="00CF3008">
              <w:rPr>
                <w:noProof/>
                <w:webHidden/>
              </w:rPr>
              <w:t>6</w:t>
            </w:r>
            <w:r w:rsidR="00CF3008">
              <w:rPr>
                <w:noProof/>
                <w:webHidden/>
              </w:rPr>
              <w:fldChar w:fldCharType="end"/>
            </w:r>
          </w:hyperlink>
        </w:p>
        <w:p w:rsidR="00CF3008" w:rsidRDefault="005E37A1">
          <w:pPr>
            <w:pStyle w:val="TOC1"/>
            <w:tabs>
              <w:tab w:val="right" w:leader="dot" w:pos="9016"/>
            </w:tabs>
            <w:rPr>
              <w:noProof/>
            </w:rPr>
          </w:pPr>
          <w:hyperlink w:anchor="_Toc128577182" w:history="1">
            <w:r w:rsidR="00CF3008" w:rsidRPr="008E54D3">
              <w:rPr>
                <w:rStyle w:val="Hyperlink"/>
                <w:rFonts w:ascii="Arial" w:hAnsi="Arial" w:cs="Arial"/>
                <w:b/>
                <w:noProof/>
              </w:rPr>
              <w:t>2.1. Conclusion</w:t>
            </w:r>
            <w:r w:rsidR="00CF3008">
              <w:rPr>
                <w:noProof/>
                <w:webHidden/>
              </w:rPr>
              <w:tab/>
            </w:r>
            <w:r w:rsidR="00CF3008">
              <w:rPr>
                <w:noProof/>
                <w:webHidden/>
              </w:rPr>
              <w:fldChar w:fldCharType="begin"/>
            </w:r>
            <w:r w:rsidR="00CF3008">
              <w:rPr>
                <w:noProof/>
                <w:webHidden/>
              </w:rPr>
              <w:instrText xml:space="preserve"> PAGEREF _Toc128577182 \h </w:instrText>
            </w:r>
            <w:r w:rsidR="00CF3008">
              <w:rPr>
                <w:noProof/>
                <w:webHidden/>
              </w:rPr>
            </w:r>
            <w:r w:rsidR="00CF3008">
              <w:rPr>
                <w:noProof/>
                <w:webHidden/>
              </w:rPr>
              <w:fldChar w:fldCharType="separate"/>
            </w:r>
            <w:r w:rsidR="00CF3008">
              <w:rPr>
                <w:noProof/>
                <w:webHidden/>
              </w:rPr>
              <w:t>6</w:t>
            </w:r>
            <w:r w:rsidR="00CF3008">
              <w:rPr>
                <w:noProof/>
                <w:webHidden/>
              </w:rPr>
              <w:fldChar w:fldCharType="end"/>
            </w:r>
          </w:hyperlink>
        </w:p>
        <w:p w:rsidR="00CF3008" w:rsidRDefault="005E37A1">
          <w:pPr>
            <w:pStyle w:val="TOC1"/>
            <w:tabs>
              <w:tab w:val="right" w:leader="dot" w:pos="9016"/>
            </w:tabs>
            <w:rPr>
              <w:noProof/>
            </w:rPr>
          </w:pPr>
          <w:hyperlink w:anchor="_Toc128577183" w:history="1">
            <w:r w:rsidR="00CF3008" w:rsidRPr="008E54D3">
              <w:rPr>
                <w:rStyle w:val="Hyperlink"/>
                <w:rFonts w:ascii="Arial" w:hAnsi="Arial" w:cs="Arial"/>
                <w:b/>
                <w:noProof/>
              </w:rPr>
              <w:t>2.2 Suggestion</w:t>
            </w:r>
            <w:r w:rsidR="00CF3008">
              <w:rPr>
                <w:noProof/>
                <w:webHidden/>
              </w:rPr>
              <w:tab/>
            </w:r>
            <w:r w:rsidR="00CF3008">
              <w:rPr>
                <w:noProof/>
                <w:webHidden/>
              </w:rPr>
              <w:fldChar w:fldCharType="begin"/>
            </w:r>
            <w:r w:rsidR="00CF3008">
              <w:rPr>
                <w:noProof/>
                <w:webHidden/>
              </w:rPr>
              <w:instrText xml:space="preserve"> PAGEREF _Toc128577183 \h </w:instrText>
            </w:r>
            <w:r w:rsidR="00CF3008">
              <w:rPr>
                <w:noProof/>
                <w:webHidden/>
              </w:rPr>
            </w:r>
            <w:r w:rsidR="00CF3008">
              <w:rPr>
                <w:noProof/>
                <w:webHidden/>
              </w:rPr>
              <w:fldChar w:fldCharType="separate"/>
            </w:r>
            <w:r w:rsidR="00CF3008">
              <w:rPr>
                <w:noProof/>
                <w:webHidden/>
              </w:rPr>
              <w:t>6</w:t>
            </w:r>
            <w:r w:rsidR="00CF3008">
              <w:rPr>
                <w:noProof/>
                <w:webHidden/>
              </w:rPr>
              <w:fldChar w:fldCharType="end"/>
            </w:r>
          </w:hyperlink>
        </w:p>
        <w:p w:rsidR="00CF3008" w:rsidRDefault="005E37A1">
          <w:pPr>
            <w:pStyle w:val="TOC1"/>
            <w:tabs>
              <w:tab w:val="right" w:leader="dot" w:pos="9016"/>
            </w:tabs>
            <w:rPr>
              <w:noProof/>
            </w:rPr>
          </w:pPr>
          <w:hyperlink w:anchor="_Toc128577184" w:history="1">
            <w:r w:rsidR="00CF3008" w:rsidRPr="008E54D3">
              <w:rPr>
                <w:rStyle w:val="Hyperlink"/>
                <w:rFonts w:ascii="Arial" w:hAnsi="Arial" w:cs="Arial"/>
                <w:b/>
                <w:noProof/>
              </w:rPr>
              <w:t>2.3 Reference List</w:t>
            </w:r>
            <w:r w:rsidR="00CF3008">
              <w:rPr>
                <w:noProof/>
                <w:webHidden/>
              </w:rPr>
              <w:tab/>
            </w:r>
            <w:r w:rsidR="00CF3008">
              <w:rPr>
                <w:noProof/>
                <w:webHidden/>
              </w:rPr>
              <w:fldChar w:fldCharType="begin"/>
            </w:r>
            <w:r w:rsidR="00CF3008">
              <w:rPr>
                <w:noProof/>
                <w:webHidden/>
              </w:rPr>
              <w:instrText xml:space="preserve"> PAGEREF _Toc128577184 \h </w:instrText>
            </w:r>
            <w:r w:rsidR="00CF3008">
              <w:rPr>
                <w:noProof/>
                <w:webHidden/>
              </w:rPr>
            </w:r>
            <w:r w:rsidR="00CF3008">
              <w:rPr>
                <w:noProof/>
                <w:webHidden/>
              </w:rPr>
              <w:fldChar w:fldCharType="separate"/>
            </w:r>
            <w:r w:rsidR="00CF3008">
              <w:rPr>
                <w:noProof/>
                <w:webHidden/>
              </w:rPr>
              <w:t>8</w:t>
            </w:r>
            <w:r w:rsidR="00CF3008">
              <w:rPr>
                <w:noProof/>
                <w:webHidden/>
              </w:rPr>
              <w:fldChar w:fldCharType="end"/>
            </w:r>
          </w:hyperlink>
        </w:p>
        <w:p w:rsidR="00CF3008" w:rsidRDefault="005E37A1">
          <w:pPr>
            <w:pStyle w:val="TOC1"/>
            <w:tabs>
              <w:tab w:val="right" w:leader="dot" w:pos="9016"/>
            </w:tabs>
            <w:rPr>
              <w:noProof/>
            </w:rPr>
          </w:pPr>
          <w:hyperlink w:anchor="_Toc128577185" w:history="1">
            <w:r w:rsidR="00CF3008" w:rsidRPr="008E54D3">
              <w:rPr>
                <w:rStyle w:val="Hyperlink"/>
                <w:rFonts w:ascii="Arial" w:hAnsi="Arial" w:cs="Arial"/>
                <w:b/>
                <w:noProof/>
              </w:rPr>
              <w:t>Task B</w:t>
            </w:r>
            <w:r w:rsidR="00CF3008">
              <w:rPr>
                <w:noProof/>
                <w:webHidden/>
              </w:rPr>
              <w:tab/>
            </w:r>
            <w:r w:rsidR="00CF3008">
              <w:rPr>
                <w:noProof/>
                <w:webHidden/>
              </w:rPr>
              <w:fldChar w:fldCharType="begin"/>
            </w:r>
            <w:r w:rsidR="00CF3008">
              <w:rPr>
                <w:noProof/>
                <w:webHidden/>
              </w:rPr>
              <w:instrText xml:space="preserve"> PAGEREF _Toc128577185 \h </w:instrText>
            </w:r>
            <w:r w:rsidR="00CF3008">
              <w:rPr>
                <w:noProof/>
                <w:webHidden/>
              </w:rPr>
            </w:r>
            <w:r w:rsidR="00CF3008">
              <w:rPr>
                <w:noProof/>
                <w:webHidden/>
              </w:rPr>
              <w:fldChar w:fldCharType="separate"/>
            </w:r>
            <w:r w:rsidR="00CF3008">
              <w:rPr>
                <w:noProof/>
                <w:webHidden/>
              </w:rPr>
              <w:t>9</w:t>
            </w:r>
            <w:r w:rsidR="00CF3008">
              <w:rPr>
                <w:noProof/>
                <w:webHidden/>
              </w:rPr>
              <w:fldChar w:fldCharType="end"/>
            </w:r>
          </w:hyperlink>
        </w:p>
        <w:p w:rsidR="00CF3008" w:rsidRDefault="005E37A1">
          <w:pPr>
            <w:pStyle w:val="TOC2"/>
            <w:tabs>
              <w:tab w:val="right" w:leader="dot" w:pos="9016"/>
            </w:tabs>
            <w:rPr>
              <w:noProof/>
            </w:rPr>
          </w:pPr>
          <w:hyperlink w:anchor="_Toc128577186" w:history="1">
            <w:r w:rsidR="00CF3008" w:rsidRPr="008E54D3">
              <w:rPr>
                <w:rStyle w:val="Hyperlink"/>
                <w:rFonts w:ascii="Arial" w:hAnsi="Arial" w:cs="Arial"/>
                <w:noProof/>
              </w:rPr>
              <w:t>2.1</w:t>
            </w:r>
            <w:r w:rsidR="00CF3008">
              <w:rPr>
                <w:noProof/>
                <w:webHidden/>
              </w:rPr>
              <w:tab/>
            </w:r>
            <w:r w:rsidR="00CF3008">
              <w:rPr>
                <w:noProof/>
                <w:webHidden/>
              </w:rPr>
              <w:fldChar w:fldCharType="begin"/>
            </w:r>
            <w:r w:rsidR="00CF3008">
              <w:rPr>
                <w:noProof/>
                <w:webHidden/>
              </w:rPr>
              <w:instrText xml:space="preserve"> PAGEREF _Toc128577186 \h </w:instrText>
            </w:r>
            <w:r w:rsidR="00CF3008">
              <w:rPr>
                <w:noProof/>
                <w:webHidden/>
              </w:rPr>
            </w:r>
            <w:r w:rsidR="00CF3008">
              <w:rPr>
                <w:noProof/>
                <w:webHidden/>
              </w:rPr>
              <w:fldChar w:fldCharType="separate"/>
            </w:r>
            <w:r w:rsidR="00CF3008">
              <w:rPr>
                <w:noProof/>
                <w:webHidden/>
              </w:rPr>
              <w:t>9</w:t>
            </w:r>
            <w:r w:rsidR="00CF3008">
              <w:rPr>
                <w:noProof/>
                <w:webHidden/>
              </w:rPr>
              <w:fldChar w:fldCharType="end"/>
            </w:r>
          </w:hyperlink>
        </w:p>
        <w:p w:rsidR="00CF3008" w:rsidRDefault="005E37A1">
          <w:pPr>
            <w:pStyle w:val="TOC2"/>
            <w:tabs>
              <w:tab w:val="right" w:leader="dot" w:pos="9016"/>
            </w:tabs>
            <w:rPr>
              <w:noProof/>
            </w:rPr>
          </w:pPr>
          <w:hyperlink w:anchor="_Toc128577187" w:history="1">
            <w:r w:rsidR="00CF3008" w:rsidRPr="008E54D3">
              <w:rPr>
                <w:rStyle w:val="Hyperlink"/>
                <w:rFonts w:ascii="Arial" w:hAnsi="Arial" w:cs="Arial"/>
                <w:noProof/>
              </w:rPr>
              <w:t>2.2</w:t>
            </w:r>
            <w:r w:rsidR="00CF3008">
              <w:rPr>
                <w:noProof/>
                <w:webHidden/>
              </w:rPr>
              <w:tab/>
            </w:r>
            <w:r w:rsidR="00CF3008">
              <w:rPr>
                <w:noProof/>
                <w:webHidden/>
              </w:rPr>
              <w:fldChar w:fldCharType="begin"/>
            </w:r>
            <w:r w:rsidR="00CF3008">
              <w:rPr>
                <w:noProof/>
                <w:webHidden/>
              </w:rPr>
              <w:instrText xml:space="preserve"> PAGEREF _Toc128577187 \h </w:instrText>
            </w:r>
            <w:r w:rsidR="00CF3008">
              <w:rPr>
                <w:noProof/>
                <w:webHidden/>
              </w:rPr>
            </w:r>
            <w:r w:rsidR="00CF3008">
              <w:rPr>
                <w:noProof/>
                <w:webHidden/>
              </w:rPr>
              <w:fldChar w:fldCharType="separate"/>
            </w:r>
            <w:r w:rsidR="00CF3008">
              <w:rPr>
                <w:noProof/>
                <w:webHidden/>
              </w:rPr>
              <w:t>9</w:t>
            </w:r>
            <w:r w:rsidR="00CF3008">
              <w:rPr>
                <w:noProof/>
                <w:webHidden/>
              </w:rPr>
              <w:fldChar w:fldCharType="end"/>
            </w:r>
          </w:hyperlink>
        </w:p>
        <w:p w:rsidR="00CF3008" w:rsidRDefault="005E37A1">
          <w:pPr>
            <w:pStyle w:val="TOC2"/>
            <w:tabs>
              <w:tab w:val="right" w:leader="dot" w:pos="9016"/>
            </w:tabs>
            <w:rPr>
              <w:noProof/>
            </w:rPr>
          </w:pPr>
          <w:hyperlink w:anchor="_Toc128577188" w:history="1">
            <w:r w:rsidR="00CF3008" w:rsidRPr="008E54D3">
              <w:rPr>
                <w:rStyle w:val="Hyperlink"/>
                <w:rFonts w:ascii="Arial" w:hAnsi="Arial" w:cs="Arial"/>
                <w:noProof/>
              </w:rPr>
              <w:t>2.3</w:t>
            </w:r>
            <w:r w:rsidR="00CF3008">
              <w:rPr>
                <w:noProof/>
                <w:webHidden/>
              </w:rPr>
              <w:tab/>
            </w:r>
            <w:r w:rsidR="00CF3008">
              <w:rPr>
                <w:noProof/>
                <w:webHidden/>
              </w:rPr>
              <w:fldChar w:fldCharType="begin"/>
            </w:r>
            <w:r w:rsidR="00CF3008">
              <w:rPr>
                <w:noProof/>
                <w:webHidden/>
              </w:rPr>
              <w:instrText xml:space="preserve"> PAGEREF _Toc128577188 \h </w:instrText>
            </w:r>
            <w:r w:rsidR="00CF3008">
              <w:rPr>
                <w:noProof/>
                <w:webHidden/>
              </w:rPr>
            </w:r>
            <w:r w:rsidR="00CF3008">
              <w:rPr>
                <w:noProof/>
                <w:webHidden/>
              </w:rPr>
              <w:fldChar w:fldCharType="separate"/>
            </w:r>
            <w:r w:rsidR="00CF3008">
              <w:rPr>
                <w:noProof/>
                <w:webHidden/>
              </w:rPr>
              <w:t>9</w:t>
            </w:r>
            <w:r w:rsidR="00CF3008">
              <w:rPr>
                <w:noProof/>
                <w:webHidden/>
              </w:rPr>
              <w:fldChar w:fldCharType="end"/>
            </w:r>
          </w:hyperlink>
        </w:p>
        <w:p w:rsidR="00CF3008" w:rsidRDefault="005E37A1">
          <w:pPr>
            <w:pStyle w:val="TOC2"/>
            <w:tabs>
              <w:tab w:val="right" w:leader="dot" w:pos="9016"/>
            </w:tabs>
            <w:rPr>
              <w:noProof/>
            </w:rPr>
          </w:pPr>
          <w:hyperlink w:anchor="_Toc128577189" w:history="1">
            <w:r w:rsidR="00CF3008" w:rsidRPr="008E54D3">
              <w:rPr>
                <w:rStyle w:val="Hyperlink"/>
                <w:rFonts w:ascii="Arial" w:hAnsi="Arial" w:cs="Arial"/>
                <w:noProof/>
              </w:rPr>
              <w:t>2.4</w:t>
            </w:r>
            <w:r w:rsidR="00CF3008">
              <w:rPr>
                <w:noProof/>
                <w:webHidden/>
              </w:rPr>
              <w:tab/>
            </w:r>
            <w:r w:rsidR="00CF3008">
              <w:rPr>
                <w:noProof/>
                <w:webHidden/>
              </w:rPr>
              <w:fldChar w:fldCharType="begin"/>
            </w:r>
            <w:r w:rsidR="00CF3008">
              <w:rPr>
                <w:noProof/>
                <w:webHidden/>
              </w:rPr>
              <w:instrText xml:space="preserve"> PAGEREF _Toc128577189 \h </w:instrText>
            </w:r>
            <w:r w:rsidR="00CF3008">
              <w:rPr>
                <w:noProof/>
                <w:webHidden/>
              </w:rPr>
            </w:r>
            <w:r w:rsidR="00CF3008">
              <w:rPr>
                <w:noProof/>
                <w:webHidden/>
              </w:rPr>
              <w:fldChar w:fldCharType="separate"/>
            </w:r>
            <w:r w:rsidR="00CF3008">
              <w:rPr>
                <w:noProof/>
                <w:webHidden/>
              </w:rPr>
              <w:t>10</w:t>
            </w:r>
            <w:r w:rsidR="00CF3008">
              <w:rPr>
                <w:noProof/>
                <w:webHidden/>
              </w:rPr>
              <w:fldChar w:fldCharType="end"/>
            </w:r>
          </w:hyperlink>
        </w:p>
        <w:p w:rsidR="00CF3008" w:rsidRDefault="005E37A1">
          <w:pPr>
            <w:pStyle w:val="TOC1"/>
            <w:tabs>
              <w:tab w:val="right" w:leader="dot" w:pos="9016"/>
            </w:tabs>
            <w:rPr>
              <w:noProof/>
            </w:rPr>
          </w:pPr>
          <w:hyperlink w:anchor="_Toc128577190" w:history="1">
            <w:r w:rsidR="00CF3008" w:rsidRPr="008E54D3">
              <w:rPr>
                <w:rStyle w:val="Hyperlink"/>
                <w:rFonts w:ascii="Arial" w:hAnsi="Arial" w:cs="Arial"/>
                <w:b/>
                <w:noProof/>
              </w:rPr>
              <w:t>References</w:t>
            </w:r>
            <w:r w:rsidR="00CF3008">
              <w:rPr>
                <w:noProof/>
                <w:webHidden/>
              </w:rPr>
              <w:tab/>
            </w:r>
            <w:r w:rsidR="00CF3008">
              <w:rPr>
                <w:noProof/>
                <w:webHidden/>
              </w:rPr>
              <w:fldChar w:fldCharType="begin"/>
            </w:r>
            <w:r w:rsidR="00CF3008">
              <w:rPr>
                <w:noProof/>
                <w:webHidden/>
              </w:rPr>
              <w:instrText xml:space="preserve"> PAGEREF _Toc128577190 \h </w:instrText>
            </w:r>
            <w:r w:rsidR="00CF3008">
              <w:rPr>
                <w:noProof/>
                <w:webHidden/>
              </w:rPr>
            </w:r>
            <w:r w:rsidR="00CF3008">
              <w:rPr>
                <w:noProof/>
                <w:webHidden/>
              </w:rPr>
              <w:fldChar w:fldCharType="separate"/>
            </w:r>
            <w:r w:rsidR="00CF3008">
              <w:rPr>
                <w:noProof/>
                <w:webHidden/>
              </w:rPr>
              <w:t>11</w:t>
            </w:r>
            <w:r w:rsidR="00CF3008">
              <w:rPr>
                <w:noProof/>
                <w:webHidden/>
              </w:rPr>
              <w:fldChar w:fldCharType="end"/>
            </w:r>
          </w:hyperlink>
        </w:p>
        <w:p w:rsidR="00CF3008" w:rsidRDefault="00CF3008">
          <w:r>
            <w:rPr>
              <w:b/>
              <w:bCs/>
              <w:noProof/>
            </w:rPr>
            <w:fldChar w:fldCharType="end"/>
          </w:r>
        </w:p>
      </w:sdtContent>
    </w:sdt>
    <w:p w:rsidR="007B1496" w:rsidRPr="00A36AB1" w:rsidRDefault="007B1496" w:rsidP="00A36AB1">
      <w:pPr>
        <w:spacing w:line="360" w:lineRule="auto"/>
        <w:jc w:val="both"/>
        <w:rPr>
          <w:rFonts w:ascii="Arial" w:hAnsi="Arial" w:cs="Arial"/>
        </w:rPr>
      </w:pPr>
      <w:r w:rsidRPr="00A36AB1">
        <w:rPr>
          <w:rFonts w:ascii="Arial" w:hAnsi="Arial" w:cs="Arial"/>
        </w:rPr>
        <w:br w:type="page"/>
      </w:r>
    </w:p>
    <w:p w:rsidR="004D4C47" w:rsidRPr="00CF3008" w:rsidRDefault="004D4C47" w:rsidP="00A36AB1">
      <w:pPr>
        <w:pStyle w:val="Heading1"/>
        <w:spacing w:line="360" w:lineRule="auto"/>
        <w:jc w:val="both"/>
        <w:rPr>
          <w:rFonts w:ascii="Arial" w:hAnsi="Arial" w:cs="Arial"/>
          <w:b/>
          <w:sz w:val="28"/>
          <w:szCs w:val="28"/>
        </w:rPr>
      </w:pPr>
      <w:bookmarkStart w:id="1" w:name="_Toc128577174"/>
      <w:r w:rsidRPr="00CF3008">
        <w:rPr>
          <w:rFonts w:ascii="Arial" w:hAnsi="Arial" w:cs="Arial"/>
          <w:b/>
          <w:sz w:val="28"/>
          <w:szCs w:val="28"/>
        </w:rPr>
        <w:lastRenderedPageBreak/>
        <w:t>Task A</w:t>
      </w:r>
      <w:bookmarkEnd w:id="1"/>
    </w:p>
    <w:p w:rsidR="007B1496" w:rsidRPr="00A36AB1" w:rsidRDefault="007B1496" w:rsidP="00A36AB1">
      <w:pPr>
        <w:spacing w:line="360" w:lineRule="auto"/>
        <w:jc w:val="both"/>
        <w:rPr>
          <w:rFonts w:ascii="Arial" w:hAnsi="Arial" w:cs="Arial"/>
        </w:rPr>
      </w:pPr>
      <w:r w:rsidRPr="00A36AB1">
        <w:rPr>
          <w:rFonts w:ascii="Arial" w:hAnsi="Arial" w:cs="Arial"/>
        </w:rPr>
        <w:t>REPORT</w:t>
      </w:r>
    </w:p>
    <w:p w:rsidR="007B1496" w:rsidRPr="00A36AB1" w:rsidRDefault="007B1496" w:rsidP="00A36AB1">
      <w:pPr>
        <w:spacing w:line="360" w:lineRule="auto"/>
        <w:jc w:val="both"/>
        <w:rPr>
          <w:rFonts w:ascii="Arial" w:hAnsi="Arial" w:cs="Arial"/>
        </w:rPr>
      </w:pPr>
      <w:r w:rsidRPr="00A36AB1">
        <w:rPr>
          <w:rFonts w:ascii="Arial" w:hAnsi="Arial" w:cs="Arial"/>
        </w:rPr>
        <w:t>To: MG’s Executive Committee</w:t>
      </w:r>
    </w:p>
    <w:p w:rsidR="007B1496" w:rsidRPr="00A36AB1" w:rsidRDefault="007B1496" w:rsidP="00A36AB1">
      <w:pPr>
        <w:spacing w:line="360" w:lineRule="auto"/>
        <w:jc w:val="both"/>
        <w:rPr>
          <w:rFonts w:ascii="Arial" w:hAnsi="Arial" w:cs="Arial"/>
        </w:rPr>
      </w:pPr>
      <w:r w:rsidRPr="00A36AB1">
        <w:rPr>
          <w:rFonts w:ascii="Arial" w:hAnsi="Arial" w:cs="Arial"/>
        </w:rPr>
        <w:t>From: Assistant Management Accountant</w:t>
      </w:r>
    </w:p>
    <w:p w:rsidR="007B1496" w:rsidRPr="00A36AB1" w:rsidRDefault="007B1496" w:rsidP="00A36AB1">
      <w:pPr>
        <w:spacing w:line="360" w:lineRule="auto"/>
        <w:jc w:val="both"/>
        <w:rPr>
          <w:rFonts w:ascii="Arial" w:hAnsi="Arial" w:cs="Arial"/>
        </w:rPr>
      </w:pPr>
      <w:r w:rsidRPr="00A36AB1">
        <w:rPr>
          <w:rFonts w:ascii="Arial" w:hAnsi="Arial" w:cs="Arial"/>
        </w:rPr>
        <w:t>Date: 1</w:t>
      </w:r>
      <w:r w:rsidRPr="00A36AB1">
        <w:rPr>
          <w:rFonts w:ascii="Arial" w:hAnsi="Arial" w:cs="Arial"/>
          <w:vertAlign w:val="superscript"/>
        </w:rPr>
        <w:t>st</w:t>
      </w:r>
      <w:r w:rsidRPr="00A36AB1">
        <w:rPr>
          <w:rFonts w:ascii="Arial" w:hAnsi="Arial" w:cs="Arial"/>
        </w:rPr>
        <w:t xml:space="preserve"> March 2023</w:t>
      </w:r>
    </w:p>
    <w:p w:rsidR="007B1496" w:rsidRPr="00A36AB1" w:rsidRDefault="007B1496" w:rsidP="00A36AB1">
      <w:pPr>
        <w:spacing w:line="360" w:lineRule="auto"/>
        <w:jc w:val="both"/>
        <w:rPr>
          <w:rFonts w:ascii="Arial" w:hAnsi="Arial" w:cs="Arial"/>
        </w:rPr>
      </w:pPr>
      <w:r w:rsidRPr="00A36AB1">
        <w:rPr>
          <w:rFonts w:ascii="Arial" w:hAnsi="Arial" w:cs="Arial"/>
        </w:rPr>
        <w:t>Subject: Discussion of the proposal to stop the production of Hoists and Mobile beds</w:t>
      </w:r>
    </w:p>
    <w:p w:rsidR="007B1496" w:rsidRPr="00CF3008" w:rsidRDefault="007B1496" w:rsidP="00A36AB1">
      <w:pPr>
        <w:pStyle w:val="Heading1"/>
        <w:spacing w:line="360" w:lineRule="auto"/>
        <w:jc w:val="both"/>
        <w:rPr>
          <w:rFonts w:ascii="Arial" w:hAnsi="Arial" w:cs="Arial"/>
          <w:b/>
          <w:sz w:val="28"/>
          <w:szCs w:val="28"/>
        </w:rPr>
      </w:pPr>
      <w:bookmarkStart w:id="2" w:name="_Toc128577175"/>
      <w:r w:rsidRPr="00CF3008">
        <w:rPr>
          <w:rFonts w:ascii="Arial" w:hAnsi="Arial" w:cs="Arial"/>
          <w:b/>
          <w:sz w:val="28"/>
          <w:szCs w:val="28"/>
        </w:rPr>
        <w:t>1. Introduction</w:t>
      </w:r>
      <w:bookmarkEnd w:id="2"/>
    </w:p>
    <w:p w:rsidR="007B1496" w:rsidRPr="00A36AB1" w:rsidRDefault="007B1496" w:rsidP="00A36AB1">
      <w:pPr>
        <w:spacing w:line="360" w:lineRule="auto"/>
        <w:jc w:val="both"/>
        <w:rPr>
          <w:rFonts w:ascii="Arial" w:hAnsi="Arial" w:cs="Arial"/>
        </w:rPr>
      </w:pPr>
      <w:r w:rsidRPr="00A36AB1">
        <w:rPr>
          <w:rFonts w:ascii="Arial" w:hAnsi="Arial" w:cs="Arial"/>
        </w:rPr>
        <w:t>Management accounting is one of the finest accounting that assists the managers of companies in taking decisions</w:t>
      </w:r>
      <w:r w:rsidR="00D46C4B" w:rsidRPr="00A36AB1">
        <w:rPr>
          <w:rFonts w:ascii="Arial" w:hAnsi="Arial" w:cs="Arial"/>
        </w:rPr>
        <w:t xml:space="preserve"> (</w:t>
      </w:r>
      <w:proofErr w:type="spellStart"/>
      <w:r w:rsidR="00D46C4B" w:rsidRPr="00A36AB1">
        <w:rPr>
          <w:rFonts w:ascii="Arial" w:hAnsi="Arial" w:cs="Arial"/>
        </w:rPr>
        <w:t>Ndemewah</w:t>
      </w:r>
      <w:proofErr w:type="spellEnd"/>
      <w:r w:rsidR="00D46C4B" w:rsidRPr="00A36AB1">
        <w:rPr>
          <w:rFonts w:ascii="Arial" w:hAnsi="Arial" w:cs="Arial"/>
        </w:rPr>
        <w:t xml:space="preserve">, and </w:t>
      </w:r>
      <w:proofErr w:type="spellStart"/>
      <w:r w:rsidR="00D46C4B" w:rsidRPr="00A36AB1">
        <w:rPr>
          <w:rFonts w:ascii="Arial" w:hAnsi="Arial" w:cs="Arial"/>
        </w:rPr>
        <w:t>Hiebl</w:t>
      </w:r>
      <w:proofErr w:type="spellEnd"/>
      <w:r w:rsidR="00D46C4B" w:rsidRPr="00A36AB1">
        <w:rPr>
          <w:rFonts w:ascii="Arial" w:hAnsi="Arial" w:cs="Arial"/>
        </w:rPr>
        <w:t>, 2022)</w:t>
      </w:r>
      <w:r w:rsidRPr="00A36AB1">
        <w:rPr>
          <w:rFonts w:ascii="Arial" w:hAnsi="Arial" w:cs="Arial"/>
        </w:rPr>
        <w:t>. It is performed because of the consideration of the financial and non-financial information by this accounting to produce the managerial reports. The report is based on a company Mobility global tha</w:t>
      </w:r>
      <w:r w:rsidR="00464541" w:rsidRPr="00A36AB1">
        <w:rPr>
          <w:rFonts w:ascii="Arial" w:hAnsi="Arial" w:cs="Arial"/>
        </w:rPr>
        <w:t xml:space="preserve">t produces three products </w:t>
      </w:r>
      <w:r w:rsidR="00740406" w:rsidRPr="00A36AB1">
        <w:rPr>
          <w:rFonts w:ascii="Arial" w:hAnsi="Arial" w:cs="Arial"/>
        </w:rPr>
        <w:t>wheelchairs</w:t>
      </w:r>
      <w:r w:rsidR="00464541" w:rsidRPr="00A36AB1">
        <w:rPr>
          <w:rFonts w:ascii="Arial" w:hAnsi="Arial" w:cs="Arial"/>
        </w:rPr>
        <w:t xml:space="preserve">, hoists and mobile beds. In recent times, the profitability of the company has declined </w:t>
      </w:r>
      <w:r w:rsidR="00740406" w:rsidRPr="00A36AB1">
        <w:rPr>
          <w:rFonts w:ascii="Arial" w:hAnsi="Arial" w:cs="Arial"/>
        </w:rPr>
        <w:t xml:space="preserve">and, in the meeting, they understood that there should be a stoppage of the production of the mobile beds and hoists to boost the profits in 2023. The purpose of the report is to decide whether the profitability will improve or not due to cease of the production of the hoists and mobile beds. </w:t>
      </w:r>
      <w:r w:rsidR="00CB459D" w:rsidRPr="00A36AB1">
        <w:rPr>
          <w:rFonts w:ascii="Arial" w:hAnsi="Arial" w:cs="Arial"/>
        </w:rPr>
        <w:t xml:space="preserve">The report will be divided into multiple sections such as the comparison of the marginal and absorption costing, preparation of the income statement, contribution analysis and suggestions to the executive committee regarding the ceasing or not ceasing the production of the two products. </w:t>
      </w:r>
    </w:p>
    <w:p w:rsidR="00CB459D" w:rsidRPr="00CF3008" w:rsidRDefault="00CB459D" w:rsidP="00A36AB1">
      <w:pPr>
        <w:pStyle w:val="Heading1"/>
        <w:spacing w:line="360" w:lineRule="auto"/>
        <w:jc w:val="both"/>
        <w:rPr>
          <w:rFonts w:ascii="Arial" w:hAnsi="Arial" w:cs="Arial"/>
          <w:b/>
          <w:sz w:val="28"/>
          <w:szCs w:val="28"/>
        </w:rPr>
      </w:pPr>
      <w:bookmarkStart w:id="3" w:name="_Toc128577176"/>
      <w:r w:rsidRPr="00CF3008">
        <w:rPr>
          <w:rFonts w:ascii="Arial" w:hAnsi="Arial" w:cs="Arial"/>
          <w:b/>
          <w:sz w:val="28"/>
          <w:szCs w:val="28"/>
        </w:rPr>
        <w:t>2. Main Body</w:t>
      </w:r>
      <w:bookmarkEnd w:id="3"/>
    </w:p>
    <w:p w:rsidR="00CB459D" w:rsidRPr="00A36AB1" w:rsidRDefault="00460B3E" w:rsidP="00A36AB1">
      <w:pPr>
        <w:pStyle w:val="Heading2"/>
        <w:spacing w:line="360" w:lineRule="auto"/>
        <w:jc w:val="both"/>
        <w:rPr>
          <w:rFonts w:ascii="Arial" w:hAnsi="Arial" w:cs="Arial"/>
          <w:sz w:val="22"/>
          <w:szCs w:val="22"/>
        </w:rPr>
      </w:pPr>
      <w:bookmarkStart w:id="4" w:name="_Toc128577177"/>
      <w:r w:rsidRPr="00A36AB1">
        <w:rPr>
          <w:rFonts w:ascii="Arial" w:hAnsi="Arial" w:cs="Arial"/>
          <w:sz w:val="22"/>
          <w:szCs w:val="22"/>
        </w:rPr>
        <w:t>1. Differences between marginal costing and absorption costing</w:t>
      </w:r>
      <w:bookmarkEnd w:id="4"/>
    </w:p>
    <w:p w:rsidR="00460B3E" w:rsidRPr="00A36AB1" w:rsidRDefault="00460B3E" w:rsidP="00A36AB1">
      <w:pPr>
        <w:spacing w:line="360" w:lineRule="auto"/>
        <w:jc w:val="both"/>
        <w:rPr>
          <w:rFonts w:ascii="Arial" w:hAnsi="Arial" w:cs="Arial"/>
        </w:rPr>
      </w:pPr>
      <w:r w:rsidRPr="00A36AB1">
        <w:rPr>
          <w:rFonts w:ascii="Arial" w:hAnsi="Arial" w:cs="Arial"/>
        </w:rPr>
        <w:t xml:space="preserve">Marginal and absorption are various methods of costing that is used to find out the cost of the production. The key difference between both of the costing is how they handle the fixed overhead costs. </w:t>
      </w:r>
    </w:p>
    <w:p w:rsidR="00460B3E" w:rsidRPr="00A36AB1" w:rsidRDefault="00460B3E" w:rsidP="00A36AB1">
      <w:pPr>
        <w:spacing w:line="360" w:lineRule="auto"/>
        <w:jc w:val="both"/>
        <w:rPr>
          <w:rFonts w:ascii="Arial" w:hAnsi="Arial" w:cs="Arial"/>
        </w:rPr>
      </w:pPr>
      <w:r w:rsidRPr="00A36AB1">
        <w:rPr>
          <w:rFonts w:ascii="Arial" w:hAnsi="Arial" w:cs="Arial"/>
        </w:rPr>
        <w:t>Marginal costing considers only the variable cost of production when computing the cost of goods sold</w:t>
      </w:r>
      <w:r w:rsidR="00D46C4B" w:rsidRPr="00A36AB1">
        <w:rPr>
          <w:rFonts w:ascii="Arial" w:hAnsi="Arial" w:cs="Arial"/>
        </w:rPr>
        <w:t xml:space="preserve"> (</w:t>
      </w:r>
      <w:proofErr w:type="spellStart"/>
      <w:r w:rsidR="00D46C4B" w:rsidRPr="00A36AB1">
        <w:rPr>
          <w:rFonts w:ascii="Arial" w:hAnsi="Arial" w:cs="Arial"/>
        </w:rPr>
        <w:t>Johnsson</w:t>
      </w:r>
      <w:proofErr w:type="spellEnd"/>
      <w:r w:rsidR="00D46C4B" w:rsidRPr="00A36AB1">
        <w:rPr>
          <w:rFonts w:ascii="Arial" w:hAnsi="Arial" w:cs="Arial"/>
        </w:rPr>
        <w:t xml:space="preserve">, </w:t>
      </w:r>
      <w:proofErr w:type="spellStart"/>
      <w:r w:rsidR="00D46C4B" w:rsidRPr="00A36AB1">
        <w:rPr>
          <w:rFonts w:ascii="Arial" w:hAnsi="Arial" w:cs="Arial"/>
        </w:rPr>
        <w:t>Normann</w:t>
      </w:r>
      <w:proofErr w:type="spellEnd"/>
      <w:r w:rsidR="00D46C4B" w:rsidRPr="00A36AB1">
        <w:rPr>
          <w:rFonts w:ascii="Arial" w:hAnsi="Arial" w:cs="Arial"/>
        </w:rPr>
        <w:t xml:space="preserve">, and </w:t>
      </w:r>
      <w:proofErr w:type="spellStart"/>
      <w:r w:rsidR="00D46C4B" w:rsidRPr="00A36AB1">
        <w:rPr>
          <w:rFonts w:ascii="Arial" w:hAnsi="Arial" w:cs="Arial"/>
        </w:rPr>
        <w:t>Svensson</w:t>
      </w:r>
      <w:proofErr w:type="spellEnd"/>
      <w:r w:rsidR="00D46C4B" w:rsidRPr="00A36AB1">
        <w:rPr>
          <w:rFonts w:ascii="Arial" w:hAnsi="Arial" w:cs="Arial"/>
        </w:rPr>
        <w:t>, 2020)</w:t>
      </w:r>
      <w:r w:rsidRPr="00A36AB1">
        <w:rPr>
          <w:rFonts w:ascii="Arial" w:hAnsi="Arial" w:cs="Arial"/>
        </w:rPr>
        <w:t xml:space="preserve">. It considers the fixed cost as a period cost that shows they are expenses in the period in which they are incurred. It is used for short-term decisions like pricing in that it gives better knowledge of the relationship between cost and revenues. </w:t>
      </w:r>
    </w:p>
    <w:p w:rsidR="00460B3E" w:rsidRPr="00A36AB1" w:rsidRDefault="00460B3E" w:rsidP="00A36AB1">
      <w:pPr>
        <w:spacing w:line="360" w:lineRule="auto"/>
        <w:jc w:val="both"/>
        <w:rPr>
          <w:rFonts w:ascii="Arial" w:hAnsi="Arial" w:cs="Arial"/>
        </w:rPr>
      </w:pPr>
      <w:r w:rsidRPr="00A36AB1">
        <w:rPr>
          <w:rFonts w:ascii="Arial" w:hAnsi="Arial" w:cs="Arial"/>
        </w:rPr>
        <w:t xml:space="preserve">On the other side, absorption costing includes the both variable and fixed cost of production in the process of computing the cost of goods sold. This assigns the fixed overhead cost to the items based on the predetermined rate of the overhead. Such a method is used for </w:t>
      </w:r>
      <w:r w:rsidRPr="00A36AB1">
        <w:rPr>
          <w:rFonts w:ascii="Arial" w:hAnsi="Arial" w:cs="Arial"/>
        </w:rPr>
        <w:lastRenderedPageBreak/>
        <w:t xml:space="preserve">financial reporting purposes as this links with the GAAP and gives a better knowledge of the true cost of the production. </w:t>
      </w:r>
    </w:p>
    <w:p w:rsidR="00460B3E" w:rsidRPr="00A36AB1" w:rsidRDefault="00460B3E" w:rsidP="00A36AB1">
      <w:pPr>
        <w:spacing w:line="360" w:lineRule="auto"/>
        <w:jc w:val="both"/>
        <w:rPr>
          <w:rFonts w:ascii="Arial" w:hAnsi="Arial" w:cs="Arial"/>
        </w:rPr>
      </w:pPr>
      <w:r w:rsidRPr="00A36AB1">
        <w:rPr>
          <w:rFonts w:ascii="Arial" w:hAnsi="Arial" w:cs="Arial"/>
        </w:rPr>
        <w:t>The main variation between these two methods relies on the fixed-cost treatment. In marginal costing, the fixed cost is considered the period cost while the absorption cost it is assigned to the products based on the predetermined overhead rate</w:t>
      </w:r>
      <w:r w:rsidR="00D46C4B" w:rsidRPr="00A36AB1">
        <w:rPr>
          <w:rFonts w:ascii="Arial" w:hAnsi="Arial" w:cs="Arial"/>
        </w:rPr>
        <w:t xml:space="preserve"> (</w:t>
      </w:r>
      <w:proofErr w:type="spellStart"/>
      <w:r w:rsidR="00D46C4B" w:rsidRPr="00A36AB1">
        <w:rPr>
          <w:rFonts w:ascii="Arial" w:hAnsi="Arial" w:cs="Arial"/>
        </w:rPr>
        <w:t>Evmenchik</w:t>
      </w:r>
      <w:proofErr w:type="spellEnd"/>
      <w:r w:rsidR="00D46C4B" w:rsidRPr="00A36AB1">
        <w:rPr>
          <w:rFonts w:ascii="Arial" w:hAnsi="Arial" w:cs="Arial"/>
        </w:rPr>
        <w:t>, et al. 2021)</w:t>
      </w:r>
      <w:r w:rsidRPr="00A36AB1">
        <w:rPr>
          <w:rFonts w:ascii="Arial" w:hAnsi="Arial" w:cs="Arial"/>
        </w:rPr>
        <w:t xml:space="preserve">. Such differences can lead to the different computations of the COGS, net income and stock that can affect to the decisions. </w:t>
      </w:r>
    </w:p>
    <w:p w:rsidR="00460B3E" w:rsidRPr="00A36AB1" w:rsidRDefault="00460B3E" w:rsidP="00A36AB1">
      <w:pPr>
        <w:spacing w:line="360" w:lineRule="auto"/>
        <w:jc w:val="both"/>
        <w:rPr>
          <w:rFonts w:ascii="Arial" w:hAnsi="Arial" w:cs="Arial"/>
        </w:rPr>
      </w:pPr>
      <w:r w:rsidRPr="00A36AB1">
        <w:rPr>
          <w:rFonts w:ascii="Arial" w:hAnsi="Arial" w:cs="Arial"/>
        </w:rPr>
        <w:t xml:space="preserve">In terms of the benefits, it can be outlined that marginal costing gives a comprehensive understanding of the relationship between sales and cost that helps in quick decisions. This also makes it possible to evaluate the impact of the variations in sales on the profits. While the absorption costing offers information about the actual cost of the production and is associated with the GAAP. </w:t>
      </w:r>
    </w:p>
    <w:p w:rsidR="00460B3E" w:rsidRPr="00A36AB1" w:rsidRDefault="00460B3E" w:rsidP="00A36AB1">
      <w:pPr>
        <w:spacing w:line="360" w:lineRule="auto"/>
        <w:jc w:val="both"/>
        <w:rPr>
          <w:rFonts w:ascii="Arial" w:hAnsi="Arial" w:cs="Arial"/>
        </w:rPr>
      </w:pPr>
      <w:r w:rsidRPr="00A36AB1">
        <w:rPr>
          <w:rFonts w:ascii="Arial" w:hAnsi="Arial" w:cs="Arial"/>
        </w:rPr>
        <w:t>In the aspect of applicability, marginal costing is used in the sectors in that the stock level changes like the fashion sector</w:t>
      </w:r>
      <w:r w:rsidR="00D46C4B" w:rsidRPr="00A36AB1">
        <w:rPr>
          <w:rFonts w:ascii="Arial" w:hAnsi="Arial" w:cs="Arial"/>
        </w:rPr>
        <w:t xml:space="preserve"> (</w:t>
      </w:r>
      <w:proofErr w:type="spellStart"/>
      <w:r w:rsidR="00D46C4B" w:rsidRPr="00A36AB1">
        <w:rPr>
          <w:rFonts w:ascii="Arial" w:hAnsi="Arial" w:cs="Arial"/>
        </w:rPr>
        <w:t>Hamamura</w:t>
      </w:r>
      <w:proofErr w:type="spellEnd"/>
      <w:r w:rsidR="00D46C4B" w:rsidRPr="00A36AB1">
        <w:rPr>
          <w:rFonts w:ascii="Arial" w:hAnsi="Arial" w:cs="Arial"/>
        </w:rPr>
        <w:t>, 2019)</w:t>
      </w:r>
      <w:r w:rsidRPr="00A36AB1">
        <w:rPr>
          <w:rFonts w:ascii="Arial" w:hAnsi="Arial" w:cs="Arial"/>
        </w:rPr>
        <w:t xml:space="preserve">. While absorption costing is used in the sector the stock level remains stable like the automotive sector. </w:t>
      </w:r>
    </w:p>
    <w:p w:rsidR="00557727" w:rsidRPr="00A36AB1" w:rsidRDefault="00552F55" w:rsidP="00A36AB1">
      <w:pPr>
        <w:pStyle w:val="Heading2"/>
        <w:spacing w:line="360" w:lineRule="auto"/>
        <w:jc w:val="both"/>
        <w:rPr>
          <w:rFonts w:ascii="Arial" w:hAnsi="Arial" w:cs="Arial"/>
          <w:sz w:val="22"/>
          <w:szCs w:val="22"/>
        </w:rPr>
      </w:pPr>
      <w:bookmarkStart w:id="5" w:name="_Toc128577178"/>
      <w:r w:rsidRPr="00A36AB1">
        <w:rPr>
          <w:rFonts w:ascii="Arial" w:hAnsi="Arial" w:cs="Arial"/>
          <w:sz w:val="22"/>
          <w:szCs w:val="22"/>
        </w:rPr>
        <w:t>2. Prepare a Marginal Costing Statement</w:t>
      </w:r>
      <w:bookmarkEnd w:id="5"/>
    </w:p>
    <w:tbl>
      <w:tblPr>
        <w:tblW w:w="0" w:type="auto"/>
        <w:tblLook w:val="04A0" w:firstRow="1" w:lastRow="0" w:firstColumn="1" w:lastColumn="0" w:noHBand="0" w:noVBand="1"/>
      </w:tblPr>
      <w:tblGrid>
        <w:gridCol w:w="2662"/>
        <w:gridCol w:w="1427"/>
        <w:gridCol w:w="1012"/>
        <w:gridCol w:w="1427"/>
        <w:gridCol w:w="1134"/>
      </w:tblGrid>
      <w:tr w:rsidR="00557727" w:rsidRPr="00A36AB1" w:rsidTr="00557727">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xml:space="preserve">Wheelchairs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Hoists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Mobile Beds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Total</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Sales</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20100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18630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19302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58032</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Variable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0</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material</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4623</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6893.1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9264.96</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20781.06</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Other Variable Expenses</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2211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4657.5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3088.32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9956.82</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labour</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6231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7824.60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6755.7</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20811.3</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Total variable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13065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19375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19108.98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51549.18</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Contribution</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7035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-745.2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193.02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6482.82</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Fixed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6442.12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6442.12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6442.12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19326.36</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Net income</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592.88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-7187.3</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-6249.1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-12843.5</w:t>
            </w:r>
          </w:p>
        </w:tc>
      </w:tr>
    </w:tbl>
    <w:p w:rsidR="00557727" w:rsidRPr="00A36AB1" w:rsidRDefault="00557727" w:rsidP="00A36AB1">
      <w:pPr>
        <w:pStyle w:val="Heading2"/>
        <w:spacing w:line="360" w:lineRule="auto"/>
        <w:jc w:val="both"/>
        <w:rPr>
          <w:rFonts w:ascii="Arial" w:hAnsi="Arial" w:cs="Arial"/>
          <w:sz w:val="22"/>
          <w:szCs w:val="22"/>
        </w:rPr>
      </w:pPr>
    </w:p>
    <w:p w:rsidR="00557727" w:rsidRPr="00A36AB1" w:rsidRDefault="00557727" w:rsidP="00A36AB1">
      <w:pPr>
        <w:spacing w:line="360" w:lineRule="auto"/>
        <w:jc w:val="both"/>
        <w:rPr>
          <w:rFonts w:ascii="Arial" w:hAnsi="Arial" w:cs="Arial"/>
        </w:rPr>
      </w:pPr>
      <w:r w:rsidRPr="00A36AB1">
        <w:rPr>
          <w:rFonts w:ascii="Arial" w:hAnsi="Arial" w:cs="Arial"/>
        </w:rPr>
        <w:t>Assumptions</w:t>
      </w:r>
    </w:p>
    <w:p w:rsidR="00557727" w:rsidRPr="00A36AB1" w:rsidRDefault="00557727" w:rsidP="00A36AB1">
      <w:pPr>
        <w:pStyle w:val="ListParagraph"/>
        <w:numPr>
          <w:ilvl w:val="0"/>
          <w:numId w:val="1"/>
        </w:numPr>
        <w:spacing w:line="360" w:lineRule="auto"/>
        <w:jc w:val="both"/>
        <w:rPr>
          <w:rFonts w:ascii="Arial" w:hAnsi="Arial" w:cs="Arial"/>
        </w:rPr>
      </w:pPr>
      <w:r w:rsidRPr="00A36AB1">
        <w:rPr>
          <w:rFonts w:ascii="Arial" w:hAnsi="Arial" w:cs="Arial"/>
        </w:rPr>
        <w:t>It is assumed that the other variable expense is a variable cost since there is no information available about the semi-variable cost.</w:t>
      </w:r>
    </w:p>
    <w:p w:rsidR="00557727" w:rsidRPr="00A36AB1" w:rsidRDefault="00557727" w:rsidP="00A36AB1">
      <w:pPr>
        <w:pStyle w:val="ListParagraph"/>
        <w:numPr>
          <w:ilvl w:val="0"/>
          <w:numId w:val="1"/>
        </w:numPr>
        <w:spacing w:line="360" w:lineRule="auto"/>
        <w:jc w:val="both"/>
        <w:rPr>
          <w:rFonts w:ascii="Arial" w:hAnsi="Arial" w:cs="Arial"/>
        </w:rPr>
      </w:pPr>
      <w:r w:rsidRPr="00A36AB1">
        <w:rPr>
          <w:rFonts w:ascii="Arial" w:hAnsi="Arial" w:cs="Arial"/>
        </w:rPr>
        <w:t xml:space="preserve">The fixed cost is divided into a 1:1:1 ratio in the absence of information. </w:t>
      </w:r>
    </w:p>
    <w:p w:rsidR="00557727" w:rsidRPr="00A36AB1" w:rsidRDefault="00557727" w:rsidP="00A36AB1">
      <w:pPr>
        <w:pStyle w:val="Heading2"/>
        <w:spacing w:line="360" w:lineRule="auto"/>
        <w:jc w:val="both"/>
        <w:rPr>
          <w:rFonts w:ascii="Arial" w:hAnsi="Arial" w:cs="Arial"/>
          <w:sz w:val="22"/>
          <w:szCs w:val="22"/>
        </w:rPr>
      </w:pPr>
      <w:bookmarkStart w:id="6" w:name="_Toc128577179"/>
      <w:r w:rsidRPr="00A36AB1">
        <w:rPr>
          <w:rFonts w:ascii="Arial" w:hAnsi="Arial" w:cs="Arial"/>
          <w:sz w:val="22"/>
          <w:szCs w:val="22"/>
        </w:rPr>
        <w:t>3. Advise if MSG should stop the production of Hoists</w:t>
      </w:r>
      <w:bookmarkEnd w:id="6"/>
    </w:p>
    <w:tbl>
      <w:tblPr>
        <w:tblW w:w="0" w:type="auto"/>
        <w:tblLook w:val="04A0" w:firstRow="1" w:lastRow="0" w:firstColumn="1" w:lastColumn="0" w:noHBand="0" w:noVBand="1"/>
      </w:tblPr>
      <w:tblGrid>
        <w:gridCol w:w="2662"/>
        <w:gridCol w:w="1427"/>
        <w:gridCol w:w="1427"/>
        <w:gridCol w:w="1207"/>
      </w:tblGrid>
      <w:tr w:rsidR="00557727" w:rsidRPr="00A36AB1" w:rsidTr="00557727">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xml:space="preserve">Wheelchairs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Mobile Beds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Total</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lastRenderedPageBreak/>
              <w:t>Sales</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20100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19302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39402</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Variable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0</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material</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4623.00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9264.96</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13887.96</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Other Variable Expenses</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2211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3088.32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5299.32</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labour</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6231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6755.7</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12986.7</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Total variable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13065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19109</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32173.98</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Contribution</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7035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193.02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7228.02</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Fixed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9663.18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9663.18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19326.36</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Net income</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-2628.18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-9470.16</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-12098.34</w:t>
            </w:r>
          </w:p>
        </w:tc>
      </w:tr>
    </w:tbl>
    <w:p w:rsidR="00557727" w:rsidRPr="00A36AB1" w:rsidRDefault="00557727" w:rsidP="00A36AB1">
      <w:pPr>
        <w:spacing w:line="360" w:lineRule="auto"/>
        <w:jc w:val="both"/>
        <w:rPr>
          <w:rFonts w:ascii="Arial" w:hAnsi="Arial" w:cs="Arial"/>
        </w:rPr>
      </w:pPr>
    </w:p>
    <w:p w:rsidR="00557727" w:rsidRPr="00A36AB1" w:rsidRDefault="00557727" w:rsidP="00A36AB1">
      <w:pPr>
        <w:spacing w:line="360" w:lineRule="auto"/>
        <w:jc w:val="both"/>
        <w:rPr>
          <w:rFonts w:ascii="Arial" w:hAnsi="Arial" w:cs="Arial"/>
        </w:rPr>
      </w:pPr>
      <w:r w:rsidRPr="00A36AB1">
        <w:rPr>
          <w:rFonts w:ascii="Arial" w:hAnsi="Arial" w:cs="Arial"/>
        </w:rPr>
        <w:t>In the above part, the contribution was computed which was -745.2 for hoists and this shows that the product is not viable. As per the marginal costing, a product is considered viable if the sales are more than the variable cost but in the context of hoists, there is an excess of the variable cost over the sales and therefore the company should cease the production of hoists</w:t>
      </w:r>
      <w:r w:rsidR="00D46C4B" w:rsidRPr="00A36AB1">
        <w:rPr>
          <w:rFonts w:ascii="Arial" w:hAnsi="Arial" w:cs="Arial"/>
        </w:rPr>
        <w:t xml:space="preserve"> (Lancker, and </w:t>
      </w:r>
      <w:proofErr w:type="spellStart"/>
      <w:r w:rsidR="00D46C4B" w:rsidRPr="00A36AB1">
        <w:rPr>
          <w:rFonts w:ascii="Arial" w:hAnsi="Arial" w:cs="Arial"/>
        </w:rPr>
        <w:t>Quaas</w:t>
      </w:r>
      <w:proofErr w:type="spellEnd"/>
      <w:r w:rsidR="00D46C4B" w:rsidRPr="00A36AB1">
        <w:rPr>
          <w:rFonts w:ascii="Arial" w:hAnsi="Arial" w:cs="Arial"/>
        </w:rPr>
        <w:t>, 2019)</w:t>
      </w:r>
      <w:r w:rsidRPr="00A36AB1">
        <w:rPr>
          <w:rFonts w:ascii="Arial" w:hAnsi="Arial" w:cs="Arial"/>
        </w:rPr>
        <w:t>.</w:t>
      </w:r>
    </w:p>
    <w:p w:rsidR="00557727" w:rsidRPr="00A36AB1" w:rsidRDefault="00557727" w:rsidP="00A36AB1">
      <w:pPr>
        <w:spacing w:line="360" w:lineRule="auto"/>
        <w:jc w:val="both"/>
        <w:rPr>
          <w:rFonts w:ascii="Arial" w:hAnsi="Arial" w:cs="Arial"/>
        </w:rPr>
      </w:pPr>
      <w:r w:rsidRPr="00A36AB1">
        <w:rPr>
          <w:rFonts w:ascii="Arial" w:hAnsi="Arial" w:cs="Arial"/>
        </w:rPr>
        <w:t xml:space="preserve">Apart from this, if the company decides to stop production then there will be a less net loss. When the company was considering Hoists then there was a net loss of -12843.5 but after the ceasing of this product, there is a net loss of -12098.34. There is a decline in the net loss by -5.80% after the cease of the production of Hoists. </w:t>
      </w:r>
    </w:p>
    <w:p w:rsidR="00557727" w:rsidRPr="00A36AB1" w:rsidRDefault="00557727" w:rsidP="00A36AB1">
      <w:pPr>
        <w:pStyle w:val="Heading2"/>
        <w:spacing w:line="360" w:lineRule="auto"/>
        <w:jc w:val="both"/>
        <w:rPr>
          <w:rFonts w:ascii="Arial" w:hAnsi="Arial" w:cs="Arial"/>
          <w:sz w:val="22"/>
          <w:szCs w:val="22"/>
        </w:rPr>
      </w:pPr>
      <w:bookmarkStart w:id="7" w:name="_Toc128577180"/>
      <w:r w:rsidRPr="00A36AB1">
        <w:rPr>
          <w:rFonts w:ascii="Arial" w:hAnsi="Arial" w:cs="Arial"/>
          <w:sz w:val="22"/>
          <w:szCs w:val="22"/>
        </w:rPr>
        <w:t>4. Advise if MSG should stop the production of Mobile Beds</w:t>
      </w:r>
      <w:bookmarkEnd w:id="7"/>
    </w:p>
    <w:tbl>
      <w:tblPr>
        <w:tblW w:w="0" w:type="auto"/>
        <w:tblLook w:val="04A0" w:firstRow="1" w:lastRow="0" w:firstColumn="1" w:lastColumn="0" w:noHBand="0" w:noVBand="1"/>
      </w:tblPr>
      <w:tblGrid>
        <w:gridCol w:w="2662"/>
        <w:gridCol w:w="1427"/>
        <w:gridCol w:w="1085"/>
        <w:gridCol w:w="1207"/>
      </w:tblGrid>
      <w:tr w:rsidR="00557727" w:rsidRPr="00A36AB1" w:rsidTr="00557727">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xml:space="preserve">Wheelchairs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Hoists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Total</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Sales</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20100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18630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38730</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Variable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 </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material</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4623</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6893.1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11516.1</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Other Variable Expenses</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2211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4657.5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6868.5</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labour</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6231</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7824.60</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14055.60</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Total variable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13065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19375.2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32440.20</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Contribution</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7035</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-745.2</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6289.80</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Fixed cost</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9663.18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9663.18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19326.36</w:t>
            </w:r>
          </w:p>
        </w:tc>
      </w:tr>
      <w:tr w:rsidR="00557727" w:rsidRPr="00A36AB1" w:rsidTr="00557727">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Net income</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-2628.18</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-10408.4</w:t>
            </w:r>
          </w:p>
        </w:tc>
        <w:tc>
          <w:tcPr>
            <w:tcW w:w="0" w:type="auto"/>
            <w:tcBorders>
              <w:top w:val="nil"/>
              <w:left w:val="nil"/>
              <w:bottom w:val="single" w:sz="4" w:space="0" w:color="auto"/>
              <w:right w:val="single" w:sz="4" w:space="0" w:color="auto"/>
            </w:tcBorders>
            <w:shd w:val="clear" w:color="auto" w:fill="auto"/>
            <w:noWrap/>
            <w:vAlign w:val="bottom"/>
            <w:hideMark/>
          </w:tcPr>
          <w:p w:rsidR="00557727" w:rsidRPr="00A36AB1" w:rsidRDefault="00557727"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-13036.56</w:t>
            </w:r>
          </w:p>
        </w:tc>
      </w:tr>
    </w:tbl>
    <w:p w:rsidR="00557727" w:rsidRPr="00A36AB1" w:rsidRDefault="00557727" w:rsidP="00A36AB1">
      <w:pPr>
        <w:pStyle w:val="Heading2"/>
        <w:spacing w:line="360" w:lineRule="auto"/>
        <w:jc w:val="both"/>
        <w:rPr>
          <w:rFonts w:ascii="Arial" w:hAnsi="Arial" w:cs="Arial"/>
          <w:sz w:val="22"/>
          <w:szCs w:val="22"/>
        </w:rPr>
      </w:pPr>
    </w:p>
    <w:p w:rsidR="00557727" w:rsidRPr="00A36AB1" w:rsidRDefault="00557727" w:rsidP="00A36AB1">
      <w:pPr>
        <w:spacing w:line="360" w:lineRule="auto"/>
        <w:jc w:val="both"/>
        <w:rPr>
          <w:rFonts w:ascii="Arial" w:hAnsi="Arial" w:cs="Arial"/>
        </w:rPr>
      </w:pPr>
      <w:r w:rsidRPr="00A36AB1">
        <w:rPr>
          <w:rFonts w:ascii="Arial" w:hAnsi="Arial" w:cs="Arial"/>
        </w:rPr>
        <w:t>According to part 1.2, this can be seen that the contribution margin for this product is 193.02 and it shows that the product is viable to continue and the company should not stop the production of this. It is so because the sales are higher compared to the variable cost</w:t>
      </w:r>
      <w:r w:rsidR="00D46C4B" w:rsidRPr="00A36AB1">
        <w:rPr>
          <w:rFonts w:ascii="Arial" w:hAnsi="Arial" w:cs="Arial"/>
        </w:rPr>
        <w:t xml:space="preserve"> (</w:t>
      </w:r>
      <w:proofErr w:type="spellStart"/>
      <w:r w:rsidR="00D46C4B" w:rsidRPr="00A36AB1">
        <w:rPr>
          <w:rFonts w:ascii="Arial" w:hAnsi="Arial" w:cs="Arial"/>
        </w:rPr>
        <w:t>Swärdh</w:t>
      </w:r>
      <w:proofErr w:type="spellEnd"/>
      <w:r w:rsidR="00D46C4B" w:rsidRPr="00A36AB1">
        <w:rPr>
          <w:rFonts w:ascii="Arial" w:hAnsi="Arial" w:cs="Arial"/>
        </w:rPr>
        <w:t xml:space="preserve">, and </w:t>
      </w:r>
      <w:proofErr w:type="spellStart"/>
      <w:r w:rsidR="00D46C4B" w:rsidRPr="00A36AB1">
        <w:rPr>
          <w:rFonts w:ascii="Arial" w:hAnsi="Arial" w:cs="Arial"/>
        </w:rPr>
        <w:t>Genell</w:t>
      </w:r>
      <w:proofErr w:type="spellEnd"/>
      <w:r w:rsidR="00D46C4B" w:rsidRPr="00A36AB1">
        <w:rPr>
          <w:rFonts w:ascii="Arial" w:hAnsi="Arial" w:cs="Arial"/>
        </w:rPr>
        <w:t>, 2020)</w:t>
      </w:r>
      <w:r w:rsidRPr="00A36AB1">
        <w:rPr>
          <w:rFonts w:ascii="Arial" w:hAnsi="Arial" w:cs="Arial"/>
        </w:rPr>
        <w:t xml:space="preserve">. </w:t>
      </w:r>
      <w:r w:rsidR="00D46C4B" w:rsidRPr="00A36AB1">
        <w:rPr>
          <w:rFonts w:ascii="Arial" w:hAnsi="Arial" w:cs="Arial"/>
        </w:rPr>
        <w:t xml:space="preserve"> </w:t>
      </w:r>
    </w:p>
    <w:p w:rsidR="0097391C" w:rsidRPr="00A36AB1" w:rsidRDefault="00557727" w:rsidP="00A36AB1">
      <w:pPr>
        <w:spacing w:line="360" w:lineRule="auto"/>
        <w:jc w:val="both"/>
        <w:rPr>
          <w:rFonts w:ascii="Arial" w:hAnsi="Arial" w:cs="Arial"/>
        </w:rPr>
      </w:pPr>
      <w:r w:rsidRPr="00A36AB1">
        <w:rPr>
          <w:rFonts w:ascii="Arial" w:hAnsi="Arial" w:cs="Arial"/>
        </w:rPr>
        <w:lastRenderedPageBreak/>
        <w:t xml:space="preserve">Further, the above-prepared statement shows that if the company decides to stop the production of mobile beds then there is an incline in the loss by 1.50% and this shows that the company should not stop the production of the mobile beds as there will be more loss. </w:t>
      </w:r>
    </w:p>
    <w:p w:rsidR="0097391C" w:rsidRPr="00A36AB1" w:rsidRDefault="0097391C" w:rsidP="00A36AB1">
      <w:pPr>
        <w:pStyle w:val="Heading2"/>
        <w:spacing w:line="360" w:lineRule="auto"/>
        <w:jc w:val="both"/>
        <w:rPr>
          <w:rFonts w:ascii="Arial" w:hAnsi="Arial" w:cs="Arial"/>
          <w:sz w:val="22"/>
          <w:szCs w:val="22"/>
        </w:rPr>
      </w:pPr>
      <w:bookmarkStart w:id="8" w:name="_Toc128577181"/>
      <w:r w:rsidRPr="00A36AB1">
        <w:rPr>
          <w:rFonts w:ascii="Arial" w:hAnsi="Arial" w:cs="Arial"/>
          <w:sz w:val="22"/>
          <w:szCs w:val="22"/>
        </w:rPr>
        <w:t>5. Advise Mobility Group’s Executive Committee</w:t>
      </w:r>
      <w:bookmarkEnd w:id="8"/>
    </w:p>
    <w:p w:rsidR="0097391C" w:rsidRPr="00A36AB1" w:rsidRDefault="0097391C" w:rsidP="00A36AB1">
      <w:pPr>
        <w:spacing w:line="360" w:lineRule="auto"/>
        <w:jc w:val="both"/>
        <w:rPr>
          <w:rFonts w:ascii="Arial" w:hAnsi="Arial" w:cs="Arial"/>
        </w:rPr>
      </w:pPr>
      <w:r w:rsidRPr="00A36AB1">
        <w:rPr>
          <w:rFonts w:ascii="Arial" w:hAnsi="Arial" w:cs="Arial"/>
        </w:rPr>
        <w:t>As per the above discussion and computation, this can be suggested to the committee that they should stop the production of the hoists but not the mobile beds because this product is profitable for the company. To improve profitability the company should take the following steps:</w:t>
      </w:r>
    </w:p>
    <w:p w:rsidR="0097391C" w:rsidRPr="00A36AB1" w:rsidRDefault="0097391C" w:rsidP="00A36AB1">
      <w:pPr>
        <w:pStyle w:val="ListParagraph"/>
        <w:numPr>
          <w:ilvl w:val="0"/>
          <w:numId w:val="2"/>
        </w:numPr>
        <w:spacing w:line="360" w:lineRule="auto"/>
        <w:jc w:val="both"/>
        <w:rPr>
          <w:rFonts w:ascii="Arial" w:hAnsi="Arial" w:cs="Arial"/>
        </w:rPr>
      </w:pPr>
      <w:r w:rsidRPr="00A36AB1">
        <w:rPr>
          <w:rFonts w:ascii="Arial" w:hAnsi="Arial" w:cs="Arial"/>
        </w:rPr>
        <w:t>The company should stop the production of hoists as it is not viable due to the negative contribution margin.</w:t>
      </w:r>
    </w:p>
    <w:p w:rsidR="0097391C" w:rsidRPr="00A36AB1" w:rsidRDefault="0097391C" w:rsidP="00A36AB1">
      <w:pPr>
        <w:pStyle w:val="ListParagraph"/>
        <w:numPr>
          <w:ilvl w:val="0"/>
          <w:numId w:val="2"/>
        </w:numPr>
        <w:spacing w:line="360" w:lineRule="auto"/>
        <w:jc w:val="both"/>
        <w:rPr>
          <w:rFonts w:ascii="Arial" w:hAnsi="Arial" w:cs="Arial"/>
        </w:rPr>
      </w:pPr>
      <w:r w:rsidRPr="00A36AB1">
        <w:rPr>
          <w:rFonts w:ascii="Arial" w:hAnsi="Arial" w:cs="Arial"/>
        </w:rPr>
        <w:t>Secondly, the company should continue the production of two products which are mobile beds and wheelchairs.</w:t>
      </w:r>
    </w:p>
    <w:p w:rsidR="0097391C" w:rsidRPr="00A36AB1" w:rsidRDefault="0097391C" w:rsidP="00A36AB1">
      <w:pPr>
        <w:spacing w:line="360" w:lineRule="auto"/>
        <w:jc w:val="both"/>
        <w:rPr>
          <w:rFonts w:ascii="Arial" w:hAnsi="Arial" w:cs="Arial"/>
        </w:rPr>
      </w:pPr>
      <w:r w:rsidRPr="00A36AB1">
        <w:rPr>
          <w:rFonts w:ascii="Arial" w:hAnsi="Arial" w:cs="Arial"/>
        </w:rPr>
        <w:t>Quality issues:</w:t>
      </w:r>
    </w:p>
    <w:p w:rsidR="0097391C" w:rsidRPr="00A36AB1" w:rsidRDefault="0097391C" w:rsidP="00A36AB1">
      <w:pPr>
        <w:spacing w:line="360" w:lineRule="auto"/>
        <w:jc w:val="both"/>
        <w:rPr>
          <w:rFonts w:ascii="Arial" w:hAnsi="Arial" w:cs="Arial"/>
        </w:rPr>
      </w:pPr>
      <w:r w:rsidRPr="00A36AB1">
        <w:rPr>
          <w:rFonts w:ascii="Arial" w:hAnsi="Arial" w:cs="Arial"/>
        </w:rPr>
        <w:t>Before taking the decision the ceasing the products the company should focus on the below issues:</w:t>
      </w:r>
    </w:p>
    <w:p w:rsidR="0097391C" w:rsidRPr="00A36AB1" w:rsidRDefault="0097391C" w:rsidP="00A36AB1">
      <w:pPr>
        <w:pStyle w:val="ListParagraph"/>
        <w:numPr>
          <w:ilvl w:val="0"/>
          <w:numId w:val="4"/>
        </w:numPr>
        <w:spacing w:line="360" w:lineRule="auto"/>
        <w:jc w:val="both"/>
        <w:rPr>
          <w:rFonts w:ascii="Arial" w:hAnsi="Arial" w:cs="Arial"/>
        </w:rPr>
      </w:pPr>
      <w:r w:rsidRPr="00A36AB1">
        <w:rPr>
          <w:rFonts w:ascii="Arial" w:hAnsi="Arial" w:cs="Arial"/>
        </w:rPr>
        <w:t>The company needs to consider the need of the customers like the NHS and care homes who might rely on Hoists and mobile beds. Due to the ceasing of both items, there can be a negative impact on the goodwill of the company</w:t>
      </w:r>
      <w:r w:rsidR="00D46C4B" w:rsidRPr="00A36AB1">
        <w:rPr>
          <w:rFonts w:ascii="Arial" w:hAnsi="Arial" w:cs="Arial"/>
        </w:rPr>
        <w:t xml:space="preserve"> (</w:t>
      </w:r>
      <w:proofErr w:type="spellStart"/>
      <w:r w:rsidR="00D46C4B" w:rsidRPr="00A36AB1">
        <w:rPr>
          <w:rFonts w:ascii="Arial" w:hAnsi="Arial" w:cs="Arial"/>
        </w:rPr>
        <w:t>Mekonnen</w:t>
      </w:r>
      <w:proofErr w:type="spellEnd"/>
      <w:r w:rsidR="00D46C4B" w:rsidRPr="00A36AB1">
        <w:rPr>
          <w:rFonts w:ascii="Arial" w:hAnsi="Arial" w:cs="Arial"/>
        </w:rPr>
        <w:t xml:space="preserve">, </w:t>
      </w:r>
      <w:proofErr w:type="spellStart"/>
      <w:r w:rsidR="00D46C4B" w:rsidRPr="00A36AB1">
        <w:rPr>
          <w:rFonts w:ascii="Arial" w:hAnsi="Arial" w:cs="Arial"/>
        </w:rPr>
        <w:t>Lemech</w:t>
      </w:r>
      <w:proofErr w:type="spellEnd"/>
      <w:r w:rsidR="00D46C4B" w:rsidRPr="00A36AB1">
        <w:rPr>
          <w:rFonts w:ascii="Arial" w:hAnsi="Arial" w:cs="Arial"/>
        </w:rPr>
        <w:t xml:space="preserve">, and </w:t>
      </w:r>
      <w:proofErr w:type="spellStart"/>
      <w:r w:rsidR="00D46C4B" w:rsidRPr="00A36AB1">
        <w:rPr>
          <w:rFonts w:ascii="Arial" w:hAnsi="Arial" w:cs="Arial"/>
        </w:rPr>
        <w:t>Seid</w:t>
      </w:r>
      <w:proofErr w:type="spellEnd"/>
      <w:r w:rsidR="00D46C4B" w:rsidRPr="00A36AB1">
        <w:rPr>
          <w:rFonts w:ascii="Arial" w:hAnsi="Arial" w:cs="Arial"/>
        </w:rPr>
        <w:t>, 2019)</w:t>
      </w:r>
      <w:r w:rsidRPr="00A36AB1">
        <w:rPr>
          <w:rFonts w:ascii="Arial" w:hAnsi="Arial" w:cs="Arial"/>
        </w:rPr>
        <w:t>.</w:t>
      </w:r>
    </w:p>
    <w:p w:rsidR="0097391C" w:rsidRPr="00A36AB1" w:rsidRDefault="0097391C" w:rsidP="00A36AB1">
      <w:pPr>
        <w:pStyle w:val="ListParagraph"/>
        <w:numPr>
          <w:ilvl w:val="0"/>
          <w:numId w:val="3"/>
        </w:numPr>
        <w:spacing w:line="360" w:lineRule="auto"/>
        <w:jc w:val="both"/>
        <w:rPr>
          <w:rFonts w:ascii="Arial" w:hAnsi="Arial" w:cs="Arial"/>
        </w:rPr>
      </w:pPr>
      <w:r w:rsidRPr="00A36AB1">
        <w:rPr>
          <w:rFonts w:ascii="Arial" w:hAnsi="Arial" w:cs="Arial"/>
        </w:rPr>
        <w:t xml:space="preserve">Mobility group needs to consider the effect of the decision on the employee’s motivation and the working environment because due to the ceasing, there can be job loss of some employees. </w:t>
      </w:r>
    </w:p>
    <w:p w:rsidR="0097391C" w:rsidRPr="00CF3008" w:rsidRDefault="00D46C4B" w:rsidP="00A36AB1">
      <w:pPr>
        <w:pStyle w:val="Heading1"/>
        <w:spacing w:line="360" w:lineRule="auto"/>
        <w:jc w:val="both"/>
        <w:rPr>
          <w:rFonts w:ascii="Arial" w:hAnsi="Arial" w:cs="Arial"/>
          <w:b/>
          <w:sz w:val="28"/>
          <w:szCs w:val="28"/>
        </w:rPr>
      </w:pPr>
      <w:bookmarkStart w:id="9" w:name="_Toc128577182"/>
      <w:r w:rsidRPr="00CF3008">
        <w:rPr>
          <w:rFonts w:ascii="Arial" w:hAnsi="Arial" w:cs="Arial"/>
          <w:b/>
          <w:sz w:val="28"/>
          <w:szCs w:val="28"/>
        </w:rPr>
        <w:t>2.1. Conclusion</w:t>
      </w:r>
      <w:bookmarkEnd w:id="9"/>
    </w:p>
    <w:p w:rsidR="00D46C4B" w:rsidRPr="00A36AB1" w:rsidRDefault="00D46C4B" w:rsidP="00A36AB1">
      <w:pPr>
        <w:spacing w:line="360" w:lineRule="auto"/>
        <w:jc w:val="both"/>
        <w:rPr>
          <w:rFonts w:ascii="Arial" w:hAnsi="Arial" w:cs="Arial"/>
        </w:rPr>
      </w:pPr>
      <w:r w:rsidRPr="00A36AB1">
        <w:rPr>
          <w:rFonts w:ascii="Arial" w:hAnsi="Arial" w:cs="Arial"/>
        </w:rPr>
        <w:t>Based on the report, this can be concluded that marginal costing is good for short-term decisions but absorption costing is useful for bigger decisions. Further, the Mobility group needs to focus on the cut down the expenses like the fixed cost to boost profits and they should stop only hoisting product which has a negative contribution margin. The company should also consider the quality aspects before taking the final decisions.</w:t>
      </w:r>
    </w:p>
    <w:p w:rsidR="00D46C4B" w:rsidRPr="00CF3008" w:rsidRDefault="00D46C4B" w:rsidP="00A36AB1">
      <w:pPr>
        <w:pStyle w:val="Heading1"/>
        <w:spacing w:line="360" w:lineRule="auto"/>
        <w:jc w:val="both"/>
        <w:rPr>
          <w:rFonts w:ascii="Arial" w:hAnsi="Arial" w:cs="Arial"/>
          <w:b/>
          <w:sz w:val="28"/>
          <w:szCs w:val="28"/>
        </w:rPr>
      </w:pPr>
      <w:bookmarkStart w:id="10" w:name="_Toc128577183"/>
      <w:r w:rsidRPr="00CF3008">
        <w:rPr>
          <w:rFonts w:ascii="Arial" w:hAnsi="Arial" w:cs="Arial"/>
          <w:b/>
          <w:sz w:val="28"/>
          <w:szCs w:val="28"/>
        </w:rPr>
        <w:t>2.2 Suggestion</w:t>
      </w:r>
      <w:bookmarkEnd w:id="10"/>
    </w:p>
    <w:p w:rsidR="00D46C4B" w:rsidRPr="00A36AB1" w:rsidRDefault="00D46C4B" w:rsidP="00A36AB1">
      <w:pPr>
        <w:spacing w:line="360" w:lineRule="auto"/>
        <w:jc w:val="both"/>
        <w:rPr>
          <w:rFonts w:ascii="Arial" w:hAnsi="Arial" w:cs="Arial"/>
        </w:rPr>
      </w:pPr>
      <w:r w:rsidRPr="00A36AB1">
        <w:rPr>
          <w:rFonts w:ascii="Arial" w:hAnsi="Arial" w:cs="Arial"/>
        </w:rPr>
        <w:t>The company should continue to produce Mobile beds but not hoists as it is having a negative contribution. In addition, they should focus on the aspect of the customers and the impact on the employees due to the decision the stopping the production of mobile beds and hoists.</w:t>
      </w:r>
    </w:p>
    <w:p w:rsidR="00130447" w:rsidRPr="00A36AB1" w:rsidRDefault="00130447" w:rsidP="00A36AB1">
      <w:pPr>
        <w:spacing w:line="360" w:lineRule="auto"/>
        <w:jc w:val="both"/>
        <w:rPr>
          <w:rFonts w:ascii="Arial" w:eastAsiaTheme="majorEastAsia" w:hAnsi="Arial" w:cs="Arial"/>
          <w:color w:val="2F5496" w:themeColor="accent1" w:themeShade="BF"/>
        </w:rPr>
      </w:pPr>
      <w:r w:rsidRPr="00A36AB1">
        <w:rPr>
          <w:rFonts w:ascii="Arial" w:hAnsi="Arial" w:cs="Arial"/>
        </w:rPr>
        <w:lastRenderedPageBreak/>
        <w:br w:type="page"/>
      </w:r>
    </w:p>
    <w:p w:rsidR="00D46C4B" w:rsidRPr="00CF3008" w:rsidRDefault="00D46C4B" w:rsidP="00A36AB1">
      <w:pPr>
        <w:pStyle w:val="Heading1"/>
        <w:spacing w:line="360" w:lineRule="auto"/>
        <w:jc w:val="both"/>
        <w:rPr>
          <w:rFonts w:ascii="Arial" w:hAnsi="Arial" w:cs="Arial"/>
          <w:b/>
          <w:sz w:val="28"/>
          <w:szCs w:val="28"/>
        </w:rPr>
      </w:pPr>
      <w:bookmarkStart w:id="11" w:name="_Toc128577184"/>
      <w:r w:rsidRPr="00CF3008">
        <w:rPr>
          <w:rFonts w:ascii="Arial" w:hAnsi="Arial" w:cs="Arial"/>
          <w:b/>
          <w:sz w:val="28"/>
          <w:szCs w:val="28"/>
        </w:rPr>
        <w:lastRenderedPageBreak/>
        <w:t>2.3 Reference List</w:t>
      </w:r>
      <w:bookmarkEnd w:id="11"/>
    </w:p>
    <w:p w:rsidR="00CF3008" w:rsidRPr="00A36AB1" w:rsidRDefault="00CF3008" w:rsidP="00CF3008">
      <w:pPr>
        <w:spacing w:line="240" w:lineRule="auto"/>
        <w:jc w:val="both"/>
        <w:rPr>
          <w:rFonts w:ascii="Arial" w:hAnsi="Arial" w:cs="Arial"/>
        </w:rPr>
      </w:pPr>
      <w:proofErr w:type="spellStart"/>
      <w:r w:rsidRPr="00A36AB1">
        <w:rPr>
          <w:rFonts w:ascii="Arial" w:hAnsi="Arial" w:cs="Arial"/>
        </w:rPr>
        <w:t>Evmenchik</w:t>
      </w:r>
      <w:proofErr w:type="spellEnd"/>
      <w:r w:rsidRPr="00A36AB1">
        <w:rPr>
          <w:rFonts w:ascii="Arial" w:hAnsi="Arial" w:cs="Arial"/>
        </w:rPr>
        <w:t xml:space="preserve">, O.S., </w:t>
      </w:r>
      <w:proofErr w:type="spellStart"/>
      <w:r w:rsidRPr="00A36AB1">
        <w:rPr>
          <w:rFonts w:ascii="Arial" w:hAnsi="Arial" w:cs="Arial"/>
        </w:rPr>
        <w:t>Niyazbekova</w:t>
      </w:r>
      <w:proofErr w:type="spellEnd"/>
      <w:r w:rsidRPr="00A36AB1">
        <w:rPr>
          <w:rFonts w:ascii="Arial" w:hAnsi="Arial" w:cs="Arial"/>
        </w:rPr>
        <w:t xml:space="preserve">, S.U., </w:t>
      </w:r>
      <w:proofErr w:type="spellStart"/>
      <w:r w:rsidRPr="00A36AB1">
        <w:rPr>
          <w:rFonts w:ascii="Arial" w:hAnsi="Arial" w:cs="Arial"/>
        </w:rPr>
        <w:t>Seidakhmetova</w:t>
      </w:r>
      <w:proofErr w:type="spellEnd"/>
      <w:r w:rsidRPr="00A36AB1">
        <w:rPr>
          <w:rFonts w:ascii="Arial" w:hAnsi="Arial" w:cs="Arial"/>
        </w:rPr>
        <w:t xml:space="preserve">, F.S. and </w:t>
      </w:r>
      <w:proofErr w:type="spellStart"/>
      <w:r w:rsidRPr="00A36AB1">
        <w:rPr>
          <w:rFonts w:ascii="Arial" w:hAnsi="Arial" w:cs="Arial"/>
        </w:rPr>
        <w:t>Mezentceva</w:t>
      </w:r>
      <w:proofErr w:type="spellEnd"/>
      <w:r w:rsidRPr="00A36AB1">
        <w:rPr>
          <w:rFonts w:ascii="Arial" w:hAnsi="Arial" w:cs="Arial"/>
        </w:rPr>
        <w:t>, T.M., 2021. The role of gross profit and margin contribution in decision making. In Socio-economic Systems: Paradigms for the Future (pp. 1393-1404). Cham: Springer International Publishing.</w:t>
      </w:r>
    </w:p>
    <w:p w:rsidR="00CF3008" w:rsidRPr="00A36AB1" w:rsidRDefault="00CF3008" w:rsidP="00CF3008">
      <w:pPr>
        <w:spacing w:line="240" w:lineRule="auto"/>
        <w:jc w:val="both"/>
        <w:rPr>
          <w:rFonts w:ascii="Arial" w:hAnsi="Arial" w:cs="Arial"/>
        </w:rPr>
      </w:pPr>
      <w:proofErr w:type="spellStart"/>
      <w:r w:rsidRPr="00A36AB1">
        <w:rPr>
          <w:rFonts w:ascii="Arial" w:hAnsi="Arial" w:cs="Arial"/>
        </w:rPr>
        <w:t>Hamamura</w:t>
      </w:r>
      <w:proofErr w:type="spellEnd"/>
      <w:r w:rsidRPr="00A36AB1">
        <w:rPr>
          <w:rFonts w:ascii="Arial" w:hAnsi="Arial" w:cs="Arial"/>
        </w:rPr>
        <w:t>, J., 2019. Unobservable transfer price exceeds marginal cost when the manager is evaluated using a balanced scorecard. Advances in accounting, 44, pp.22-28.</w:t>
      </w:r>
    </w:p>
    <w:p w:rsidR="00CF3008" w:rsidRPr="00A36AB1" w:rsidRDefault="00CF3008" w:rsidP="00CF3008">
      <w:pPr>
        <w:spacing w:line="240" w:lineRule="auto"/>
        <w:jc w:val="both"/>
        <w:rPr>
          <w:rFonts w:ascii="Arial" w:hAnsi="Arial" w:cs="Arial"/>
        </w:rPr>
      </w:pPr>
      <w:proofErr w:type="spellStart"/>
      <w:r w:rsidRPr="00A36AB1">
        <w:rPr>
          <w:rFonts w:ascii="Arial" w:hAnsi="Arial" w:cs="Arial"/>
        </w:rPr>
        <w:t>Johnsson</w:t>
      </w:r>
      <w:proofErr w:type="spellEnd"/>
      <w:r w:rsidRPr="00A36AB1">
        <w:rPr>
          <w:rFonts w:ascii="Arial" w:hAnsi="Arial" w:cs="Arial"/>
        </w:rPr>
        <w:t xml:space="preserve">, F., </w:t>
      </w:r>
      <w:proofErr w:type="spellStart"/>
      <w:r w:rsidRPr="00A36AB1">
        <w:rPr>
          <w:rFonts w:ascii="Arial" w:hAnsi="Arial" w:cs="Arial"/>
        </w:rPr>
        <w:t>Normann</w:t>
      </w:r>
      <w:proofErr w:type="spellEnd"/>
      <w:r w:rsidRPr="00A36AB1">
        <w:rPr>
          <w:rFonts w:ascii="Arial" w:hAnsi="Arial" w:cs="Arial"/>
        </w:rPr>
        <w:t xml:space="preserve">, F. and </w:t>
      </w:r>
      <w:proofErr w:type="spellStart"/>
      <w:r w:rsidRPr="00A36AB1">
        <w:rPr>
          <w:rFonts w:ascii="Arial" w:hAnsi="Arial" w:cs="Arial"/>
        </w:rPr>
        <w:t>Svensson</w:t>
      </w:r>
      <w:proofErr w:type="spellEnd"/>
      <w:r w:rsidRPr="00A36AB1">
        <w:rPr>
          <w:rFonts w:ascii="Arial" w:hAnsi="Arial" w:cs="Arial"/>
        </w:rPr>
        <w:t>, E., 2020. Marginal abatement cost curve of industrial CO2 capture and storage–a Swedish case study. Frontiers in Energy Research, 8, p.175.</w:t>
      </w:r>
    </w:p>
    <w:p w:rsidR="00CF3008" w:rsidRPr="00A36AB1" w:rsidRDefault="00CF3008" w:rsidP="00CF3008">
      <w:pPr>
        <w:spacing w:line="240" w:lineRule="auto"/>
        <w:jc w:val="both"/>
        <w:rPr>
          <w:rFonts w:ascii="Arial" w:hAnsi="Arial" w:cs="Arial"/>
        </w:rPr>
      </w:pPr>
      <w:r w:rsidRPr="00A36AB1">
        <w:rPr>
          <w:rFonts w:ascii="Arial" w:hAnsi="Arial" w:cs="Arial"/>
        </w:rPr>
        <w:t xml:space="preserve">Lancker, K. and </w:t>
      </w:r>
      <w:proofErr w:type="spellStart"/>
      <w:r w:rsidRPr="00A36AB1">
        <w:rPr>
          <w:rFonts w:ascii="Arial" w:hAnsi="Arial" w:cs="Arial"/>
        </w:rPr>
        <w:t>Quaas</w:t>
      </w:r>
      <w:proofErr w:type="spellEnd"/>
      <w:r w:rsidRPr="00A36AB1">
        <w:rPr>
          <w:rFonts w:ascii="Arial" w:hAnsi="Arial" w:cs="Arial"/>
        </w:rPr>
        <w:t>, M.F., 2019. Increasing marginal costs and the efficiency of differentiated feed-in tariffs. Energy Economics, 83, pp.104-118.</w:t>
      </w:r>
    </w:p>
    <w:p w:rsidR="00CF3008" w:rsidRPr="00A36AB1" w:rsidRDefault="00CF3008" w:rsidP="00CF3008">
      <w:pPr>
        <w:spacing w:line="240" w:lineRule="auto"/>
        <w:jc w:val="both"/>
        <w:rPr>
          <w:rFonts w:ascii="Arial" w:hAnsi="Arial" w:cs="Arial"/>
        </w:rPr>
      </w:pPr>
      <w:proofErr w:type="spellStart"/>
      <w:r w:rsidRPr="00A36AB1">
        <w:rPr>
          <w:rFonts w:ascii="Arial" w:hAnsi="Arial" w:cs="Arial"/>
        </w:rPr>
        <w:t>Mekonnen</w:t>
      </w:r>
      <w:proofErr w:type="spellEnd"/>
      <w:r w:rsidRPr="00A36AB1">
        <w:rPr>
          <w:rFonts w:ascii="Arial" w:hAnsi="Arial" w:cs="Arial"/>
        </w:rPr>
        <w:t xml:space="preserve">, N., </w:t>
      </w:r>
      <w:proofErr w:type="spellStart"/>
      <w:r w:rsidRPr="00A36AB1">
        <w:rPr>
          <w:rFonts w:ascii="Arial" w:hAnsi="Arial" w:cs="Arial"/>
        </w:rPr>
        <w:t>Lemech</w:t>
      </w:r>
      <w:proofErr w:type="spellEnd"/>
      <w:r w:rsidRPr="00A36AB1">
        <w:rPr>
          <w:rFonts w:ascii="Arial" w:hAnsi="Arial" w:cs="Arial"/>
        </w:rPr>
        <w:t xml:space="preserve">, S. and </w:t>
      </w:r>
      <w:proofErr w:type="spellStart"/>
      <w:r w:rsidRPr="00A36AB1">
        <w:rPr>
          <w:rFonts w:ascii="Arial" w:hAnsi="Arial" w:cs="Arial"/>
        </w:rPr>
        <w:t>Seid</w:t>
      </w:r>
      <w:proofErr w:type="spellEnd"/>
      <w:r w:rsidRPr="00A36AB1">
        <w:rPr>
          <w:rFonts w:ascii="Arial" w:hAnsi="Arial" w:cs="Arial"/>
        </w:rPr>
        <w:t>, K., 2019. Cost and management accounting part I (ACFN201).</w:t>
      </w:r>
    </w:p>
    <w:p w:rsidR="00CF3008" w:rsidRPr="00A36AB1" w:rsidRDefault="00CF3008" w:rsidP="00CF3008">
      <w:pPr>
        <w:spacing w:line="240" w:lineRule="auto"/>
        <w:jc w:val="both"/>
        <w:rPr>
          <w:rFonts w:ascii="Arial" w:hAnsi="Arial" w:cs="Arial"/>
        </w:rPr>
      </w:pPr>
      <w:proofErr w:type="spellStart"/>
      <w:r w:rsidRPr="00A36AB1">
        <w:rPr>
          <w:rFonts w:ascii="Arial" w:hAnsi="Arial" w:cs="Arial"/>
        </w:rPr>
        <w:t>Ndemewah</w:t>
      </w:r>
      <w:proofErr w:type="spellEnd"/>
      <w:r w:rsidRPr="00A36AB1">
        <w:rPr>
          <w:rFonts w:ascii="Arial" w:hAnsi="Arial" w:cs="Arial"/>
        </w:rPr>
        <w:t xml:space="preserve">, S.R. and </w:t>
      </w:r>
      <w:proofErr w:type="spellStart"/>
      <w:r w:rsidRPr="00A36AB1">
        <w:rPr>
          <w:rFonts w:ascii="Arial" w:hAnsi="Arial" w:cs="Arial"/>
        </w:rPr>
        <w:t>Hiebl</w:t>
      </w:r>
      <w:proofErr w:type="spellEnd"/>
      <w:r w:rsidRPr="00A36AB1">
        <w:rPr>
          <w:rFonts w:ascii="Arial" w:hAnsi="Arial" w:cs="Arial"/>
        </w:rPr>
        <w:t>, M.R., 2022. Management accounting research on Africa. European Accounting Review, 31(4), pp.1029-1057.</w:t>
      </w:r>
    </w:p>
    <w:p w:rsidR="00CF3008" w:rsidRPr="00A36AB1" w:rsidRDefault="00CF3008" w:rsidP="00CF3008">
      <w:pPr>
        <w:spacing w:line="240" w:lineRule="auto"/>
        <w:jc w:val="both"/>
        <w:rPr>
          <w:rFonts w:ascii="Arial" w:hAnsi="Arial" w:cs="Arial"/>
        </w:rPr>
      </w:pPr>
      <w:proofErr w:type="spellStart"/>
      <w:r w:rsidRPr="00A36AB1">
        <w:rPr>
          <w:rFonts w:ascii="Arial" w:hAnsi="Arial" w:cs="Arial"/>
        </w:rPr>
        <w:t>Swärdh</w:t>
      </w:r>
      <w:proofErr w:type="spellEnd"/>
      <w:r w:rsidRPr="00A36AB1">
        <w:rPr>
          <w:rFonts w:ascii="Arial" w:hAnsi="Arial" w:cs="Arial"/>
        </w:rPr>
        <w:t xml:space="preserve">, J.E. and </w:t>
      </w:r>
      <w:proofErr w:type="spellStart"/>
      <w:r w:rsidRPr="00A36AB1">
        <w:rPr>
          <w:rFonts w:ascii="Arial" w:hAnsi="Arial" w:cs="Arial"/>
        </w:rPr>
        <w:t>Genell</w:t>
      </w:r>
      <w:proofErr w:type="spellEnd"/>
      <w:r w:rsidRPr="00A36AB1">
        <w:rPr>
          <w:rFonts w:ascii="Arial" w:hAnsi="Arial" w:cs="Arial"/>
        </w:rPr>
        <w:t>, A., 2020. Marginal costs of road noise: Estimation, differentiation and policy implications. Transport policy, 88, pp.24-32.</w:t>
      </w:r>
    </w:p>
    <w:p w:rsidR="00130447" w:rsidRPr="00A36AB1" w:rsidRDefault="00130447" w:rsidP="00A36AB1">
      <w:pPr>
        <w:spacing w:line="360" w:lineRule="auto"/>
        <w:jc w:val="both"/>
        <w:rPr>
          <w:rFonts w:ascii="Arial" w:hAnsi="Arial" w:cs="Arial"/>
        </w:rPr>
      </w:pPr>
      <w:r w:rsidRPr="00A36AB1">
        <w:rPr>
          <w:rFonts w:ascii="Arial" w:hAnsi="Arial" w:cs="Arial"/>
        </w:rPr>
        <w:br w:type="page"/>
      </w:r>
    </w:p>
    <w:p w:rsidR="00130447" w:rsidRPr="00CF3008" w:rsidRDefault="00130447" w:rsidP="00A36AB1">
      <w:pPr>
        <w:pStyle w:val="Heading1"/>
        <w:spacing w:line="360" w:lineRule="auto"/>
        <w:jc w:val="both"/>
        <w:rPr>
          <w:rFonts w:ascii="Arial" w:hAnsi="Arial" w:cs="Arial"/>
          <w:b/>
          <w:sz w:val="28"/>
          <w:szCs w:val="28"/>
        </w:rPr>
      </w:pPr>
      <w:bookmarkStart w:id="12" w:name="_Toc128577185"/>
      <w:r w:rsidRPr="00CF3008">
        <w:rPr>
          <w:rFonts w:ascii="Arial" w:hAnsi="Arial" w:cs="Arial"/>
          <w:b/>
          <w:sz w:val="28"/>
          <w:szCs w:val="28"/>
        </w:rPr>
        <w:lastRenderedPageBreak/>
        <w:t>Task B</w:t>
      </w:r>
      <w:bookmarkEnd w:id="12"/>
    </w:p>
    <w:p w:rsidR="00130447" w:rsidRPr="00A36AB1" w:rsidRDefault="00130447" w:rsidP="00A36AB1">
      <w:pPr>
        <w:spacing w:line="360" w:lineRule="auto"/>
        <w:jc w:val="both"/>
        <w:rPr>
          <w:rFonts w:ascii="Arial" w:hAnsi="Arial" w:cs="Arial"/>
        </w:rPr>
      </w:pPr>
      <w:r w:rsidRPr="00A36AB1">
        <w:rPr>
          <w:rFonts w:ascii="Arial" w:hAnsi="Arial" w:cs="Arial"/>
        </w:rPr>
        <w:t>Given data</w:t>
      </w:r>
    </w:p>
    <w:tbl>
      <w:tblPr>
        <w:tblStyle w:val="TableGrid"/>
        <w:tblW w:w="0" w:type="auto"/>
        <w:tblLook w:val="04A0" w:firstRow="1" w:lastRow="0" w:firstColumn="1" w:lastColumn="0" w:noHBand="0" w:noVBand="1"/>
      </w:tblPr>
      <w:tblGrid>
        <w:gridCol w:w="4508"/>
        <w:gridCol w:w="4508"/>
      </w:tblGrid>
      <w:tr w:rsidR="00130447" w:rsidRPr="00A36AB1" w:rsidTr="00130447">
        <w:tc>
          <w:tcPr>
            <w:tcW w:w="4508" w:type="dxa"/>
          </w:tcPr>
          <w:p w:rsidR="00130447" w:rsidRPr="00A36AB1" w:rsidRDefault="00130447" w:rsidP="00A36AB1">
            <w:pPr>
              <w:spacing w:line="360" w:lineRule="auto"/>
              <w:jc w:val="both"/>
              <w:rPr>
                <w:rFonts w:ascii="Arial" w:hAnsi="Arial" w:cs="Arial"/>
              </w:rPr>
            </w:pPr>
            <w:r w:rsidRPr="00A36AB1">
              <w:rPr>
                <w:rFonts w:ascii="Arial" w:hAnsi="Arial" w:cs="Arial"/>
              </w:rPr>
              <w:t>Selling price</w:t>
            </w:r>
          </w:p>
        </w:tc>
        <w:tc>
          <w:tcPr>
            <w:tcW w:w="4508" w:type="dxa"/>
          </w:tcPr>
          <w:p w:rsidR="00130447" w:rsidRPr="00A36AB1" w:rsidRDefault="00130447" w:rsidP="00A36AB1">
            <w:pPr>
              <w:spacing w:line="360" w:lineRule="auto"/>
              <w:jc w:val="both"/>
              <w:rPr>
                <w:rFonts w:ascii="Arial" w:hAnsi="Arial" w:cs="Arial"/>
              </w:rPr>
            </w:pPr>
            <w:r w:rsidRPr="00A36AB1">
              <w:rPr>
                <w:rFonts w:ascii="Arial" w:hAnsi="Arial" w:cs="Arial"/>
              </w:rPr>
              <w:t>65</w:t>
            </w:r>
          </w:p>
        </w:tc>
      </w:tr>
      <w:tr w:rsidR="00130447" w:rsidRPr="00A36AB1" w:rsidTr="00130447">
        <w:tc>
          <w:tcPr>
            <w:tcW w:w="4508" w:type="dxa"/>
          </w:tcPr>
          <w:p w:rsidR="00130447" w:rsidRPr="00A36AB1" w:rsidRDefault="00130447" w:rsidP="00A36AB1">
            <w:pPr>
              <w:spacing w:line="360" w:lineRule="auto"/>
              <w:jc w:val="both"/>
              <w:rPr>
                <w:rFonts w:ascii="Arial" w:hAnsi="Arial" w:cs="Arial"/>
              </w:rPr>
            </w:pPr>
            <w:r w:rsidRPr="00A36AB1">
              <w:rPr>
                <w:rFonts w:ascii="Arial" w:hAnsi="Arial" w:cs="Arial"/>
              </w:rPr>
              <w:t>Variable cost</w:t>
            </w:r>
          </w:p>
        </w:tc>
        <w:tc>
          <w:tcPr>
            <w:tcW w:w="4508" w:type="dxa"/>
          </w:tcPr>
          <w:p w:rsidR="00130447" w:rsidRPr="00A36AB1" w:rsidRDefault="00130447" w:rsidP="00A36AB1">
            <w:pPr>
              <w:spacing w:line="360" w:lineRule="auto"/>
              <w:jc w:val="both"/>
              <w:rPr>
                <w:rFonts w:ascii="Arial" w:hAnsi="Arial" w:cs="Arial"/>
              </w:rPr>
            </w:pPr>
            <w:r w:rsidRPr="00A36AB1">
              <w:rPr>
                <w:rFonts w:ascii="Arial" w:hAnsi="Arial" w:cs="Arial"/>
              </w:rPr>
              <w:t>40</w:t>
            </w:r>
          </w:p>
        </w:tc>
      </w:tr>
      <w:tr w:rsidR="00130447" w:rsidRPr="00A36AB1" w:rsidTr="00130447">
        <w:tc>
          <w:tcPr>
            <w:tcW w:w="4508" w:type="dxa"/>
          </w:tcPr>
          <w:p w:rsidR="00130447" w:rsidRPr="00A36AB1" w:rsidRDefault="00130447" w:rsidP="00A36AB1">
            <w:pPr>
              <w:spacing w:line="360" w:lineRule="auto"/>
              <w:jc w:val="both"/>
              <w:rPr>
                <w:rFonts w:ascii="Arial" w:hAnsi="Arial" w:cs="Arial"/>
              </w:rPr>
            </w:pPr>
            <w:r w:rsidRPr="00A36AB1">
              <w:rPr>
                <w:rFonts w:ascii="Arial" w:hAnsi="Arial" w:cs="Arial"/>
              </w:rPr>
              <w:t>Fixed cost</w:t>
            </w:r>
          </w:p>
        </w:tc>
        <w:tc>
          <w:tcPr>
            <w:tcW w:w="4508" w:type="dxa"/>
          </w:tcPr>
          <w:p w:rsidR="00130447" w:rsidRPr="00A36AB1" w:rsidRDefault="00130447" w:rsidP="00A36AB1">
            <w:pPr>
              <w:spacing w:line="360" w:lineRule="auto"/>
              <w:jc w:val="both"/>
              <w:rPr>
                <w:rFonts w:ascii="Arial" w:hAnsi="Arial" w:cs="Arial"/>
              </w:rPr>
            </w:pPr>
            <w:r w:rsidRPr="00A36AB1">
              <w:rPr>
                <w:rFonts w:ascii="Arial" w:hAnsi="Arial" w:cs="Arial"/>
              </w:rPr>
              <w:t>11500</w:t>
            </w:r>
          </w:p>
        </w:tc>
      </w:tr>
    </w:tbl>
    <w:p w:rsidR="00130447" w:rsidRPr="00A36AB1" w:rsidRDefault="00130447" w:rsidP="00A36AB1">
      <w:pPr>
        <w:spacing w:line="360" w:lineRule="auto"/>
        <w:jc w:val="both"/>
        <w:rPr>
          <w:rFonts w:ascii="Arial" w:hAnsi="Arial" w:cs="Arial"/>
        </w:rPr>
      </w:pPr>
    </w:p>
    <w:p w:rsidR="00130447" w:rsidRPr="00CF3008" w:rsidRDefault="00130447" w:rsidP="00CF3008">
      <w:pPr>
        <w:pStyle w:val="Heading2"/>
        <w:rPr>
          <w:rFonts w:ascii="Arial" w:hAnsi="Arial" w:cs="Arial"/>
          <w:sz w:val="22"/>
          <w:szCs w:val="22"/>
          <w:u w:val="single"/>
        </w:rPr>
      </w:pPr>
      <w:bookmarkStart w:id="13" w:name="_Toc128577186"/>
      <w:r w:rsidRPr="00CF3008">
        <w:rPr>
          <w:rFonts w:ascii="Arial" w:hAnsi="Arial" w:cs="Arial"/>
          <w:sz w:val="22"/>
          <w:szCs w:val="22"/>
          <w:u w:val="single"/>
        </w:rPr>
        <w:t>2.1</w:t>
      </w:r>
      <w:bookmarkEnd w:id="13"/>
    </w:p>
    <w:p w:rsidR="00130447" w:rsidRPr="00A36AB1" w:rsidRDefault="00130447" w:rsidP="00A36AB1">
      <w:pPr>
        <w:spacing w:line="360" w:lineRule="auto"/>
        <w:jc w:val="both"/>
        <w:rPr>
          <w:rFonts w:ascii="Arial" w:hAnsi="Arial" w:cs="Arial"/>
        </w:rPr>
      </w:pPr>
      <w:r w:rsidRPr="00A36AB1">
        <w:rPr>
          <w:rFonts w:ascii="Arial" w:hAnsi="Arial" w:cs="Arial"/>
        </w:rPr>
        <w:t>Contribution per unit: SP-VC</w:t>
      </w:r>
    </w:p>
    <w:p w:rsidR="00130447" w:rsidRPr="00A36AB1" w:rsidRDefault="00130447" w:rsidP="00A36AB1">
      <w:pPr>
        <w:spacing w:line="360" w:lineRule="auto"/>
        <w:jc w:val="both"/>
        <w:rPr>
          <w:rFonts w:ascii="Arial" w:hAnsi="Arial" w:cs="Arial"/>
        </w:rPr>
      </w:pPr>
      <w:r w:rsidRPr="00A36AB1">
        <w:rPr>
          <w:rFonts w:ascii="Arial" w:hAnsi="Arial" w:cs="Arial"/>
        </w:rPr>
        <w:t>= 65-40</w:t>
      </w:r>
    </w:p>
    <w:p w:rsidR="00130447" w:rsidRPr="00A36AB1" w:rsidRDefault="00130447" w:rsidP="00A36AB1">
      <w:pPr>
        <w:spacing w:line="360" w:lineRule="auto"/>
        <w:jc w:val="both"/>
        <w:rPr>
          <w:rFonts w:ascii="Arial" w:hAnsi="Arial" w:cs="Arial"/>
        </w:rPr>
      </w:pPr>
      <w:r w:rsidRPr="00A36AB1">
        <w:rPr>
          <w:rFonts w:ascii="Arial" w:hAnsi="Arial" w:cs="Arial"/>
        </w:rPr>
        <w:t>= 25</w:t>
      </w:r>
    </w:p>
    <w:p w:rsidR="00130447" w:rsidRPr="00A36AB1" w:rsidRDefault="00130447" w:rsidP="00A36AB1">
      <w:pPr>
        <w:spacing w:line="360" w:lineRule="auto"/>
        <w:jc w:val="both"/>
        <w:rPr>
          <w:rFonts w:ascii="Arial" w:hAnsi="Arial" w:cs="Arial"/>
        </w:rPr>
      </w:pPr>
      <w:r w:rsidRPr="00A36AB1">
        <w:rPr>
          <w:rFonts w:ascii="Arial" w:hAnsi="Arial" w:cs="Arial"/>
        </w:rPr>
        <w:t>BEP= FC/Contribution per unit</w:t>
      </w:r>
    </w:p>
    <w:p w:rsidR="00130447" w:rsidRPr="00A36AB1" w:rsidRDefault="00130447" w:rsidP="00A36AB1">
      <w:pPr>
        <w:spacing w:line="360" w:lineRule="auto"/>
        <w:jc w:val="both"/>
        <w:rPr>
          <w:rFonts w:ascii="Arial" w:hAnsi="Arial" w:cs="Arial"/>
        </w:rPr>
      </w:pPr>
      <w:r w:rsidRPr="00A36AB1">
        <w:rPr>
          <w:rFonts w:ascii="Arial" w:hAnsi="Arial" w:cs="Arial"/>
        </w:rPr>
        <w:t>= 11500/25</w:t>
      </w:r>
    </w:p>
    <w:p w:rsidR="00130447" w:rsidRPr="00A36AB1" w:rsidRDefault="00130447" w:rsidP="00A36AB1">
      <w:pPr>
        <w:spacing w:line="360" w:lineRule="auto"/>
        <w:jc w:val="both"/>
        <w:rPr>
          <w:rFonts w:ascii="Arial" w:hAnsi="Arial" w:cs="Arial"/>
        </w:rPr>
      </w:pPr>
      <w:r w:rsidRPr="00A36AB1">
        <w:rPr>
          <w:rFonts w:ascii="Arial" w:hAnsi="Arial" w:cs="Arial"/>
        </w:rPr>
        <w:t>= 460</w:t>
      </w:r>
    </w:p>
    <w:p w:rsidR="00130447" w:rsidRPr="00A36AB1" w:rsidRDefault="00130447" w:rsidP="00A36AB1">
      <w:pPr>
        <w:spacing w:line="360" w:lineRule="auto"/>
        <w:jc w:val="both"/>
        <w:rPr>
          <w:rFonts w:ascii="Arial" w:hAnsi="Arial" w:cs="Arial"/>
        </w:rPr>
      </w:pPr>
      <w:r w:rsidRPr="00A36AB1">
        <w:rPr>
          <w:rFonts w:ascii="Arial" w:hAnsi="Arial" w:cs="Arial"/>
        </w:rPr>
        <w:t>Hence, Delhi Corner should sell 460 plates to break even.</w:t>
      </w:r>
    </w:p>
    <w:p w:rsidR="00130447" w:rsidRPr="00CF3008" w:rsidRDefault="00130447" w:rsidP="00CF3008">
      <w:pPr>
        <w:pStyle w:val="Heading2"/>
        <w:rPr>
          <w:rFonts w:ascii="Arial" w:hAnsi="Arial" w:cs="Arial"/>
          <w:sz w:val="22"/>
          <w:szCs w:val="22"/>
          <w:u w:val="single"/>
        </w:rPr>
      </w:pPr>
      <w:bookmarkStart w:id="14" w:name="_Toc128577187"/>
      <w:r w:rsidRPr="00CF3008">
        <w:rPr>
          <w:rFonts w:ascii="Arial" w:hAnsi="Arial" w:cs="Arial"/>
          <w:sz w:val="22"/>
          <w:szCs w:val="22"/>
          <w:u w:val="single"/>
        </w:rPr>
        <w:t>2.2</w:t>
      </w:r>
      <w:bookmarkEnd w:id="14"/>
    </w:p>
    <w:p w:rsidR="00130447" w:rsidRPr="00A36AB1" w:rsidRDefault="00130447" w:rsidP="00A36AB1">
      <w:pPr>
        <w:spacing w:line="360" w:lineRule="auto"/>
        <w:jc w:val="both"/>
        <w:rPr>
          <w:rFonts w:ascii="Arial" w:hAnsi="Arial" w:cs="Arial"/>
        </w:rPr>
      </w:pPr>
      <w:r w:rsidRPr="00A36AB1">
        <w:rPr>
          <w:rFonts w:ascii="Arial" w:hAnsi="Arial" w:cs="Arial"/>
        </w:rPr>
        <w:t>Desired profit: 24000</w:t>
      </w:r>
    </w:p>
    <w:p w:rsidR="00130447" w:rsidRPr="00A36AB1" w:rsidRDefault="00130447" w:rsidP="00A36AB1">
      <w:pPr>
        <w:spacing w:line="360" w:lineRule="auto"/>
        <w:jc w:val="both"/>
        <w:rPr>
          <w:rFonts w:ascii="Arial" w:hAnsi="Arial" w:cs="Arial"/>
        </w:rPr>
      </w:pPr>
      <w:r w:rsidRPr="00A36AB1">
        <w:rPr>
          <w:rFonts w:ascii="Arial" w:hAnsi="Arial" w:cs="Arial"/>
        </w:rPr>
        <w:t>Formula= Fixed cost + Desired profit/Contribution per unit</w:t>
      </w:r>
    </w:p>
    <w:p w:rsidR="00130447" w:rsidRPr="00A36AB1" w:rsidRDefault="00130447" w:rsidP="00A36AB1">
      <w:pPr>
        <w:spacing w:line="360" w:lineRule="auto"/>
        <w:jc w:val="both"/>
        <w:rPr>
          <w:rFonts w:ascii="Arial" w:hAnsi="Arial" w:cs="Arial"/>
        </w:rPr>
      </w:pPr>
      <w:r w:rsidRPr="00A36AB1">
        <w:rPr>
          <w:rFonts w:ascii="Arial" w:hAnsi="Arial" w:cs="Arial"/>
        </w:rPr>
        <w:t>= (11500 + 24000)/25</w:t>
      </w:r>
    </w:p>
    <w:p w:rsidR="00130447" w:rsidRPr="00A36AB1" w:rsidRDefault="00130447" w:rsidP="00A36AB1">
      <w:pPr>
        <w:spacing w:line="360" w:lineRule="auto"/>
        <w:jc w:val="both"/>
        <w:rPr>
          <w:rFonts w:ascii="Arial" w:hAnsi="Arial" w:cs="Arial"/>
        </w:rPr>
      </w:pPr>
      <w:r w:rsidRPr="00A36AB1">
        <w:rPr>
          <w:rFonts w:ascii="Arial" w:hAnsi="Arial" w:cs="Arial"/>
        </w:rPr>
        <w:t>= 1420</w:t>
      </w:r>
    </w:p>
    <w:p w:rsidR="00130447" w:rsidRPr="00A36AB1" w:rsidRDefault="00073E62" w:rsidP="00A36AB1">
      <w:pPr>
        <w:spacing w:line="360" w:lineRule="auto"/>
        <w:jc w:val="both"/>
        <w:rPr>
          <w:rFonts w:ascii="Arial" w:hAnsi="Arial" w:cs="Arial"/>
        </w:rPr>
      </w:pPr>
      <w:r w:rsidRPr="00A36AB1">
        <w:rPr>
          <w:rFonts w:ascii="Arial" w:hAnsi="Arial" w:cs="Arial"/>
        </w:rPr>
        <w:t xml:space="preserve">Hence, the company should sell 1420 plates. </w:t>
      </w:r>
    </w:p>
    <w:p w:rsidR="00130447" w:rsidRPr="00CF3008" w:rsidRDefault="00130447" w:rsidP="00CF3008">
      <w:pPr>
        <w:pStyle w:val="Heading2"/>
        <w:rPr>
          <w:rFonts w:ascii="Arial" w:hAnsi="Arial" w:cs="Arial"/>
          <w:sz w:val="22"/>
          <w:szCs w:val="22"/>
          <w:u w:val="single"/>
        </w:rPr>
      </w:pPr>
      <w:bookmarkStart w:id="15" w:name="_Toc128577188"/>
      <w:r w:rsidRPr="00CF3008">
        <w:rPr>
          <w:rFonts w:ascii="Arial" w:hAnsi="Arial" w:cs="Arial"/>
          <w:sz w:val="22"/>
          <w:szCs w:val="22"/>
          <w:u w:val="single"/>
        </w:rPr>
        <w:t>2.3</w:t>
      </w:r>
      <w:bookmarkEnd w:id="15"/>
    </w:p>
    <w:tbl>
      <w:tblPr>
        <w:tblW w:w="3400" w:type="dxa"/>
        <w:tblLook w:val="04A0" w:firstRow="1" w:lastRow="0" w:firstColumn="1" w:lastColumn="0" w:noHBand="0" w:noVBand="1"/>
      </w:tblPr>
      <w:tblGrid>
        <w:gridCol w:w="2440"/>
        <w:gridCol w:w="1134"/>
      </w:tblGrid>
      <w:tr w:rsidR="00073E62" w:rsidRPr="00A36AB1" w:rsidTr="00073E62">
        <w:trPr>
          <w:trHeight w:val="300"/>
        </w:trPr>
        <w:tc>
          <w:tcPr>
            <w:tcW w:w="2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Particulars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Amount</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Sales</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94075.54</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Variable cost</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51549.18</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material</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20781.06</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Other Variable Expenses</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9956.82</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Direct labour</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20811.3</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Contribution</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42526.36</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Less: fixed</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24326.36</w:t>
            </w:r>
          </w:p>
        </w:tc>
      </w:tr>
      <w:tr w:rsidR="00073E62" w:rsidRPr="00A36AB1" w:rsidTr="00073E62">
        <w:trPr>
          <w:trHeight w:val="300"/>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Net income</w:t>
            </w:r>
          </w:p>
        </w:tc>
        <w:tc>
          <w:tcPr>
            <w:tcW w:w="960" w:type="dxa"/>
            <w:tcBorders>
              <w:top w:val="nil"/>
              <w:left w:val="nil"/>
              <w:bottom w:val="single" w:sz="4" w:space="0" w:color="auto"/>
              <w:right w:val="single" w:sz="4" w:space="0" w:color="auto"/>
            </w:tcBorders>
            <w:shd w:val="clear" w:color="auto" w:fill="auto"/>
            <w:noWrap/>
            <w:vAlign w:val="bottom"/>
            <w:hideMark/>
          </w:tcPr>
          <w:p w:rsidR="00073E62" w:rsidRPr="00A36AB1" w:rsidRDefault="00073E62" w:rsidP="00A36AB1">
            <w:pPr>
              <w:spacing w:after="0" w:line="360" w:lineRule="auto"/>
              <w:jc w:val="both"/>
              <w:rPr>
                <w:rFonts w:ascii="Arial" w:eastAsia="Times New Roman" w:hAnsi="Arial" w:cs="Arial"/>
                <w:color w:val="000000"/>
                <w:lang w:eastAsia="en-IN"/>
              </w:rPr>
            </w:pPr>
            <w:r w:rsidRPr="00A36AB1">
              <w:rPr>
                <w:rFonts w:ascii="Arial" w:eastAsia="Times New Roman" w:hAnsi="Arial" w:cs="Arial"/>
                <w:color w:val="000000"/>
                <w:lang w:eastAsia="en-IN"/>
              </w:rPr>
              <w:t>18200</w:t>
            </w:r>
          </w:p>
        </w:tc>
      </w:tr>
    </w:tbl>
    <w:p w:rsidR="00073E62" w:rsidRPr="00A36AB1" w:rsidRDefault="00073E62" w:rsidP="00A36AB1">
      <w:pPr>
        <w:spacing w:line="360" w:lineRule="auto"/>
        <w:jc w:val="both"/>
        <w:rPr>
          <w:rFonts w:ascii="Arial" w:hAnsi="Arial" w:cs="Arial"/>
          <w:b/>
        </w:rPr>
      </w:pPr>
    </w:p>
    <w:p w:rsidR="00130447" w:rsidRPr="00CF3008" w:rsidRDefault="00130447" w:rsidP="00CF3008">
      <w:pPr>
        <w:pStyle w:val="Heading2"/>
        <w:rPr>
          <w:rFonts w:ascii="Arial" w:hAnsi="Arial" w:cs="Arial"/>
          <w:sz w:val="22"/>
          <w:szCs w:val="22"/>
          <w:u w:val="single"/>
        </w:rPr>
      </w:pPr>
      <w:bookmarkStart w:id="16" w:name="_Toc128577189"/>
      <w:r w:rsidRPr="00CF3008">
        <w:rPr>
          <w:rFonts w:ascii="Arial" w:hAnsi="Arial" w:cs="Arial"/>
          <w:sz w:val="22"/>
          <w:szCs w:val="22"/>
          <w:u w:val="single"/>
        </w:rPr>
        <w:t>2.4</w:t>
      </w:r>
      <w:bookmarkEnd w:id="16"/>
    </w:p>
    <w:p w:rsidR="00073E62" w:rsidRPr="00A36AB1" w:rsidRDefault="00073E62" w:rsidP="00A36AB1">
      <w:pPr>
        <w:spacing w:line="360" w:lineRule="auto"/>
        <w:rPr>
          <w:rFonts w:ascii="Arial" w:hAnsi="Arial" w:cs="Arial"/>
        </w:rPr>
      </w:pPr>
      <w:r w:rsidRPr="00A36AB1">
        <w:rPr>
          <w:rFonts w:ascii="Arial" w:hAnsi="Arial" w:cs="Arial"/>
        </w:rPr>
        <w:t xml:space="preserve">Break-even analysis and CVP analysis are the </w:t>
      </w:r>
      <w:r w:rsidR="004D4C47" w:rsidRPr="00A36AB1">
        <w:rPr>
          <w:rFonts w:ascii="Arial" w:hAnsi="Arial" w:cs="Arial"/>
        </w:rPr>
        <w:t>methods</w:t>
      </w:r>
      <w:r w:rsidRPr="00A36AB1">
        <w:rPr>
          <w:rFonts w:ascii="Arial" w:hAnsi="Arial" w:cs="Arial"/>
        </w:rPr>
        <w:t xml:space="preserve"> that are used by companies to make decisions about pricing, level of production and profitability</w:t>
      </w:r>
      <w:r w:rsidR="004D4C47" w:rsidRPr="00A36AB1">
        <w:rPr>
          <w:rFonts w:ascii="Arial" w:hAnsi="Arial" w:cs="Arial"/>
        </w:rPr>
        <w:t xml:space="preserve"> (</w:t>
      </w:r>
      <w:proofErr w:type="spellStart"/>
      <w:r w:rsidR="004D4C47" w:rsidRPr="00A36AB1">
        <w:rPr>
          <w:rFonts w:ascii="Arial" w:hAnsi="Arial" w:cs="Arial"/>
        </w:rPr>
        <w:t>Sinambela</w:t>
      </w:r>
      <w:proofErr w:type="spellEnd"/>
      <w:r w:rsidR="004D4C47" w:rsidRPr="00A36AB1">
        <w:rPr>
          <w:rFonts w:ascii="Arial" w:hAnsi="Arial" w:cs="Arial"/>
        </w:rPr>
        <w:t>, et al. 2022)</w:t>
      </w:r>
      <w:r w:rsidRPr="00A36AB1">
        <w:rPr>
          <w:rFonts w:ascii="Arial" w:hAnsi="Arial" w:cs="Arial"/>
        </w:rPr>
        <w:t xml:space="preserve">. These have </w:t>
      </w:r>
      <w:r w:rsidR="004D4C47" w:rsidRPr="00A36AB1">
        <w:rPr>
          <w:rFonts w:ascii="Arial" w:hAnsi="Arial" w:cs="Arial"/>
        </w:rPr>
        <w:t xml:space="preserve">the </w:t>
      </w:r>
      <w:r w:rsidRPr="00A36AB1">
        <w:rPr>
          <w:rFonts w:ascii="Arial" w:hAnsi="Arial" w:cs="Arial"/>
        </w:rPr>
        <w:t>following limitations:</w:t>
      </w:r>
    </w:p>
    <w:p w:rsidR="004D4C47" w:rsidRPr="00A36AB1" w:rsidRDefault="004D4C47" w:rsidP="00A36AB1">
      <w:pPr>
        <w:pStyle w:val="ListParagraph"/>
        <w:numPr>
          <w:ilvl w:val="0"/>
          <w:numId w:val="3"/>
        </w:numPr>
        <w:spacing w:line="360" w:lineRule="auto"/>
        <w:rPr>
          <w:rFonts w:ascii="Arial" w:hAnsi="Arial" w:cs="Arial"/>
        </w:rPr>
      </w:pPr>
      <w:r w:rsidRPr="00A36AB1">
        <w:rPr>
          <w:rFonts w:ascii="Arial" w:hAnsi="Arial" w:cs="Arial"/>
        </w:rPr>
        <w:t xml:space="preserve">The assumption that expenses and volume have a linear connection is a significant drawback of CVP analysis (Cao, et al. 2021). In practice, prices might not change proportionally with variations in number. </w:t>
      </w:r>
    </w:p>
    <w:p w:rsidR="004D4C47" w:rsidRPr="00A36AB1" w:rsidRDefault="004D4C47" w:rsidP="00A36AB1">
      <w:pPr>
        <w:pStyle w:val="ListParagraph"/>
        <w:numPr>
          <w:ilvl w:val="0"/>
          <w:numId w:val="3"/>
        </w:numPr>
        <w:spacing w:line="360" w:lineRule="auto"/>
        <w:jc w:val="both"/>
        <w:rPr>
          <w:rFonts w:ascii="Arial" w:hAnsi="Arial" w:cs="Arial"/>
        </w:rPr>
      </w:pPr>
      <w:r w:rsidRPr="00A36AB1">
        <w:rPr>
          <w:rFonts w:ascii="Arial" w:hAnsi="Arial" w:cs="Arial"/>
        </w:rPr>
        <w:t>The CVP analysis's assumption that pricing and sales mix will stay consistent is yet another drawback. In fact, adjustments to a company's product mix or pricing can have a big effect on its revenue.</w:t>
      </w:r>
    </w:p>
    <w:p w:rsidR="004D4C47" w:rsidRPr="00A36AB1" w:rsidRDefault="004D4C47" w:rsidP="00A36AB1">
      <w:pPr>
        <w:pStyle w:val="ListParagraph"/>
        <w:numPr>
          <w:ilvl w:val="0"/>
          <w:numId w:val="3"/>
        </w:numPr>
        <w:spacing w:line="360" w:lineRule="auto"/>
        <w:jc w:val="both"/>
        <w:rPr>
          <w:rFonts w:ascii="Arial" w:hAnsi="Arial" w:cs="Arial"/>
        </w:rPr>
      </w:pPr>
      <w:r w:rsidRPr="00A36AB1">
        <w:rPr>
          <w:rFonts w:ascii="Arial" w:hAnsi="Arial" w:cs="Arial"/>
        </w:rPr>
        <w:t>Additionally, CVP studies disregard non-financial elements that could affect a company's profitability, such as shifts in market demand, rival activity, or regulatory changes.</w:t>
      </w:r>
    </w:p>
    <w:p w:rsidR="004D4C47" w:rsidRPr="00A36AB1" w:rsidRDefault="004D4C47" w:rsidP="00A36AB1">
      <w:pPr>
        <w:spacing w:line="360" w:lineRule="auto"/>
        <w:jc w:val="both"/>
        <w:rPr>
          <w:rFonts w:ascii="Arial" w:hAnsi="Arial" w:cs="Arial"/>
        </w:rPr>
      </w:pPr>
      <w:r w:rsidRPr="00A36AB1">
        <w:rPr>
          <w:rFonts w:ascii="Arial" w:hAnsi="Arial" w:cs="Arial"/>
        </w:rPr>
        <w:t xml:space="preserve">Applicability: </w:t>
      </w:r>
    </w:p>
    <w:p w:rsidR="004D4C47" w:rsidRPr="00A36AB1" w:rsidRDefault="004D4C47" w:rsidP="00A36AB1">
      <w:pPr>
        <w:spacing w:line="360" w:lineRule="auto"/>
        <w:rPr>
          <w:rFonts w:ascii="Arial" w:hAnsi="Arial" w:cs="Arial"/>
        </w:rPr>
      </w:pPr>
      <w:r w:rsidRPr="00A36AB1">
        <w:rPr>
          <w:rFonts w:ascii="Arial" w:hAnsi="Arial" w:cs="Arial"/>
        </w:rPr>
        <w:t>For instance, Delhi Corner, a tiny food vendor, might not clearly distinguish between set and changeable costs. In addition, variables like temperature or trends may have a significant impact on how much demand varies for the company (</w:t>
      </w:r>
      <w:proofErr w:type="spellStart"/>
      <w:r w:rsidRPr="00A36AB1">
        <w:rPr>
          <w:rFonts w:ascii="Arial" w:hAnsi="Arial" w:cs="Arial"/>
        </w:rPr>
        <w:t>Tungalag</w:t>
      </w:r>
      <w:proofErr w:type="spellEnd"/>
      <w:r w:rsidRPr="00A36AB1">
        <w:rPr>
          <w:rFonts w:ascii="Arial" w:hAnsi="Arial" w:cs="Arial"/>
        </w:rPr>
        <w:t xml:space="preserve">, and </w:t>
      </w:r>
      <w:proofErr w:type="spellStart"/>
      <w:r w:rsidRPr="00A36AB1">
        <w:rPr>
          <w:rFonts w:ascii="Arial" w:hAnsi="Arial" w:cs="Arial"/>
        </w:rPr>
        <w:t>Enkhbat</w:t>
      </w:r>
      <w:proofErr w:type="spellEnd"/>
      <w:r w:rsidRPr="00A36AB1">
        <w:rPr>
          <w:rFonts w:ascii="Arial" w:hAnsi="Arial" w:cs="Arial"/>
        </w:rPr>
        <w:t>, 2021). These elements might make it challenging to forecast sales and expenses precisely, which might reduce the value of the CVP study.</w:t>
      </w:r>
    </w:p>
    <w:p w:rsidR="004D4C47" w:rsidRPr="00A36AB1" w:rsidRDefault="004D4C47" w:rsidP="00A36AB1">
      <w:pPr>
        <w:spacing w:line="360" w:lineRule="auto"/>
        <w:rPr>
          <w:rFonts w:ascii="Arial" w:hAnsi="Arial" w:cs="Arial"/>
        </w:rPr>
      </w:pPr>
      <w:r w:rsidRPr="00A36AB1">
        <w:rPr>
          <w:rFonts w:ascii="Arial" w:hAnsi="Arial" w:cs="Arial"/>
        </w:rPr>
        <w:br w:type="page"/>
      </w:r>
    </w:p>
    <w:p w:rsidR="004D4C47" w:rsidRPr="00CF3008" w:rsidRDefault="004D4C47" w:rsidP="00A36AB1">
      <w:pPr>
        <w:pStyle w:val="Heading1"/>
        <w:spacing w:line="360" w:lineRule="auto"/>
        <w:rPr>
          <w:rFonts w:ascii="Arial" w:hAnsi="Arial" w:cs="Arial"/>
          <w:b/>
          <w:sz w:val="28"/>
          <w:szCs w:val="28"/>
        </w:rPr>
      </w:pPr>
      <w:bookmarkStart w:id="17" w:name="_Toc128577190"/>
      <w:r w:rsidRPr="00CF3008">
        <w:rPr>
          <w:rFonts w:ascii="Arial" w:hAnsi="Arial" w:cs="Arial"/>
          <w:b/>
          <w:sz w:val="28"/>
          <w:szCs w:val="28"/>
        </w:rPr>
        <w:lastRenderedPageBreak/>
        <w:t>References</w:t>
      </w:r>
      <w:bookmarkEnd w:id="17"/>
    </w:p>
    <w:p w:rsidR="00CF3008" w:rsidRPr="00A36AB1" w:rsidRDefault="00CF3008" w:rsidP="00CF3008">
      <w:pPr>
        <w:spacing w:line="240" w:lineRule="auto"/>
        <w:jc w:val="both"/>
        <w:rPr>
          <w:rFonts w:ascii="Arial" w:hAnsi="Arial" w:cs="Arial"/>
        </w:rPr>
      </w:pPr>
      <w:r w:rsidRPr="00A36AB1">
        <w:rPr>
          <w:rFonts w:ascii="Arial" w:hAnsi="Arial" w:cs="Arial"/>
        </w:rPr>
        <w:t xml:space="preserve">Cao, Y., </w:t>
      </w:r>
      <w:proofErr w:type="spellStart"/>
      <w:r w:rsidRPr="00A36AB1">
        <w:rPr>
          <w:rFonts w:ascii="Arial" w:hAnsi="Arial" w:cs="Arial"/>
        </w:rPr>
        <w:t>Mohammadian</w:t>
      </w:r>
      <w:proofErr w:type="spellEnd"/>
      <w:r w:rsidRPr="00A36AB1">
        <w:rPr>
          <w:rFonts w:ascii="Arial" w:hAnsi="Arial" w:cs="Arial"/>
        </w:rPr>
        <w:t xml:space="preserve">, M., </w:t>
      </w:r>
      <w:proofErr w:type="spellStart"/>
      <w:r w:rsidRPr="00A36AB1">
        <w:rPr>
          <w:rFonts w:ascii="Arial" w:hAnsi="Arial" w:cs="Arial"/>
        </w:rPr>
        <w:t>Pirouzfar</w:t>
      </w:r>
      <w:proofErr w:type="spellEnd"/>
      <w:r w:rsidRPr="00A36AB1">
        <w:rPr>
          <w:rFonts w:ascii="Arial" w:hAnsi="Arial" w:cs="Arial"/>
        </w:rPr>
        <w:t xml:space="preserve">, V., </w:t>
      </w:r>
      <w:proofErr w:type="spellStart"/>
      <w:r w:rsidRPr="00A36AB1">
        <w:rPr>
          <w:rFonts w:ascii="Arial" w:hAnsi="Arial" w:cs="Arial"/>
        </w:rPr>
        <w:t>Su</w:t>
      </w:r>
      <w:proofErr w:type="spellEnd"/>
      <w:r w:rsidRPr="00A36AB1">
        <w:rPr>
          <w:rFonts w:ascii="Arial" w:hAnsi="Arial" w:cs="Arial"/>
        </w:rPr>
        <w:t>, C.H. and Khan, A., 2021. Break Even Point analysis of liquefied natural gas process and optimization of its refrigeration cycles with technical and economic considerations. Energy, 237, p.121643.</w:t>
      </w:r>
    </w:p>
    <w:p w:rsidR="00CF3008" w:rsidRPr="00A36AB1" w:rsidRDefault="00CF3008" w:rsidP="00CF3008">
      <w:pPr>
        <w:spacing w:line="240" w:lineRule="auto"/>
        <w:jc w:val="both"/>
        <w:rPr>
          <w:rFonts w:ascii="Arial" w:hAnsi="Arial" w:cs="Arial"/>
        </w:rPr>
      </w:pPr>
      <w:proofErr w:type="spellStart"/>
      <w:r w:rsidRPr="00A36AB1">
        <w:rPr>
          <w:rFonts w:ascii="Arial" w:hAnsi="Arial" w:cs="Arial"/>
        </w:rPr>
        <w:t>Sinambela</w:t>
      </w:r>
      <w:proofErr w:type="spellEnd"/>
      <w:r w:rsidRPr="00A36AB1">
        <w:rPr>
          <w:rFonts w:ascii="Arial" w:hAnsi="Arial" w:cs="Arial"/>
        </w:rPr>
        <w:t xml:space="preserve">, E.A., </w:t>
      </w:r>
      <w:proofErr w:type="spellStart"/>
      <w:r w:rsidRPr="00A36AB1">
        <w:rPr>
          <w:rFonts w:ascii="Arial" w:hAnsi="Arial" w:cs="Arial"/>
        </w:rPr>
        <w:t>Darmawan</w:t>
      </w:r>
      <w:proofErr w:type="spellEnd"/>
      <w:r w:rsidRPr="00A36AB1">
        <w:rPr>
          <w:rFonts w:ascii="Arial" w:hAnsi="Arial" w:cs="Arial"/>
        </w:rPr>
        <w:t xml:space="preserve">, D., </w:t>
      </w:r>
      <w:proofErr w:type="spellStart"/>
      <w:r w:rsidRPr="00A36AB1">
        <w:rPr>
          <w:rFonts w:ascii="Arial" w:hAnsi="Arial" w:cs="Arial"/>
        </w:rPr>
        <w:t>Gardi</w:t>
      </w:r>
      <w:proofErr w:type="spellEnd"/>
      <w:r w:rsidRPr="00A36AB1">
        <w:rPr>
          <w:rFonts w:ascii="Arial" w:hAnsi="Arial" w:cs="Arial"/>
        </w:rPr>
        <w:t xml:space="preserve">, B. and </w:t>
      </w:r>
      <w:proofErr w:type="spellStart"/>
      <w:r w:rsidRPr="00A36AB1">
        <w:rPr>
          <w:rFonts w:ascii="Arial" w:hAnsi="Arial" w:cs="Arial"/>
        </w:rPr>
        <w:t>Malaihollo</w:t>
      </w:r>
      <w:proofErr w:type="spellEnd"/>
      <w:r w:rsidRPr="00A36AB1">
        <w:rPr>
          <w:rFonts w:ascii="Arial" w:hAnsi="Arial" w:cs="Arial"/>
        </w:rPr>
        <w:t>, F.J., 2022. Cost Control through Break Even Point Analysis. International Journal of Service Science, Management, Engineering, and Technology, 1(3), pp.1-3.</w:t>
      </w:r>
    </w:p>
    <w:p w:rsidR="00CF3008" w:rsidRPr="00A36AB1" w:rsidRDefault="00CF3008" w:rsidP="00CF3008">
      <w:pPr>
        <w:spacing w:line="240" w:lineRule="auto"/>
        <w:jc w:val="both"/>
        <w:rPr>
          <w:rFonts w:ascii="Arial" w:hAnsi="Arial" w:cs="Arial"/>
        </w:rPr>
      </w:pPr>
      <w:proofErr w:type="spellStart"/>
      <w:r w:rsidRPr="005E37A1">
        <w:rPr>
          <w:rFonts w:ascii="Arial" w:hAnsi="Arial" w:cs="Arial"/>
          <w:lang w:val="de-DE"/>
        </w:rPr>
        <w:t>Tungalag</w:t>
      </w:r>
      <w:proofErr w:type="spellEnd"/>
      <w:r w:rsidRPr="005E37A1">
        <w:rPr>
          <w:rFonts w:ascii="Arial" w:hAnsi="Arial" w:cs="Arial"/>
          <w:lang w:val="de-DE"/>
        </w:rPr>
        <w:t xml:space="preserve">, N. and </w:t>
      </w:r>
      <w:proofErr w:type="spellStart"/>
      <w:r w:rsidRPr="005E37A1">
        <w:rPr>
          <w:rFonts w:ascii="Arial" w:hAnsi="Arial" w:cs="Arial"/>
          <w:lang w:val="de-DE"/>
        </w:rPr>
        <w:t>Enkhbat</w:t>
      </w:r>
      <w:proofErr w:type="spellEnd"/>
      <w:r w:rsidRPr="005E37A1">
        <w:rPr>
          <w:rFonts w:ascii="Arial" w:hAnsi="Arial" w:cs="Arial"/>
          <w:lang w:val="de-DE"/>
        </w:rPr>
        <w:t xml:space="preserve">, R., 2021. </w:t>
      </w:r>
      <w:r w:rsidRPr="00A36AB1">
        <w:rPr>
          <w:rFonts w:ascii="Arial" w:hAnsi="Arial" w:cs="Arial"/>
        </w:rPr>
        <w:t>Application of sphere packing theory in cost volume profit analysis. In </w:t>
      </w:r>
      <w:proofErr w:type="spellStart"/>
      <w:r w:rsidRPr="00A36AB1">
        <w:rPr>
          <w:rFonts w:ascii="Arial" w:hAnsi="Arial" w:cs="Arial"/>
        </w:rPr>
        <w:t>Динамические</w:t>
      </w:r>
      <w:proofErr w:type="spellEnd"/>
      <w:r w:rsidRPr="00A36AB1">
        <w:rPr>
          <w:rFonts w:ascii="Arial" w:hAnsi="Arial" w:cs="Arial"/>
        </w:rPr>
        <w:t xml:space="preserve"> </w:t>
      </w:r>
      <w:proofErr w:type="spellStart"/>
      <w:r w:rsidRPr="00A36AB1">
        <w:rPr>
          <w:rFonts w:ascii="Arial" w:hAnsi="Arial" w:cs="Arial"/>
        </w:rPr>
        <w:t>системы</w:t>
      </w:r>
      <w:proofErr w:type="spellEnd"/>
      <w:r w:rsidRPr="00A36AB1">
        <w:rPr>
          <w:rFonts w:ascii="Arial" w:hAnsi="Arial" w:cs="Arial"/>
        </w:rPr>
        <w:t xml:space="preserve"> и </w:t>
      </w:r>
      <w:proofErr w:type="spellStart"/>
      <w:r w:rsidRPr="00A36AB1">
        <w:rPr>
          <w:rFonts w:ascii="Arial" w:hAnsi="Arial" w:cs="Arial"/>
        </w:rPr>
        <w:t>компьютерные</w:t>
      </w:r>
      <w:proofErr w:type="spellEnd"/>
      <w:r w:rsidRPr="00A36AB1">
        <w:rPr>
          <w:rFonts w:ascii="Arial" w:hAnsi="Arial" w:cs="Arial"/>
        </w:rPr>
        <w:t xml:space="preserve"> </w:t>
      </w:r>
      <w:proofErr w:type="spellStart"/>
      <w:r w:rsidRPr="00A36AB1">
        <w:rPr>
          <w:rFonts w:ascii="Arial" w:hAnsi="Arial" w:cs="Arial"/>
        </w:rPr>
        <w:t>науки</w:t>
      </w:r>
      <w:proofErr w:type="spellEnd"/>
      <w:r w:rsidRPr="00A36AB1">
        <w:rPr>
          <w:rFonts w:ascii="Arial" w:hAnsi="Arial" w:cs="Arial"/>
        </w:rPr>
        <w:t xml:space="preserve">: </w:t>
      </w:r>
      <w:proofErr w:type="spellStart"/>
      <w:r w:rsidRPr="00A36AB1">
        <w:rPr>
          <w:rFonts w:ascii="Arial" w:hAnsi="Arial" w:cs="Arial"/>
        </w:rPr>
        <w:t>теория</w:t>
      </w:r>
      <w:proofErr w:type="spellEnd"/>
      <w:r w:rsidRPr="00A36AB1">
        <w:rPr>
          <w:rFonts w:ascii="Arial" w:hAnsi="Arial" w:cs="Arial"/>
        </w:rPr>
        <w:t xml:space="preserve"> и </w:t>
      </w:r>
      <w:proofErr w:type="spellStart"/>
      <w:r w:rsidRPr="00A36AB1">
        <w:rPr>
          <w:rFonts w:ascii="Arial" w:hAnsi="Arial" w:cs="Arial"/>
        </w:rPr>
        <w:t>приложения</w:t>
      </w:r>
      <w:proofErr w:type="spellEnd"/>
      <w:r w:rsidRPr="00A36AB1">
        <w:rPr>
          <w:rFonts w:ascii="Arial" w:hAnsi="Arial" w:cs="Arial"/>
        </w:rPr>
        <w:t xml:space="preserve"> (DYSC 2021) (pp. 146-147).</w:t>
      </w:r>
      <w:r w:rsidRPr="00A36AB1">
        <w:rPr>
          <w:rFonts w:ascii="Arial" w:hAnsi="Arial" w:cs="Arial"/>
        </w:rPr>
        <w:br w:type="page"/>
      </w:r>
    </w:p>
    <w:p w:rsidR="00557727" w:rsidRPr="00A36AB1" w:rsidRDefault="00557727" w:rsidP="00A36AB1">
      <w:pPr>
        <w:spacing w:line="360" w:lineRule="auto"/>
        <w:jc w:val="both"/>
        <w:rPr>
          <w:rFonts w:ascii="Arial" w:hAnsi="Arial" w:cs="Arial"/>
        </w:rPr>
      </w:pPr>
    </w:p>
    <w:p w:rsidR="00557727" w:rsidRPr="00A36AB1" w:rsidRDefault="00557727" w:rsidP="00A36AB1">
      <w:pPr>
        <w:spacing w:line="360" w:lineRule="auto"/>
        <w:jc w:val="both"/>
        <w:rPr>
          <w:rFonts w:ascii="Arial" w:hAnsi="Arial" w:cs="Arial"/>
        </w:rPr>
      </w:pPr>
    </w:p>
    <w:p w:rsidR="007B1496" w:rsidRPr="00A36AB1" w:rsidRDefault="007B1496" w:rsidP="00A36AB1">
      <w:pPr>
        <w:spacing w:line="360" w:lineRule="auto"/>
        <w:jc w:val="both"/>
        <w:rPr>
          <w:rFonts w:ascii="Arial" w:hAnsi="Arial" w:cs="Arial"/>
        </w:rPr>
      </w:pPr>
      <w:r w:rsidRPr="00A36AB1">
        <w:rPr>
          <w:rFonts w:ascii="Arial" w:hAnsi="Arial" w:cs="Arial"/>
        </w:rPr>
        <w:br w:type="page"/>
      </w:r>
    </w:p>
    <w:p w:rsidR="00107B79" w:rsidRPr="00A36AB1" w:rsidRDefault="00107B79" w:rsidP="00A36AB1">
      <w:pPr>
        <w:spacing w:line="360" w:lineRule="auto"/>
        <w:jc w:val="both"/>
        <w:rPr>
          <w:rFonts w:ascii="Arial" w:hAnsi="Arial" w:cs="Arial"/>
        </w:rPr>
      </w:pPr>
    </w:p>
    <w:sectPr w:rsidR="00107B79" w:rsidRPr="00A36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4A6D01"/>
    <w:multiLevelType w:val="hybridMultilevel"/>
    <w:tmpl w:val="1CEC0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123989"/>
    <w:multiLevelType w:val="hybridMultilevel"/>
    <w:tmpl w:val="0816B1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108708B"/>
    <w:multiLevelType w:val="hybridMultilevel"/>
    <w:tmpl w:val="A02433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A831383"/>
    <w:multiLevelType w:val="hybridMultilevel"/>
    <w:tmpl w:val="68C82B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A13"/>
    <w:rsid w:val="00073E62"/>
    <w:rsid w:val="00107B79"/>
    <w:rsid w:val="00130447"/>
    <w:rsid w:val="00460B3E"/>
    <w:rsid w:val="00464541"/>
    <w:rsid w:val="004D4C47"/>
    <w:rsid w:val="00552F55"/>
    <w:rsid w:val="00557727"/>
    <w:rsid w:val="005E37A1"/>
    <w:rsid w:val="00740406"/>
    <w:rsid w:val="007B1496"/>
    <w:rsid w:val="0097391C"/>
    <w:rsid w:val="00A36AB1"/>
    <w:rsid w:val="00CB459D"/>
    <w:rsid w:val="00CF3008"/>
    <w:rsid w:val="00D46C4B"/>
    <w:rsid w:val="00F86A1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7BFC7"/>
  <w15:chartTrackingRefBased/>
  <w15:docId w15:val="{04791B7D-65C6-489B-AC7D-608A9D57F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0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496"/>
    <w:pPr>
      <w:ind w:left="720"/>
      <w:contextualSpacing/>
    </w:pPr>
  </w:style>
  <w:style w:type="character" w:customStyle="1" w:styleId="Heading1Char">
    <w:name w:val="Heading 1 Char"/>
    <w:basedOn w:val="DefaultParagraphFont"/>
    <w:link w:val="Heading1"/>
    <w:uiPriority w:val="9"/>
    <w:rsid w:val="00460B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0B3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304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F3008"/>
    <w:pPr>
      <w:outlineLvl w:val="9"/>
    </w:pPr>
    <w:rPr>
      <w:lang w:val="en-US"/>
    </w:rPr>
  </w:style>
  <w:style w:type="paragraph" w:styleId="TOC1">
    <w:name w:val="toc 1"/>
    <w:basedOn w:val="Normal"/>
    <w:next w:val="Normal"/>
    <w:autoRedefine/>
    <w:uiPriority w:val="39"/>
    <w:unhideWhenUsed/>
    <w:rsid w:val="00CF3008"/>
    <w:pPr>
      <w:spacing w:after="100"/>
    </w:pPr>
  </w:style>
  <w:style w:type="paragraph" w:styleId="TOC2">
    <w:name w:val="toc 2"/>
    <w:basedOn w:val="Normal"/>
    <w:next w:val="Normal"/>
    <w:autoRedefine/>
    <w:uiPriority w:val="39"/>
    <w:unhideWhenUsed/>
    <w:rsid w:val="00CF3008"/>
    <w:pPr>
      <w:spacing w:after="100"/>
      <w:ind w:left="220"/>
    </w:pPr>
  </w:style>
  <w:style w:type="character" w:styleId="Hyperlink">
    <w:name w:val="Hyperlink"/>
    <w:basedOn w:val="DefaultParagraphFont"/>
    <w:uiPriority w:val="99"/>
    <w:unhideWhenUsed/>
    <w:rsid w:val="00CF30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1745306">
      <w:bodyDiv w:val="1"/>
      <w:marLeft w:val="0"/>
      <w:marRight w:val="0"/>
      <w:marTop w:val="0"/>
      <w:marBottom w:val="0"/>
      <w:divBdr>
        <w:top w:val="none" w:sz="0" w:space="0" w:color="auto"/>
        <w:left w:val="none" w:sz="0" w:space="0" w:color="auto"/>
        <w:bottom w:val="none" w:sz="0" w:space="0" w:color="auto"/>
        <w:right w:val="none" w:sz="0" w:space="0" w:color="auto"/>
      </w:divBdr>
    </w:div>
    <w:div w:id="1277787770">
      <w:bodyDiv w:val="1"/>
      <w:marLeft w:val="0"/>
      <w:marRight w:val="0"/>
      <w:marTop w:val="0"/>
      <w:marBottom w:val="0"/>
      <w:divBdr>
        <w:top w:val="none" w:sz="0" w:space="0" w:color="auto"/>
        <w:left w:val="none" w:sz="0" w:space="0" w:color="auto"/>
        <w:bottom w:val="none" w:sz="0" w:space="0" w:color="auto"/>
        <w:right w:val="none" w:sz="0" w:space="0" w:color="auto"/>
      </w:divBdr>
    </w:div>
    <w:div w:id="1470854258">
      <w:bodyDiv w:val="1"/>
      <w:marLeft w:val="0"/>
      <w:marRight w:val="0"/>
      <w:marTop w:val="0"/>
      <w:marBottom w:val="0"/>
      <w:divBdr>
        <w:top w:val="none" w:sz="0" w:space="0" w:color="auto"/>
        <w:left w:val="none" w:sz="0" w:space="0" w:color="auto"/>
        <w:bottom w:val="none" w:sz="0" w:space="0" w:color="auto"/>
        <w:right w:val="none" w:sz="0" w:space="0" w:color="auto"/>
      </w:divBdr>
    </w:div>
    <w:div w:id="149464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CA47F8-FC43-41B5-9C99-1ACD42CFD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1992</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A.User</cp:lastModifiedBy>
  <cp:revision>2</cp:revision>
  <dcterms:created xsi:type="dcterms:W3CDTF">2023-03-02T01:57:00Z</dcterms:created>
  <dcterms:modified xsi:type="dcterms:W3CDTF">2023-03-02T01:57:00Z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51da37ac-7040-4584-8104-acac7fd58113</vt:lpwstr>
  </property>
</Properties>
</file>