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0F9BA" w14:textId="77777777" w:rsidR="00271224" w:rsidRPr="00271224" w:rsidRDefault="00365CF6" w:rsidP="0010124E">
      <w:pPr>
        <w:spacing w:after="240"/>
        <w:jc w:val="both"/>
        <w:rPr>
          <w:rFonts w:ascii="Times New Roman" w:hAnsi="Times New Roman" w:cs="Times New Roman"/>
          <w:sz w:val="24"/>
          <w:szCs w:val="24"/>
          <w:lang w:val="en-US"/>
        </w:rPr>
      </w:pPr>
      <w:r w:rsidRPr="00365CF6">
        <w:rPr>
          <w:rFonts w:ascii="Times New Roman" w:hAnsi="Times New Roman" w:cs="Times New Roman"/>
          <w:noProof/>
          <w:sz w:val="24"/>
          <w:szCs w:val="24"/>
          <w:lang w:val="en-US"/>
        </w:rPr>
        <w:drawing>
          <wp:inline distT="0" distB="0" distL="0" distR="0" wp14:anchorId="37C0DE05" wp14:editId="75105528">
            <wp:extent cx="1518899" cy="571500"/>
            <wp:effectExtent l="0" t="0" r="571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1551724" cy="583851"/>
                    </a:xfrm>
                    <a:prstGeom prst="rect">
                      <a:avLst/>
                    </a:prstGeom>
                    <a:noFill/>
                    <a:ln w="9525">
                      <a:noFill/>
                      <a:miter lim="800000"/>
                      <a:headEnd/>
                      <a:tailEnd/>
                    </a:ln>
                  </pic:spPr>
                </pic:pic>
              </a:graphicData>
            </a:graphic>
          </wp:inline>
        </w:drawing>
      </w:r>
    </w:p>
    <w:p w14:paraId="7FD902F3" w14:textId="3BD38648" w:rsidR="00271224" w:rsidRDefault="00FB1D1A" w:rsidP="0010124E">
      <w:pPr>
        <w:spacing w:after="240"/>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Programme</w:t>
      </w:r>
      <w:proofErr w:type="spellEnd"/>
      <w:r>
        <w:rPr>
          <w:rFonts w:ascii="Times New Roman" w:hAnsi="Times New Roman" w:cs="Times New Roman"/>
          <w:sz w:val="24"/>
          <w:szCs w:val="24"/>
          <w:lang w:val="en-US"/>
        </w:rPr>
        <w:t>: BA Business Management</w:t>
      </w:r>
    </w:p>
    <w:p w14:paraId="3CD34974" w14:textId="5E1A8D29" w:rsidR="00FB1D1A" w:rsidRDefault="00FB1D1A"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Managing People</w:t>
      </w:r>
    </w:p>
    <w:p w14:paraId="3BA642F9" w14:textId="2A773161" w:rsidR="000439EA" w:rsidRDefault="000439EA"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Code: LCBB5004</w:t>
      </w:r>
    </w:p>
    <w:p w14:paraId="77A1F18F" w14:textId="7AF03E8A" w:rsidR="00FB1D1A" w:rsidRDefault="00FB1D1A"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Lecturer: Nishi </w:t>
      </w:r>
      <w:proofErr w:type="spellStart"/>
      <w:r>
        <w:rPr>
          <w:rFonts w:ascii="Times New Roman" w:hAnsi="Times New Roman" w:cs="Times New Roman"/>
          <w:sz w:val="24"/>
          <w:szCs w:val="24"/>
          <w:lang w:val="en-US"/>
        </w:rPr>
        <w:t>Ramsurran</w:t>
      </w:r>
      <w:proofErr w:type="spellEnd"/>
    </w:p>
    <w:p w14:paraId="6D9C3FDF" w14:textId="7D3819FD" w:rsidR="00FB1D1A" w:rsidRDefault="00544C24"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Student Name: Valentina Georgieva Pencheva</w:t>
      </w:r>
    </w:p>
    <w:p w14:paraId="6C4A0148" w14:textId="1CE9AEF4" w:rsidR="00544C24" w:rsidRDefault="00544C24"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Student ID: 2023164</w:t>
      </w:r>
    </w:p>
    <w:p w14:paraId="33B00642" w14:textId="73F0AE26" w:rsidR="00451CB2" w:rsidRDefault="00451CB2"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Level 5/ Term1/ Group 2</w:t>
      </w:r>
    </w:p>
    <w:p w14:paraId="6204D013" w14:textId="0E9FD5C5" w:rsidR="00FB1D1A" w:rsidRDefault="000439EA"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Assignment Title: Assessment 1</w:t>
      </w:r>
    </w:p>
    <w:p w14:paraId="539C28BA" w14:textId="77777777" w:rsidR="00FB1D1A" w:rsidRPr="00271224" w:rsidRDefault="00FB1D1A" w:rsidP="0010124E">
      <w:pPr>
        <w:spacing w:after="240"/>
        <w:jc w:val="both"/>
        <w:rPr>
          <w:rFonts w:ascii="Times New Roman" w:hAnsi="Times New Roman" w:cs="Times New Roman"/>
          <w:sz w:val="24"/>
          <w:szCs w:val="24"/>
          <w:lang w:val="en-US"/>
        </w:rPr>
      </w:pPr>
    </w:p>
    <w:p w14:paraId="43530ED3" w14:textId="77777777" w:rsidR="00271224" w:rsidRPr="00271224" w:rsidRDefault="00271224" w:rsidP="0010124E">
      <w:pPr>
        <w:spacing w:after="240"/>
        <w:jc w:val="both"/>
        <w:rPr>
          <w:rFonts w:ascii="Times New Roman" w:hAnsi="Times New Roman" w:cs="Times New Roman"/>
          <w:sz w:val="24"/>
          <w:szCs w:val="24"/>
          <w:lang w:val="en-US"/>
        </w:rPr>
      </w:pPr>
    </w:p>
    <w:p w14:paraId="646C99E1" w14:textId="77777777" w:rsidR="00271224" w:rsidRPr="00271224" w:rsidRDefault="00271224" w:rsidP="0010124E">
      <w:pPr>
        <w:spacing w:after="240"/>
        <w:jc w:val="both"/>
        <w:rPr>
          <w:rFonts w:ascii="Times New Roman" w:hAnsi="Times New Roman" w:cs="Times New Roman"/>
          <w:sz w:val="24"/>
          <w:szCs w:val="24"/>
          <w:lang w:val="en-US"/>
        </w:rPr>
      </w:pPr>
    </w:p>
    <w:p w14:paraId="355835CA" w14:textId="77777777" w:rsidR="00271224" w:rsidRPr="00271224" w:rsidRDefault="00271224" w:rsidP="0010124E">
      <w:pPr>
        <w:spacing w:after="240"/>
        <w:jc w:val="both"/>
        <w:rPr>
          <w:rFonts w:ascii="Times New Roman" w:hAnsi="Times New Roman" w:cs="Times New Roman"/>
          <w:sz w:val="24"/>
          <w:szCs w:val="24"/>
          <w:lang w:val="en-US"/>
        </w:rPr>
      </w:pPr>
    </w:p>
    <w:p w14:paraId="14145330" w14:textId="77777777" w:rsidR="00271224" w:rsidRPr="00271224" w:rsidRDefault="00271224" w:rsidP="0010124E">
      <w:pPr>
        <w:spacing w:after="240"/>
        <w:jc w:val="both"/>
        <w:rPr>
          <w:rFonts w:ascii="Times New Roman" w:hAnsi="Times New Roman" w:cs="Times New Roman"/>
          <w:sz w:val="24"/>
          <w:szCs w:val="24"/>
          <w:lang w:val="en-US"/>
        </w:rPr>
      </w:pPr>
    </w:p>
    <w:p w14:paraId="6AC812E1" w14:textId="77777777" w:rsidR="00271224" w:rsidRPr="00271224" w:rsidRDefault="00271224" w:rsidP="0010124E">
      <w:pPr>
        <w:spacing w:after="240"/>
        <w:jc w:val="both"/>
        <w:rPr>
          <w:rFonts w:ascii="Times New Roman" w:hAnsi="Times New Roman" w:cs="Times New Roman"/>
          <w:sz w:val="24"/>
          <w:szCs w:val="24"/>
          <w:lang w:val="en-US"/>
        </w:rPr>
      </w:pPr>
    </w:p>
    <w:p w14:paraId="188935A8" w14:textId="77777777" w:rsidR="00271224" w:rsidRPr="00271224" w:rsidRDefault="00271224" w:rsidP="0010124E">
      <w:pPr>
        <w:spacing w:after="240"/>
        <w:jc w:val="both"/>
        <w:rPr>
          <w:rFonts w:ascii="Times New Roman" w:hAnsi="Times New Roman" w:cs="Times New Roman"/>
          <w:sz w:val="24"/>
          <w:szCs w:val="24"/>
          <w:lang w:val="en-US"/>
        </w:rPr>
      </w:pPr>
    </w:p>
    <w:p w14:paraId="62DC2181" w14:textId="77777777" w:rsidR="00271224" w:rsidRPr="00271224" w:rsidRDefault="00271224" w:rsidP="0010124E">
      <w:pPr>
        <w:spacing w:after="240"/>
        <w:jc w:val="both"/>
        <w:rPr>
          <w:rFonts w:ascii="Times New Roman" w:hAnsi="Times New Roman" w:cs="Times New Roman"/>
          <w:sz w:val="24"/>
          <w:szCs w:val="24"/>
          <w:lang w:val="en-US"/>
        </w:rPr>
      </w:pPr>
    </w:p>
    <w:p w14:paraId="31FE49E6" w14:textId="77777777" w:rsidR="00271224" w:rsidRPr="00271224" w:rsidRDefault="00271224" w:rsidP="0010124E">
      <w:pPr>
        <w:spacing w:after="240"/>
        <w:jc w:val="both"/>
        <w:rPr>
          <w:rFonts w:ascii="Times New Roman" w:hAnsi="Times New Roman" w:cs="Times New Roman"/>
          <w:sz w:val="24"/>
          <w:szCs w:val="24"/>
          <w:lang w:val="en-US"/>
        </w:rPr>
      </w:pPr>
    </w:p>
    <w:p w14:paraId="0365D5F3" w14:textId="77777777" w:rsidR="00271224" w:rsidRPr="00271224" w:rsidRDefault="001F5DD4"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2,493 words</w:t>
      </w:r>
    </w:p>
    <w:p w14:paraId="74CD7323" w14:textId="77777777" w:rsidR="00271224" w:rsidRPr="00271224" w:rsidRDefault="00271224" w:rsidP="0010124E">
      <w:pPr>
        <w:spacing w:after="240"/>
        <w:jc w:val="both"/>
        <w:rPr>
          <w:rFonts w:ascii="Times New Roman" w:hAnsi="Times New Roman" w:cs="Times New Roman"/>
          <w:sz w:val="24"/>
          <w:szCs w:val="24"/>
          <w:lang w:val="en-US"/>
        </w:rPr>
      </w:pPr>
    </w:p>
    <w:p w14:paraId="08C6F7D6" w14:textId="77777777" w:rsidR="00271224" w:rsidRPr="00271224" w:rsidRDefault="00271224" w:rsidP="0010124E">
      <w:pPr>
        <w:spacing w:after="240"/>
        <w:jc w:val="both"/>
        <w:rPr>
          <w:rFonts w:ascii="Times New Roman" w:hAnsi="Times New Roman" w:cs="Times New Roman"/>
          <w:sz w:val="24"/>
          <w:szCs w:val="24"/>
          <w:lang w:val="en-US"/>
        </w:rPr>
      </w:pPr>
    </w:p>
    <w:p w14:paraId="541E726E" w14:textId="77777777" w:rsidR="00271224" w:rsidRPr="00271224" w:rsidRDefault="00271224" w:rsidP="0010124E">
      <w:pPr>
        <w:spacing w:after="240"/>
        <w:jc w:val="both"/>
        <w:rPr>
          <w:rFonts w:ascii="Times New Roman" w:hAnsi="Times New Roman" w:cs="Times New Roman"/>
          <w:sz w:val="24"/>
          <w:szCs w:val="24"/>
          <w:lang w:val="en-US"/>
        </w:rPr>
      </w:pPr>
    </w:p>
    <w:p w14:paraId="2F18CDD0" w14:textId="77777777" w:rsidR="00271224" w:rsidRPr="00271224" w:rsidRDefault="00271224" w:rsidP="0010124E">
      <w:pPr>
        <w:spacing w:after="240"/>
        <w:jc w:val="both"/>
        <w:rPr>
          <w:rFonts w:ascii="Times New Roman" w:hAnsi="Times New Roman" w:cs="Times New Roman"/>
          <w:sz w:val="24"/>
          <w:szCs w:val="24"/>
          <w:lang w:val="en-US"/>
        </w:rPr>
      </w:pPr>
    </w:p>
    <w:p w14:paraId="659C74F5" w14:textId="77777777" w:rsidR="00271224" w:rsidRPr="00271224" w:rsidRDefault="00271224" w:rsidP="0010124E">
      <w:pPr>
        <w:spacing w:after="240"/>
        <w:jc w:val="both"/>
        <w:rPr>
          <w:rFonts w:ascii="Times New Roman" w:hAnsi="Times New Roman" w:cs="Times New Roman"/>
          <w:sz w:val="24"/>
          <w:szCs w:val="24"/>
          <w:lang w:val="en-US"/>
        </w:rPr>
      </w:pPr>
    </w:p>
    <w:p w14:paraId="3E3FD763" w14:textId="77777777" w:rsidR="00271224" w:rsidRPr="00271224" w:rsidRDefault="00271224" w:rsidP="0010124E">
      <w:pPr>
        <w:spacing w:after="240"/>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1727503408"/>
        <w:docPartObj>
          <w:docPartGallery w:val="Table of Contents"/>
          <w:docPartUnique/>
        </w:docPartObj>
      </w:sdtPr>
      <w:sdtEndPr/>
      <w:sdtContent>
        <w:p w14:paraId="3236B886" w14:textId="77777777" w:rsidR="00536031" w:rsidRPr="00536031" w:rsidRDefault="00536031" w:rsidP="00536031">
          <w:pPr>
            <w:pStyle w:val="TOCHeading"/>
            <w:spacing w:after="240" w:line="480" w:lineRule="auto"/>
            <w:jc w:val="both"/>
            <w:rPr>
              <w:rFonts w:ascii="Times New Roman" w:hAnsi="Times New Roman" w:cs="Times New Roman"/>
              <w:sz w:val="24"/>
              <w:szCs w:val="24"/>
            </w:rPr>
          </w:pPr>
          <w:r w:rsidRPr="00536031">
            <w:rPr>
              <w:rFonts w:ascii="Times New Roman" w:hAnsi="Times New Roman" w:cs="Times New Roman"/>
            </w:rPr>
            <w:t>Table of Contents</w:t>
          </w:r>
        </w:p>
        <w:p w14:paraId="7851B20F" w14:textId="77777777" w:rsidR="00536031" w:rsidRPr="00536031" w:rsidRDefault="00D86E56" w:rsidP="00536031">
          <w:pPr>
            <w:pStyle w:val="TOC1"/>
            <w:tabs>
              <w:tab w:val="right" w:leader="dot" w:pos="9408"/>
            </w:tabs>
            <w:spacing w:after="240" w:line="480" w:lineRule="auto"/>
            <w:jc w:val="both"/>
            <w:rPr>
              <w:rFonts w:ascii="Times New Roman" w:hAnsi="Times New Roman" w:cs="Times New Roman"/>
              <w:noProof/>
              <w:sz w:val="24"/>
              <w:szCs w:val="24"/>
            </w:rPr>
          </w:pPr>
          <w:r w:rsidRPr="00536031">
            <w:rPr>
              <w:rFonts w:ascii="Times New Roman" w:hAnsi="Times New Roman" w:cs="Times New Roman"/>
              <w:sz w:val="24"/>
              <w:szCs w:val="24"/>
            </w:rPr>
            <w:fldChar w:fldCharType="begin"/>
          </w:r>
          <w:r w:rsidR="00536031" w:rsidRPr="00536031">
            <w:rPr>
              <w:rFonts w:ascii="Times New Roman" w:hAnsi="Times New Roman" w:cs="Times New Roman"/>
              <w:sz w:val="24"/>
              <w:szCs w:val="24"/>
            </w:rPr>
            <w:instrText xml:space="preserve"> TOC \o "1-3" \h \z \u </w:instrText>
          </w:r>
          <w:r w:rsidRPr="00536031">
            <w:rPr>
              <w:rFonts w:ascii="Times New Roman" w:hAnsi="Times New Roman" w:cs="Times New Roman"/>
              <w:sz w:val="24"/>
              <w:szCs w:val="24"/>
            </w:rPr>
            <w:fldChar w:fldCharType="separate"/>
          </w:r>
          <w:hyperlink w:anchor="_Toc102659280" w:history="1">
            <w:r w:rsidR="00536031" w:rsidRPr="00536031">
              <w:rPr>
                <w:rStyle w:val="Hyperlink"/>
                <w:rFonts w:ascii="Times New Roman" w:hAnsi="Times New Roman" w:cs="Times New Roman"/>
                <w:noProof/>
                <w:sz w:val="24"/>
                <w:szCs w:val="24"/>
              </w:rPr>
              <w:t>Introduction</w:t>
            </w:r>
            <w:r w:rsidR="00536031" w:rsidRPr="00536031">
              <w:rPr>
                <w:rFonts w:ascii="Times New Roman" w:hAnsi="Times New Roman" w:cs="Times New Roman"/>
                <w:noProof/>
                <w:webHidden/>
                <w:sz w:val="24"/>
                <w:szCs w:val="24"/>
              </w:rPr>
              <w:tab/>
            </w:r>
            <w:r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_Toc102659280 \h </w:instrText>
            </w:r>
            <w:r w:rsidRPr="00536031">
              <w:rPr>
                <w:rFonts w:ascii="Times New Roman" w:hAnsi="Times New Roman" w:cs="Times New Roman"/>
                <w:noProof/>
                <w:webHidden/>
                <w:sz w:val="24"/>
                <w:szCs w:val="24"/>
              </w:rPr>
            </w:r>
            <w:r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3</w:t>
            </w:r>
            <w:r w:rsidRPr="00536031">
              <w:rPr>
                <w:rFonts w:ascii="Times New Roman" w:hAnsi="Times New Roman" w:cs="Times New Roman"/>
                <w:noProof/>
                <w:webHidden/>
                <w:sz w:val="24"/>
                <w:szCs w:val="24"/>
              </w:rPr>
              <w:fldChar w:fldCharType="end"/>
            </w:r>
          </w:hyperlink>
        </w:p>
        <w:p w14:paraId="7128F14B" w14:textId="77777777" w:rsidR="00536031" w:rsidRPr="00536031" w:rsidRDefault="00D956BA" w:rsidP="00536031">
          <w:pPr>
            <w:pStyle w:val="TOC1"/>
            <w:tabs>
              <w:tab w:val="right" w:leader="dot" w:pos="9408"/>
            </w:tabs>
            <w:spacing w:after="240" w:line="480" w:lineRule="auto"/>
            <w:jc w:val="both"/>
            <w:rPr>
              <w:rFonts w:ascii="Times New Roman" w:hAnsi="Times New Roman" w:cs="Times New Roman"/>
              <w:noProof/>
              <w:sz w:val="24"/>
              <w:szCs w:val="24"/>
            </w:rPr>
          </w:pPr>
          <w:hyperlink w:anchor="_Toc102659281" w:history="1">
            <w:r w:rsidR="00536031" w:rsidRPr="00536031">
              <w:rPr>
                <w:rStyle w:val="Hyperlink"/>
                <w:rFonts w:ascii="Times New Roman" w:hAnsi="Times New Roman" w:cs="Times New Roman"/>
                <w:noProof/>
                <w:sz w:val="24"/>
                <w:szCs w:val="24"/>
              </w:rPr>
              <w:t>Main body</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_Toc102659281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3</w:t>
            </w:r>
            <w:r w:rsidR="00D86E56" w:rsidRPr="00536031">
              <w:rPr>
                <w:rFonts w:ascii="Times New Roman" w:hAnsi="Times New Roman" w:cs="Times New Roman"/>
                <w:noProof/>
                <w:webHidden/>
                <w:sz w:val="24"/>
                <w:szCs w:val="24"/>
              </w:rPr>
              <w:fldChar w:fldCharType="end"/>
            </w:r>
          </w:hyperlink>
        </w:p>
        <w:p w14:paraId="4ABDB039" w14:textId="77777777" w:rsidR="00536031" w:rsidRPr="00536031" w:rsidRDefault="00D956BA" w:rsidP="00536031">
          <w:pPr>
            <w:pStyle w:val="TOC2"/>
            <w:tabs>
              <w:tab w:val="right" w:leader="dot" w:pos="9408"/>
            </w:tabs>
            <w:spacing w:after="240" w:line="480" w:lineRule="auto"/>
            <w:jc w:val="both"/>
            <w:rPr>
              <w:rFonts w:ascii="Times New Roman" w:hAnsi="Times New Roman" w:cs="Times New Roman"/>
              <w:noProof/>
              <w:sz w:val="24"/>
              <w:szCs w:val="24"/>
            </w:rPr>
          </w:pPr>
          <w:hyperlink w:anchor="_Toc102659282" w:history="1">
            <w:r w:rsidR="00536031" w:rsidRPr="00536031">
              <w:rPr>
                <w:rStyle w:val="Hyperlink"/>
                <w:rFonts w:ascii="Times New Roman" w:hAnsi="Times New Roman" w:cs="Times New Roman"/>
                <w:noProof/>
                <w:sz w:val="24"/>
                <w:szCs w:val="24"/>
              </w:rPr>
              <w:t>Diversity and inclusion</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_Toc102659282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3</w:t>
            </w:r>
            <w:r w:rsidR="00D86E56" w:rsidRPr="00536031">
              <w:rPr>
                <w:rFonts w:ascii="Times New Roman" w:hAnsi="Times New Roman" w:cs="Times New Roman"/>
                <w:noProof/>
                <w:webHidden/>
                <w:sz w:val="24"/>
                <w:szCs w:val="24"/>
              </w:rPr>
              <w:fldChar w:fldCharType="end"/>
            </w:r>
          </w:hyperlink>
        </w:p>
        <w:p w14:paraId="6A1E5CC9" w14:textId="77777777" w:rsidR="00536031" w:rsidRPr="00536031" w:rsidRDefault="00D956BA" w:rsidP="00536031">
          <w:pPr>
            <w:pStyle w:val="TOC2"/>
            <w:tabs>
              <w:tab w:val="right" w:leader="dot" w:pos="9408"/>
            </w:tabs>
            <w:spacing w:after="240" w:line="480" w:lineRule="auto"/>
            <w:jc w:val="both"/>
            <w:rPr>
              <w:rFonts w:ascii="Times New Roman" w:hAnsi="Times New Roman" w:cs="Times New Roman"/>
              <w:noProof/>
              <w:sz w:val="24"/>
              <w:szCs w:val="24"/>
            </w:rPr>
          </w:pPr>
          <w:hyperlink w:anchor="_Toc102659283" w:history="1">
            <w:r w:rsidR="00536031" w:rsidRPr="00536031">
              <w:rPr>
                <w:rStyle w:val="Hyperlink"/>
                <w:rFonts w:ascii="Times New Roman" w:hAnsi="Times New Roman" w:cs="Times New Roman"/>
                <w:noProof/>
                <w:sz w:val="24"/>
                <w:szCs w:val="24"/>
              </w:rPr>
              <w:t>Positive effects of flexible working</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_Toc102659283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4</w:t>
            </w:r>
            <w:r w:rsidR="00D86E56" w:rsidRPr="00536031">
              <w:rPr>
                <w:rFonts w:ascii="Times New Roman" w:hAnsi="Times New Roman" w:cs="Times New Roman"/>
                <w:noProof/>
                <w:webHidden/>
                <w:sz w:val="24"/>
                <w:szCs w:val="24"/>
              </w:rPr>
              <w:fldChar w:fldCharType="end"/>
            </w:r>
          </w:hyperlink>
        </w:p>
        <w:p w14:paraId="29DA824F" w14:textId="77777777" w:rsidR="00536031" w:rsidRPr="00536031" w:rsidRDefault="00D956BA" w:rsidP="00536031">
          <w:pPr>
            <w:pStyle w:val="TOC2"/>
            <w:tabs>
              <w:tab w:val="right" w:leader="dot" w:pos="9408"/>
            </w:tabs>
            <w:spacing w:after="240" w:line="480" w:lineRule="auto"/>
            <w:jc w:val="both"/>
            <w:rPr>
              <w:rFonts w:ascii="Times New Roman" w:hAnsi="Times New Roman" w:cs="Times New Roman"/>
              <w:noProof/>
              <w:sz w:val="24"/>
              <w:szCs w:val="24"/>
            </w:rPr>
          </w:pPr>
          <w:hyperlink w:anchor="_Toc102659284" w:history="1">
            <w:r w:rsidR="00536031" w:rsidRPr="00536031">
              <w:rPr>
                <w:rStyle w:val="Hyperlink"/>
                <w:rFonts w:ascii="Times New Roman" w:hAnsi="Times New Roman" w:cs="Times New Roman"/>
                <w:noProof/>
                <w:sz w:val="24"/>
                <w:szCs w:val="24"/>
              </w:rPr>
              <w:t>A case against flexible working</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_Toc102659284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6</w:t>
            </w:r>
            <w:r w:rsidR="00D86E56" w:rsidRPr="00536031">
              <w:rPr>
                <w:rFonts w:ascii="Times New Roman" w:hAnsi="Times New Roman" w:cs="Times New Roman"/>
                <w:noProof/>
                <w:webHidden/>
                <w:sz w:val="24"/>
                <w:szCs w:val="24"/>
              </w:rPr>
              <w:fldChar w:fldCharType="end"/>
            </w:r>
          </w:hyperlink>
        </w:p>
        <w:p w14:paraId="3EC5CAC5" w14:textId="77777777" w:rsidR="00536031" w:rsidRPr="00536031" w:rsidRDefault="00D956BA" w:rsidP="00536031">
          <w:pPr>
            <w:pStyle w:val="TOC1"/>
            <w:tabs>
              <w:tab w:val="right" w:leader="dot" w:pos="9408"/>
            </w:tabs>
            <w:spacing w:after="240" w:line="480" w:lineRule="auto"/>
            <w:jc w:val="both"/>
            <w:rPr>
              <w:rFonts w:ascii="Times New Roman" w:hAnsi="Times New Roman" w:cs="Times New Roman"/>
              <w:noProof/>
              <w:sz w:val="24"/>
              <w:szCs w:val="24"/>
            </w:rPr>
          </w:pPr>
          <w:hyperlink w:anchor="_Toc102659285" w:history="1">
            <w:r w:rsidR="00536031" w:rsidRPr="00536031">
              <w:rPr>
                <w:rStyle w:val="Hyperlink"/>
                <w:rFonts w:ascii="Times New Roman" w:hAnsi="Times New Roman" w:cs="Times New Roman"/>
                <w:noProof/>
                <w:sz w:val="24"/>
                <w:szCs w:val="24"/>
              </w:rPr>
              <w:t>Recommendations for improvement</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_Toc102659285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8</w:t>
            </w:r>
            <w:r w:rsidR="00D86E56" w:rsidRPr="00536031">
              <w:rPr>
                <w:rFonts w:ascii="Times New Roman" w:hAnsi="Times New Roman" w:cs="Times New Roman"/>
                <w:noProof/>
                <w:webHidden/>
                <w:sz w:val="24"/>
                <w:szCs w:val="24"/>
              </w:rPr>
              <w:fldChar w:fldCharType="end"/>
            </w:r>
          </w:hyperlink>
        </w:p>
        <w:p w14:paraId="4500B8A4" w14:textId="77777777" w:rsidR="00536031" w:rsidRPr="00536031" w:rsidRDefault="00D956BA" w:rsidP="00536031">
          <w:pPr>
            <w:pStyle w:val="TOC1"/>
            <w:tabs>
              <w:tab w:val="right" w:leader="dot" w:pos="9408"/>
            </w:tabs>
            <w:spacing w:after="240" w:line="480" w:lineRule="auto"/>
            <w:jc w:val="both"/>
            <w:rPr>
              <w:rFonts w:ascii="Times New Roman" w:hAnsi="Times New Roman" w:cs="Times New Roman"/>
              <w:noProof/>
              <w:sz w:val="24"/>
              <w:szCs w:val="24"/>
            </w:rPr>
          </w:pPr>
          <w:hyperlink w:anchor="_Toc102659286" w:history="1">
            <w:r w:rsidR="00536031" w:rsidRPr="00536031">
              <w:rPr>
                <w:rStyle w:val="Hyperlink"/>
                <w:rFonts w:ascii="Times New Roman" w:hAnsi="Times New Roman" w:cs="Times New Roman"/>
                <w:noProof/>
                <w:sz w:val="24"/>
                <w:szCs w:val="24"/>
              </w:rPr>
              <w:t>Conclusion</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_Toc102659286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9</w:t>
            </w:r>
            <w:r w:rsidR="00D86E56" w:rsidRPr="00536031">
              <w:rPr>
                <w:rFonts w:ascii="Times New Roman" w:hAnsi="Times New Roman" w:cs="Times New Roman"/>
                <w:noProof/>
                <w:webHidden/>
                <w:sz w:val="24"/>
                <w:szCs w:val="24"/>
              </w:rPr>
              <w:fldChar w:fldCharType="end"/>
            </w:r>
          </w:hyperlink>
        </w:p>
        <w:p w14:paraId="47B83396" w14:textId="77777777" w:rsidR="00536031" w:rsidRPr="00536031" w:rsidRDefault="00D956BA" w:rsidP="00536031">
          <w:pPr>
            <w:pStyle w:val="TOC1"/>
            <w:tabs>
              <w:tab w:val="right" w:leader="dot" w:pos="9408"/>
            </w:tabs>
            <w:spacing w:after="240" w:line="480" w:lineRule="auto"/>
            <w:jc w:val="both"/>
            <w:rPr>
              <w:rFonts w:ascii="Times New Roman" w:hAnsi="Times New Roman" w:cs="Times New Roman"/>
              <w:noProof/>
              <w:sz w:val="24"/>
              <w:szCs w:val="24"/>
            </w:rPr>
          </w:pPr>
          <w:hyperlink w:anchor="_Toc102659287" w:history="1">
            <w:r w:rsidR="00536031" w:rsidRPr="00536031">
              <w:rPr>
                <w:rStyle w:val="Hyperlink"/>
                <w:rFonts w:ascii="Times New Roman" w:hAnsi="Times New Roman" w:cs="Times New Roman"/>
                <w:noProof/>
                <w:sz w:val="24"/>
                <w:szCs w:val="24"/>
              </w:rPr>
              <w:t>References</w:t>
            </w:r>
            <w:r w:rsidR="00536031" w:rsidRPr="00536031">
              <w:rPr>
                <w:rFonts w:ascii="Times New Roman" w:hAnsi="Times New Roman" w:cs="Times New Roman"/>
                <w:noProof/>
                <w:webHidden/>
                <w:sz w:val="24"/>
                <w:szCs w:val="24"/>
              </w:rPr>
              <w:tab/>
            </w:r>
            <w:r w:rsidR="00D86E56" w:rsidRPr="00536031">
              <w:rPr>
                <w:rFonts w:ascii="Times New Roman" w:hAnsi="Times New Roman" w:cs="Times New Roman"/>
                <w:noProof/>
                <w:webHidden/>
                <w:sz w:val="24"/>
                <w:szCs w:val="24"/>
              </w:rPr>
              <w:fldChar w:fldCharType="begin"/>
            </w:r>
            <w:r w:rsidR="00536031" w:rsidRPr="00536031">
              <w:rPr>
                <w:rFonts w:ascii="Times New Roman" w:hAnsi="Times New Roman" w:cs="Times New Roman"/>
                <w:noProof/>
                <w:webHidden/>
                <w:sz w:val="24"/>
                <w:szCs w:val="24"/>
              </w:rPr>
              <w:instrText xml:space="preserve"> PAGEREF _Toc102659287 \h </w:instrText>
            </w:r>
            <w:r w:rsidR="00D86E56" w:rsidRPr="00536031">
              <w:rPr>
                <w:rFonts w:ascii="Times New Roman" w:hAnsi="Times New Roman" w:cs="Times New Roman"/>
                <w:noProof/>
                <w:webHidden/>
                <w:sz w:val="24"/>
                <w:szCs w:val="24"/>
              </w:rPr>
            </w:r>
            <w:r w:rsidR="00D86E56" w:rsidRPr="00536031">
              <w:rPr>
                <w:rFonts w:ascii="Times New Roman" w:hAnsi="Times New Roman" w:cs="Times New Roman"/>
                <w:noProof/>
                <w:webHidden/>
                <w:sz w:val="24"/>
                <w:szCs w:val="24"/>
              </w:rPr>
              <w:fldChar w:fldCharType="separate"/>
            </w:r>
            <w:r w:rsidR="00365CF6">
              <w:rPr>
                <w:rFonts w:ascii="Times New Roman" w:hAnsi="Times New Roman" w:cs="Times New Roman"/>
                <w:noProof/>
                <w:webHidden/>
                <w:sz w:val="24"/>
                <w:szCs w:val="24"/>
              </w:rPr>
              <w:t>10</w:t>
            </w:r>
            <w:r w:rsidR="00D86E56" w:rsidRPr="00536031">
              <w:rPr>
                <w:rFonts w:ascii="Times New Roman" w:hAnsi="Times New Roman" w:cs="Times New Roman"/>
                <w:noProof/>
                <w:webHidden/>
                <w:sz w:val="24"/>
                <w:szCs w:val="24"/>
              </w:rPr>
              <w:fldChar w:fldCharType="end"/>
            </w:r>
          </w:hyperlink>
        </w:p>
        <w:p w14:paraId="009FCA54" w14:textId="77777777" w:rsidR="00536031" w:rsidRDefault="00D86E56" w:rsidP="00536031">
          <w:pPr>
            <w:spacing w:after="240" w:line="480" w:lineRule="auto"/>
            <w:jc w:val="both"/>
          </w:pPr>
          <w:r w:rsidRPr="00536031">
            <w:rPr>
              <w:rFonts w:ascii="Times New Roman" w:hAnsi="Times New Roman" w:cs="Times New Roman"/>
              <w:sz w:val="24"/>
              <w:szCs w:val="24"/>
            </w:rPr>
            <w:fldChar w:fldCharType="end"/>
          </w:r>
        </w:p>
      </w:sdtContent>
    </w:sdt>
    <w:p w14:paraId="0D219AE9" w14:textId="77777777" w:rsidR="00271224" w:rsidRPr="00271224" w:rsidRDefault="00271224" w:rsidP="0010124E">
      <w:pPr>
        <w:spacing w:after="240"/>
        <w:jc w:val="both"/>
        <w:rPr>
          <w:rFonts w:ascii="Times New Roman" w:hAnsi="Times New Roman" w:cs="Times New Roman"/>
          <w:sz w:val="24"/>
          <w:szCs w:val="24"/>
          <w:lang w:val="en-US"/>
        </w:rPr>
      </w:pPr>
    </w:p>
    <w:p w14:paraId="1177F258" w14:textId="77777777" w:rsidR="0037790D" w:rsidRPr="0010124E" w:rsidRDefault="0010124E" w:rsidP="00271224">
      <w:pPr>
        <w:pStyle w:val="Heading1"/>
        <w:spacing w:after="240"/>
      </w:pPr>
      <w:bookmarkStart w:id="0" w:name="_Toc102659280"/>
      <w:r w:rsidRPr="0010124E">
        <w:lastRenderedPageBreak/>
        <w:t>Introduction</w:t>
      </w:r>
      <w:bookmarkEnd w:id="0"/>
    </w:p>
    <w:p w14:paraId="4198C235" w14:textId="77777777" w:rsidR="0010124E" w:rsidRDefault="00365CF6" w:rsidP="00271224">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specific case of the large UK retailer Marks &amp;</w:t>
      </w:r>
      <w:r w:rsidR="00CF2334">
        <w:rPr>
          <w:rFonts w:ascii="Times New Roman" w:hAnsi="Times New Roman" w:cs="Times New Roman"/>
          <w:sz w:val="24"/>
          <w:szCs w:val="24"/>
          <w:lang w:val="en-US"/>
        </w:rPr>
        <w:t xml:space="preserve"> Spencer (MS) is </w:t>
      </w:r>
      <w:proofErr w:type="spellStart"/>
      <w:r w:rsidR="00CF2334">
        <w:rPr>
          <w:rFonts w:ascii="Times New Roman" w:hAnsi="Times New Roman" w:cs="Times New Roman"/>
          <w:sz w:val="24"/>
          <w:szCs w:val="24"/>
          <w:lang w:val="en-US"/>
        </w:rPr>
        <w:t>analysed</w:t>
      </w:r>
      <w:proofErr w:type="spellEnd"/>
      <w:r w:rsidR="00CF2334">
        <w:rPr>
          <w:rFonts w:ascii="Times New Roman" w:hAnsi="Times New Roman" w:cs="Times New Roman"/>
          <w:sz w:val="24"/>
          <w:szCs w:val="24"/>
          <w:lang w:val="en-US"/>
        </w:rPr>
        <w:t xml:space="preserve">, as the company satisfies the conditions to be a retailer and employ more than 1,000 people. </w:t>
      </w:r>
      <w:proofErr w:type="gramStart"/>
      <w:r w:rsidR="00CF2334">
        <w:rPr>
          <w:rFonts w:ascii="Times New Roman" w:hAnsi="Times New Roman" w:cs="Times New Roman"/>
          <w:sz w:val="24"/>
          <w:szCs w:val="24"/>
          <w:lang w:val="en-US"/>
        </w:rPr>
        <w:t>In reality, MS</w:t>
      </w:r>
      <w:proofErr w:type="gramEnd"/>
      <w:r w:rsidR="00CF2334">
        <w:rPr>
          <w:rFonts w:ascii="Times New Roman" w:hAnsi="Times New Roman" w:cs="Times New Roman"/>
          <w:sz w:val="24"/>
          <w:szCs w:val="24"/>
          <w:lang w:val="en-US"/>
        </w:rPr>
        <w:t xml:space="preserve"> is one of the most popular retailers in the UK with exposure to 62 international markets and more than 1,500 stores globally (Marks and Spencer, 2022a). The brand also employs over 78,000 professionals with different job profiles and qualification (Marks and Spencer, 2022a). Therefore, it is important to </w:t>
      </w:r>
      <w:proofErr w:type="spellStart"/>
      <w:r w:rsidR="00CF2334">
        <w:rPr>
          <w:rFonts w:ascii="Times New Roman" w:hAnsi="Times New Roman" w:cs="Times New Roman"/>
          <w:sz w:val="24"/>
          <w:szCs w:val="24"/>
          <w:lang w:val="en-US"/>
        </w:rPr>
        <w:t>analyse</w:t>
      </w:r>
      <w:proofErr w:type="spellEnd"/>
      <w:r w:rsidR="00CF2334">
        <w:rPr>
          <w:rFonts w:ascii="Times New Roman" w:hAnsi="Times New Roman" w:cs="Times New Roman"/>
          <w:sz w:val="24"/>
          <w:szCs w:val="24"/>
          <w:lang w:val="en-US"/>
        </w:rPr>
        <w:t xml:space="preserve"> the role of human resource management (HRM) as a key for meeting the needs of employees and strengthening the competitive advantage of the </w:t>
      </w:r>
      <w:proofErr w:type="spellStart"/>
      <w:r w:rsidR="00CF2334">
        <w:rPr>
          <w:rFonts w:ascii="Times New Roman" w:hAnsi="Times New Roman" w:cs="Times New Roman"/>
          <w:sz w:val="24"/>
          <w:szCs w:val="24"/>
          <w:lang w:val="en-US"/>
        </w:rPr>
        <w:t>organisation</w:t>
      </w:r>
      <w:proofErr w:type="spellEnd"/>
      <w:r w:rsidR="00CF2334">
        <w:rPr>
          <w:rFonts w:ascii="Times New Roman" w:hAnsi="Times New Roman" w:cs="Times New Roman"/>
          <w:sz w:val="24"/>
          <w:szCs w:val="24"/>
          <w:lang w:val="en-US"/>
        </w:rPr>
        <w:t xml:space="preserve">. The report explores the impact of flexible work arrangement in relation to diversity and inclusion in the workplace. The critical analysis aims at evaluating the impact of flexible work arrangement and delivering recommendations for an improved HRM practice in the </w:t>
      </w:r>
      <w:r w:rsidR="00536031">
        <w:rPr>
          <w:rFonts w:ascii="Times New Roman" w:hAnsi="Times New Roman" w:cs="Times New Roman"/>
          <w:sz w:val="24"/>
          <w:szCs w:val="24"/>
          <w:lang w:val="en-US"/>
        </w:rPr>
        <w:t>specific case of MS</w:t>
      </w:r>
      <w:r w:rsidR="00CF2334">
        <w:rPr>
          <w:rFonts w:ascii="Times New Roman" w:hAnsi="Times New Roman" w:cs="Times New Roman"/>
          <w:sz w:val="24"/>
          <w:szCs w:val="24"/>
          <w:lang w:val="en-US"/>
        </w:rPr>
        <w:t>.</w:t>
      </w:r>
    </w:p>
    <w:p w14:paraId="1C5F337D" w14:textId="77777777" w:rsidR="00CF2334" w:rsidRPr="0069679E" w:rsidRDefault="0069679E" w:rsidP="00271224">
      <w:pPr>
        <w:pStyle w:val="Heading1"/>
        <w:spacing w:before="0" w:after="240"/>
      </w:pPr>
      <w:bookmarkStart w:id="1" w:name="_Toc102659281"/>
      <w:r w:rsidRPr="0069679E">
        <w:t>Main body</w:t>
      </w:r>
      <w:bookmarkEnd w:id="1"/>
    </w:p>
    <w:p w14:paraId="0B46F9C9" w14:textId="77777777" w:rsidR="0069679E" w:rsidRPr="0069679E" w:rsidRDefault="0069679E" w:rsidP="00271224">
      <w:pPr>
        <w:pStyle w:val="Heading2"/>
      </w:pPr>
      <w:bookmarkStart w:id="2" w:name="_Toc102659282"/>
      <w:r w:rsidRPr="0069679E">
        <w:t>Diversity and inclusion</w:t>
      </w:r>
      <w:bookmarkEnd w:id="2"/>
      <w:r w:rsidRPr="0069679E">
        <w:t xml:space="preserve"> </w:t>
      </w:r>
    </w:p>
    <w:p w14:paraId="3CE9506A" w14:textId="77777777" w:rsidR="00D96964" w:rsidRDefault="00D96964"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concept of diversity and inclusion is purposefully </w:t>
      </w:r>
      <w:proofErr w:type="spellStart"/>
      <w:r>
        <w:rPr>
          <w:rFonts w:ascii="Times New Roman" w:hAnsi="Times New Roman" w:cs="Times New Roman"/>
          <w:sz w:val="24"/>
          <w:szCs w:val="24"/>
          <w:lang w:val="en-US"/>
        </w:rPr>
        <w:t>analysed</w:t>
      </w:r>
      <w:proofErr w:type="spellEnd"/>
      <w:r>
        <w:rPr>
          <w:rFonts w:ascii="Times New Roman" w:hAnsi="Times New Roman" w:cs="Times New Roman"/>
          <w:sz w:val="24"/>
          <w:szCs w:val="24"/>
          <w:lang w:val="en-US"/>
        </w:rPr>
        <w:t xml:space="preserve"> in this report given its growing importance and positive role for business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Diversity in the workplace is associated with</w:t>
      </w:r>
      <w:r w:rsidR="00B72CF6">
        <w:rPr>
          <w:rFonts w:ascii="Times New Roman" w:hAnsi="Times New Roman" w:cs="Times New Roman"/>
          <w:sz w:val="24"/>
          <w:szCs w:val="24"/>
          <w:lang w:val="en-US"/>
        </w:rPr>
        <w:t xml:space="preserve"> heterogeneity of workforce (Armstrong, 2020</w:t>
      </w:r>
      <w:r>
        <w:rPr>
          <w:rFonts w:ascii="Times New Roman" w:hAnsi="Times New Roman" w:cs="Times New Roman"/>
          <w:sz w:val="24"/>
          <w:szCs w:val="24"/>
          <w:lang w:val="en-US"/>
        </w:rPr>
        <w:t>). This means recruiting and selecting professionals with diverse ethic, gender, racial, age, religious and other background</w:t>
      </w:r>
      <w:r w:rsidR="00B72CF6">
        <w:rPr>
          <w:rFonts w:ascii="Times New Roman" w:hAnsi="Times New Roman" w:cs="Times New Roman"/>
          <w:sz w:val="24"/>
          <w:szCs w:val="24"/>
          <w:lang w:val="en-US"/>
        </w:rPr>
        <w:t xml:space="preserve"> (Armstrong, 2020</w:t>
      </w:r>
      <w:r>
        <w:rPr>
          <w:rFonts w:ascii="Times New Roman" w:hAnsi="Times New Roman" w:cs="Times New Roman"/>
          <w:sz w:val="24"/>
          <w:szCs w:val="24"/>
          <w:lang w:val="en-US"/>
        </w:rPr>
        <w:t xml:space="preserve">). Typically, diverse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are able to</w:t>
      </w:r>
      <w:proofErr w:type="gramEnd"/>
      <w:r>
        <w:rPr>
          <w:rFonts w:ascii="Times New Roman" w:hAnsi="Times New Roman" w:cs="Times New Roman"/>
          <w:sz w:val="24"/>
          <w:szCs w:val="24"/>
          <w:lang w:val="en-US"/>
        </w:rPr>
        <w:t xml:space="preserve"> demonstrate resilience and resourcefulness in solving many challenges, as diverse workforce is able to produce a wider ran</w:t>
      </w:r>
      <w:r w:rsidR="00B72CF6">
        <w:rPr>
          <w:rFonts w:ascii="Times New Roman" w:hAnsi="Times New Roman" w:cs="Times New Roman"/>
          <w:sz w:val="24"/>
          <w:szCs w:val="24"/>
          <w:lang w:val="en-US"/>
        </w:rPr>
        <w:t>ge of ideas for improvement (Armstrong, 2020</w:t>
      </w:r>
      <w:r>
        <w:rPr>
          <w:rFonts w:ascii="Times New Roman" w:hAnsi="Times New Roman" w:cs="Times New Roman"/>
          <w:sz w:val="24"/>
          <w:szCs w:val="24"/>
          <w:lang w:val="en-US"/>
        </w:rPr>
        <w:t xml:space="preserve">). </w:t>
      </w:r>
    </w:p>
    <w:p w14:paraId="5DBEB56B" w14:textId="77777777" w:rsidR="0069679E" w:rsidRDefault="00D96964"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Inclusion in the workplace is also an important concept, as it eliminates practices of discrimination and contributes to the development of a vibrant an</w:t>
      </w:r>
      <w:r w:rsidR="00B72CF6">
        <w:rPr>
          <w:rFonts w:ascii="Times New Roman" w:hAnsi="Times New Roman" w:cs="Times New Roman"/>
          <w:sz w:val="24"/>
          <w:szCs w:val="24"/>
          <w:lang w:val="en-US"/>
        </w:rPr>
        <w:t>d coherent work environment (Armstrong, 2020</w:t>
      </w:r>
      <w:r>
        <w:rPr>
          <w:rFonts w:ascii="Times New Roman" w:hAnsi="Times New Roman" w:cs="Times New Roman"/>
          <w:sz w:val="24"/>
          <w:szCs w:val="24"/>
          <w:lang w:val="en-US"/>
        </w:rPr>
        <w:t xml:space="preserve">). As a result,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improve performance </w:t>
      </w:r>
      <w:proofErr w:type="gramStart"/>
      <w:r>
        <w:rPr>
          <w:rFonts w:ascii="Times New Roman" w:hAnsi="Times New Roman" w:cs="Times New Roman"/>
          <w:sz w:val="24"/>
          <w:szCs w:val="24"/>
          <w:lang w:val="en-US"/>
        </w:rPr>
        <w:t>on the basis of</w:t>
      </w:r>
      <w:proofErr w:type="gramEnd"/>
      <w:r>
        <w:rPr>
          <w:rFonts w:ascii="Times New Roman" w:hAnsi="Times New Roman" w:cs="Times New Roman"/>
          <w:sz w:val="24"/>
          <w:szCs w:val="24"/>
          <w:lang w:val="en-US"/>
        </w:rPr>
        <w:t xml:space="preserve"> improved teamwork and communication among its members. The culture of inclusion also supports the sense of belonging which is an important group of needs of employees according to th</w:t>
      </w:r>
      <w:r w:rsidR="00B72CF6">
        <w:rPr>
          <w:rFonts w:ascii="Times New Roman" w:hAnsi="Times New Roman" w:cs="Times New Roman"/>
          <w:sz w:val="24"/>
          <w:szCs w:val="24"/>
          <w:lang w:val="en-US"/>
        </w:rPr>
        <w:t>e Maslow’s Two-Factor model (Torrington, 2017</w:t>
      </w:r>
      <w:r>
        <w:rPr>
          <w:rFonts w:ascii="Times New Roman" w:hAnsi="Times New Roman" w:cs="Times New Roman"/>
          <w:sz w:val="24"/>
          <w:szCs w:val="24"/>
          <w:lang w:val="en-US"/>
        </w:rPr>
        <w:t xml:space="preserve">). </w:t>
      </w:r>
      <w:r w:rsidR="00756C3E">
        <w:rPr>
          <w:rFonts w:ascii="Times New Roman" w:hAnsi="Times New Roman" w:cs="Times New Roman"/>
          <w:sz w:val="24"/>
          <w:szCs w:val="24"/>
          <w:lang w:val="en-US"/>
        </w:rPr>
        <w:t>Considering this, inclusion is also a main factor for improved motivation and engagement in the workplace which in turn strengthens performance</w:t>
      </w:r>
      <w:r w:rsidR="00B72CF6">
        <w:rPr>
          <w:rFonts w:ascii="Times New Roman" w:hAnsi="Times New Roman" w:cs="Times New Roman"/>
          <w:sz w:val="24"/>
          <w:szCs w:val="24"/>
          <w:lang w:val="en-US"/>
        </w:rPr>
        <w:t xml:space="preserve"> and retention of employees (Torrington, 2017</w:t>
      </w:r>
      <w:r w:rsidR="00756C3E">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7842AB93" w14:textId="77777777" w:rsidR="00D96964" w:rsidRDefault="00FC2AC3"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These benefits are </w:t>
      </w:r>
      <w:proofErr w:type="spellStart"/>
      <w:r>
        <w:rPr>
          <w:rFonts w:ascii="Times New Roman" w:hAnsi="Times New Roman" w:cs="Times New Roman"/>
          <w:sz w:val="24"/>
          <w:szCs w:val="24"/>
          <w:lang w:val="en-US"/>
        </w:rPr>
        <w:t>recognised</w:t>
      </w:r>
      <w:proofErr w:type="spellEnd"/>
      <w:r>
        <w:rPr>
          <w:rFonts w:ascii="Times New Roman" w:hAnsi="Times New Roman" w:cs="Times New Roman"/>
          <w:sz w:val="24"/>
          <w:szCs w:val="24"/>
          <w:lang w:val="en-US"/>
        </w:rPr>
        <w:t xml:space="preserve"> by MS, since the company delivers extensive policies in the field. These include a diversification of the recruitment process by including 50% female professionals and at least 15% representatives of ethnic minorities (MS, 2022b). There are also intensions to attract 10,000 Black interns (MS, 2022b). The retailer also provides sponsorship, mentoring and training initiatives, as well as stimulates the functioning of thematic support groups for veterans, LGBT members, </w:t>
      </w:r>
      <w:proofErr w:type="gramStart"/>
      <w:r>
        <w:rPr>
          <w:rFonts w:ascii="Times New Roman" w:hAnsi="Times New Roman" w:cs="Times New Roman"/>
          <w:sz w:val="24"/>
          <w:szCs w:val="24"/>
          <w:lang w:val="en-US"/>
        </w:rPr>
        <w:t>old-age</w:t>
      </w:r>
      <w:proofErr w:type="gramEnd"/>
      <w:r>
        <w:rPr>
          <w:rFonts w:ascii="Times New Roman" w:hAnsi="Times New Roman" w:cs="Times New Roman"/>
          <w:sz w:val="24"/>
          <w:szCs w:val="24"/>
          <w:lang w:val="en-US"/>
        </w:rPr>
        <w:t xml:space="preserve">, as well as employees with disabilities (MS, 2022b). The company also celebrates multi-faith and multi-cultural diversity and implements “zero tolerance” policy on racism, homophobic and other types of non-inclusive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(MS, 2022b). </w:t>
      </w:r>
    </w:p>
    <w:p w14:paraId="30BD2136" w14:textId="77777777" w:rsidR="00D96964" w:rsidRPr="00D96964" w:rsidRDefault="00D96964" w:rsidP="00271224">
      <w:pPr>
        <w:pStyle w:val="Heading2"/>
      </w:pPr>
      <w:bookmarkStart w:id="3" w:name="_Toc102659283"/>
      <w:r w:rsidRPr="00D96964">
        <w:t>Positive effects of flexible working</w:t>
      </w:r>
      <w:bookmarkEnd w:id="3"/>
      <w:r w:rsidRPr="00D96964">
        <w:t xml:space="preserve"> </w:t>
      </w:r>
    </w:p>
    <w:p w14:paraId="62AFE35D" w14:textId="77777777" w:rsidR="00D96964" w:rsidRDefault="00C76386" w:rsidP="0069679E">
      <w:pPr>
        <w:spacing w:after="240"/>
        <w:jc w:val="both"/>
        <w:rPr>
          <w:rFonts w:ascii="Times New Roman" w:hAnsi="Times New Roman" w:cs="Times New Roman"/>
          <w:sz w:val="24"/>
          <w:szCs w:val="24"/>
        </w:rPr>
      </w:pPr>
      <w:r>
        <w:rPr>
          <w:rFonts w:ascii="Times New Roman" w:hAnsi="Times New Roman" w:cs="Times New Roman"/>
          <w:sz w:val="24"/>
          <w:szCs w:val="24"/>
        </w:rPr>
        <w:t xml:space="preserve">Considering the importance of diversity and inclusion at work, it is also relevant to analyse the impact of flexible working. </w:t>
      </w:r>
      <w:proofErr w:type="gramStart"/>
      <w:r>
        <w:rPr>
          <w:rFonts w:ascii="Times New Roman" w:hAnsi="Times New Roman" w:cs="Times New Roman"/>
          <w:sz w:val="24"/>
          <w:szCs w:val="24"/>
        </w:rPr>
        <w:t>By definition, flexible</w:t>
      </w:r>
      <w:proofErr w:type="gramEnd"/>
      <w:r>
        <w:rPr>
          <w:rFonts w:ascii="Times New Roman" w:hAnsi="Times New Roman" w:cs="Times New Roman"/>
          <w:sz w:val="24"/>
          <w:szCs w:val="24"/>
        </w:rPr>
        <w:t xml:space="preserve"> working includes several elements which may be presented at a given organisation to a different extent (UK Government, 2022a). Recently, the pandemic has made remote working a popular form for flexible working; however, the term also includes job sharing, part-time working, flexitime, annualised hours, phased </w:t>
      </w:r>
      <w:proofErr w:type="gramStart"/>
      <w:r>
        <w:rPr>
          <w:rFonts w:ascii="Times New Roman" w:hAnsi="Times New Roman" w:cs="Times New Roman"/>
          <w:sz w:val="24"/>
          <w:szCs w:val="24"/>
        </w:rPr>
        <w:t>retirement</w:t>
      </w:r>
      <w:proofErr w:type="gramEnd"/>
      <w:r>
        <w:rPr>
          <w:rFonts w:ascii="Times New Roman" w:hAnsi="Times New Roman" w:cs="Times New Roman"/>
          <w:sz w:val="24"/>
          <w:szCs w:val="24"/>
        </w:rPr>
        <w:t xml:space="preserve"> and others (UK Government, 2022a). </w:t>
      </w:r>
      <w:r w:rsidR="00983AB4">
        <w:rPr>
          <w:rFonts w:ascii="Times New Roman" w:hAnsi="Times New Roman" w:cs="Times New Roman"/>
          <w:sz w:val="24"/>
          <w:szCs w:val="24"/>
        </w:rPr>
        <w:t xml:space="preserve">It is important to analyse the impact of these main forms of flexible working on diversity and inclusion. </w:t>
      </w:r>
    </w:p>
    <w:p w14:paraId="10B26352" w14:textId="77777777" w:rsidR="00983AB4" w:rsidRDefault="00983AB4" w:rsidP="0069679E">
      <w:pPr>
        <w:spacing w:after="240"/>
        <w:jc w:val="both"/>
        <w:rPr>
          <w:rFonts w:ascii="Times New Roman" w:hAnsi="Times New Roman" w:cs="Times New Roman"/>
          <w:sz w:val="24"/>
          <w:szCs w:val="24"/>
        </w:rPr>
      </w:pPr>
      <w:r>
        <w:rPr>
          <w:rFonts w:ascii="Times New Roman" w:hAnsi="Times New Roman" w:cs="Times New Roman"/>
          <w:sz w:val="24"/>
          <w:szCs w:val="24"/>
        </w:rPr>
        <w:t>Phased retirement is a form of flexible working which eliminates default retirement age. Instead, old people</w:t>
      </w:r>
      <w:r w:rsidR="002B3647">
        <w:rPr>
          <w:rFonts w:ascii="Times New Roman" w:hAnsi="Times New Roman" w:cs="Times New Roman"/>
          <w:sz w:val="24"/>
          <w:szCs w:val="24"/>
        </w:rPr>
        <w:t xml:space="preserve">, who would otherwise retire, may choose to the time of their </w:t>
      </w:r>
      <w:proofErr w:type="gramStart"/>
      <w:r w:rsidR="002B3647">
        <w:rPr>
          <w:rFonts w:ascii="Times New Roman" w:hAnsi="Times New Roman" w:cs="Times New Roman"/>
          <w:sz w:val="24"/>
          <w:szCs w:val="24"/>
        </w:rPr>
        <w:t>retirement</w:t>
      </w:r>
      <w:proofErr w:type="gramEnd"/>
      <w:r w:rsidR="002B3647">
        <w:rPr>
          <w:rFonts w:ascii="Times New Roman" w:hAnsi="Times New Roman" w:cs="Times New Roman"/>
          <w:sz w:val="24"/>
          <w:szCs w:val="24"/>
        </w:rPr>
        <w:t xml:space="preserve"> and delay it in the future depending on individual preferences (UK Government, 2022a). As a result of the policy, old employees could continue working under a part-time basis which is a key of being included in the labour market (UK Government, 2022a). MS is one of the first major retailers to recognise the importance of the phased retirement policy. The company implemented phased retirement in 2006 by allowing people of age to receive their pension benefits and continue working, if they wish to do so (UK Government, 2022b). The policy has been largely successful given the fact that </w:t>
      </w:r>
      <w:proofErr w:type="gramStart"/>
      <w:r w:rsidR="002B3647">
        <w:rPr>
          <w:rFonts w:ascii="Times New Roman" w:hAnsi="Times New Roman" w:cs="Times New Roman"/>
          <w:sz w:val="24"/>
          <w:szCs w:val="24"/>
        </w:rPr>
        <w:t>the majority of</w:t>
      </w:r>
      <w:proofErr w:type="gramEnd"/>
      <w:r w:rsidR="002B3647">
        <w:rPr>
          <w:rFonts w:ascii="Times New Roman" w:hAnsi="Times New Roman" w:cs="Times New Roman"/>
          <w:sz w:val="24"/>
          <w:szCs w:val="24"/>
        </w:rPr>
        <w:t xml:space="preserve"> old employees continued working after achieving the age of retirement. As of 2010, 85% of employees taking pension continued working at MS (UK Government, 2022b). </w:t>
      </w:r>
      <w:r w:rsidR="00084ADA">
        <w:rPr>
          <w:rFonts w:ascii="Times New Roman" w:hAnsi="Times New Roman" w:cs="Times New Roman"/>
          <w:sz w:val="24"/>
          <w:szCs w:val="24"/>
        </w:rPr>
        <w:t xml:space="preserve">Moreover, the share of employees, who are above the age of 65, more than doubled after the adoption of the flexible approach to retirement (UK Government, 2022b). </w:t>
      </w:r>
      <w:r w:rsidR="002B3647">
        <w:rPr>
          <w:rFonts w:ascii="Times New Roman" w:hAnsi="Times New Roman" w:cs="Times New Roman"/>
          <w:sz w:val="24"/>
          <w:szCs w:val="24"/>
        </w:rPr>
        <w:t xml:space="preserve">This is clear example of how flexible working forms have contributed to the better inclusion of employees regardless of their age. In addition, the evidence shows that </w:t>
      </w:r>
      <w:proofErr w:type="gramStart"/>
      <w:r w:rsidR="002B3647">
        <w:rPr>
          <w:rFonts w:ascii="Times New Roman" w:hAnsi="Times New Roman" w:cs="Times New Roman"/>
          <w:sz w:val="24"/>
          <w:szCs w:val="24"/>
        </w:rPr>
        <w:t>the majority of</w:t>
      </w:r>
      <w:proofErr w:type="gramEnd"/>
      <w:r w:rsidR="002B3647">
        <w:rPr>
          <w:rFonts w:ascii="Times New Roman" w:hAnsi="Times New Roman" w:cs="Times New Roman"/>
          <w:sz w:val="24"/>
          <w:szCs w:val="24"/>
        </w:rPr>
        <w:t xml:space="preserve"> employees, who have benefitted from phased </w:t>
      </w:r>
      <w:r w:rsidR="002B3647">
        <w:rPr>
          <w:rFonts w:ascii="Times New Roman" w:hAnsi="Times New Roman" w:cs="Times New Roman"/>
          <w:sz w:val="24"/>
          <w:szCs w:val="24"/>
        </w:rPr>
        <w:lastRenderedPageBreak/>
        <w:t xml:space="preserve">retirement, are female employees (UK Government, 2022b). Considering this fact, the phased retirement policy has contributed to the age diversity of female employees of MS. </w:t>
      </w:r>
    </w:p>
    <w:p w14:paraId="2698EFEC" w14:textId="77777777" w:rsidR="00A633F3" w:rsidRDefault="002A0244" w:rsidP="0069679E">
      <w:pPr>
        <w:spacing w:after="240"/>
        <w:jc w:val="both"/>
        <w:rPr>
          <w:rFonts w:ascii="Times New Roman" w:hAnsi="Times New Roman" w:cs="Times New Roman"/>
          <w:sz w:val="24"/>
          <w:szCs w:val="24"/>
        </w:rPr>
      </w:pPr>
      <w:r>
        <w:rPr>
          <w:rFonts w:ascii="Times New Roman" w:hAnsi="Times New Roman" w:cs="Times New Roman"/>
          <w:sz w:val="24"/>
          <w:szCs w:val="24"/>
        </w:rPr>
        <w:t xml:space="preserve">Another key form of flexible working refers to part-time working (UK Government, 2022a). The requirement for a full-time employment has been a major barrier to some </w:t>
      </w:r>
      <w:proofErr w:type="gramStart"/>
      <w:r>
        <w:rPr>
          <w:rFonts w:ascii="Times New Roman" w:hAnsi="Times New Roman" w:cs="Times New Roman"/>
          <w:sz w:val="24"/>
          <w:szCs w:val="24"/>
        </w:rPr>
        <w:t>particular types</w:t>
      </w:r>
      <w:proofErr w:type="gramEnd"/>
      <w:r>
        <w:rPr>
          <w:rFonts w:ascii="Times New Roman" w:hAnsi="Times New Roman" w:cs="Times New Roman"/>
          <w:sz w:val="24"/>
          <w:szCs w:val="24"/>
        </w:rPr>
        <w:t xml:space="preserve"> of employee groups, especially women who take care of children. In 2003, MS was among the pioneers in introducing flexible working on a broad scale by allowing the option to all groups of employees without discriminating </w:t>
      </w:r>
      <w:r w:rsidR="00084ADA">
        <w:rPr>
          <w:rFonts w:ascii="Times New Roman" w:hAnsi="Times New Roman" w:cs="Times New Roman"/>
          <w:sz w:val="24"/>
          <w:szCs w:val="24"/>
        </w:rPr>
        <w:t xml:space="preserve">some groups from others (UK Government, 2022b). As a result of the policy, every employee could choose whether to continue working of a full-time basis, or alternatively, to work on a part-time one. Such decision aimed to eliminating the barriers to some employee groups, who could not previously work at a full-time basis, and stimulate inclusion and equality of opportunity. The evidence shows that the flexible working arrangement has been disproportionally adopted by employee groups. More specifically, 83% of all employees above the age of 50 are engaged in part-time employment (UK Government, 2022b). Among female employees, this flexible work arrangement is applied by 73% of representatives (UK Government, 2022b). These performance numbers clearly demonstrate the benefits of flexible working to the strengthening of diversity and inclusion in the workplace. The intended positive effects are visible among female employees and those of age; thereby, improving the diversity and inclusion in the workplace. More importantly, the inclusion of more female professionals at part-time basis also expands the pool of potential female employees applying for managerial and senior positions in the company (UK Government, 2022b). </w:t>
      </w:r>
    </w:p>
    <w:p w14:paraId="5438EDE0" w14:textId="77777777" w:rsidR="002B3647" w:rsidRDefault="00084ADA" w:rsidP="0069679E">
      <w:pPr>
        <w:spacing w:after="240"/>
        <w:jc w:val="both"/>
        <w:rPr>
          <w:rFonts w:ascii="Times New Roman" w:hAnsi="Times New Roman" w:cs="Times New Roman"/>
          <w:sz w:val="24"/>
          <w:szCs w:val="24"/>
        </w:rPr>
      </w:pPr>
      <w:r>
        <w:rPr>
          <w:rFonts w:ascii="Times New Roman" w:hAnsi="Times New Roman" w:cs="Times New Roman"/>
          <w:sz w:val="24"/>
          <w:szCs w:val="24"/>
        </w:rPr>
        <w:t xml:space="preserve">Considering this, the flexible working arrangements have been beneficial not only in </w:t>
      </w:r>
      <w:r w:rsidR="00580988">
        <w:rPr>
          <w:rFonts w:ascii="Times New Roman" w:hAnsi="Times New Roman" w:cs="Times New Roman"/>
          <w:sz w:val="24"/>
          <w:szCs w:val="24"/>
        </w:rPr>
        <w:t xml:space="preserve">expanding the pool of </w:t>
      </w:r>
      <w:r>
        <w:rPr>
          <w:rFonts w:ascii="Times New Roman" w:hAnsi="Times New Roman" w:cs="Times New Roman"/>
          <w:sz w:val="24"/>
          <w:szCs w:val="24"/>
        </w:rPr>
        <w:t xml:space="preserve">female professionals, but also in eliminating the disproportionate presentation of male professionals at high managerial and senior positions in the case of MS. </w:t>
      </w:r>
      <w:r w:rsidR="00A633F3">
        <w:rPr>
          <w:rFonts w:ascii="Times New Roman" w:hAnsi="Times New Roman" w:cs="Times New Roman"/>
          <w:sz w:val="24"/>
          <w:szCs w:val="24"/>
        </w:rPr>
        <w:t xml:space="preserve">As a result, MS has been able to strengthen its senior management team with progressive and dedicated female professionals who otherwise may have not become members of the company at the first place under the conventional full-time working policies (UK Government, 2022b). </w:t>
      </w:r>
    </w:p>
    <w:p w14:paraId="270A8C9C" w14:textId="77777777" w:rsidR="00C76386" w:rsidRDefault="00C76386" w:rsidP="0069679E">
      <w:pPr>
        <w:spacing w:after="240"/>
        <w:jc w:val="both"/>
        <w:rPr>
          <w:rFonts w:ascii="Times New Roman" w:hAnsi="Times New Roman" w:cs="Times New Roman"/>
          <w:sz w:val="24"/>
          <w:szCs w:val="24"/>
        </w:rPr>
      </w:pPr>
    </w:p>
    <w:p w14:paraId="5AC0F52B" w14:textId="77777777" w:rsidR="00E01FDE" w:rsidRDefault="00E01FDE" w:rsidP="0069679E">
      <w:pPr>
        <w:spacing w:after="240"/>
        <w:jc w:val="both"/>
        <w:rPr>
          <w:rFonts w:ascii="Times New Roman" w:hAnsi="Times New Roman" w:cs="Times New Roman"/>
          <w:sz w:val="24"/>
          <w:szCs w:val="24"/>
        </w:rPr>
      </w:pPr>
    </w:p>
    <w:p w14:paraId="378A4AD0" w14:textId="77777777" w:rsidR="00C76386" w:rsidRDefault="00137429" w:rsidP="0069679E">
      <w:pPr>
        <w:spacing w:after="240"/>
        <w:jc w:val="both"/>
        <w:rPr>
          <w:rFonts w:ascii="Times New Roman" w:hAnsi="Times New Roman" w:cs="Times New Roman"/>
          <w:sz w:val="24"/>
          <w:szCs w:val="24"/>
        </w:rPr>
      </w:pPr>
      <w:r>
        <w:rPr>
          <w:rFonts w:ascii="Times New Roman" w:hAnsi="Times New Roman" w:cs="Times New Roman"/>
          <w:sz w:val="24"/>
          <w:szCs w:val="24"/>
        </w:rPr>
        <w:lastRenderedPageBreak/>
        <w:t xml:space="preserve">The role of remote working is also quite relevant given the pandemic and its impact on the working process. </w:t>
      </w:r>
      <w:proofErr w:type="gramStart"/>
      <w:r>
        <w:rPr>
          <w:rFonts w:ascii="Times New Roman" w:hAnsi="Times New Roman" w:cs="Times New Roman"/>
          <w:sz w:val="24"/>
          <w:szCs w:val="24"/>
        </w:rPr>
        <w:t>By definition, remote</w:t>
      </w:r>
      <w:proofErr w:type="gramEnd"/>
      <w:r>
        <w:rPr>
          <w:rFonts w:ascii="Times New Roman" w:hAnsi="Times New Roman" w:cs="Times New Roman"/>
          <w:sz w:val="24"/>
          <w:szCs w:val="24"/>
        </w:rPr>
        <w:t xml:space="preserve"> working eliminates the need for physical presence at offices and other conventional work premises (UK Government, 2022a). During the pandemic, more than 3,000 MS employees were required to leave their conventional workplaces and engage in a remote working mode in compliance with the imposed nationwide social distancing requirements (TATA </w:t>
      </w:r>
      <w:r w:rsidR="00580988">
        <w:rPr>
          <w:rFonts w:ascii="Times New Roman" w:hAnsi="Times New Roman" w:cs="Times New Roman"/>
          <w:sz w:val="24"/>
          <w:szCs w:val="24"/>
        </w:rPr>
        <w:t>Consultancy Services</w:t>
      </w:r>
      <w:r>
        <w:rPr>
          <w:rFonts w:ascii="Times New Roman" w:hAnsi="Times New Roman" w:cs="Times New Roman"/>
          <w:sz w:val="24"/>
          <w:szCs w:val="24"/>
        </w:rPr>
        <w:t xml:space="preserve">, 2022). The nature of the MS’s business prevented the full implementation of remote working; however, considering the large share of remotely working employees, this form of flexible working remains of relevance for the company. </w:t>
      </w:r>
    </w:p>
    <w:p w14:paraId="4F64DF62" w14:textId="77777777" w:rsidR="002D3682" w:rsidRDefault="00B91B27" w:rsidP="0069679E">
      <w:pPr>
        <w:spacing w:after="240"/>
        <w:jc w:val="both"/>
        <w:rPr>
          <w:rFonts w:ascii="Times New Roman" w:hAnsi="Times New Roman" w:cs="Times New Roman"/>
          <w:sz w:val="24"/>
          <w:szCs w:val="24"/>
        </w:rPr>
      </w:pPr>
      <w:r w:rsidRPr="0021506B">
        <w:rPr>
          <w:rFonts w:ascii="Times New Roman" w:hAnsi="Times New Roman" w:cs="Times New Roman"/>
          <w:sz w:val="24"/>
          <w:szCs w:val="24"/>
        </w:rPr>
        <w:t>Subramanian and Washington</w:t>
      </w:r>
      <w:r>
        <w:rPr>
          <w:rFonts w:ascii="Times New Roman" w:hAnsi="Times New Roman" w:cs="Times New Roman"/>
          <w:sz w:val="24"/>
          <w:szCs w:val="24"/>
        </w:rPr>
        <w:t xml:space="preserve"> (2022) discuss the benefits of remote working on diversity and inclusion. The scholars suggest that the elimination of physical presence in working delivers psychological relief to minority employees. The latter are no longer required to comply with specific behavioural codes imposed by the dominant majority in the workplace (</w:t>
      </w:r>
      <w:r w:rsidRPr="0021506B">
        <w:rPr>
          <w:rFonts w:ascii="Times New Roman" w:hAnsi="Times New Roman" w:cs="Times New Roman"/>
          <w:sz w:val="24"/>
          <w:szCs w:val="24"/>
        </w:rPr>
        <w:t>Subramanian and Washington</w:t>
      </w:r>
      <w:r>
        <w:rPr>
          <w:rFonts w:ascii="Times New Roman" w:hAnsi="Times New Roman" w:cs="Times New Roman"/>
          <w:sz w:val="24"/>
          <w:szCs w:val="24"/>
        </w:rPr>
        <w:t>, 2022). Thus, the practice of “code switching” minimises the risk of so called “</w:t>
      </w:r>
      <w:proofErr w:type="spellStart"/>
      <w:r>
        <w:rPr>
          <w:rFonts w:ascii="Times New Roman" w:hAnsi="Times New Roman" w:cs="Times New Roman"/>
          <w:sz w:val="24"/>
          <w:szCs w:val="24"/>
        </w:rPr>
        <w:t>microagressions</w:t>
      </w:r>
      <w:proofErr w:type="spellEnd"/>
      <w:r>
        <w:rPr>
          <w:rFonts w:ascii="Times New Roman" w:hAnsi="Times New Roman" w:cs="Times New Roman"/>
          <w:sz w:val="24"/>
          <w:szCs w:val="24"/>
        </w:rPr>
        <w:t>” at work; thereby contributing to a more tolerant working culture where cultural clashes are less likely (</w:t>
      </w:r>
      <w:r w:rsidRPr="0021506B">
        <w:rPr>
          <w:rFonts w:ascii="Times New Roman" w:hAnsi="Times New Roman" w:cs="Times New Roman"/>
          <w:sz w:val="24"/>
          <w:szCs w:val="24"/>
        </w:rPr>
        <w:t>Subramanian and Washington</w:t>
      </w:r>
      <w:r>
        <w:rPr>
          <w:rFonts w:ascii="Times New Roman" w:hAnsi="Times New Roman" w:cs="Times New Roman"/>
          <w:sz w:val="24"/>
          <w:szCs w:val="24"/>
        </w:rPr>
        <w:t xml:space="preserve">, 2022). In this relation, it is not surprising that minority employees, such as Blacks and mothers with children, prefer distant forms of working as they feel more relaxed, </w:t>
      </w:r>
      <w:proofErr w:type="gramStart"/>
      <w:r>
        <w:rPr>
          <w:rFonts w:ascii="Times New Roman" w:hAnsi="Times New Roman" w:cs="Times New Roman"/>
          <w:sz w:val="24"/>
          <w:szCs w:val="24"/>
        </w:rPr>
        <w:t>flexible</w:t>
      </w:r>
      <w:proofErr w:type="gramEnd"/>
      <w:r>
        <w:rPr>
          <w:rFonts w:ascii="Times New Roman" w:hAnsi="Times New Roman" w:cs="Times New Roman"/>
          <w:sz w:val="24"/>
          <w:szCs w:val="24"/>
        </w:rPr>
        <w:t xml:space="preserve"> and productive in the work process (</w:t>
      </w:r>
      <w:r w:rsidRPr="0021506B">
        <w:rPr>
          <w:rFonts w:ascii="Times New Roman" w:hAnsi="Times New Roman" w:cs="Times New Roman"/>
          <w:sz w:val="24"/>
          <w:szCs w:val="24"/>
        </w:rPr>
        <w:t>Subramanian and Washington</w:t>
      </w:r>
      <w:r>
        <w:rPr>
          <w:rFonts w:ascii="Times New Roman" w:hAnsi="Times New Roman" w:cs="Times New Roman"/>
          <w:sz w:val="24"/>
          <w:szCs w:val="24"/>
        </w:rPr>
        <w:t xml:space="preserve">, 2022). These explanations clearly show the existence of another mechanism for improved diversity and inclusion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flexible working arrangements. </w:t>
      </w:r>
    </w:p>
    <w:p w14:paraId="6BDA99ED" w14:textId="77777777" w:rsidR="000066BE" w:rsidRDefault="000066BE" w:rsidP="0069679E">
      <w:pPr>
        <w:spacing w:after="240"/>
        <w:jc w:val="both"/>
        <w:rPr>
          <w:rFonts w:ascii="Times New Roman" w:hAnsi="Times New Roman" w:cs="Times New Roman"/>
          <w:sz w:val="24"/>
          <w:szCs w:val="24"/>
        </w:rPr>
      </w:pPr>
      <w:r>
        <w:rPr>
          <w:rFonts w:ascii="Times New Roman" w:hAnsi="Times New Roman" w:cs="Times New Roman"/>
          <w:sz w:val="24"/>
          <w:szCs w:val="24"/>
        </w:rPr>
        <w:t>The findings so far indicate the beneficial role of phased retirement, part-time and remote working in strengthening diversity and inclusion in the workplace by also presenting examples from MS.</w:t>
      </w:r>
    </w:p>
    <w:p w14:paraId="3C500572" w14:textId="77777777" w:rsidR="0058280B" w:rsidRPr="000066BE" w:rsidRDefault="000066BE" w:rsidP="00271224">
      <w:pPr>
        <w:pStyle w:val="Heading2"/>
      </w:pPr>
      <w:bookmarkStart w:id="4" w:name="_Toc102659284"/>
      <w:r w:rsidRPr="000066BE">
        <w:t>A case against flexible working</w:t>
      </w:r>
      <w:bookmarkEnd w:id="4"/>
      <w:r w:rsidRPr="000066BE">
        <w:t xml:space="preserve"> </w:t>
      </w:r>
    </w:p>
    <w:p w14:paraId="64EDB310" w14:textId="77777777" w:rsidR="00CF2334" w:rsidRDefault="000066BE"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Flexible working; however, is not a general panacea solving all problems in terms of diversity and inclusion. Instead, flexible working may lead to inequality which could be a major problem for business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There are several key points </w:t>
      </w:r>
      <w:proofErr w:type="spellStart"/>
      <w:r>
        <w:rPr>
          <w:rFonts w:ascii="Times New Roman" w:hAnsi="Times New Roman" w:cs="Times New Roman"/>
          <w:sz w:val="24"/>
          <w:szCs w:val="24"/>
          <w:lang w:val="en-US"/>
        </w:rPr>
        <w:t>summarising</w:t>
      </w:r>
      <w:proofErr w:type="spellEnd"/>
      <w:r>
        <w:rPr>
          <w:rFonts w:ascii="Times New Roman" w:hAnsi="Times New Roman" w:cs="Times New Roman"/>
          <w:sz w:val="24"/>
          <w:szCs w:val="24"/>
          <w:lang w:val="en-US"/>
        </w:rPr>
        <w:t xml:space="preserve"> the concerns in the field. </w:t>
      </w:r>
    </w:p>
    <w:p w14:paraId="0DFB660D" w14:textId="77777777" w:rsidR="00B4267D" w:rsidRDefault="00B4267D"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argument against refers to the excessive use of part-time working which is already common in the case of MS (UK Government, 2022b). While part-time arrangement </w:t>
      </w:r>
      <w:proofErr w:type="gramStart"/>
      <w:r>
        <w:rPr>
          <w:rFonts w:ascii="Times New Roman" w:hAnsi="Times New Roman" w:cs="Times New Roman"/>
          <w:sz w:val="24"/>
          <w:szCs w:val="24"/>
          <w:lang w:val="en-US"/>
        </w:rPr>
        <w:t>prevent</w:t>
      </w:r>
      <w:proofErr w:type="gramEnd"/>
      <w:r>
        <w:rPr>
          <w:rFonts w:ascii="Times New Roman" w:hAnsi="Times New Roman" w:cs="Times New Roman"/>
          <w:sz w:val="24"/>
          <w:szCs w:val="24"/>
          <w:lang w:val="en-US"/>
        </w:rPr>
        <w:t xml:space="preserve"> the exclusion of women from the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 they are likely to deliver some meaningful unintended </w:t>
      </w:r>
      <w:r>
        <w:rPr>
          <w:rFonts w:ascii="Times New Roman" w:hAnsi="Times New Roman" w:cs="Times New Roman"/>
          <w:sz w:val="24"/>
          <w:szCs w:val="24"/>
          <w:lang w:val="en-US"/>
        </w:rPr>
        <w:lastRenderedPageBreak/>
        <w:t xml:space="preserve">consequences worth being discussed. Chung et al. (2021) explain that part-time working has become a norm for many female professionals. While this </w:t>
      </w:r>
      <w:proofErr w:type="gramStart"/>
      <w:r>
        <w:rPr>
          <w:rFonts w:ascii="Times New Roman" w:hAnsi="Times New Roman" w:cs="Times New Roman"/>
          <w:sz w:val="24"/>
          <w:szCs w:val="24"/>
          <w:lang w:val="en-US"/>
        </w:rPr>
        <w:t>is a reflection of</w:t>
      </w:r>
      <w:proofErr w:type="gramEnd"/>
      <w:r>
        <w:rPr>
          <w:rFonts w:ascii="Times New Roman" w:hAnsi="Times New Roman" w:cs="Times New Roman"/>
          <w:sz w:val="24"/>
          <w:szCs w:val="24"/>
          <w:lang w:val="en-US"/>
        </w:rPr>
        <w:t xml:space="preserve"> personal choice and circumstances, part-time working generally worsens the prospects of female professionals for long-term career progression (Chung et al., 2021). This is the case, as most of the promotional and career progression opportunities are naturally delivered to committed full-time employees who spend long working hours and deliver the best performance results </w:t>
      </w:r>
      <w:r w:rsidR="00492F49">
        <w:rPr>
          <w:rFonts w:ascii="Times New Roman" w:hAnsi="Times New Roman" w:cs="Times New Roman"/>
          <w:sz w:val="24"/>
          <w:szCs w:val="24"/>
          <w:lang w:val="en-US"/>
        </w:rPr>
        <w:t xml:space="preserve">(Chung et al., 2021). </w:t>
      </w:r>
      <w:r>
        <w:rPr>
          <w:rFonts w:ascii="Times New Roman" w:hAnsi="Times New Roman" w:cs="Times New Roman"/>
          <w:sz w:val="24"/>
          <w:szCs w:val="24"/>
          <w:lang w:val="en-US"/>
        </w:rPr>
        <w:t xml:space="preserve">Thus, being a part-time employee puts women in a disadvantaged position by restricting their career growth prospects. </w:t>
      </w:r>
    </w:p>
    <w:p w14:paraId="0086B028" w14:textId="77777777" w:rsidR="000066BE" w:rsidRDefault="00B4267D"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Moreover, part-time employees tend to receive a lower financial compensation for the efforts in the workplace and this should be considered as a major factor for the existing gender pay gap in the UK (Chung et al., 2021). In fact, the gender-based gap in the UK continues to be one of the widest among all advanced economies by exceeding 15% (</w:t>
      </w:r>
      <w:r w:rsidR="00114EAD">
        <w:rPr>
          <w:rFonts w:ascii="Times New Roman" w:hAnsi="Times New Roman" w:cs="Times New Roman"/>
          <w:sz w:val="24"/>
          <w:szCs w:val="24"/>
          <w:lang w:val="en-US"/>
        </w:rPr>
        <w:t>Asda, 2022</w:t>
      </w:r>
      <w:r>
        <w:rPr>
          <w:rFonts w:ascii="Times New Roman" w:hAnsi="Times New Roman" w:cs="Times New Roman"/>
          <w:sz w:val="24"/>
          <w:szCs w:val="24"/>
          <w:lang w:val="en-US"/>
        </w:rPr>
        <w:t xml:space="preserve">). In this relation, the popularity of part-time working mode among female professionals could be seen as a major contributing factor for such inequality in </w:t>
      </w:r>
      <w:r w:rsidR="00AA497A">
        <w:rPr>
          <w:rFonts w:ascii="Times New Roman" w:hAnsi="Times New Roman" w:cs="Times New Roman"/>
          <w:sz w:val="24"/>
          <w:szCs w:val="24"/>
          <w:lang w:val="en-US"/>
        </w:rPr>
        <w:t xml:space="preserve">terms of received financial compensation. </w:t>
      </w:r>
      <w:r>
        <w:rPr>
          <w:rFonts w:ascii="Times New Roman" w:hAnsi="Times New Roman" w:cs="Times New Roman"/>
          <w:sz w:val="24"/>
          <w:szCs w:val="24"/>
          <w:lang w:val="en-US"/>
        </w:rPr>
        <w:t xml:space="preserve"> </w:t>
      </w:r>
    </w:p>
    <w:p w14:paraId="4A20A12F" w14:textId="77777777" w:rsidR="00114EAD" w:rsidRDefault="00114EAD"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also concerns related to the application of remote working. According to </w:t>
      </w:r>
      <w:proofErr w:type="spellStart"/>
      <w:r>
        <w:rPr>
          <w:rFonts w:ascii="Times New Roman" w:hAnsi="Times New Roman" w:cs="Times New Roman"/>
          <w:sz w:val="24"/>
          <w:szCs w:val="24"/>
          <w:lang w:val="en-US"/>
        </w:rPr>
        <w:t>Berdahl</w:t>
      </w:r>
      <w:proofErr w:type="spellEnd"/>
      <w:r>
        <w:rPr>
          <w:rFonts w:ascii="Times New Roman" w:hAnsi="Times New Roman" w:cs="Times New Roman"/>
          <w:sz w:val="24"/>
          <w:szCs w:val="24"/>
          <w:lang w:val="en-US"/>
        </w:rPr>
        <w:t xml:space="preserve"> et al. (2018), there are specific cultural norms in the UK </w:t>
      </w:r>
      <w:proofErr w:type="spellStart"/>
      <w:r>
        <w:rPr>
          <w:rFonts w:ascii="Times New Roman" w:hAnsi="Times New Roman" w:cs="Times New Roman"/>
          <w:sz w:val="24"/>
          <w:szCs w:val="24"/>
          <w:lang w:val="en-US"/>
        </w:rPr>
        <w:t>emphasising</w:t>
      </w:r>
      <w:proofErr w:type="spellEnd"/>
      <w:r>
        <w:rPr>
          <w:rFonts w:ascii="Times New Roman" w:hAnsi="Times New Roman" w:cs="Times New Roman"/>
          <w:sz w:val="24"/>
          <w:szCs w:val="24"/>
          <w:lang w:val="en-US"/>
        </w:rPr>
        <w:t xml:space="preserve"> the masculine ideal working norm. Such culture is suggested to appreciate commitment, performance, as well as long working hours as main indications for productive performance in the workplace (Cheng et al., 2021). In such a cultural environment, </w:t>
      </w:r>
      <w:r w:rsidR="00AA497A">
        <w:rPr>
          <w:rFonts w:ascii="Times New Roman" w:hAnsi="Times New Roman" w:cs="Times New Roman"/>
          <w:sz w:val="24"/>
          <w:szCs w:val="24"/>
          <w:lang w:val="en-US"/>
        </w:rPr>
        <w:t xml:space="preserve">work process appears to be a male-dominated contest. Respectively, </w:t>
      </w:r>
      <w:r>
        <w:rPr>
          <w:rFonts w:ascii="Times New Roman" w:hAnsi="Times New Roman" w:cs="Times New Roman"/>
          <w:sz w:val="24"/>
          <w:szCs w:val="24"/>
          <w:lang w:val="en-US"/>
        </w:rPr>
        <w:t xml:space="preserve">working from home or at a part-time basis could be considered as a sign of lack of dedication at work. </w:t>
      </w:r>
      <w:r w:rsidR="00AA497A">
        <w:rPr>
          <w:rFonts w:ascii="Times New Roman" w:hAnsi="Times New Roman" w:cs="Times New Roman"/>
          <w:sz w:val="24"/>
          <w:szCs w:val="24"/>
          <w:lang w:val="en-US"/>
        </w:rPr>
        <w:t>E</w:t>
      </w:r>
      <w:r>
        <w:rPr>
          <w:rFonts w:ascii="Times New Roman" w:hAnsi="Times New Roman" w:cs="Times New Roman"/>
          <w:sz w:val="24"/>
          <w:szCs w:val="24"/>
          <w:lang w:val="en-US"/>
        </w:rPr>
        <w:t xml:space="preserve">mployees, who have shorter working hours and/or not physically present at the office, are likely to be perceived as not deserving the rewards and career growth opportunities of the rest (Cheng et al., 2021). These cultural specifics also mean that flexible working form erode the prospects for career development; thereby, delivering unequal treatment to those who engage in flexible working (primarily women). </w:t>
      </w:r>
    </w:p>
    <w:p w14:paraId="60D459D2" w14:textId="77777777" w:rsidR="00CF2334" w:rsidRDefault="00114EAD"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addition to all, </w:t>
      </w:r>
      <w:proofErr w:type="gramStart"/>
      <w:r>
        <w:rPr>
          <w:rFonts w:ascii="Times New Roman" w:hAnsi="Times New Roman" w:cs="Times New Roman"/>
          <w:sz w:val="24"/>
          <w:szCs w:val="24"/>
          <w:lang w:val="en-US"/>
        </w:rPr>
        <w:t>Lo</w:t>
      </w:r>
      <w:r w:rsidR="00AA497A">
        <w:rPr>
          <w:rFonts w:ascii="Times New Roman" w:hAnsi="Times New Roman" w:cs="Times New Roman"/>
          <w:sz w:val="24"/>
          <w:szCs w:val="24"/>
          <w:lang w:val="en-US"/>
        </w:rPr>
        <w:t>t</w:t>
      </w:r>
      <w:r>
        <w:rPr>
          <w:rFonts w:ascii="Times New Roman" w:hAnsi="Times New Roman" w:cs="Times New Roman"/>
          <w:sz w:val="24"/>
          <w:szCs w:val="24"/>
          <w:lang w:val="en-US"/>
        </w:rPr>
        <w:t>t</w:t>
      </w:r>
      <w:proofErr w:type="gramEnd"/>
      <w:r>
        <w:rPr>
          <w:rFonts w:ascii="Times New Roman" w:hAnsi="Times New Roman" w:cs="Times New Roman"/>
          <w:sz w:val="24"/>
          <w:szCs w:val="24"/>
          <w:lang w:val="en-US"/>
        </w:rPr>
        <w:t xml:space="preserve"> and Chung (2016) argue against flexible working and especially remote working forms. They suggest that such flexibility eliminates the boundary between work and home (Lo</w:t>
      </w:r>
      <w:r w:rsidR="00AA497A">
        <w:rPr>
          <w:rFonts w:ascii="Times New Roman" w:hAnsi="Times New Roman" w:cs="Times New Roman"/>
          <w:sz w:val="24"/>
          <w:szCs w:val="24"/>
          <w:lang w:val="en-US"/>
        </w:rPr>
        <w:t>tt</w:t>
      </w:r>
      <w:r>
        <w:rPr>
          <w:rFonts w:ascii="Times New Roman" w:hAnsi="Times New Roman" w:cs="Times New Roman"/>
          <w:sz w:val="24"/>
          <w:szCs w:val="24"/>
          <w:lang w:val="en-US"/>
        </w:rPr>
        <w:t xml:space="preserve"> and Chung, 2016). This in turn may lead to lower productivity and stress among employees </w:t>
      </w:r>
      <w:proofErr w:type="gramStart"/>
      <w:r>
        <w:rPr>
          <w:rFonts w:ascii="Times New Roman" w:hAnsi="Times New Roman" w:cs="Times New Roman"/>
          <w:sz w:val="24"/>
          <w:szCs w:val="24"/>
          <w:lang w:val="en-US"/>
        </w:rPr>
        <w:t xml:space="preserve">due </w:t>
      </w:r>
      <w:r w:rsidR="00417711">
        <w:rPr>
          <w:rFonts w:ascii="Times New Roman" w:hAnsi="Times New Roman" w:cs="Times New Roman"/>
          <w:sz w:val="24"/>
          <w:szCs w:val="24"/>
          <w:lang w:val="en-US"/>
        </w:rPr>
        <w:t xml:space="preserve">to </w:t>
      </w:r>
      <w:r>
        <w:rPr>
          <w:rFonts w:ascii="Times New Roman" w:hAnsi="Times New Roman" w:cs="Times New Roman"/>
          <w:sz w:val="24"/>
          <w:szCs w:val="24"/>
          <w:lang w:val="en-US"/>
        </w:rPr>
        <w:t>the fact that</w:t>
      </w:r>
      <w:proofErr w:type="gramEnd"/>
      <w:r>
        <w:rPr>
          <w:rFonts w:ascii="Times New Roman" w:hAnsi="Times New Roman" w:cs="Times New Roman"/>
          <w:sz w:val="24"/>
          <w:szCs w:val="24"/>
          <w:lang w:val="en-US"/>
        </w:rPr>
        <w:t xml:space="preserve"> working </w:t>
      </w:r>
      <w:r w:rsidR="00417711">
        <w:rPr>
          <w:rFonts w:ascii="Times New Roman" w:hAnsi="Times New Roman" w:cs="Times New Roman"/>
          <w:sz w:val="24"/>
          <w:szCs w:val="24"/>
          <w:lang w:val="en-US"/>
        </w:rPr>
        <w:t xml:space="preserve">process often </w:t>
      </w:r>
      <w:r>
        <w:rPr>
          <w:rFonts w:ascii="Times New Roman" w:hAnsi="Times New Roman" w:cs="Times New Roman"/>
          <w:sz w:val="24"/>
          <w:szCs w:val="24"/>
          <w:lang w:val="en-US"/>
        </w:rPr>
        <w:t>takes place all the time and everywhere (Lo</w:t>
      </w:r>
      <w:r w:rsidR="00AA497A">
        <w:rPr>
          <w:rFonts w:ascii="Times New Roman" w:hAnsi="Times New Roman" w:cs="Times New Roman"/>
          <w:sz w:val="24"/>
          <w:szCs w:val="24"/>
          <w:lang w:val="en-US"/>
        </w:rPr>
        <w:t>t</w:t>
      </w:r>
      <w:r>
        <w:rPr>
          <w:rFonts w:ascii="Times New Roman" w:hAnsi="Times New Roman" w:cs="Times New Roman"/>
          <w:sz w:val="24"/>
          <w:szCs w:val="24"/>
          <w:lang w:val="en-US"/>
        </w:rPr>
        <w:t xml:space="preserve">t and Chung, 2016). Such negative effects on performance tend to undermine the growth prospects of employees, who are engaged in remote working; thereby contributing to inequality in the workplace. </w:t>
      </w:r>
    </w:p>
    <w:p w14:paraId="4D86B91C" w14:textId="77777777" w:rsidR="00CF2334" w:rsidRPr="00AA497A" w:rsidRDefault="00AA497A" w:rsidP="00271224">
      <w:pPr>
        <w:pStyle w:val="Heading1"/>
        <w:spacing w:before="0" w:after="240"/>
      </w:pPr>
      <w:bookmarkStart w:id="5" w:name="_Toc102659285"/>
      <w:r w:rsidRPr="00AA497A">
        <w:lastRenderedPageBreak/>
        <w:t>Recommendations for improvement</w:t>
      </w:r>
      <w:bookmarkEnd w:id="5"/>
    </w:p>
    <w:p w14:paraId="44784F9F" w14:textId="77777777" w:rsidR="00AA497A" w:rsidRDefault="00FA4306" w:rsidP="00271224">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Research evidence delivers a set of recommendations for improvement which may be quite relevant in the case of MS. They are discussed in more details in this part of the report. </w:t>
      </w:r>
    </w:p>
    <w:p w14:paraId="5693688B" w14:textId="77777777" w:rsidR="00FA4306" w:rsidRDefault="00FA4306"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idea is to continuously develop the culture of diversity and inclusion. In this relation, the traditional male dominated culture should be weaken by MS, as it creates stereotypes and puts some employee groups in a disadvantaged position. Performance in the workplace should be more objectively assessed, so that the specifics of flexible working are reflected accordingly. Hence, working hours and commitment should continue being admired; however, this should not be done at the expense of part-time employees who work less. It could be a reasonable strategy to adopt certain quotas for female, </w:t>
      </w:r>
      <w:proofErr w:type="gramStart"/>
      <w:r>
        <w:rPr>
          <w:rFonts w:ascii="Times New Roman" w:hAnsi="Times New Roman" w:cs="Times New Roman"/>
          <w:sz w:val="24"/>
          <w:szCs w:val="24"/>
          <w:lang w:val="en-US"/>
        </w:rPr>
        <w:t>minority</w:t>
      </w:r>
      <w:proofErr w:type="gramEnd"/>
      <w:r>
        <w:rPr>
          <w:rFonts w:ascii="Times New Roman" w:hAnsi="Times New Roman" w:cs="Times New Roman"/>
          <w:sz w:val="24"/>
          <w:szCs w:val="24"/>
          <w:lang w:val="en-US"/>
        </w:rPr>
        <w:t xml:space="preserve"> and other minority groups of professionals in terms of rewards and promotional opportunities. The evidence from MS already demonstrates such intentions; however, consistency of efforts and fair performance appraisal process should be consistently demonstrated. </w:t>
      </w:r>
    </w:p>
    <w:p w14:paraId="701E77E8" w14:textId="77777777" w:rsidR="003E154A" w:rsidRDefault="00FA4306"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Second, MS may also </w:t>
      </w:r>
      <w:proofErr w:type="spellStart"/>
      <w:r>
        <w:rPr>
          <w:rFonts w:ascii="Times New Roman" w:hAnsi="Times New Roman" w:cs="Times New Roman"/>
          <w:sz w:val="24"/>
          <w:szCs w:val="24"/>
          <w:lang w:val="en-US"/>
        </w:rPr>
        <w:t>analyse</w:t>
      </w:r>
      <w:proofErr w:type="spellEnd"/>
      <w:r>
        <w:rPr>
          <w:rFonts w:ascii="Times New Roman" w:hAnsi="Times New Roman" w:cs="Times New Roman"/>
          <w:sz w:val="24"/>
          <w:szCs w:val="24"/>
          <w:lang w:val="en-US"/>
        </w:rPr>
        <w:t xml:space="preserve"> the use of flexible working forms on a case per case basis. It is important to understand the specific motivational factors for every employee to engage in part-time or remote working. Such in-depth information, which could be acquired from interviews and focus groups, would be of value in objectively understanding the con</w:t>
      </w:r>
      <w:r w:rsidR="009305E8">
        <w:rPr>
          <w:rFonts w:ascii="Times New Roman" w:hAnsi="Times New Roman" w:cs="Times New Roman"/>
          <w:sz w:val="24"/>
          <w:szCs w:val="24"/>
          <w:lang w:val="en-US"/>
        </w:rPr>
        <w:t>text</w:t>
      </w:r>
      <w:r>
        <w:rPr>
          <w:rFonts w:ascii="Times New Roman" w:hAnsi="Times New Roman" w:cs="Times New Roman"/>
          <w:sz w:val="24"/>
          <w:szCs w:val="24"/>
          <w:lang w:val="en-US"/>
        </w:rPr>
        <w:t xml:space="preserve"> of every employee and </w:t>
      </w:r>
      <w:r w:rsidR="009305E8">
        <w:rPr>
          <w:rFonts w:ascii="Times New Roman" w:hAnsi="Times New Roman" w:cs="Times New Roman"/>
          <w:sz w:val="24"/>
          <w:szCs w:val="24"/>
          <w:lang w:val="en-US"/>
        </w:rPr>
        <w:t xml:space="preserve">individual </w:t>
      </w:r>
      <w:r>
        <w:rPr>
          <w:rFonts w:ascii="Times New Roman" w:hAnsi="Times New Roman" w:cs="Times New Roman"/>
          <w:sz w:val="24"/>
          <w:szCs w:val="24"/>
          <w:lang w:val="en-US"/>
        </w:rPr>
        <w:t>motivators</w:t>
      </w:r>
      <w:r w:rsidR="009305E8">
        <w:rPr>
          <w:rFonts w:ascii="Times New Roman" w:hAnsi="Times New Roman" w:cs="Times New Roman"/>
          <w:sz w:val="24"/>
          <w:szCs w:val="24"/>
          <w:lang w:val="en-US"/>
        </w:rPr>
        <w:t xml:space="preserve"> for a certain form of behaving in the workplace</w:t>
      </w:r>
      <w:r>
        <w:rPr>
          <w:rFonts w:ascii="Times New Roman" w:hAnsi="Times New Roman" w:cs="Times New Roman"/>
          <w:sz w:val="24"/>
          <w:szCs w:val="24"/>
          <w:lang w:val="en-US"/>
        </w:rPr>
        <w:t xml:space="preserve"> (Saunders et al., 2012). In some cases, MS may encourage employees to engage in a traditional full-time form of employment when flexible working is no longer of value. </w:t>
      </w:r>
    </w:p>
    <w:p w14:paraId="5BEAF032" w14:textId="77777777" w:rsidR="009305E8" w:rsidRDefault="003E154A"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Given the previous recommendation, </w:t>
      </w:r>
      <w:proofErr w:type="spellStart"/>
      <w:r>
        <w:rPr>
          <w:rFonts w:ascii="Times New Roman" w:hAnsi="Times New Roman" w:cs="Times New Roman"/>
          <w:sz w:val="24"/>
          <w:szCs w:val="24"/>
          <w:lang w:val="en-US"/>
        </w:rPr>
        <w:t>personalisation</w:t>
      </w:r>
      <w:proofErr w:type="spellEnd"/>
      <w:r>
        <w:rPr>
          <w:rFonts w:ascii="Times New Roman" w:hAnsi="Times New Roman" w:cs="Times New Roman"/>
          <w:sz w:val="24"/>
          <w:szCs w:val="24"/>
          <w:lang w:val="en-US"/>
        </w:rPr>
        <w:t xml:space="preserve"> of employee management is also a key trend worth being considered in the context of flexible working application. The outlined</w:t>
      </w:r>
      <w:r w:rsidR="00FA4306">
        <w:rPr>
          <w:rFonts w:ascii="Times New Roman" w:hAnsi="Times New Roman" w:cs="Times New Roman"/>
          <w:sz w:val="24"/>
          <w:szCs w:val="24"/>
          <w:lang w:val="en-US"/>
        </w:rPr>
        <w:t xml:space="preserve"> </w:t>
      </w:r>
      <w:proofErr w:type="spellStart"/>
      <w:r w:rsidR="00FA4306">
        <w:rPr>
          <w:rFonts w:ascii="Times New Roman" w:hAnsi="Times New Roman" w:cs="Times New Roman"/>
          <w:sz w:val="24"/>
          <w:szCs w:val="24"/>
          <w:lang w:val="en-US"/>
        </w:rPr>
        <w:t>personalised</w:t>
      </w:r>
      <w:proofErr w:type="spellEnd"/>
      <w:r w:rsidR="00FA4306">
        <w:rPr>
          <w:rFonts w:ascii="Times New Roman" w:hAnsi="Times New Roman" w:cs="Times New Roman"/>
          <w:sz w:val="24"/>
          <w:szCs w:val="24"/>
          <w:lang w:val="en-US"/>
        </w:rPr>
        <w:t xml:space="preserve"> mentoring and career progression advising should be delivered given the unique specifics of every employee. The idea is to guide employees appropriately, so that they </w:t>
      </w:r>
      <w:proofErr w:type="spellStart"/>
      <w:r w:rsidR="00FA4306">
        <w:rPr>
          <w:rFonts w:ascii="Times New Roman" w:hAnsi="Times New Roman" w:cs="Times New Roman"/>
          <w:sz w:val="24"/>
          <w:szCs w:val="24"/>
          <w:lang w:val="en-US"/>
        </w:rPr>
        <w:t>maximise</w:t>
      </w:r>
      <w:proofErr w:type="spellEnd"/>
      <w:r w:rsidR="00FA4306">
        <w:rPr>
          <w:rFonts w:ascii="Times New Roman" w:hAnsi="Times New Roman" w:cs="Times New Roman"/>
          <w:sz w:val="24"/>
          <w:szCs w:val="24"/>
          <w:lang w:val="en-US"/>
        </w:rPr>
        <w:t xml:space="preserve"> their career growth potential. Flexible working will continue to be used; however, its dose may be partially reduc</w:t>
      </w:r>
      <w:r w:rsidR="009305E8">
        <w:rPr>
          <w:rFonts w:ascii="Times New Roman" w:hAnsi="Times New Roman" w:cs="Times New Roman"/>
          <w:sz w:val="24"/>
          <w:szCs w:val="24"/>
          <w:lang w:val="en-US"/>
        </w:rPr>
        <w:t>ed, if some employees decide to commit more efforts at work in alignment with the best practices and counseling delivered by MS</w:t>
      </w:r>
      <w:r>
        <w:rPr>
          <w:rFonts w:ascii="Times New Roman" w:hAnsi="Times New Roman" w:cs="Times New Roman"/>
          <w:sz w:val="24"/>
          <w:szCs w:val="24"/>
          <w:lang w:val="en-US"/>
        </w:rPr>
        <w:t xml:space="preserve">. Establishing </w:t>
      </w:r>
      <w:proofErr w:type="spellStart"/>
      <w:r>
        <w:rPr>
          <w:rFonts w:ascii="Times New Roman" w:hAnsi="Times New Roman" w:cs="Times New Roman"/>
          <w:sz w:val="24"/>
          <w:szCs w:val="24"/>
          <w:lang w:val="en-US"/>
        </w:rPr>
        <w:t>personalised</w:t>
      </w:r>
      <w:proofErr w:type="spellEnd"/>
      <w:r>
        <w:rPr>
          <w:rFonts w:ascii="Times New Roman" w:hAnsi="Times New Roman" w:cs="Times New Roman"/>
          <w:sz w:val="24"/>
          <w:szCs w:val="24"/>
          <w:lang w:val="en-US"/>
        </w:rPr>
        <w:t xml:space="preserve"> support and career progression mentoring is also a key of boosting employee motivation, as it could contribute to a stronger relationship between MS and its workforce members (Armstrong, 2014). </w:t>
      </w:r>
    </w:p>
    <w:p w14:paraId="5F0DA42D" w14:textId="77777777" w:rsidR="0082121B" w:rsidRDefault="009305E8" w:rsidP="0010124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MS is also advised to continue improving its remote working communication forms and performance appraisal mechanisms. This is necessary to prevent a detachment of some employees from the rest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Moreover, such improvements are expected to contribute to the better management of the </w:t>
      </w:r>
      <w:proofErr w:type="gramStart"/>
      <w:r>
        <w:rPr>
          <w:rFonts w:ascii="Times New Roman" w:hAnsi="Times New Roman" w:cs="Times New Roman"/>
          <w:sz w:val="24"/>
          <w:szCs w:val="24"/>
          <w:lang w:val="en-US"/>
        </w:rPr>
        <w:t>workforce as a whole</w:t>
      </w:r>
      <w:proofErr w:type="gramEnd"/>
      <w:r>
        <w:rPr>
          <w:rFonts w:ascii="Times New Roman" w:hAnsi="Times New Roman" w:cs="Times New Roman"/>
          <w:sz w:val="24"/>
          <w:szCs w:val="24"/>
          <w:lang w:val="en-US"/>
        </w:rPr>
        <w:t xml:space="preserve">. </w:t>
      </w:r>
    </w:p>
    <w:p w14:paraId="29602F69" w14:textId="77777777" w:rsidR="0082121B" w:rsidRPr="00AA497A" w:rsidRDefault="00AA497A" w:rsidP="00271224">
      <w:pPr>
        <w:pStyle w:val="Heading1"/>
        <w:spacing w:before="0" w:after="240"/>
      </w:pPr>
      <w:bookmarkStart w:id="6" w:name="_Toc102659286"/>
      <w:r w:rsidRPr="00AA497A">
        <w:t>Conclusion</w:t>
      </w:r>
      <w:bookmarkEnd w:id="6"/>
      <w:r w:rsidRPr="00AA497A">
        <w:t xml:space="preserve"> </w:t>
      </w:r>
    </w:p>
    <w:p w14:paraId="6A07998C" w14:textId="77777777" w:rsidR="00AA497A" w:rsidRDefault="00536031" w:rsidP="00271224">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CF757D">
        <w:rPr>
          <w:rFonts w:ascii="Times New Roman" w:hAnsi="Times New Roman" w:cs="Times New Roman"/>
          <w:sz w:val="24"/>
          <w:szCs w:val="24"/>
          <w:lang w:val="en-US"/>
        </w:rPr>
        <w:t>o sum up, t</w:t>
      </w:r>
      <w:r>
        <w:rPr>
          <w:rFonts w:ascii="Times New Roman" w:hAnsi="Times New Roman" w:cs="Times New Roman"/>
          <w:sz w:val="24"/>
          <w:szCs w:val="24"/>
          <w:lang w:val="en-US"/>
        </w:rPr>
        <w:t xml:space="preserve">he </w:t>
      </w:r>
      <w:r w:rsidR="00CF757D">
        <w:rPr>
          <w:rFonts w:ascii="Times New Roman" w:hAnsi="Times New Roman" w:cs="Times New Roman"/>
          <w:sz w:val="24"/>
          <w:szCs w:val="24"/>
          <w:lang w:val="en-US"/>
        </w:rPr>
        <w:t xml:space="preserve">general </w:t>
      </w:r>
      <w:r>
        <w:rPr>
          <w:rFonts w:ascii="Times New Roman" w:hAnsi="Times New Roman" w:cs="Times New Roman"/>
          <w:sz w:val="24"/>
          <w:szCs w:val="24"/>
          <w:lang w:val="en-US"/>
        </w:rPr>
        <w:t xml:space="preserve">results from the research process deliver contrasting evidence regarding the role of flexible working modes on diversity and inclusion. The arguments in </w:t>
      </w:r>
      <w:proofErr w:type="spellStart"/>
      <w:r>
        <w:rPr>
          <w:rFonts w:ascii="Times New Roman" w:hAnsi="Times New Roman" w:cs="Times New Roman"/>
          <w:sz w:val="24"/>
          <w:szCs w:val="24"/>
          <w:lang w:val="en-US"/>
        </w:rPr>
        <w:t>favour</w:t>
      </w:r>
      <w:proofErr w:type="spellEnd"/>
      <w:r>
        <w:rPr>
          <w:rFonts w:ascii="Times New Roman" w:hAnsi="Times New Roman" w:cs="Times New Roman"/>
          <w:sz w:val="24"/>
          <w:szCs w:val="24"/>
          <w:lang w:val="en-US"/>
        </w:rPr>
        <w:t xml:space="preserve"> of flexible working prevail; however, MS should be careful in the application of the process. It is important for the retailer to monitor a set of extensive performance indicators </w:t>
      </w:r>
      <w:proofErr w:type="gramStart"/>
      <w:r>
        <w:rPr>
          <w:rFonts w:ascii="Times New Roman" w:hAnsi="Times New Roman" w:cs="Times New Roman"/>
          <w:sz w:val="24"/>
          <w:szCs w:val="24"/>
          <w:lang w:val="en-US"/>
        </w:rPr>
        <w:t>in order to</w:t>
      </w:r>
      <w:proofErr w:type="gramEnd"/>
      <w:r>
        <w:rPr>
          <w:rFonts w:ascii="Times New Roman" w:hAnsi="Times New Roman" w:cs="Times New Roman"/>
          <w:sz w:val="24"/>
          <w:szCs w:val="24"/>
          <w:lang w:val="en-US"/>
        </w:rPr>
        <w:t xml:space="preserve"> evaluate whether flexible working actually delivers the intended outcomes in respect to diversity and inclusion in the workplace. Considering this, the HRM process should be evidence-based and flexible enough to promote or eliminate practices depending on the actual outcomes for the specific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and its context. There is not a single solution which best fits all </w:t>
      </w:r>
      <w:proofErr w:type="gramStart"/>
      <w:r>
        <w:rPr>
          <w:rFonts w:ascii="Times New Roman" w:hAnsi="Times New Roman" w:cs="Times New Roman"/>
          <w:sz w:val="24"/>
          <w:szCs w:val="24"/>
          <w:lang w:val="en-US"/>
        </w:rPr>
        <w:t>companies</w:t>
      </w:r>
      <w:proofErr w:type="gramEnd"/>
      <w:r>
        <w:rPr>
          <w:rFonts w:ascii="Times New Roman" w:hAnsi="Times New Roman" w:cs="Times New Roman"/>
          <w:sz w:val="24"/>
          <w:szCs w:val="24"/>
          <w:lang w:val="en-US"/>
        </w:rPr>
        <w:t xml:space="preserve"> and this motivates the adaptation of the discussed flexible working modes depending on the unique specifics of MS and changing circumstances. </w:t>
      </w:r>
    </w:p>
    <w:p w14:paraId="409A77DC" w14:textId="77777777" w:rsidR="00AA497A" w:rsidRDefault="00AA497A" w:rsidP="0010124E">
      <w:pPr>
        <w:spacing w:after="240"/>
        <w:jc w:val="both"/>
        <w:rPr>
          <w:rFonts w:ascii="Times New Roman" w:hAnsi="Times New Roman" w:cs="Times New Roman"/>
          <w:sz w:val="24"/>
          <w:szCs w:val="24"/>
          <w:lang w:val="en-US"/>
        </w:rPr>
      </w:pPr>
    </w:p>
    <w:p w14:paraId="00F51143" w14:textId="77777777" w:rsidR="00AA497A" w:rsidRDefault="00AA497A" w:rsidP="0010124E">
      <w:pPr>
        <w:spacing w:after="240"/>
        <w:jc w:val="both"/>
        <w:rPr>
          <w:rFonts w:ascii="Times New Roman" w:hAnsi="Times New Roman" w:cs="Times New Roman"/>
          <w:sz w:val="24"/>
          <w:szCs w:val="24"/>
          <w:lang w:val="en-US"/>
        </w:rPr>
      </w:pPr>
    </w:p>
    <w:p w14:paraId="54A3DEC0" w14:textId="77777777" w:rsidR="00AA497A" w:rsidRDefault="00AA497A" w:rsidP="0010124E">
      <w:pPr>
        <w:spacing w:after="240"/>
        <w:jc w:val="both"/>
        <w:rPr>
          <w:rFonts w:ascii="Times New Roman" w:hAnsi="Times New Roman" w:cs="Times New Roman"/>
          <w:sz w:val="24"/>
          <w:szCs w:val="24"/>
          <w:lang w:val="en-US"/>
        </w:rPr>
      </w:pPr>
    </w:p>
    <w:p w14:paraId="2DA55A6C" w14:textId="77777777" w:rsidR="00AA497A" w:rsidRDefault="00AA497A" w:rsidP="0010124E">
      <w:pPr>
        <w:spacing w:after="240"/>
        <w:jc w:val="both"/>
        <w:rPr>
          <w:rFonts w:ascii="Times New Roman" w:hAnsi="Times New Roman" w:cs="Times New Roman"/>
          <w:sz w:val="24"/>
          <w:szCs w:val="24"/>
          <w:lang w:val="en-US"/>
        </w:rPr>
      </w:pPr>
    </w:p>
    <w:p w14:paraId="3B8AAB0A" w14:textId="77777777" w:rsidR="00AA497A" w:rsidRDefault="00AA497A" w:rsidP="0010124E">
      <w:pPr>
        <w:spacing w:after="240"/>
        <w:jc w:val="both"/>
        <w:rPr>
          <w:rFonts w:ascii="Times New Roman" w:hAnsi="Times New Roman" w:cs="Times New Roman"/>
          <w:sz w:val="24"/>
          <w:szCs w:val="24"/>
          <w:lang w:val="en-US"/>
        </w:rPr>
      </w:pPr>
    </w:p>
    <w:p w14:paraId="51D07540" w14:textId="77777777" w:rsidR="0082121B" w:rsidRDefault="0082121B" w:rsidP="0010124E">
      <w:pPr>
        <w:spacing w:after="240"/>
        <w:jc w:val="both"/>
        <w:rPr>
          <w:rFonts w:ascii="Times New Roman" w:hAnsi="Times New Roman" w:cs="Times New Roman"/>
          <w:sz w:val="24"/>
          <w:szCs w:val="24"/>
          <w:lang w:val="en-US"/>
        </w:rPr>
      </w:pPr>
    </w:p>
    <w:p w14:paraId="3F048F0A" w14:textId="77777777" w:rsidR="009345A0" w:rsidRDefault="009345A0" w:rsidP="00271224">
      <w:pPr>
        <w:pStyle w:val="Heading1"/>
        <w:spacing w:after="240"/>
      </w:pPr>
      <w:bookmarkStart w:id="7" w:name="_Toc102659287"/>
    </w:p>
    <w:p w14:paraId="452EF131" w14:textId="1985D9E3" w:rsidR="00CF2334" w:rsidRPr="00603DB3" w:rsidRDefault="00603DB3" w:rsidP="00271224">
      <w:pPr>
        <w:pStyle w:val="Heading1"/>
        <w:spacing w:after="240"/>
      </w:pPr>
      <w:r w:rsidRPr="00603DB3">
        <w:t>References</w:t>
      </w:r>
      <w:bookmarkEnd w:id="7"/>
      <w:r w:rsidRPr="00603DB3">
        <w:t xml:space="preserve"> </w:t>
      </w:r>
    </w:p>
    <w:p w14:paraId="34E7AF95" w14:textId="77777777" w:rsidR="00271224" w:rsidRPr="00271224" w:rsidRDefault="00271224" w:rsidP="00271224">
      <w:pPr>
        <w:spacing w:after="240"/>
        <w:jc w:val="both"/>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Armstrong, M. (2014) </w:t>
      </w:r>
      <w:r w:rsidRPr="00271224">
        <w:rPr>
          <w:rFonts w:ascii="Times New Roman" w:hAnsi="Times New Roman" w:cs="Times New Roman"/>
          <w:i/>
          <w:sz w:val="24"/>
          <w:szCs w:val="24"/>
          <w:lang w:val="en-US"/>
        </w:rPr>
        <w:t>Armstrong’s handbook of human resource management practice</w:t>
      </w:r>
      <w:r w:rsidRPr="00271224">
        <w:rPr>
          <w:rFonts w:ascii="Times New Roman" w:hAnsi="Times New Roman" w:cs="Times New Roman"/>
          <w:sz w:val="24"/>
          <w:szCs w:val="24"/>
          <w:lang w:val="en-US"/>
        </w:rPr>
        <w:t>. 13</w:t>
      </w:r>
      <w:r w:rsidRPr="00271224">
        <w:rPr>
          <w:rFonts w:ascii="Times New Roman" w:hAnsi="Times New Roman" w:cs="Times New Roman"/>
          <w:sz w:val="24"/>
          <w:szCs w:val="24"/>
          <w:vertAlign w:val="superscript"/>
          <w:lang w:val="en-US"/>
        </w:rPr>
        <w:t>th</w:t>
      </w:r>
      <w:r w:rsidRPr="00271224">
        <w:rPr>
          <w:rFonts w:ascii="Times New Roman" w:hAnsi="Times New Roman" w:cs="Times New Roman"/>
          <w:sz w:val="24"/>
          <w:szCs w:val="24"/>
          <w:lang w:val="en-US"/>
        </w:rPr>
        <w:t xml:space="preserve"> edition, Kogan Page</w:t>
      </w:r>
    </w:p>
    <w:p w14:paraId="3747A53F" w14:textId="77777777" w:rsidR="00271224" w:rsidRPr="00271224" w:rsidRDefault="00271224" w:rsidP="00271224">
      <w:pPr>
        <w:spacing w:after="240"/>
        <w:jc w:val="both"/>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Armstrong, M. (2020) </w:t>
      </w:r>
      <w:r w:rsidRPr="00271224">
        <w:rPr>
          <w:rFonts w:ascii="Times New Roman" w:hAnsi="Times New Roman" w:cs="Times New Roman"/>
          <w:i/>
          <w:sz w:val="24"/>
          <w:szCs w:val="24"/>
          <w:lang w:val="en-US"/>
        </w:rPr>
        <w:t>Armstrong’s handbook of human resource management practice</w:t>
      </w:r>
      <w:r w:rsidRPr="00271224">
        <w:rPr>
          <w:rFonts w:ascii="Times New Roman" w:hAnsi="Times New Roman" w:cs="Times New Roman"/>
          <w:sz w:val="24"/>
          <w:szCs w:val="24"/>
          <w:lang w:val="en-US"/>
        </w:rPr>
        <w:t>. 15</w:t>
      </w:r>
      <w:r w:rsidRPr="00271224">
        <w:rPr>
          <w:rFonts w:ascii="Times New Roman" w:hAnsi="Times New Roman" w:cs="Times New Roman"/>
          <w:sz w:val="24"/>
          <w:szCs w:val="24"/>
          <w:vertAlign w:val="superscript"/>
          <w:lang w:val="en-US"/>
        </w:rPr>
        <w:t>th</w:t>
      </w:r>
      <w:r w:rsidRPr="00271224">
        <w:rPr>
          <w:rFonts w:ascii="Times New Roman" w:hAnsi="Times New Roman" w:cs="Times New Roman"/>
          <w:sz w:val="24"/>
          <w:szCs w:val="24"/>
          <w:lang w:val="en-US"/>
        </w:rPr>
        <w:t xml:space="preserve"> edition, Kogan Page</w:t>
      </w:r>
    </w:p>
    <w:p w14:paraId="529B2B9E" w14:textId="77777777" w:rsidR="00271224" w:rsidRPr="00271224" w:rsidRDefault="00271224" w:rsidP="00271224">
      <w:pPr>
        <w:spacing w:after="240"/>
        <w:rPr>
          <w:rFonts w:ascii="Times New Roman" w:hAnsi="Times New Roman" w:cs="Times New Roman"/>
          <w:bCs/>
          <w:sz w:val="24"/>
          <w:szCs w:val="24"/>
          <w:lang w:val="en-US"/>
        </w:rPr>
      </w:pPr>
      <w:r w:rsidRPr="00271224">
        <w:rPr>
          <w:rFonts w:ascii="Times New Roman" w:hAnsi="Times New Roman" w:cs="Times New Roman"/>
          <w:bCs/>
          <w:sz w:val="24"/>
          <w:szCs w:val="24"/>
          <w:lang w:val="en-US"/>
        </w:rPr>
        <w:t xml:space="preserve">Asda (2022) </w:t>
      </w:r>
      <w:r w:rsidRPr="00271224">
        <w:rPr>
          <w:rFonts w:ascii="Times New Roman" w:hAnsi="Times New Roman" w:cs="Times New Roman"/>
          <w:bCs/>
          <w:i/>
          <w:sz w:val="24"/>
          <w:szCs w:val="24"/>
          <w:lang w:val="en-US"/>
        </w:rPr>
        <w:t>Great Place to Work</w:t>
      </w:r>
      <w:r w:rsidRPr="00271224">
        <w:rPr>
          <w:rFonts w:ascii="Times New Roman" w:hAnsi="Times New Roman" w:cs="Times New Roman"/>
          <w:bCs/>
          <w:sz w:val="24"/>
          <w:szCs w:val="24"/>
          <w:lang w:val="en-US"/>
        </w:rPr>
        <w:t xml:space="preserve">, [online] Available: </w:t>
      </w:r>
      <w:hyperlink r:id="rId9" w:history="1">
        <w:r w:rsidRPr="00271224">
          <w:rPr>
            <w:rStyle w:val="Hyperlink"/>
            <w:rFonts w:ascii="Times New Roman" w:hAnsi="Times New Roman" w:cs="Times New Roman"/>
            <w:bCs/>
            <w:sz w:val="24"/>
            <w:szCs w:val="24"/>
            <w:lang w:val="en-US"/>
          </w:rPr>
          <w:t>https://www.asda.com/creating-change-for-better/better-business/great-place-to-work</w:t>
        </w:r>
      </w:hyperlink>
      <w:r w:rsidRPr="00271224">
        <w:rPr>
          <w:rFonts w:ascii="Times New Roman" w:hAnsi="Times New Roman" w:cs="Times New Roman"/>
          <w:bCs/>
          <w:sz w:val="24"/>
          <w:szCs w:val="24"/>
          <w:lang w:val="en-US"/>
        </w:rPr>
        <w:t xml:space="preserve"> [Accessed: 30 April 2022]</w:t>
      </w:r>
    </w:p>
    <w:p w14:paraId="25E51C0D" w14:textId="77777777" w:rsidR="00271224" w:rsidRPr="00271224" w:rsidRDefault="00271224" w:rsidP="00271224">
      <w:pPr>
        <w:spacing w:after="240"/>
        <w:jc w:val="both"/>
        <w:rPr>
          <w:rFonts w:ascii="Times New Roman" w:hAnsi="Times New Roman" w:cs="Times New Roman"/>
          <w:sz w:val="24"/>
          <w:szCs w:val="24"/>
          <w:lang w:val="en-US"/>
        </w:rPr>
      </w:pPr>
      <w:proofErr w:type="spellStart"/>
      <w:r w:rsidRPr="00271224">
        <w:rPr>
          <w:rFonts w:ascii="Times New Roman" w:hAnsi="Times New Roman" w:cs="Times New Roman"/>
          <w:sz w:val="24"/>
          <w:szCs w:val="24"/>
          <w:lang w:val="en-US"/>
        </w:rPr>
        <w:t>Berdahl</w:t>
      </w:r>
      <w:proofErr w:type="spellEnd"/>
      <w:r w:rsidRPr="00271224">
        <w:rPr>
          <w:rFonts w:ascii="Times New Roman" w:hAnsi="Times New Roman" w:cs="Times New Roman"/>
          <w:sz w:val="24"/>
          <w:szCs w:val="24"/>
          <w:lang w:val="en-US"/>
        </w:rPr>
        <w:t xml:space="preserve">, J., Cooper, M., Glick, P., Livingston, R. and Williams, J. (2018) Work as a masculinity contest, </w:t>
      </w:r>
      <w:r w:rsidRPr="00271224">
        <w:rPr>
          <w:rFonts w:ascii="Times New Roman" w:hAnsi="Times New Roman" w:cs="Times New Roman"/>
          <w:i/>
          <w:sz w:val="24"/>
          <w:szCs w:val="24"/>
          <w:lang w:val="en-US"/>
        </w:rPr>
        <w:t>Journal of Social Issues</w:t>
      </w:r>
      <w:r w:rsidRPr="00271224">
        <w:rPr>
          <w:rFonts w:ascii="Times New Roman" w:hAnsi="Times New Roman" w:cs="Times New Roman"/>
          <w:sz w:val="24"/>
          <w:szCs w:val="24"/>
          <w:lang w:val="en-US"/>
        </w:rPr>
        <w:t xml:space="preserve">, Vol. 74(3), pp. 422-448. </w:t>
      </w:r>
    </w:p>
    <w:p w14:paraId="6171D56B" w14:textId="77777777" w:rsidR="00271224" w:rsidRPr="00271224" w:rsidRDefault="00271224" w:rsidP="00271224">
      <w:pPr>
        <w:spacing w:after="240"/>
        <w:jc w:val="both"/>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Chung, H., Birkett, H., Forbes, S. and </w:t>
      </w:r>
      <w:proofErr w:type="spellStart"/>
      <w:r w:rsidRPr="00271224">
        <w:rPr>
          <w:rFonts w:ascii="Times New Roman" w:hAnsi="Times New Roman" w:cs="Times New Roman"/>
          <w:sz w:val="24"/>
          <w:szCs w:val="24"/>
          <w:lang w:val="en-US"/>
        </w:rPr>
        <w:t>Seo</w:t>
      </w:r>
      <w:proofErr w:type="spellEnd"/>
      <w:r w:rsidRPr="00271224">
        <w:rPr>
          <w:rFonts w:ascii="Times New Roman" w:hAnsi="Times New Roman" w:cs="Times New Roman"/>
          <w:sz w:val="24"/>
          <w:szCs w:val="24"/>
          <w:lang w:val="en-US"/>
        </w:rPr>
        <w:t xml:space="preserve">, H. (2021) Covid-19, Flexible Working, and Implications for Gender Equality in the United Kingdom, </w:t>
      </w:r>
      <w:r w:rsidRPr="00271224">
        <w:rPr>
          <w:rFonts w:ascii="Times New Roman" w:hAnsi="Times New Roman" w:cs="Times New Roman"/>
          <w:i/>
          <w:sz w:val="24"/>
          <w:szCs w:val="24"/>
          <w:lang w:val="en-US"/>
        </w:rPr>
        <w:t>Gender and Society</w:t>
      </w:r>
      <w:r w:rsidRPr="00271224">
        <w:rPr>
          <w:rFonts w:ascii="Times New Roman" w:hAnsi="Times New Roman" w:cs="Times New Roman"/>
          <w:sz w:val="24"/>
          <w:szCs w:val="24"/>
          <w:lang w:val="en-US"/>
        </w:rPr>
        <w:t xml:space="preserve">, Vol. 35(2), pp. 218-232.   </w:t>
      </w:r>
    </w:p>
    <w:p w14:paraId="67155AA3"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rPr>
        <w:t xml:space="preserve">Lott, Y. and Chung, H. (2016) Gender discrepancies in the outcomes of schedule control on overtime hours and income in Germany, </w:t>
      </w:r>
      <w:r w:rsidRPr="00271224">
        <w:rPr>
          <w:rFonts w:ascii="Times New Roman" w:hAnsi="Times New Roman" w:cs="Times New Roman"/>
          <w:i/>
          <w:sz w:val="24"/>
          <w:szCs w:val="24"/>
        </w:rPr>
        <w:t>European Sociological Review</w:t>
      </w:r>
      <w:r w:rsidRPr="00271224">
        <w:rPr>
          <w:rFonts w:ascii="Times New Roman" w:hAnsi="Times New Roman" w:cs="Times New Roman"/>
          <w:sz w:val="24"/>
          <w:szCs w:val="24"/>
        </w:rPr>
        <w:t>, Vol. 32(6), pp. 752–765.</w:t>
      </w:r>
    </w:p>
    <w:p w14:paraId="39430737"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Marks and Spencer (2022a) </w:t>
      </w:r>
      <w:r w:rsidRPr="00271224">
        <w:rPr>
          <w:rFonts w:ascii="Times New Roman" w:hAnsi="Times New Roman" w:cs="Times New Roman"/>
          <w:i/>
          <w:sz w:val="24"/>
          <w:szCs w:val="24"/>
          <w:lang w:val="en-US"/>
        </w:rPr>
        <w:t>Key facts</w:t>
      </w:r>
      <w:r w:rsidRPr="00271224">
        <w:rPr>
          <w:rFonts w:ascii="Times New Roman" w:hAnsi="Times New Roman" w:cs="Times New Roman"/>
          <w:sz w:val="24"/>
          <w:szCs w:val="24"/>
          <w:lang w:val="en-US"/>
        </w:rPr>
        <w:t xml:space="preserve">, [online] Available: </w:t>
      </w:r>
      <w:hyperlink r:id="rId10" w:history="1">
        <w:r w:rsidRPr="00271224">
          <w:rPr>
            <w:rStyle w:val="Hyperlink"/>
            <w:rFonts w:ascii="Times New Roman" w:hAnsi="Times New Roman" w:cs="Times New Roman"/>
            <w:sz w:val="24"/>
            <w:szCs w:val="24"/>
            <w:lang w:val="en-US"/>
          </w:rPr>
          <w:t>https://corporate.marksandspencer.com/investors/key-facts</w:t>
        </w:r>
      </w:hyperlink>
      <w:r w:rsidRPr="00271224">
        <w:rPr>
          <w:rFonts w:ascii="Times New Roman" w:hAnsi="Times New Roman" w:cs="Times New Roman"/>
          <w:sz w:val="24"/>
          <w:szCs w:val="24"/>
          <w:lang w:val="en-US"/>
        </w:rPr>
        <w:t xml:space="preserve"> [Accessed: 28 April 2022]</w:t>
      </w:r>
    </w:p>
    <w:p w14:paraId="5B78A750"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Marks and Spencer (2022b) </w:t>
      </w:r>
      <w:r w:rsidRPr="00271224">
        <w:rPr>
          <w:rFonts w:ascii="Times New Roman" w:hAnsi="Times New Roman" w:cs="Times New Roman"/>
          <w:i/>
          <w:sz w:val="24"/>
          <w:szCs w:val="24"/>
          <w:lang w:val="en-US"/>
        </w:rPr>
        <w:t>Inclusion &amp; diversity</w:t>
      </w:r>
      <w:r w:rsidRPr="00271224">
        <w:rPr>
          <w:rFonts w:ascii="Times New Roman" w:hAnsi="Times New Roman" w:cs="Times New Roman"/>
          <w:sz w:val="24"/>
          <w:szCs w:val="24"/>
          <w:lang w:val="en-US"/>
        </w:rPr>
        <w:t xml:space="preserve">, [online] Available: </w:t>
      </w:r>
      <w:hyperlink r:id="rId11" w:history="1">
        <w:r w:rsidRPr="00271224">
          <w:rPr>
            <w:rStyle w:val="Hyperlink"/>
            <w:rFonts w:ascii="Times New Roman" w:hAnsi="Times New Roman" w:cs="Times New Roman"/>
            <w:sz w:val="24"/>
            <w:szCs w:val="24"/>
            <w:lang w:val="en-US"/>
          </w:rPr>
          <w:t>https://corporate.marksandspencer.com/sustainability/our-people/inclusion-and-diversity</w:t>
        </w:r>
      </w:hyperlink>
      <w:r w:rsidRPr="00271224">
        <w:rPr>
          <w:rFonts w:ascii="Times New Roman" w:hAnsi="Times New Roman" w:cs="Times New Roman"/>
          <w:sz w:val="24"/>
          <w:szCs w:val="24"/>
          <w:lang w:val="en-US"/>
        </w:rPr>
        <w:t xml:space="preserve"> [Accessed: 27 April 2022]</w:t>
      </w:r>
    </w:p>
    <w:p w14:paraId="3EB79C34"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rPr>
        <w:t xml:space="preserve">Saunders, M., Lewis, P. and Thornhill, A. (2012) </w:t>
      </w:r>
      <w:r w:rsidRPr="00271224">
        <w:rPr>
          <w:rFonts w:ascii="Times New Roman" w:hAnsi="Times New Roman" w:cs="Times New Roman"/>
          <w:i/>
          <w:sz w:val="24"/>
          <w:szCs w:val="24"/>
        </w:rPr>
        <w:t>Research Methods for Business Students</w:t>
      </w:r>
      <w:r w:rsidRPr="00271224">
        <w:rPr>
          <w:rFonts w:ascii="Times New Roman" w:hAnsi="Times New Roman" w:cs="Times New Roman"/>
          <w:sz w:val="24"/>
          <w:szCs w:val="24"/>
        </w:rPr>
        <w:t>. 6</w:t>
      </w:r>
      <w:r w:rsidRPr="00271224">
        <w:rPr>
          <w:rFonts w:ascii="Times New Roman" w:hAnsi="Times New Roman" w:cs="Times New Roman"/>
          <w:sz w:val="24"/>
          <w:szCs w:val="24"/>
          <w:vertAlign w:val="superscript"/>
        </w:rPr>
        <w:t>th</w:t>
      </w:r>
      <w:r w:rsidRPr="00271224">
        <w:rPr>
          <w:rFonts w:ascii="Times New Roman" w:hAnsi="Times New Roman" w:cs="Times New Roman"/>
          <w:sz w:val="24"/>
          <w:szCs w:val="24"/>
        </w:rPr>
        <w:t xml:space="preserve"> edition, Pearson, New York</w:t>
      </w:r>
    </w:p>
    <w:p w14:paraId="24F03F33" w14:textId="77777777" w:rsidR="00271224" w:rsidRPr="00271224" w:rsidRDefault="00271224" w:rsidP="00271224">
      <w:pPr>
        <w:spacing w:after="240"/>
        <w:rPr>
          <w:rFonts w:cs="Times New Roman"/>
          <w:bCs/>
          <w:sz w:val="24"/>
          <w:szCs w:val="24"/>
          <w:lang w:val="en-US"/>
        </w:rPr>
      </w:pPr>
      <w:r w:rsidRPr="00271224">
        <w:rPr>
          <w:rFonts w:cs="Times New Roman"/>
          <w:bCs/>
          <w:sz w:val="24"/>
          <w:szCs w:val="24"/>
          <w:lang w:val="en-US"/>
        </w:rPr>
        <w:t xml:space="preserve">Subramanian, S. and Washington, E. (2022) </w:t>
      </w:r>
      <w:r w:rsidRPr="00271224">
        <w:rPr>
          <w:rFonts w:cs="Times New Roman"/>
          <w:bCs/>
          <w:i/>
          <w:sz w:val="24"/>
          <w:szCs w:val="24"/>
          <w:lang w:val="en-US"/>
        </w:rPr>
        <w:t>Why Flexible Work Is Essential to Your DEI Strategy</w:t>
      </w:r>
      <w:r w:rsidRPr="00271224">
        <w:rPr>
          <w:rFonts w:cs="Times New Roman"/>
          <w:bCs/>
          <w:sz w:val="24"/>
          <w:szCs w:val="24"/>
          <w:lang w:val="en-US"/>
        </w:rPr>
        <w:t xml:space="preserve">, [online] Available: </w:t>
      </w:r>
      <w:hyperlink r:id="rId12" w:history="1">
        <w:r w:rsidRPr="00271224">
          <w:rPr>
            <w:rStyle w:val="Hyperlink"/>
            <w:rFonts w:cs="Times New Roman"/>
            <w:bCs/>
            <w:sz w:val="24"/>
            <w:szCs w:val="24"/>
            <w:lang w:val="en-US"/>
          </w:rPr>
          <w:t>https://hbr.org/2022/02/why-flexible-work-is-essential-to-your-dei-strategy</w:t>
        </w:r>
      </w:hyperlink>
      <w:r w:rsidRPr="00271224">
        <w:rPr>
          <w:rFonts w:cs="Times New Roman"/>
          <w:bCs/>
          <w:sz w:val="24"/>
          <w:szCs w:val="24"/>
          <w:lang w:val="en-US"/>
        </w:rPr>
        <w:t xml:space="preserve"> [Accessed: 30 April 2022]</w:t>
      </w:r>
    </w:p>
    <w:p w14:paraId="2FB545DE" w14:textId="77777777" w:rsidR="00271224" w:rsidRPr="00271224" w:rsidRDefault="00271224" w:rsidP="00271224">
      <w:pPr>
        <w:spacing w:after="240"/>
        <w:rPr>
          <w:rFonts w:ascii="Times New Roman" w:hAnsi="Times New Roman" w:cs="Times New Roman"/>
          <w:sz w:val="24"/>
          <w:szCs w:val="24"/>
        </w:rPr>
      </w:pPr>
      <w:r w:rsidRPr="00271224">
        <w:rPr>
          <w:rFonts w:ascii="Times New Roman" w:hAnsi="Times New Roman" w:cs="Times New Roman"/>
          <w:sz w:val="24"/>
          <w:szCs w:val="24"/>
          <w:lang w:val="en-US"/>
        </w:rPr>
        <w:lastRenderedPageBreak/>
        <w:t xml:space="preserve">TATA Consultancy Services (2022) </w:t>
      </w:r>
      <w:r w:rsidRPr="00271224">
        <w:rPr>
          <w:rFonts w:ascii="Times New Roman" w:hAnsi="Times New Roman" w:cs="Times New Roman"/>
          <w:i/>
          <w:sz w:val="24"/>
          <w:szCs w:val="24"/>
        </w:rPr>
        <w:t>M&amp;S Supports Customers through COVID-19</w:t>
      </w:r>
      <w:r w:rsidRPr="00271224">
        <w:rPr>
          <w:rFonts w:ascii="Times New Roman" w:hAnsi="Times New Roman" w:cs="Times New Roman"/>
          <w:sz w:val="24"/>
          <w:szCs w:val="24"/>
        </w:rPr>
        <w:t xml:space="preserve">, [online] Available: </w:t>
      </w:r>
      <w:hyperlink r:id="rId13" w:history="1">
        <w:r w:rsidRPr="00271224">
          <w:rPr>
            <w:rStyle w:val="Hyperlink"/>
            <w:rFonts w:ascii="Times New Roman" w:hAnsi="Times New Roman" w:cs="Times New Roman"/>
            <w:sz w:val="24"/>
            <w:szCs w:val="24"/>
          </w:rPr>
          <w:t>https://www.tcs.com/mark-and-spencer-food-store-business-continuity-remote-working</w:t>
        </w:r>
      </w:hyperlink>
      <w:r w:rsidRPr="00271224">
        <w:rPr>
          <w:rFonts w:ascii="Times New Roman" w:hAnsi="Times New Roman" w:cs="Times New Roman"/>
          <w:sz w:val="24"/>
          <w:szCs w:val="24"/>
        </w:rPr>
        <w:t xml:space="preserve"> [Accessed: 29 April 2022]</w:t>
      </w:r>
    </w:p>
    <w:p w14:paraId="58463448" w14:textId="77777777" w:rsidR="00271224" w:rsidRPr="00271224" w:rsidRDefault="00271224" w:rsidP="00271224">
      <w:pPr>
        <w:spacing w:after="240"/>
        <w:jc w:val="both"/>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Torrington, D. (2017) </w:t>
      </w:r>
      <w:r w:rsidRPr="00271224">
        <w:rPr>
          <w:rFonts w:ascii="Times New Roman" w:hAnsi="Times New Roman" w:cs="Times New Roman"/>
          <w:i/>
          <w:sz w:val="24"/>
          <w:szCs w:val="24"/>
          <w:lang w:val="en-US"/>
        </w:rPr>
        <w:t>Human resource management</w:t>
      </w:r>
      <w:r w:rsidRPr="00271224">
        <w:rPr>
          <w:rFonts w:ascii="Times New Roman" w:hAnsi="Times New Roman" w:cs="Times New Roman"/>
          <w:sz w:val="24"/>
          <w:szCs w:val="24"/>
          <w:lang w:val="en-US"/>
        </w:rPr>
        <w:t>. 10</w:t>
      </w:r>
      <w:r w:rsidRPr="00271224">
        <w:rPr>
          <w:rFonts w:ascii="Times New Roman" w:hAnsi="Times New Roman" w:cs="Times New Roman"/>
          <w:sz w:val="24"/>
          <w:szCs w:val="24"/>
          <w:vertAlign w:val="superscript"/>
          <w:lang w:val="en-US"/>
        </w:rPr>
        <w:t>th</w:t>
      </w:r>
      <w:r w:rsidRPr="00271224">
        <w:rPr>
          <w:rFonts w:ascii="Times New Roman" w:hAnsi="Times New Roman" w:cs="Times New Roman"/>
          <w:sz w:val="24"/>
          <w:szCs w:val="24"/>
          <w:lang w:val="en-US"/>
        </w:rPr>
        <w:t xml:space="preserve"> edition, Pearson: Harlow, England </w:t>
      </w:r>
    </w:p>
    <w:p w14:paraId="185097CF"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UK Government (2022a) </w:t>
      </w:r>
      <w:r w:rsidRPr="00271224">
        <w:rPr>
          <w:rFonts w:ascii="Times New Roman" w:hAnsi="Times New Roman" w:cs="Times New Roman"/>
          <w:i/>
          <w:sz w:val="24"/>
          <w:szCs w:val="24"/>
          <w:lang w:val="en-US"/>
        </w:rPr>
        <w:t>Flexible working</w:t>
      </w:r>
      <w:r w:rsidRPr="00271224">
        <w:rPr>
          <w:rFonts w:ascii="Times New Roman" w:hAnsi="Times New Roman" w:cs="Times New Roman"/>
          <w:sz w:val="24"/>
          <w:szCs w:val="24"/>
          <w:lang w:val="en-US"/>
        </w:rPr>
        <w:t xml:space="preserve">, [online] Available: </w:t>
      </w:r>
      <w:hyperlink r:id="rId14" w:history="1">
        <w:r w:rsidRPr="00271224">
          <w:rPr>
            <w:rStyle w:val="Hyperlink"/>
            <w:rFonts w:ascii="Times New Roman" w:hAnsi="Times New Roman" w:cs="Times New Roman"/>
            <w:sz w:val="24"/>
            <w:szCs w:val="24"/>
            <w:lang w:val="en-US"/>
          </w:rPr>
          <w:t>https://www.gov.uk/flexible-working/types-of-flexible-working</w:t>
        </w:r>
      </w:hyperlink>
      <w:r w:rsidRPr="00271224">
        <w:rPr>
          <w:rFonts w:ascii="Times New Roman" w:hAnsi="Times New Roman" w:cs="Times New Roman"/>
          <w:sz w:val="24"/>
          <w:szCs w:val="24"/>
          <w:lang w:val="en-US"/>
        </w:rPr>
        <w:t xml:space="preserve"> [Accessed: 29 April 2022]</w:t>
      </w:r>
    </w:p>
    <w:p w14:paraId="66DC9805" w14:textId="77777777" w:rsidR="00271224" w:rsidRPr="00271224" w:rsidRDefault="00271224" w:rsidP="00271224">
      <w:pPr>
        <w:spacing w:after="240"/>
        <w:rPr>
          <w:rFonts w:ascii="Times New Roman" w:hAnsi="Times New Roman" w:cs="Times New Roman"/>
          <w:sz w:val="24"/>
          <w:szCs w:val="24"/>
          <w:lang w:val="en-US"/>
        </w:rPr>
      </w:pPr>
      <w:r w:rsidRPr="00271224">
        <w:rPr>
          <w:rFonts w:ascii="Times New Roman" w:hAnsi="Times New Roman" w:cs="Times New Roman"/>
          <w:sz w:val="24"/>
          <w:szCs w:val="24"/>
          <w:lang w:val="en-US"/>
        </w:rPr>
        <w:t xml:space="preserve">UK Government (2022b) </w:t>
      </w:r>
      <w:r w:rsidRPr="00271224">
        <w:rPr>
          <w:rFonts w:ascii="Times New Roman" w:hAnsi="Times New Roman" w:cs="Times New Roman"/>
          <w:i/>
          <w:sz w:val="24"/>
          <w:szCs w:val="24"/>
          <w:lang w:val="en-US"/>
        </w:rPr>
        <w:t>Marks &amp; Spencer</w:t>
      </w:r>
      <w:r w:rsidRPr="00271224">
        <w:rPr>
          <w:rFonts w:ascii="Times New Roman" w:hAnsi="Times New Roman" w:cs="Times New Roman"/>
          <w:sz w:val="24"/>
          <w:szCs w:val="24"/>
          <w:lang w:val="en-US"/>
        </w:rPr>
        <w:t xml:space="preserve">, [online] Available: </w:t>
      </w:r>
      <w:hyperlink r:id="rId15" w:history="1">
        <w:r w:rsidRPr="00271224">
          <w:rPr>
            <w:rStyle w:val="Hyperlink"/>
            <w:rFonts w:ascii="Times New Roman" w:hAnsi="Times New Roman" w:cs="Times New Roman"/>
            <w:sz w:val="24"/>
            <w:szCs w:val="24"/>
            <w:lang w:val="en-US"/>
          </w:rPr>
          <w:t>https://assets.publishing.service.gov.uk/government/uploads/system/uploads/attachment_data/file/85563/marks-spencer.pdf</w:t>
        </w:r>
      </w:hyperlink>
      <w:r w:rsidRPr="00271224">
        <w:rPr>
          <w:rFonts w:ascii="Times New Roman" w:hAnsi="Times New Roman" w:cs="Times New Roman"/>
          <w:sz w:val="24"/>
          <w:szCs w:val="24"/>
          <w:lang w:val="en-US"/>
        </w:rPr>
        <w:t xml:space="preserve"> [Accessed: 28 April 2022]</w:t>
      </w:r>
    </w:p>
    <w:sectPr w:rsidR="00271224" w:rsidRPr="00271224" w:rsidSect="001472F4">
      <w:footerReference w:type="default" r:id="rId16"/>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EA9B8" w14:textId="77777777" w:rsidR="00D956BA" w:rsidRDefault="00D956BA" w:rsidP="0069679E">
      <w:pPr>
        <w:spacing w:line="240" w:lineRule="auto"/>
      </w:pPr>
      <w:r>
        <w:separator/>
      </w:r>
    </w:p>
  </w:endnote>
  <w:endnote w:type="continuationSeparator" w:id="0">
    <w:p w14:paraId="57D4AA5E" w14:textId="77777777" w:rsidR="00D956BA" w:rsidRDefault="00D956BA" w:rsidP="006967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charset w:val="80"/>
    <w:family w:val="swiss"/>
    <w:pitch w:val="variable"/>
    <w:sig w:usb0="30000083" w:usb1="2BDF3C10" w:usb2="00000016" w:usb3="00000000" w:csb0="002E01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503407"/>
      <w:docPartObj>
        <w:docPartGallery w:val="Page Numbers (Bottom of Page)"/>
        <w:docPartUnique/>
      </w:docPartObj>
    </w:sdtPr>
    <w:sdtEndPr/>
    <w:sdtContent>
      <w:p w14:paraId="1DF9E27F" w14:textId="77777777" w:rsidR="00013F7A" w:rsidRDefault="00E301DA">
        <w:pPr>
          <w:pStyle w:val="Footer"/>
          <w:jc w:val="right"/>
        </w:pPr>
        <w:r>
          <w:fldChar w:fldCharType="begin"/>
        </w:r>
        <w:r>
          <w:instrText xml:space="preserve"> PAGE   \* MERGEFORMAT </w:instrText>
        </w:r>
        <w:r>
          <w:fldChar w:fldCharType="separate"/>
        </w:r>
        <w:r w:rsidR="001F5DD4">
          <w:rPr>
            <w:noProof/>
          </w:rPr>
          <w:t>2</w:t>
        </w:r>
        <w:r>
          <w:rPr>
            <w:noProof/>
          </w:rPr>
          <w:fldChar w:fldCharType="end"/>
        </w:r>
      </w:p>
    </w:sdtContent>
  </w:sdt>
  <w:p w14:paraId="1672DDC8" w14:textId="77777777" w:rsidR="00013F7A" w:rsidRDefault="00013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31698" w14:textId="77777777" w:rsidR="00D956BA" w:rsidRDefault="00D956BA" w:rsidP="0069679E">
      <w:pPr>
        <w:spacing w:line="240" w:lineRule="auto"/>
      </w:pPr>
      <w:r>
        <w:separator/>
      </w:r>
    </w:p>
  </w:footnote>
  <w:footnote w:type="continuationSeparator" w:id="0">
    <w:p w14:paraId="0B258467" w14:textId="77777777" w:rsidR="00D956BA" w:rsidRDefault="00D956BA" w:rsidP="006967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C3533"/>
    <w:multiLevelType w:val="hybridMultilevel"/>
    <w:tmpl w:val="5D807F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1B69F8"/>
    <w:multiLevelType w:val="multilevel"/>
    <w:tmpl w:val="354C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4744FE"/>
    <w:multiLevelType w:val="hybridMultilevel"/>
    <w:tmpl w:val="20164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6087293">
    <w:abstractNumId w:val="1"/>
  </w:num>
  <w:num w:numId="2" w16cid:durableId="468136619">
    <w:abstractNumId w:val="2"/>
  </w:num>
  <w:num w:numId="3" w16cid:durableId="194834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BB9"/>
    <w:rsid w:val="000066BE"/>
    <w:rsid w:val="00013F7A"/>
    <w:rsid w:val="000439EA"/>
    <w:rsid w:val="00084ADA"/>
    <w:rsid w:val="000D0023"/>
    <w:rsid w:val="0010124E"/>
    <w:rsid w:val="00114EAD"/>
    <w:rsid w:val="00137429"/>
    <w:rsid w:val="001472F4"/>
    <w:rsid w:val="0015043E"/>
    <w:rsid w:val="001B2F1E"/>
    <w:rsid w:val="001F5DD4"/>
    <w:rsid w:val="0025630F"/>
    <w:rsid w:val="00271224"/>
    <w:rsid w:val="002A0244"/>
    <w:rsid w:val="002B3647"/>
    <w:rsid w:val="002C4F74"/>
    <w:rsid w:val="002D3682"/>
    <w:rsid w:val="00324105"/>
    <w:rsid w:val="00365CF6"/>
    <w:rsid w:val="0037790D"/>
    <w:rsid w:val="003E154A"/>
    <w:rsid w:val="00417711"/>
    <w:rsid w:val="00426023"/>
    <w:rsid w:val="00451CB2"/>
    <w:rsid w:val="00492F49"/>
    <w:rsid w:val="004A52A4"/>
    <w:rsid w:val="004A5687"/>
    <w:rsid w:val="004E3116"/>
    <w:rsid w:val="00536031"/>
    <w:rsid w:val="00544C24"/>
    <w:rsid w:val="00580988"/>
    <w:rsid w:val="0058280B"/>
    <w:rsid w:val="00603DB3"/>
    <w:rsid w:val="0069679E"/>
    <w:rsid w:val="006D63ED"/>
    <w:rsid w:val="00756C3E"/>
    <w:rsid w:val="00776253"/>
    <w:rsid w:val="0082121B"/>
    <w:rsid w:val="008B45D1"/>
    <w:rsid w:val="008C3EE1"/>
    <w:rsid w:val="009305E8"/>
    <w:rsid w:val="009345A0"/>
    <w:rsid w:val="00983AB4"/>
    <w:rsid w:val="009C0014"/>
    <w:rsid w:val="00A633F3"/>
    <w:rsid w:val="00AA497A"/>
    <w:rsid w:val="00B1771A"/>
    <w:rsid w:val="00B4267D"/>
    <w:rsid w:val="00B65DA5"/>
    <w:rsid w:val="00B72CF6"/>
    <w:rsid w:val="00B72D10"/>
    <w:rsid w:val="00B8219B"/>
    <w:rsid w:val="00B91B27"/>
    <w:rsid w:val="00C76386"/>
    <w:rsid w:val="00CF2334"/>
    <w:rsid w:val="00CF757D"/>
    <w:rsid w:val="00D721CE"/>
    <w:rsid w:val="00D86E56"/>
    <w:rsid w:val="00D956BA"/>
    <w:rsid w:val="00D96964"/>
    <w:rsid w:val="00DC20DD"/>
    <w:rsid w:val="00DD465F"/>
    <w:rsid w:val="00E01FDE"/>
    <w:rsid w:val="00E301DA"/>
    <w:rsid w:val="00EF7BB9"/>
    <w:rsid w:val="00F24B69"/>
    <w:rsid w:val="00F31D59"/>
    <w:rsid w:val="00F50E52"/>
    <w:rsid w:val="00F55EC7"/>
    <w:rsid w:val="00FA4306"/>
    <w:rsid w:val="00FB1D1A"/>
    <w:rsid w:val="00FC2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29218"/>
  <w15:docId w15:val="{6050B892-466A-964F-892B-9A810AC4D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character" w:styleId="Hyperlink">
    <w:name w:val="Hyperlink"/>
    <w:basedOn w:val="DefaultParagraphFont"/>
    <w:uiPriority w:val="99"/>
    <w:unhideWhenUsed/>
    <w:rsid w:val="00CF2334"/>
    <w:rPr>
      <w:color w:val="0000FF" w:themeColor="hyperlink"/>
      <w:u w:val="single"/>
    </w:rPr>
  </w:style>
  <w:style w:type="paragraph" w:styleId="Header">
    <w:name w:val="header"/>
    <w:basedOn w:val="Normal"/>
    <w:link w:val="HeaderChar"/>
    <w:uiPriority w:val="99"/>
    <w:semiHidden/>
    <w:unhideWhenUsed/>
    <w:rsid w:val="0069679E"/>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69679E"/>
    <w:rPr>
      <w:lang w:val="en-GB"/>
    </w:rPr>
  </w:style>
  <w:style w:type="paragraph" w:styleId="Footer">
    <w:name w:val="footer"/>
    <w:basedOn w:val="Normal"/>
    <w:link w:val="FooterChar"/>
    <w:uiPriority w:val="99"/>
    <w:unhideWhenUsed/>
    <w:rsid w:val="0069679E"/>
    <w:pPr>
      <w:tabs>
        <w:tab w:val="center" w:pos="4703"/>
        <w:tab w:val="right" w:pos="9406"/>
      </w:tabs>
      <w:spacing w:line="240" w:lineRule="auto"/>
    </w:pPr>
  </w:style>
  <w:style w:type="character" w:customStyle="1" w:styleId="FooterChar">
    <w:name w:val="Footer Char"/>
    <w:basedOn w:val="DefaultParagraphFont"/>
    <w:link w:val="Footer"/>
    <w:uiPriority w:val="99"/>
    <w:rsid w:val="0069679E"/>
    <w:rPr>
      <w:lang w:val="en-GB"/>
    </w:rPr>
  </w:style>
  <w:style w:type="paragraph" w:styleId="NormalWeb">
    <w:name w:val="Normal (Web)"/>
    <w:basedOn w:val="Normal"/>
    <w:uiPriority w:val="99"/>
    <w:semiHidden/>
    <w:unhideWhenUsed/>
    <w:rsid w:val="00603DB3"/>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lmyear">
    <w:name w:val="nlm_year"/>
    <w:basedOn w:val="DefaultParagraphFont"/>
    <w:rsid w:val="00AA497A"/>
  </w:style>
  <w:style w:type="character" w:customStyle="1" w:styleId="nlmarticle-title">
    <w:name w:val="nlm_article-title"/>
    <w:basedOn w:val="DefaultParagraphFont"/>
    <w:rsid w:val="00AA497A"/>
  </w:style>
  <w:style w:type="paragraph" w:styleId="TOC1">
    <w:name w:val="toc 1"/>
    <w:basedOn w:val="Normal"/>
    <w:next w:val="Normal"/>
    <w:autoRedefine/>
    <w:uiPriority w:val="39"/>
    <w:unhideWhenUsed/>
    <w:rsid w:val="00536031"/>
    <w:pPr>
      <w:spacing w:after="100"/>
    </w:pPr>
  </w:style>
  <w:style w:type="paragraph" w:styleId="TOC2">
    <w:name w:val="toc 2"/>
    <w:basedOn w:val="Normal"/>
    <w:next w:val="Normal"/>
    <w:autoRedefine/>
    <w:uiPriority w:val="39"/>
    <w:unhideWhenUsed/>
    <w:rsid w:val="005360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3884">
      <w:bodyDiv w:val="1"/>
      <w:marLeft w:val="0"/>
      <w:marRight w:val="0"/>
      <w:marTop w:val="0"/>
      <w:marBottom w:val="0"/>
      <w:divBdr>
        <w:top w:val="none" w:sz="0" w:space="0" w:color="auto"/>
        <w:left w:val="none" w:sz="0" w:space="0" w:color="auto"/>
        <w:bottom w:val="none" w:sz="0" w:space="0" w:color="auto"/>
        <w:right w:val="none" w:sz="0" w:space="0" w:color="auto"/>
      </w:divBdr>
    </w:div>
    <w:div w:id="202639266">
      <w:bodyDiv w:val="1"/>
      <w:marLeft w:val="0"/>
      <w:marRight w:val="0"/>
      <w:marTop w:val="0"/>
      <w:marBottom w:val="0"/>
      <w:divBdr>
        <w:top w:val="none" w:sz="0" w:space="0" w:color="auto"/>
        <w:left w:val="none" w:sz="0" w:space="0" w:color="auto"/>
        <w:bottom w:val="none" w:sz="0" w:space="0" w:color="auto"/>
        <w:right w:val="none" w:sz="0" w:space="0" w:color="auto"/>
      </w:divBdr>
    </w:div>
    <w:div w:id="502430058">
      <w:bodyDiv w:val="1"/>
      <w:marLeft w:val="0"/>
      <w:marRight w:val="0"/>
      <w:marTop w:val="0"/>
      <w:marBottom w:val="0"/>
      <w:divBdr>
        <w:top w:val="none" w:sz="0" w:space="0" w:color="auto"/>
        <w:left w:val="none" w:sz="0" w:space="0" w:color="auto"/>
        <w:bottom w:val="none" w:sz="0" w:space="0" w:color="auto"/>
        <w:right w:val="none" w:sz="0" w:space="0" w:color="auto"/>
      </w:divBdr>
    </w:div>
    <w:div w:id="1066419297">
      <w:bodyDiv w:val="1"/>
      <w:marLeft w:val="0"/>
      <w:marRight w:val="0"/>
      <w:marTop w:val="0"/>
      <w:marBottom w:val="0"/>
      <w:divBdr>
        <w:top w:val="none" w:sz="0" w:space="0" w:color="auto"/>
        <w:left w:val="none" w:sz="0" w:space="0" w:color="auto"/>
        <w:bottom w:val="none" w:sz="0" w:space="0" w:color="auto"/>
        <w:right w:val="none" w:sz="0" w:space="0" w:color="auto"/>
      </w:divBdr>
    </w:div>
    <w:div w:id="1310359363">
      <w:bodyDiv w:val="1"/>
      <w:marLeft w:val="0"/>
      <w:marRight w:val="0"/>
      <w:marTop w:val="0"/>
      <w:marBottom w:val="0"/>
      <w:divBdr>
        <w:top w:val="none" w:sz="0" w:space="0" w:color="auto"/>
        <w:left w:val="none" w:sz="0" w:space="0" w:color="auto"/>
        <w:bottom w:val="none" w:sz="0" w:space="0" w:color="auto"/>
        <w:right w:val="none" w:sz="0" w:space="0" w:color="auto"/>
      </w:divBdr>
    </w:div>
    <w:div w:id="151515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cs.com/mark-and-spencer-food-store-business-continuity-remote-work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2/02/why-flexible-work-is-essential-to-your-dei-strate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sustainability/our-people/inclusion-and-diversity"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5563/marks-spencer.pdf" TargetMode="External"/><Relationship Id="rId10" Type="http://schemas.openxmlformats.org/officeDocument/2006/relationships/hyperlink" Target="https://corporate.marksandspencer.com/investors/key-facts" TargetMode="External"/><Relationship Id="rId4" Type="http://schemas.openxmlformats.org/officeDocument/2006/relationships/settings" Target="settings.xml"/><Relationship Id="rId9" Type="http://schemas.openxmlformats.org/officeDocument/2006/relationships/hyperlink" Target="https://www.asda.com/creating-change-for-better/better-business/great-place-to-work" TargetMode="External"/><Relationship Id="rId14" Type="http://schemas.openxmlformats.org/officeDocument/2006/relationships/hyperlink" Target="https://www.gov.uk/flexible-working/types-of-flexible-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C6AB9C-7CDF-47A0-90B0-FB200F7D2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3041</Words>
  <Characters>17337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 (2023164)</cp:lastModifiedBy>
  <cp:revision>2</cp:revision>
  <dcterms:created xsi:type="dcterms:W3CDTF">2022-05-05T22:07:00Z</dcterms:created>
  <dcterms:modified xsi:type="dcterms:W3CDTF">2022-05-05T22:07:00Z</dcterms:modified>
</cp:coreProperties>
</file>