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324BA" w14:textId="77777777" w:rsidR="00CD700B" w:rsidRDefault="00CD700B" w:rsidP="00CD700B">
      <w:pPr>
        <w:spacing w:after="82"/>
        <w:jc w:val="center"/>
        <w:rPr>
          <w:rFonts w:ascii="Arial" w:eastAsia="Arial" w:hAnsi="Arial" w:cs="Arial"/>
          <w:sz w:val="28"/>
          <w:szCs w:val="28"/>
        </w:rPr>
      </w:pPr>
      <w:r>
        <w:rPr>
          <w:rFonts w:ascii="Arial" w:eastAsia="Arial" w:hAnsi="Arial" w:cs="Arial"/>
          <w:noProof/>
          <w:sz w:val="28"/>
          <w:szCs w:val="28"/>
        </w:rPr>
        <w:drawing>
          <wp:inline distT="0" distB="0" distL="0" distR="0" wp14:anchorId="06238E1C" wp14:editId="1D0F774E">
            <wp:extent cx="1916482" cy="762237"/>
            <wp:effectExtent l="0" t="0" r="7620" b="0"/>
            <wp:docPr id="59154551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45515" name="Picture 1"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952485" cy="776556"/>
                    </a:xfrm>
                    <a:prstGeom prst="rect">
                      <a:avLst/>
                    </a:prstGeom>
                  </pic:spPr>
                </pic:pic>
              </a:graphicData>
            </a:graphic>
          </wp:inline>
        </w:drawing>
      </w:r>
    </w:p>
    <w:p w14:paraId="59B4D919" w14:textId="77777777" w:rsidR="00CD700B" w:rsidRDefault="00CD700B" w:rsidP="00CD700B">
      <w:pPr>
        <w:spacing w:after="82"/>
        <w:jc w:val="center"/>
        <w:rPr>
          <w:rFonts w:ascii="Arial" w:eastAsia="Arial" w:hAnsi="Arial" w:cs="Arial"/>
          <w:sz w:val="28"/>
          <w:szCs w:val="28"/>
        </w:rPr>
      </w:pPr>
    </w:p>
    <w:p w14:paraId="09F972A5" w14:textId="77777777" w:rsidR="00CD700B" w:rsidRDefault="00CD700B" w:rsidP="00CD700B">
      <w:pPr>
        <w:spacing w:after="82"/>
        <w:jc w:val="center"/>
        <w:rPr>
          <w:rFonts w:ascii="Arial" w:eastAsia="Arial" w:hAnsi="Arial" w:cs="Arial"/>
          <w:sz w:val="28"/>
          <w:szCs w:val="28"/>
        </w:rPr>
      </w:pPr>
    </w:p>
    <w:p w14:paraId="41AFE042" w14:textId="73A6D54D" w:rsidR="00CD700B" w:rsidRPr="00E2481D" w:rsidRDefault="00CD700B" w:rsidP="00CD700B">
      <w:pPr>
        <w:spacing w:after="82"/>
        <w:jc w:val="center"/>
        <w:rPr>
          <w:rFonts w:ascii="Arial" w:eastAsia="Arial" w:hAnsi="Arial" w:cs="Arial"/>
          <w:sz w:val="28"/>
          <w:szCs w:val="28"/>
        </w:rPr>
      </w:pPr>
      <w:r>
        <w:rPr>
          <w:rFonts w:ascii="Arial" w:eastAsia="Arial" w:hAnsi="Arial" w:cs="Arial"/>
          <w:sz w:val="28"/>
          <w:szCs w:val="28"/>
        </w:rPr>
        <w:t xml:space="preserve">MODULE NAME: </w:t>
      </w:r>
      <w:r>
        <w:rPr>
          <w:rFonts w:ascii="Arial" w:eastAsia="Arial" w:hAnsi="Arial" w:cs="Arial"/>
          <w:sz w:val="28"/>
          <w:szCs w:val="28"/>
        </w:rPr>
        <w:t>Emotional Intelligence</w:t>
      </w:r>
    </w:p>
    <w:p w14:paraId="133B2649" w14:textId="7A679E4C" w:rsidR="00CD700B" w:rsidRPr="00173749" w:rsidRDefault="00CD700B" w:rsidP="00CD700B">
      <w:pPr>
        <w:spacing w:after="82"/>
        <w:jc w:val="center"/>
        <w:rPr>
          <w:rFonts w:ascii="Arial" w:eastAsia="Arial" w:hAnsi="Arial" w:cs="Arial"/>
          <w:b/>
          <w:bCs/>
          <w:sz w:val="28"/>
          <w:szCs w:val="28"/>
        </w:rPr>
      </w:pPr>
      <w:r>
        <w:rPr>
          <w:rFonts w:ascii="Arial" w:eastAsia="Arial" w:hAnsi="Arial" w:cs="Arial"/>
          <w:sz w:val="28"/>
          <w:szCs w:val="28"/>
        </w:rPr>
        <w:t>MODULE CODE: LCLM500</w:t>
      </w:r>
      <w:r>
        <w:rPr>
          <w:rFonts w:ascii="Arial" w:eastAsia="Arial" w:hAnsi="Arial" w:cs="Arial"/>
          <w:sz w:val="28"/>
          <w:szCs w:val="28"/>
        </w:rPr>
        <w:t>6</w:t>
      </w:r>
      <w:r>
        <w:rPr>
          <w:rFonts w:ascii="Arial" w:eastAsia="Arial" w:hAnsi="Arial" w:cs="Arial"/>
          <w:sz w:val="28"/>
          <w:szCs w:val="28"/>
        </w:rPr>
        <w:t>_LON</w:t>
      </w:r>
    </w:p>
    <w:p w14:paraId="5F387DFB" w14:textId="77777777" w:rsidR="00CD700B" w:rsidRDefault="00CD700B" w:rsidP="00CD700B">
      <w:pPr>
        <w:spacing w:after="82"/>
        <w:jc w:val="center"/>
        <w:rPr>
          <w:rFonts w:ascii="Arial" w:eastAsia="Arial" w:hAnsi="Arial" w:cs="Arial"/>
          <w:sz w:val="28"/>
          <w:szCs w:val="28"/>
        </w:rPr>
      </w:pPr>
      <w:r>
        <w:rPr>
          <w:rFonts w:ascii="Arial" w:eastAsia="Arial" w:hAnsi="Arial" w:cs="Arial"/>
          <w:sz w:val="28"/>
          <w:szCs w:val="28"/>
        </w:rPr>
        <w:t>STUDENT NAME: Lucas Gabriel de Souza Senhorinho</w:t>
      </w:r>
    </w:p>
    <w:p w14:paraId="1546009F" w14:textId="77777777" w:rsidR="00CD700B" w:rsidRDefault="00CD700B" w:rsidP="00CD700B">
      <w:pPr>
        <w:spacing w:after="82"/>
        <w:jc w:val="center"/>
        <w:rPr>
          <w:rFonts w:ascii="Arial" w:eastAsia="Arial" w:hAnsi="Arial" w:cs="Arial"/>
          <w:sz w:val="28"/>
          <w:szCs w:val="28"/>
        </w:rPr>
      </w:pPr>
      <w:r>
        <w:rPr>
          <w:rFonts w:ascii="Arial" w:eastAsia="Arial" w:hAnsi="Arial" w:cs="Arial"/>
          <w:sz w:val="28"/>
          <w:szCs w:val="28"/>
        </w:rPr>
        <w:t>STUDENT ID: 2332170</w:t>
      </w:r>
    </w:p>
    <w:p w14:paraId="39927F98" w14:textId="77777777" w:rsidR="00CD700B" w:rsidRDefault="00CD700B" w:rsidP="00CD700B">
      <w:pPr>
        <w:spacing w:after="82"/>
        <w:jc w:val="center"/>
        <w:rPr>
          <w:rFonts w:ascii="Arial" w:eastAsia="Arial" w:hAnsi="Arial" w:cs="Arial"/>
          <w:sz w:val="28"/>
          <w:szCs w:val="28"/>
        </w:rPr>
      </w:pPr>
    </w:p>
    <w:p w14:paraId="4435CE06" w14:textId="77777777" w:rsidR="00CD700B" w:rsidRDefault="00CD700B" w:rsidP="00CD700B">
      <w:pPr>
        <w:spacing w:after="82"/>
        <w:jc w:val="center"/>
        <w:rPr>
          <w:rFonts w:ascii="Arial" w:eastAsia="Arial" w:hAnsi="Arial" w:cs="Arial"/>
          <w:sz w:val="28"/>
          <w:szCs w:val="28"/>
        </w:rPr>
      </w:pPr>
    </w:p>
    <w:p w14:paraId="5F2D93EB" w14:textId="77777777" w:rsidR="00CD700B" w:rsidRPr="00FD2C31" w:rsidRDefault="00CD700B" w:rsidP="00CD700B">
      <w:pPr>
        <w:spacing w:after="82"/>
        <w:jc w:val="center"/>
        <w:rPr>
          <w:rFonts w:ascii="Arial" w:eastAsia="Arial" w:hAnsi="Arial" w:cs="Arial"/>
          <w:sz w:val="28"/>
          <w:szCs w:val="28"/>
        </w:rPr>
      </w:pPr>
    </w:p>
    <w:p w14:paraId="7290931B" w14:textId="77777777" w:rsidR="00CD700B" w:rsidRDefault="00CD700B" w:rsidP="00CD700B">
      <w:pPr>
        <w:spacing w:after="82"/>
        <w:rPr>
          <w:rFonts w:ascii="Arial" w:eastAsia="Arial" w:hAnsi="Arial" w:cs="Arial"/>
        </w:rPr>
      </w:pPr>
    </w:p>
    <w:p w14:paraId="2F6872DD" w14:textId="77777777" w:rsidR="00CD700B" w:rsidRDefault="00CD700B" w:rsidP="00CD700B">
      <w:pPr>
        <w:spacing w:after="82"/>
        <w:rPr>
          <w:rFonts w:ascii="Arial" w:eastAsia="Arial" w:hAnsi="Arial" w:cs="Arial"/>
        </w:rPr>
      </w:pPr>
    </w:p>
    <w:p w14:paraId="550B4C18" w14:textId="77777777" w:rsidR="00CD700B" w:rsidRDefault="00CD700B" w:rsidP="00CD700B">
      <w:pPr>
        <w:spacing w:after="82"/>
        <w:rPr>
          <w:rFonts w:ascii="Arial" w:eastAsia="Arial" w:hAnsi="Arial" w:cs="Arial"/>
        </w:rPr>
      </w:pPr>
    </w:p>
    <w:p w14:paraId="2D731D52" w14:textId="77777777" w:rsidR="00CD700B" w:rsidRDefault="00CD700B" w:rsidP="00CD700B">
      <w:pPr>
        <w:spacing w:after="82"/>
        <w:rPr>
          <w:rFonts w:ascii="Arial" w:eastAsia="Arial" w:hAnsi="Arial" w:cs="Arial"/>
        </w:rPr>
      </w:pPr>
    </w:p>
    <w:p w14:paraId="34389C25" w14:textId="77777777" w:rsidR="00CD700B" w:rsidRDefault="00CD700B" w:rsidP="00CD700B">
      <w:pPr>
        <w:spacing w:after="82"/>
        <w:rPr>
          <w:rFonts w:ascii="Arial" w:eastAsia="Arial" w:hAnsi="Arial" w:cs="Arial"/>
        </w:rPr>
      </w:pPr>
    </w:p>
    <w:p w14:paraId="7ACB0A9C" w14:textId="77777777" w:rsidR="00CD700B" w:rsidRPr="00B42FC2" w:rsidRDefault="00CD700B" w:rsidP="00CD700B">
      <w:pPr>
        <w:spacing w:after="82"/>
        <w:rPr>
          <w:rFonts w:ascii="Arial" w:eastAsia="Arial" w:hAnsi="Arial" w:cs="Arial"/>
          <w:sz w:val="28"/>
          <w:szCs w:val="28"/>
        </w:rPr>
      </w:pPr>
    </w:p>
    <w:p w14:paraId="5A62F456" w14:textId="3CA98284" w:rsidR="00CD700B" w:rsidRDefault="00CD700B" w:rsidP="00CD700B">
      <w:pPr>
        <w:spacing w:after="82"/>
        <w:jc w:val="center"/>
        <w:rPr>
          <w:rFonts w:ascii="Arial" w:eastAsia="Arial" w:hAnsi="Arial" w:cs="Arial"/>
          <w:sz w:val="28"/>
          <w:szCs w:val="28"/>
        </w:rPr>
      </w:pPr>
      <w:r>
        <w:rPr>
          <w:rFonts w:ascii="Arial" w:eastAsia="Arial" w:hAnsi="Arial" w:cs="Arial"/>
          <w:sz w:val="28"/>
          <w:szCs w:val="28"/>
        </w:rPr>
        <w:t xml:space="preserve">Assessment </w:t>
      </w:r>
      <w:r>
        <w:rPr>
          <w:rFonts w:ascii="Arial" w:eastAsia="Arial" w:hAnsi="Arial" w:cs="Arial"/>
          <w:sz w:val="28"/>
          <w:szCs w:val="28"/>
        </w:rPr>
        <w:t>2</w:t>
      </w:r>
    </w:p>
    <w:p w14:paraId="21447637" w14:textId="77777777" w:rsidR="00CD700B" w:rsidRDefault="00CD700B" w:rsidP="00CD700B">
      <w:pPr>
        <w:spacing w:after="82"/>
        <w:jc w:val="center"/>
        <w:rPr>
          <w:rFonts w:ascii="Arial" w:eastAsia="Arial" w:hAnsi="Arial" w:cs="Arial"/>
          <w:sz w:val="28"/>
          <w:szCs w:val="28"/>
        </w:rPr>
      </w:pPr>
      <w:r>
        <w:rPr>
          <w:rFonts w:ascii="Arial" w:eastAsia="Arial" w:hAnsi="Arial" w:cs="Arial"/>
          <w:sz w:val="28"/>
          <w:szCs w:val="28"/>
        </w:rPr>
        <w:t xml:space="preserve">Individual Report  </w:t>
      </w:r>
    </w:p>
    <w:p w14:paraId="5A77CFD4" w14:textId="77777777" w:rsidR="00CD700B" w:rsidRDefault="00CD700B" w:rsidP="00CD700B">
      <w:pPr>
        <w:spacing w:after="82"/>
        <w:jc w:val="center"/>
        <w:rPr>
          <w:rFonts w:ascii="Arial" w:eastAsia="Arial" w:hAnsi="Arial" w:cs="Arial"/>
          <w:sz w:val="28"/>
          <w:szCs w:val="28"/>
        </w:rPr>
      </w:pPr>
    </w:p>
    <w:p w14:paraId="416CEC88" w14:textId="77777777" w:rsidR="00CD700B" w:rsidRDefault="00CD700B" w:rsidP="00CD700B">
      <w:pPr>
        <w:spacing w:after="82"/>
        <w:jc w:val="center"/>
        <w:rPr>
          <w:rFonts w:ascii="Arial" w:eastAsia="Arial" w:hAnsi="Arial" w:cs="Arial"/>
        </w:rPr>
      </w:pPr>
    </w:p>
    <w:p w14:paraId="0ABAE232" w14:textId="77777777" w:rsidR="00CD700B" w:rsidRDefault="00CD700B" w:rsidP="00CD700B">
      <w:pPr>
        <w:spacing w:after="82"/>
        <w:rPr>
          <w:rFonts w:ascii="Arial" w:eastAsia="Arial" w:hAnsi="Arial" w:cs="Arial"/>
        </w:rPr>
      </w:pPr>
    </w:p>
    <w:p w14:paraId="3E8441E6" w14:textId="77777777" w:rsidR="00CD700B" w:rsidRDefault="00CD700B" w:rsidP="00CD700B">
      <w:pPr>
        <w:spacing w:after="82"/>
        <w:rPr>
          <w:rFonts w:ascii="Arial" w:eastAsia="Arial" w:hAnsi="Arial" w:cs="Arial"/>
        </w:rPr>
      </w:pPr>
    </w:p>
    <w:p w14:paraId="72E0F50F" w14:textId="77777777" w:rsidR="00CD700B" w:rsidRDefault="00CD700B" w:rsidP="00CD700B">
      <w:pPr>
        <w:spacing w:after="82"/>
        <w:rPr>
          <w:rFonts w:ascii="Arial" w:eastAsia="Arial" w:hAnsi="Arial" w:cs="Arial"/>
        </w:rPr>
      </w:pPr>
    </w:p>
    <w:p w14:paraId="3B263EDB" w14:textId="77777777" w:rsidR="00CD700B" w:rsidRDefault="00CD700B" w:rsidP="00CD700B">
      <w:pPr>
        <w:spacing w:after="82"/>
        <w:jc w:val="center"/>
        <w:rPr>
          <w:rFonts w:ascii="Arial" w:eastAsia="Arial" w:hAnsi="Arial" w:cs="Arial"/>
        </w:rPr>
      </w:pPr>
    </w:p>
    <w:p w14:paraId="45461B85" w14:textId="77777777" w:rsidR="00CD700B" w:rsidRDefault="00CD700B" w:rsidP="00CD700B">
      <w:pPr>
        <w:spacing w:after="82"/>
        <w:rPr>
          <w:rFonts w:ascii="Arial" w:eastAsia="Arial" w:hAnsi="Arial" w:cs="Arial"/>
        </w:rPr>
      </w:pPr>
    </w:p>
    <w:p w14:paraId="2D9A8D7E" w14:textId="77777777" w:rsidR="00CD700B" w:rsidRDefault="00CD700B" w:rsidP="00CD700B">
      <w:pPr>
        <w:spacing w:after="82"/>
        <w:rPr>
          <w:rFonts w:ascii="Arial" w:eastAsia="Arial" w:hAnsi="Arial" w:cs="Arial"/>
        </w:rPr>
      </w:pPr>
    </w:p>
    <w:p w14:paraId="1D32DBE3" w14:textId="77777777" w:rsidR="00CD700B" w:rsidRDefault="00CD700B" w:rsidP="00CD700B">
      <w:pPr>
        <w:spacing w:after="82"/>
        <w:rPr>
          <w:rFonts w:ascii="Arial" w:eastAsia="Arial" w:hAnsi="Arial" w:cs="Arial"/>
        </w:rPr>
      </w:pPr>
    </w:p>
    <w:p w14:paraId="432A6762" w14:textId="77777777" w:rsidR="00CD700B" w:rsidRDefault="00CD700B" w:rsidP="00CD700B">
      <w:pPr>
        <w:spacing w:after="82"/>
        <w:rPr>
          <w:rFonts w:ascii="Arial" w:eastAsia="Arial" w:hAnsi="Arial" w:cs="Arial"/>
        </w:rPr>
      </w:pPr>
    </w:p>
    <w:p w14:paraId="4CCD0539" w14:textId="77777777" w:rsidR="00CD700B" w:rsidRDefault="00CD700B" w:rsidP="00CD700B">
      <w:pPr>
        <w:spacing w:after="82"/>
        <w:rPr>
          <w:rFonts w:ascii="Arial" w:eastAsia="Arial" w:hAnsi="Arial" w:cs="Arial"/>
        </w:rPr>
      </w:pPr>
    </w:p>
    <w:p w14:paraId="704E47C0" w14:textId="1DB9EAF2" w:rsidR="00CD700B" w:rsidRDefault="00CD700B" w:rsidP="00CD700B">
      <w:pPr>
        <w:jc w:val="center"/>
        <w:rPr>
          <w:rFonts w:ascii="Arial" w:eastAsia="Arial" w:hAnsi="Arial" w:cs="Arial"/>
          <w:sz w:val="28"/>
          <w:szCs w:val="28"/>
        </w:rPr>
      </w:pPr>
      <w:r>
        <w:rPr>
          <w:rFonts w:ascii="Arial" w:eastAsia="Arial" w:hAnsi="Arial" w:cs="Arial"/>
          <w:sz w:val="28"/>
          <w:szCs w:val="28"/>
        </w:rPr>
        <w:t>1st</w:t>
      </w:r>
      <w:r w:rsidRPr="00B42FC2">
        <w:rPr>
          <w:rFonts w:ascii="Arial" w:eastAsia="Arial" w:hAnsi="Arial" w:cs="Arial"/>
          <w:sz w:val="28"/>
          <w:szCs w:val="28"/>
        </w:rPr>
        <w:t xml:space="preserve"> of </w:t>
      </w:r>
      <w:r>
        <w:rPr>
          <w:rFonts w:ascii="Arial" w:eastAsia="Arial" w:hAnsi="Arial" w:cs="Arial"/>
          <w:sz w:val="28"/>
          <w:szCs w:val="28"/>
        </w:rPr>
        <w:t>M</w:t>
      </w:r>
      <w:r>
        <w:rPr>
          <w:rFonts w:ascii="Arial" w:eastAsia="Arial" w:hAnsi="Arial" w:cs="Arial"/>
          <w:sz w:val="28"/>
          <w:szCs w:val="28"/>
        </w:rPr>
        <w:t>ay 2026</w:t>
      </w:r>
    </w:p>
    <w:sdt>
      <w:sdtPr>
        <w:id w:val="-199409310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9D82820" w14:textId="6221C515" w:rsidR="00FE59D8" w:rsidRDefault="00FE59D8">
          <w:pPr>
            <w:pStyle w:val="TOCHeading"/>
          </w:pPr>
          <w:r>
            <w:t>Contents</w:t>
          </w:r>
        </w:p>
        <w:p w14:paraId="38623073" w14:textId="19BE3CBF" w:rsidR="00FE59D8" w:rsidRDefault="00FE59D8">
          <w:pPr>
            <w:pStyle w:val="TOC1"/>
            <w:tabs>
              <w:tab w:val="right" w:leader="dot" w:pos="9016"/>
            </w:tabs>
            <w:rPr>
              <w:noProof/>
            </w:rPr>
          </w:pPr>
          <w:r>
            <w:fldChar w:fldCharType="begin"/>
          </w:r>
          <w:r>
            <w:instrText xml:space="preserve"> TOC \o "1-3" \h \z \u </w:instrText>
          </w:r>
          <w:r>
            <w:fldChar w:fldCharType="separate"/>
          </w:r>
          <w:hyperlink w:anchor="_Toc228528381" w:history="1">
            <w:r w:rsidRPr="00B36B1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_Toc228528381 \h </w:instrText>
            </w:r>
            <w:r>
              <w:rPr>
                <w:noProof/>
                <w:webHidden/>
              </w:rPr>
            </w:r>
            <w:r>
              <w:rPr>
                <w:noProof/>
                <w:webHidden/>
              </w:rPr>
              <w:fldChar w:fldCharType="separate"/>
            </w:r>
            <w:r>
              <w:rPr>
                <w:noProof/>
                <w:webHidden/>
              </w:rPr>
              <w:t>3</w:t>
            </w:r>
            <w:r>
              <w:rPr>
                <w:noProof/>
                <w:webHidden/>
              </w:rPr>
              <w:fldChar w:fldCharType="end"/>
            </w:r>
          </w:hyperlink>
        </w:p>
        <w:p w14:paraId="29E98624" w14:textId="0C8C41D8" w:rsidR="00FE59D8" w:rsidRDefault="00FE59D8">
          <w:pPr>
            <w:pStyle w:val="TOC1"/>
            <w:tabs>
              <w:tab w:val="right" w:leader="dot" w:pos="9016"/>
            </w:tabs>
            <w:rPr>
              <w:noProof/>
            </w:rPr>
          </w:pPr>
          <w:hyperlink w:anchor="_Toc228528382" w:history="1">
            <w:r w:rsidRPr="00B36B17">
              <w:rPr>
                <w:rStyle w:val="Hyperlink"/>
                <w:rFonts w:ascii="Arial" w:hAnsi="Arial" w:cs="Arial"/>
                <w:noProof/>
              </w:rPr>
              <w:t>Emotional Intelligence in the Workplace</w:t>
            </w:r>
            <w:r>
              <w:rPr>
                <w:noProof/>
                <w:webHidden/>
              </w:rPr>
              <w:tab/>
            </w:r>
            <w:r>
              <w:rPr>
                <w:noProof/>
                <w:webHidden/>
              </w:rPr>
              <w:fldChar w:fldCharType="begin"/>
            </w:r>
            <w:r>
              <w:rPr>
                <w:noProof/>
                <w:webHidden/>
              </w:rPr>
              <w:instrText xml:space="preserve"> PAGEREF _Toc228528382 \h </w:instrText>
            </w:r>
            <w:r>
              <w:rPr>
                <w:noProof/>
                <w:webHidden/>
              </w:rPr>
            </w:r>
            <w:r>
              <w:rPr>
                <w:noProof/>
                <w:webHidden/>
              </w:rPr>
              <w:fldChar w:fldCharType="separate"/>
            </w:r>
            <w:r>
              <w:rPr>
                <w:noProof/>
                <w:webHidden/>
              </w:rPr>
              <w:t>3</w:t>
            </w:r>
            <w:r>
              <w:rPr>
                <w:noProof/>
                <w:webHidden/>
              </w:rPr>
              <w:fldChar w:fldCharType="end"/>
            </w:r>
          </w:hyperlink>
        </w:p>
        <w:p w14:paraId="7ECBEF29" w14:textId="0E74BFA3" w:rsidR="00FE59D8" w:rsidRDefault="00FE59D8">
          <w:pPr>
            <w:pStyle w:val="TOC1"/>
            <w:tabs>
              <w:tab w:val="right" w:leader="dot" w:pos="9016"/>
            </w:tabs>
            <w:rPr>
              <w:noProof/>
            </w:rPr>
          </w:pPr>
          <w:hyperlink w:anchor="_Toc228528383" w:history="1">
            <w:r w:rsidRPr="00B36B17">
              <w:rPr>
                <w:rStyle w:val="Hyperlink"/>
                <w:rFonts w:ascii="Arial" w:hAnsi="Arial" w:cs="Arial"/>
                <w:noProof/>
              </w:rPr>
              <w:t>Generational Differences in the Workplace</w:t>
            </w:r>
            <w:r>
              <w:rPr>
                <w:noProof/>
                <w:webHidden/>
              </w:rPr>
              <w:tab/>
            </w:r>
            <w:r>
              <w:rPr>
                <w:noProof/>
                <w:webHidden/>
              </w:rPr>
              <w:fldChar w:fldCharType="begin"/>
            </w:r>
            <w:r>
              <w:rPr>
                <w:noProof/>
                <w:webHidden/>
              </w:rPr>
              <w:instrText xml:space="preserve"> PAGEREF _Toc228528383 \h </w:instrText>
            </w:r>
            <w:r>
              <w:rPr>
                <w:noProof/>
                <w:webHidden/>
              </w:rPr>
            </w:r>
            <w:r>
              <w:rPr>
                <w:noProof/>
                <w:webHidden/>
              </w:rPr>
              <w:fldChar w:fldCharType="separate"/>
            </w:r>
            <w:r>
              <w:rPr>
                <w:noProof/>
                <w:webHidden/>
              </w:rPr>
              <w:t>6</w:t>
            </w:r>
            <w:r>
              <w:rPr>
                <w:noProof/>
                <w:webHidden/>
              </w:rPr>
              <w:fldChar w:fldCharType="end"/>
            </w:r>
          </w:hyperlink>
        </w:p>
        <w:p w14:paraId="70A30129" w14:textId="040006C6" w:rsidR="00FE59D8" w:rsidRDefault="00FE59D8">
          <w:pPr>
            <w:pStyle w:val="TOC1"/>
            <w:tabs>
              <w:tab w:val="right" w:leader="dot" w:pos="9016"/>
            </w:tabs>
            <w:rPr>
              <w:noProof/>
            </w:rPr>
          </w:pPr>
          <w:hyperlink w:anchor="_Toc228528384" w:history="1">
            <w:r w:rsidRPr="00B36B17">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_Toc228528384 \h </w:instrText>
            </w:r>
            <w:r>
              <w:rPr>
                <w:noProof/>
                <w:webHidden/>
              </w:rPr>
            </w:r>
            <w:r>
              <w:rPr>
                <w:noProof/>
                <w:webHidden/>
              </w:rPr>
              <w:fldChar w:fldCharType="separate"/>
            </w:r>
            <w:r>
              <w:rPr>
                <w:noProof/>
                <w:webHidden/>
              </w:rPr>
              <w:t>9</w:t>
            </w:r>
            <w:r>
              <w:rPr>
                <w:noProof/>
                <w:webHidden/>
              </w:rPr>
              <w:fldChar w:fldCharType="end"/>
            </w:r>
          </w:hyperlink>
        </w:p>
        <w:p w14:paraId="3870791B" w14:textId="64A370BF" w:rsidR="00FE59D8" w:rsidRDefault="00FE59D8">
          <w:pPr>
            <w:pStyle w:val="TOC1"/>
            <w:tabs>
              <w:tab w:val="right" w:leader="dot" w:pos="9016"/>
            </w:tabs>
            <w:rPr>
              <w:noProof/>
            </w:rPr>
          </w:pPr>
          <w:hyperlink w:anchor="_Toc228528385" w:history="1">
            <w:r w:rsidRPr="00B36B1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_Toc228528385 \h </w:instrText>
            </w:r>
            <w:r>
              <w:rPr>
                <w:noProof/>
                <w:webHidden/>
              </w:rPr>
            </w:r>
            <w:r>
              <w:rPr>
                <w:noProof/>
                <w:webHidden/>
              </w:rPr>
              <w:fldChar w:fldCharType="separate"/>
            </w:r>
            <w:r>
              <w:rPr>
                <w:noProof/>
                <w:webHidden/>
              </w:rPr>
              <w:t>11</w:t>
            </w:r>
            <w:r>
              <w:rPr>
                <w:noProof/>
                <w:webHidden/>
              </w:rPr>
              <w:fldChar w:fldCharType="end"/>
            </w:r>
          </w:hyperlink>
        </w:p>
        <w:p w14:paraId="148810FF" w14:textId="6D293D4E" w:rsidR="00FE59D8" w:rsidRDefault="00FE59D8">
          <w:r>
            <w:rPr>
              <w:b/>
              <w:bCs/>
              <w:noProof/>
            </w:rPr>
            <w:fldChar w:fldCharType="end"/>
          </w:r>
        </w:p>
      </w:sdtContent>
    </w:sdt>
    <w:p w14:paraId="49DCD064" w14:textId="77777777" w:rsidR="00CD700B" w:rsidRDefault="00CD700B" w:rsidP="00CD700B"/>
    <w:p w14:paraId="3A22FC51" w14:textId="77777777" w:rsidR="00CD700B" w:rsidRDefault="00CD700B" w:rsidP="00CD700B"/>
    <w:p w14:paraId="234029C7" w14:textId="77777777" w:rsidR="00CD700B" w:rsidRDefault="00CD700B" w:rsidP="00CD700B"/>
    <w:p w14:paraId="6F3BB3FD" w14:textId="77777777" w:rsidR="00CD700B" w:rsidRDefault="00CD700B" w:rsidP="00CD700B"/>
    <w:p w14:paraId="01A333AA" w14:textId="77777777" w:rsidR="00CD700B" w:rsidRDefault="00CD700B" w:rsidP="00CD700B"/>
    <w:p w14:paraId="765AC8BC" w14:textId="77777777" w:rsidR="00CD700B" w:rsidRDefault="00CD700B" w:rsidP="00CD700B"/>
    <w:p w14:paraId="3CF42DA2" w14:textId="77777777" w:rsidR="00CD700B" w:rsidRDefault="00CD700B" w:rsidP="00CD700B"/>
    <w:p w14:paraId="2BB68B1B" w14:textId="77777777" w:rsidR="00CD700B" w:rsidRDefault="00CD700B" w:rsidP="00CD700B"/>
    <w:p w14:paraId="3E55C4AF" w14:textId="77777777" w:rsidR="00CD700B" w:rsidRDefault="00CD700B" w:rsidP="00CD700B"/>
    <w:p w14:paraId="43AD04DF" w14:textId="77777777" w:rsidR="00CD700B" w:rsidRDefault="00CD700B" w:rsidP="00CD700B"/>
    <w:p w14:paraId="3242677E" w14:textId="77777777" w:rsidR="00CD700B" w:rsidRDefault="00CD700B" w:rsidP="00CD700B"/>
    <w:p w14:paraId="7D7C0AA8" w14:textId="77777777" w:rsidR="00CD700B" w:rsidRDefault="00CD700B" w:rsidP="00CD700B"/>
    <w:p w14:paraId="318D8C60" w14:textId="77777777" w:rsidR="00CD700B" w:rsidRDefault="00CD700B" w:rsidP="00CD700B"/>
    <w:p w14:paraId="579FC240" w14:textId="77777777" w:rsidR="00CD700B" w:rsidRDefault="00CD700B" w:rsidP="00CD700B"/>
    <w:p w14:paraId="4735DA08" w14:textId="77777777" w:rsidR="00CD700B" w:rsidRDefault="00CD700B" w:rsidP="00CD700B"/>
    <w:p w14:paraId="55E71B53" w14:textId="77777777" w:rsidR="00CD700B" w:rsidRDefault="00CD700B" w:rsidP="00CD700B"/>
    <w:p w14:paraId="6DAF3682" w14:textId="77777777" w:rsidR="00CD700B" w:rsidRDefault="00CD700B" w:rsidP="00CD700B"/>
    <w:p w14:paraId="090C0033" w14:textId="77777777" w:rsidR="00CD700B" w:rsidRDefault="00CD700B" w:rsidP="00CD700B"/>
    <w:p w14:paraId="47E54CD6" w14:textId="77777777" w:rsidR="00CD700B" w:rsidRDefault="00CD700B" w:rsidP="00CD700B"/>
    <w:p w14:paraId="37D06308" w14:textId="77777777" w:rsidR="00FE59D8" w:rsidRDefault="00FE59D8" w:rsidP="00CD700B"/>
    <w:p w14:paraId="15A92EBC" w14:textId="1AC771B4" w:rsidR="00CD700B" w:rsidRDefault="00CD700B" w:rsidP="00CD700B">
      <w:pPr>
        <w:pStyle w:val="Heading1"/>
        <w:rPr>
          <w:rFonts w:ascii="Arial" w:hAnsi="Arial" w:cs="Arial"/>
          <w:sz w:val="22"/>
          <w:szCs w:val="22"/>
        </w:rPr>
      </w:pPr>
      <w:bookmarkStart w:id="0" w:name="_Toc228528381"/>
      <w:r>
        <w:rPr>
          <w:rFonts w:ascii="Arial" w:hAnsi="Arial" w:cs="Arial"/>
          <w:sz w:val="22"/>
          <w:szCs w:val="22"/>
        </w:rPr>
        <w:lastRenderedPageBreak/>
        <w:t>Introduction</w:t>
      </w:r>
      <w:bookmarkEnd w:id="0"/>
    </w:p>
    <w:p w14:paraId="4A44EE0C" w14:textId="77777777" w:rsidR="00CD700B" w:rsidRPr="00CD700B" w:rsidRDefault="00CD700B" w:rsidP="00FE59D8">
      <w:pPr>
        <w:spacing w:line="360" w:lineRule="auto"/>
        <w:rPr>
          <w:rFonts w:ascii="Arial" w:hAnsi="Arial" w:cs="Arial"/>
          <w:sz w:val="22"/>
          <w:szCs w:val="22"/>
        </w:rPr>
      </w:pPr>
      <w:r w:rsidRPr="00CD700B">
        <w:rPr>
          <w:rFonts w:ascii="Arial" w:hAnsi="Arial" w:cs="Arial"/>
          <w:sz w:val="22"/>
          <w:szCs w:val="22"/>
        </w:rPr>
        <w:t xml:space="preserve">In recent years, emotional intelligence and mindfulness have become very important in the workplace. Organisations are no longer focusing only on technical skills, but also on how employees manage emotions, communicate and work with others. Emotional intelligence helps individuals to understand their own feelings </w:t>
      </w:r>
      <w:proofErr w:type="gramStart"/>
      <w:r w:rsidRPr="00CD700B">
        <w:rPr>
          <w:rFonts w:ascii="Arial" w:hAnsi="Arial" w:cs="Arial"/>
          <w:sz w:val="22"/>
          <w:szCs w:val="22"/>
        </w:rPr>
        <w:t>and also</w:t>
      </w:r>
      <w:proofErr w:type="gramEnd"/>
      <w:r w:rsidRPr="00CD700B">
        <w:rPr>
          <w:rFonts w:ascii="Arial" w:hAnsi="Arial" w:cs="Arial"/>
          <w:sz w:val="22"/>
          <w:szCs w:val="22"/>
        </w:rPr>
        <w:t xml:space="preserve"> the feelings of people around them, which can improve teamwork and performance.</w:t>
      </w:r>
    </w:p>
    <w:p w14:paraId="516D2BA2" w14:textId="77777777" w:rsidR="00CD700B" w:rsidRPr="00CD700B" w:rsidRDefault="00CD700B" w:rsidP="00FE59D8">
      <w:pPr>
        <w:spacing w:line="360" w:lineRule="auto"/>
        <w:rPr>
          <w:rFonts w:ascii="Arial" w:hAnsi="Arial" w:cs="Arial"/>
          <w:sz w:val="22"/>
          <w:szCs w:val="22"/>
        </w:rPr>
      </w:pPr>
      <w:r w:rsidRPr="00CD700B">
        <w:rPr>
          <w:rFonts w:ascii="Arial" w:hAnsi="Arial" w:cs="Arial"/>
          <w:sz w:val="22"/>
          <w:szCs w:val="22"/>
        </w:rPr>
        <w:t>Mindfulness is also an important concept, as it allows employees to stay focused, aware and calm in stressful situations. In a fast and demanding work environment, employees often experience pressure, deadlines and conflicts. Being mindful can help individuals respond in a more controlled and positive way instead of reacting emotionally.</w:t>
      </w:r>
    </w:p>
    <w:p w14:paraId="70A2C5A1" w14:textId="367044F0" w:rsidR="00CD700B" w:rsidRDefault="00CD700B" w:rsidP="00FE59D8">
      <w:pPr>
        <w:spacing w:line="360" w:lineRule="auto"/>
        <w:rPr>
          <w:rFonts w:ascii="Arial" w:hAnsi="Arial" w:cs="Arial"/>
          <w:sz w:val="22"/>
          <w:szCs w:val="22"/>
        </w:rPr>
      </w:pPr>
      <w:r w:rsidRPr="00CD700B">
        <w:rPr>
          <w:rFonts w:ascii="Arial" w:hAnsi="Arial" w:cs="Arial"/>
          <w:sz w:val="22"/>
          <w:szCs w:val="22"/>
        </w:rPr>
        <w:t>This report will critically evaluate how employees use emotional intelligence in the workplace, using different models such as Goleman’s model and the Mayer-Salovey-Caruso model. It will also analyse the importance of generational differences, including Generation X, Y and Z, and how these affect recruitment and management in organisations. Finally, the report will provide conclusions and recommendations for improving workplace effectiveness.</w:t>
      </w:r>
    </w:p>
    <w:p w14:paraId="726559DE" w14:textId="6440CD19" w:rsidR="00CD700B" w:rsidRDefault="00CD700B" w:rsidP="00FE59D8">
      <w:pPr>
        <w:pStyle w:val="Heading1"/>
        <w:spacing w:line="360" w:lineRule="auto"/>
        <w:rPr>
          <w:rFonts w:ascii="Arial" w:hAnsi="Arial" w:cs="Arial"/>
          <w:sz w:val="22"/>
          <w:szCs w:val="22"/>
        </w:rPr>
      </w:pPr>
      <w:bookmarkStart w:id="1" w:name="_Toc228528382"/>
      <w:r>
        <w:rPr>
          <w:rFonts w:ascii="Arial" w:hAnsi="Arial" w:cs="Arial"/>
          <w:sz w:val="22"/>
          <w:szCs w:val="22"/>
        </w:rPr>
        <w:t>Emotional Intelligence in the Workplace</w:t>
      </w:r>
      <w:bookmarkEnd w:id="1"/>
    </w:p>
    <w:p w14:paraId="188B1B90"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Emotional intelligence has become a very important concept in understanding employee behaviour and performance in modern organisations. It refers to the ability of individuals to recognise, understand and manage their own emotions, as well as the emotions of others (Goleman, 1995). In the workplace, employees are constantly interacting with colleagues, managers and customers, and these interactions are often influenced by emotions. Therefore, emotional intelligence plays a key role in communication, teamwork and decision-making.</w:t>
      </w:r>
    </w:p>
    <w:p w14:paraId="2BAD1A03"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One of the most widely recognised models of emotional intelligence is Goleman’s model, which includes five main components: self-awareness, self-regulation, motivation, empathy and social skills (Goleman, 1998). These components help explain how individuals manage emotions in different situations and how this affects their behaviour at work.</w:t>
      </w:r>
    </w:p>
    <w:p w14:paraId="2ACBAF7F"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 xml:space="preserve">Self-awareness is considered the foundation of emotional intelligence. It refers to the ability of individuals to recognise their own emotions and understand how these emotions influence their thoughts and actions. For example, an employee who is aware that they become anxious under pressure may take steps to manage this feeling, such as preparing in advance or asking for support. Self-awareness allows individuals to reflect on their behaviour and improve their performance over time. However, not all employees have high levels of </w:t>
      </w:r>
      <w:r w:rsidRPr="005C5DC3">
        <w:rPr>
          <w:rFonts w:ascii="Arial" w:hAnsi="Arial" w:cs="Arial"/>
          <w:sz w:val="22"/>
          <w:szCs w:val="22"/>
        </w:rPr>
        <w:lastRenderedPageBreak/>
        <w:t>self-awareness, and this can create challenges in the workplace, especially in roles that require strong interpersonal skills.</w:t>
      </w:r>
    </w:p>
    <w:p w14:paraId="63185CC6"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 xml:space="preserve">Self-regulation is another important component, which refers to the ability to control emotions and avoid impulsive behaviour. In many workplace situations, employees may experience stress, frustration or conflict. Without self-regulation, individuals may react in a negative or unprofessional way, which can damage relationships and reduce team effectiveness. Employees with strong self-regulation </w:t>
      </w:r>
      <w:proofErr w:type="gramStart"/>
      <w:r w:rsidRPr="005C5DC3">
        <w:rPr>
          <w:rFonts w:ascii="Arial" w:hAnsi="Arial" w:cs="Arial"/>
          <w:sz w:val="22"/>
          <w:szCs w:val="22"/>
        </w:rPr>
        <w:t>are able to</w:t>
      </w:r>
      <w:proofErr w:type="gramEnd"/>
      <w:r w:rsidRPr="005C5DC3">
        <w:rPr>
          <w:rFonts w:ascii="Arial" w:hAnsi="Arial" w:cs="Arial"/>
          <w:sz w:val="22"/>
          <w:szCs w:val="22"/>
        </w:rPr>
        <w:t xml:space="preserve"> remain calm and think before acting, even in difficult situations. This is especially important for managers, who are expected to lead by example and maintain a positive work environment.</w:t>
      </w:r>
    </w:p>
    <w:p w14:paraId="38ABF644"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Motivation, in Goleman’s model, focuses on internal drive rather than external rewards. Employees with high emotional intelligence are often motivated by personal goals, achievement and a sense of purpose. They are more likely to remain committed to their work, even when facing challenges or setbacks. This type of motivation is important for long-term performance and productivity. However, it is important to recognise that motivation is also influenced by external factors such as salary, job security and organisational culture. Therefore, emotional intelligence alone may not fully explain employee motivation.</w:t>
      </w:r>
    </w:p>
    <w:p w14:paraId="38135C7B"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Empathy is the ability to understand and share the feelings of others. In the workplace, empathy is essential for building strong relationships and creating a supportive environment. Managers who show empathy are more likely to understand the needs and concerns of their employees, which can improve trust and job satisfaction. For example, if an employee is dealing with personal difficulties, an empathetic manager may offer flexibility or support instead of focusing only on performance. However, too much empathy can sometimes create challenges, as managers may find it difficult to make tough decisions or maintain authority.</w:t>
      </w:r>
    </w:p>
    <w:p w14:paraId="59CFA2FD"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Social skills refer to the ability to communicate effectively, build relationships and work collaboratively with others. Employees with strong social skills are usually better at teamwork, conflict resolution and leadership. These skills are particularly important in diverse workplaces, where individuals need to interact with people from different backgrounds and perspectives. Strong social skills can improve cooperation and reduce misunderstandings between employees.</w:t>
      </w:r>
    </w:p>
    <w:p w14:paraId="0DACA89E"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In addition to Goleman’s model, another important approach is the Mayer-Salovey-Caruso ability model of emotional intelligence (Mayer et al., 2004). This model views emotional intelligence as a set of cognitive abilities rather than personality traits. It includes four main branches: perceiving emotions, using emotions to facilitate thinking, understanding emotions and managing emotions.</w:t>
      </w:r>
    </w:p>
    <w:p w14:paraId="33CD6DAC"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lastRenderedPageBreak/>
        <w:t>Perceiving emotions refers to the ability to recognise emotions in oneself and others, including facial expressions, tone of voice and body language. This is an important skill in the workplace, as it allows employees to respond appropriately to different situations. Using emotions involves the ability to use feelings to support thinking and decision-making. For example, emotions can help individuals prioritise tasks or evaluate risks.</w:t>
      </w:r>
    </w:p>
    <w:p w14:paraId="6AF522C5"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 xml:space="preserve">Understanding emotions refers to the ability to analyse emotions and understand how they change over time. For example, an employee may recognise that frustration can develop into anger if not managed properly. Managing emotions, the final branch, involves the ability to regulate emotions in both </w:t>
      </w:r>
      <w:proofErr w:type="gramStart"/>
      <w:r w:rsidRPr="005C5DC3">
        <w:rPr>
          <w:rFonts w:ascii="Arial" w:hAnsi="Arial" w:cs="Arial"/>
          <w:sz w:val="22"/>
          <w:szCs w:val="22"/>
        </w:rPr>
        <w:t>oneself</w:t>
      </w:r>
      <w:proofErr w:type="gramEnd"/>
      <w:r w:rsidRPr="005C5DC3">
        <w:rPr>
          <w:rFonts w:ascii="Arial" w:hAnsi="Arial" w:cs="Arial"/>
          <w:sz w:val="22"/>
          <w:szCs w:val="22"/>
        </w:rPr>
        <w:t xml:space="preserve"> and others. This is </w:t>
      </w:r>
      <w:proofErr w:type="gramStart"/>
      <w:r w:rsidRPr="005C5DC3">
        <w:rPr>
          <w:rFonts w:ascii="Arial" w:hAnsi="Arial" w:cs="Arial"/>
          <w:sz w:val="22"/>
          <w:szCs w:val="22"/>
        </w:rPr>
        <w:t>similar to</w:t>
      </w:r>
      <w:proofErr w:type="gramEnd"/>
      <w:r w:rsidRPr="005C5DC3">
        <w:rPr>
          <w:rFonts w:ascii="Arial" w:hAnsi="Arial" w:cs="Arial"/>
          <w:sz w:val="22"/>
          <w:szCs w:val="22"/>
        </w:rPr>
        <w:t xml:space="preserve"> self-regulation in Goleman’s model, but it also includes influencing the emotions of others in a positive way.</w:t>
      </w:r>
    </w:p>
    <w:p w14:paraId="5943BDC0"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One of the strengths of the Mayer-Salovey-Caruso model is that it provides a more structured and scientific approach to emotional intelligence. It suggests that emotional intelligence can be measured and developed through training. This is useful for organisations that want to improve employee performance through development programmes. However, this model has been criticised for being too theoretical and difficult to apply in real workplace situations. Employees may understand the concepts but still struggle to use them in practice.</w:t>
      </w:r>
    </w:p>
    <w:p w14:paraId="16D35508"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When critically evaluating emotional intelligence, it is important to consider both its benefits and limitations. One major advantage is that emotional intelligence has been linked to better job performance, leadership effectiveness and teamwork (Côté, 2014). Employees with high emotional intelligence are more likely to manage stress, communicate effectively and build positive relationships. This can lead to improved organisational performance and a better working environment.</w:t>
      </w:r>
    </w:p>
    <w:p w14:paraId="4471C50F"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However, there are also several criticisms of emotional intelligence. One key issue is that the concept is very broad and includes many different skills and traits. According to (Landy, 2005), emotional intelligence overlaps with other concepts such as personality, intelligence and social skills, which makes it difficult to define and measure clearly. This creates challenges for organisations that want to assess emotional intelligence in recruitment or performance evaluation.</w:t>
      </w:r>
    </w:p>
    <w:p w14:paraId="5BA1B048"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Another criticism is that emotional intelligence may not always lead to positive outcomes. For example, individuals with high emotional intelligence may use their skills to manipulate others for personal gain. This shows that emotional intelligence is not always linked to ethical behaviour. In addition, some researchers argue that emotional intelligence is partly influenced by personality and may not be easy to change through training.</w:t>
      </w:r>
    </w:p>
    <w:p w14:paraId="64F4A035"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lastRenderedPageBreak/>
        <w:t>Despite these criticisms, emotional intelligence is widely used in organisations, especially in leadership and management. Leaders with high emotional intelligence are more effective in motivating employees, managing conflicts and creating a positive organisational culture. They are also better at understanding employee needs and responding to challenges in a flexible way.</w:t>
      </w:r>
    </w:p>
    <w:p w14:paraId="17B2FA3B"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In practical terms, organisations can develop emotional intelligence through training programmes, coaching and feedback. For example, employees can be trained to improve their communication skills, recognise emotions and manage stress. However, it is important that these programmes are supported by organisational culture and leadership, otherwise their impact may be limited.</w:t>
      </w:r>
    </w:p>
    <w:p w14:paraId="48366F44"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Another important aspect linked to emotional intelligence is mindfulness. Mindfulness refers to the ability to be fully present and aware of one’s thoughts and emotions in the moment. It helps individuals respond to situations in a calm and controlled way instead of reacting automatically. In the workplace, mindfulness can improve focus, reduce stress and support better decision-making (Good et al., 2016). When combined with emotional intelligence, mindfulness can help employees develop greater self-awareness and emotional control.</w:t>
      </w:r>
    </w:p>
    <w:p w14:paraId="6B5768A1" w14:textId="77777777" w:rsidR="005C5DC3" w:rsidRPr="005C5DC3" w:rsidRDefault="005C5DC3" w:rsidP="00FE59D8">
      <w:pPr>
        <w:spacing w:line="360" w:lineRule="auto"/>
        <w:rPr>
          <w:rFonts w:ascii="Arial" w:hAnsi="Arial" w:cs="Arial"/>
          <w:sz w:val="22"/>
          <w:szCs w:val="22"/>
        </w:rPr>
      </w:pPr>
      <w:r w:rsidRPr="005C5DC3">
        <w:rPr>
          <w:rFonts w:ascii="Arial" w:hAnsi="Arial" w:cs="Arial"/>
          <w:sz w:val="22"/>
          <w:szCs w:val="22"/>
        </w:rPr>
        <w:t>In conclusion, emotional intelligence is a valuable concept for understanding behaviour in the workplace. Models such as Goleman’s and Mayer-Salovey-Caruso provide useful frameworks for analysing how employees manage emotions and interact with others. However, these models also have limitations, including issues with measurement and practical application. While emotional intelligence can improve performance, communication and leadership, organisations should consider it as one of many important skills rather than the only factor influencing success.</w:t>
      </w:r>
    </w:p>
    <w:p w14:paraId="577578BC" w14:textId="77777777" w:rsidR="005C5DC3" w:rsidRPr="005C5DC3" w:rsidRDefault="005C5DC3" w:rsidP="00FE59D8">
      <w:pPr>
        <w:spacing w:line="360" w:lineRule="auto"/>
        <w:rPr>
          <w:rFonts w:ascii="Arial" w:hAnsi="Arial" w:cs="Arial"/>
          <w:sz w:val="22"/>
          <w:szCs w:val="22"/>
        </w:rPr>
      </w:pPr>
    </w:p>
    <w:p w14:paraId="67FB9CAA" w14:textId="6181E899" w:rsidR="00CD700B" w:rsidRDefault="005C5DC3" w:rsidP="00FE59D8">
      <w:pPr>
        <w:pStyle w:val="Heading1"/>
        <w:spacing w:line="360" w:lineRule="auto"/>
        <w:rPr>
          <w:rFonts w:ascii="Arial" w:hAnsi="Arial" w:cs="Arial"/>
          <w:sz w:val="22"/>
          <w:szCs w:val="22"/>
        </w:rPr>
      </w:pPr>
      <w:bookmarkStart w:id="2" w:name="_Toc228528383"/>
      <w:r>
        <w:rPr>
          <w:rFonts w:ascii="Arial" w:hAnsi="Arial" w:cs="Arial"/>
          <w:sz w:val="22"/>
          <w:szCs w:val="22"/>
        </w:rPr>
        <w:t>Generational Differences in the Workplace</w:t>
      </w:r>
      <w:bookmarkEnd w:id="2"/>
    </w:p>
    <w:p w14:paraId="67957AC4"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In modern organisations, it is very common to have employees from different generations working together. The main generations in today’s workforce are Generation X, Generation Y (Millennials) and Generation Z. Each group has different values, attitudes and expectations, which influence how they behave at work. These differences can create both challenges and opportunities for managers, especially in recruitment and team management.</w:t>
      </w:r>
    </w:p>
    <w:p w14:paraId="6C939052"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 xml:space="preserve">Generation X includes individuals born approximately between 1965 and 1980. This generation grew up during a time of economic uncertainty and organisational changes, which made them more independent and adaptable. Many Generation X employees value </w:t>
      </w:r>
      <w:r w:rsidRPr="005D35F4">
        <w:rPr>
          <w:rFonts w:ascii="Arial" w:hAnsi="Arial" w:cs="Arial"/>
          <w:sz w:val="22"/>
          <w:szCs w:val="22"/>
        </w:rPr>
        <w:lastRenderedPageBreak/>
        <w:t>stability, job security and work-life balance. They tend to prefer clear structures and responsibilities in the workplace. According to (Parry and Urwin, 2011), this generation is generally more loyal to organisations compared to younger employees, but they also expect a certain level of flexibility.</w:t>
      </w:r>
    </w:p>
    <w:p w14:paraId="74149D83"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In terms of work style, Generation X employees are often comfortable working independently and may not require constant supervision. They usually prefer direct and formal communication, such as emails or meetings. However, they may sometimes struggle to adapt to rapid technological changes introduced by younger generations. Despite this, many have successfully developed digital skills and continue to play important roles in organisations.</w:t>
      </w:r>
    </w:p>
    <w:p w14:paraId="55EB9104"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Generation Y, also known as Millennials, includes individuals born between 1981 and 1996. This generation has grown up with technology and is generally comfortable using digital tools in the workplace. Millennials tend to value teamwork, collaboration and open communication. They often prefer a less formal work environment and expect regular feedback from managers.</w:t>
      </w:r>
    </w:p>
    <w:p w14:paraId="49272BFB"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One of the key characteristics of Millennials is their focus on personal development and career progression. They are more likely to seek opportunities for learning and growth, and they may leave organisations if these opportunities are not available. According to (Twenge, 2010), Millennials tend to have higher expectations regarding work satisfaction and may prioritise meaningful work over long-term job security. This can create challenges for organisations, especially in terms of employee retention.</w:t>
      </w:r>
    </w:p>
    <w:p w14:paraId="7ECF1ABD"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However, Millennials also bring many advantages to the workplace. They are often innovative, adaptable and open to new ideas. Their strong communication skills and willingness to collaborate can improve teamwork and organisational performance. Managers who understand these characteristics can create environments that motivate and engage Millennial employees.</w:t>
      </w:r>
    </w:p>
    <w:p w14:paraId="6A41CDB4"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Generation Z refers to individuals born after 1997 and represents the newest group entering the workforce. This generation has grown up in a fully digital world, with access to smartphones, social media and instant information. As a result, they are highly comfortable with technology and prefer fast and efficient communication.</w:t>
      </w:r>
    </w:p>
    <w:p w14:paraId="797D54C5"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Generation Z employees tend to value flexibility, diversity and inclusion. They expect organisations to be socially responsible and transparent in their practices (Schroth, 2019). Unlike previous generations, they are more likely to prioritise work-life balance and mental health. They also prefer flexible working arrangements, such as remote or hybrid work.</w:t>
      </w:r>
    </w:p>
    <w:p w14:paraId="5829F65C"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lastRenderedPageBreak/>
        <w:t>However, Generation Z may also face challenges in the workplace. For example, their preference for fast communication and quick results may sometimes lead to impatience or difficulty in dealing with long-term tasks. They may also have limited experience in professional environments, which means they may require more guidance and support from managers.</w:t>
      </w:r>
    </w:p>
    <w:p w14:paraId="5CDD1DBB"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Managing a multigenerational workforce can be complex, as each generation has different expectations and communication styles. For example, Generation X may prefer structured communication, while Millennials and Generation Z may prefer informal and digital communication methods. These differences can sometimes lead to misunderstandings or conflicts within teams.</w:t>
      </w:r>
    </w:p>
    <w:p w14:paraId="29CA87DF"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Another challenge for managers is balancing different motivations. While Generation X may focus on job stability, Millennials may seek career growth, and Generation Z may prioritise flexibility and purpose. Managers need to adapt their leadership style to meet these different needs, which requires strong communication and emotional intelligence skills.</w:t>
      </w:r>
    </w:p>
    <w:p w14:paraId="59CB2FEE"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From a recruitment perspective, organisations must develop strategies that appeal to different generations. For Generation X, offering stable employment and clear roles may be effective. For Millennials, organisations should highlight opportunities for development, training and career progression. For Generation Z, employers may need to focus on innovation, flexibility and social responsibility.</w:t>
      </w:r>
    </w:p>
    <w:p w14:paraId="62FAA6F5"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According to (Costanza et al., 2012), organisations that understand generational differences are more likely to improve employee satisfaction and performance. By adapting recruitment and management strategies, organisations can attract and retain a diverse workforce. This diversity can lead to greater creativity, innovation and problem-solving.</w:t>
      </w:r>
    </w:p>
    <w:p w14:paraId="44E3FB9E"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However, it is important to critically evaluate the concept of generational differences. Some researchers argue that these differences are often exaggerated and based on stereotypes. Not all individuals behave according to their generational group, and there can be significant variation within each generation. For example, not every Millennial prefers constant feedback, and not every Generation Z employee is highly skilled in technology.</w:t>
      </w:r>
    </w:p>
    <w:p w14:paraId="7938A47A"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Furthermore, factors such as personality, culture, education and life experience may have a stronger influence on behaviour than generational identity. According to (Parry and Urwin, 2011), there is limited evidence to support the idea that generational differences are as significant as often suggested. This means that managers should be careful not to make assumptions based only on age.</w:t>
      </w:r>
    </w:p>
    <w:p w14:paraId="0D0AD27C"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lastRenderedPageBreak/>
        <w:t>Another limitation is that generational theories are often based on Western contexts and may not apply globally. In multicultural workplaces, employees from different cultural backgrounds may have different values and expectations that are not related to their generation. This adds another level of complexity for managers.</w:t>
      </w:r>
    </w:p>
    <w:p w14:paraId="7339A3C1"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Despite these limitations, understanding generational differences can still be useful as a general guide. It helps managers recognise patterns and adapt their approach when necessary. For example, offering flexible working options or providing regular feedback can improve employee satisfaction across different generations.</w:t>
      </w:r>
    </w:p>
    <w:p w14:paraId="054C129C"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In conclusion, generational diversity is an important factor in modern workplaces. While it can create challenges in communication and management, it also provides opportunities for innovation and learning. Managers who understand these differences and avoid stereotypes are more likely to create an inclusive and effective work environment.</w:t>
      </w:r>
    </w:p>
    <w:p w14:paraId="587FB64A" w14:textId="1A45A171" w:rsidR="005C5DC3" w:rsidRDefault="005D35F4" w:rsidP="00FE59D8">
      <w:pPr>
        <w:pStyle w:val="Heading1"/>
        <w:spacing w:line="360" w:lineRule="auto"/>
        <w:rPr>
          <w:rFonts w:ascii="Arial" w:hAnsi="Arial" w:cs="Arial"/>
          <w:sz w:val="22"/>
          <w:szCs w:val="22"/>
        </w:rPr>
      </w:pPr>
      <w:bookmarkStart w:id="3" w:name="_Toc228528384"/>
      <w:r>
        <w:rPr>
          <w:rFonts w:ascii="Arial" w:hAnsi="Arial" w:cs="Arial"/>
          <w:sz w:val="22"/>
          <w:szCs w:val="22"/>
        </w:rPr>
        <w:t>Conclusion and Recommendations</w:t>
      </w:r>
      <w:bookmarkEnd w:id="3"/>
      <w:r>
        <w:rPr>
          <w:rFonts w:ascii="Arial" w:hAnsi="Arial" w:cs="Arial"/>
          <w:sz w:val="22"/>
          <w:szCs w:val="22"/>
        </w:rPr>
        <w:t xml:space="preserve"> </w:t>
      </w:r>
    </w:p>
    <w:p w14:paraId="4C1F32C4"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In conclusion, emotional intelligence and generational differences are both very important factors in understanding behaviour in the modern workplace. Emotional intelligence allows employees to recognise and manage their own emotions, while also understanding the emotions of others. This is especially important in environments where teamwork, communication and problem-solving are required. Models such as Goleman’s model and the Mayer-Salovey-Caruso model provide useful frameworks to explain emotional intelligence. However, they also have some limitations, particularly in terms of measurement and the difficulty of applying them fully in real workplace situations.</w:t>
      </w:r>
    </w:p>
    <w:p w14:paraId="63EB5434"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In addition, generational differences between Generation X, Y and Z have a strong influence on how employees think, behave and interact at work. Each generation has different expectations, communication styles and motivations. For example, some may prefer stability and structure, while others value flexibility, development and purpose. These differences can create challenges for managers, especially when trying to manage diverse teams. However, if managed effectively, generational diversity can also bring benefits such as creativity, innovation and better decision-making.</w:t>
      </w:r>
    </w:p>
    <w:p w14:paraId="560A4846"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 xml:space="preserve">Based on the discussion in this report, several recommendations can be made. First, organisations should invest in training programmes that focus on developing emotional intelligence skills, such as self-awareness, empathy and communication. This can help employees manage stress, reduce conflict and improve teamwork. Second, managers should adopt a more flexible and adaptive leadership style, recognising that different </w:t>
      </w:r>
      <w:r w:rsidRPr="005D35F4">
        <w:rPr>
          <w:rFonts w:ascii="Arial" w:hAnsi="Arial" w:cs="Arial"/>
          <w:sz w:val="22"/>
          <w:szCs w:val="22"/>
        </w:rPr>
        <w:lastRenderedPageBreak/>
        <w:t>employees may have different needs and expectations depending on their background and experience.</w:t>
      </w:r>
    </w:p>
    <w:p w14:paraId="63838928"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Third, organisations should avoid making assumptions based only on generational categories, as not all individuals behave according to stereotypes. Instead, managers should focus on understanding each employee as an individual. Finally, organisations should create an inclusive and supportive work environment where different perspectives are respected and valued.</w:t>
      </w:r>
    </w:p>
    <w:p w14:paraId="4831BAAB" w14:textId="77777777" w:rsidR="005D35F4" w:rsidRPr="005D35F4" w:rsidRDefault="005D35F4" w:rsidP="00FE59D8">
      <w:pPr>
        <w:spacing w:line="360" w:lineRule="auto"/>
        <w:rPr>
          <w:rFonts w:ascii="Arial" w:hAnsi="Arial" w:cs="Arial"/>
          <w:sz w:val="22"/>
          <w:szCs w:val="22"/>
        </w:rPr>
      </w:pPr>
      <w:r w:rsidRPr="005D35F4">
        <w:rPr>
          <w:rFonts w:ascii="Arial" w:hAnsi="Arial" w:cs="Arial"/>
          <w:sz w:val="22"/>
          <w:szCs w:val="22"/>
        </w:rPr>
        <w:t>Overall, by combining emotional intelligence with an awareness of generational differences, organisations can improve employee satisfaction, performance and long-term success.</w:t>
      </w:r>
    </w:p>
    <w:p w14:paraId="04425B28" w14:textId="77777777" w:rsidR="005D35F4" w:rsidRDefault="005D35F4" w:rsidP="00FE59D8">
      <w:pPr>
        <w:spacing w:line="360" w:lineRule="auto"/>
        <w:rPr>
          <w:rFonts w:ascii="Arial" w:hAnsi="Arial" w:cs="Arial"/>
          <w:sz w:val="22"/>
          <w:szCs w:val="22"/>
        </w:rPr>
      </w:pPr>
    </w:p>
    <w:p w14:paraId="65A86CA1" w14:textId="77777777" w:rsidR="00FE59D8" w:rsidRDefault="00FE59D8" w:rsidP="00FE59D8">
      <w:pPr>
        <w:spacing w:line="360" w:lineRule="auto"/>
        <w:rPr>
          <w:rFonts w:ascii="Arial" w:hAnsi="Arial" w:cs="Arial"/>
          <w:sz w:val="22"/>
          <w:szCs w:val="22"/>
        </w:rPr>
      </w:pPr>
    </w:p>
    <w:p w14:paraId="33ADEE65" w14:textId="77777777" w:rsidR="00FE59D8" w:rsidRDefault="00FE59D8" w:rsidP="00FE59D8">
      <w:pPr>
        <w:spacing w:line="360" w:lineRule="auto"/>
        <w:rPr>
          <w:rFonts w:ascii="Arial" w:hAnsi="Arial" w:cs="Arial"/>
          <w:sz w:val="22"/>
          <w:szCs w:val="22"/>
        </w:rPr>
      </w:pPr>
    </w:p>
    <w:p w14:paraId="2581908D" w14:textId="77777777" w:rsidR="00FE59D8" w:rsidRDefault="00FE59D8" w:rsidP="00FE59D8">
      <w:pPr>
        <w:spacing w:line="360" w:lineRule="auto"/>
        <w:rPr>
          <w:rFonts w:ascii="Arial" w:hAnsi="Arial" w:cs="Arial"/>
          <w:sz w:val="22"/>
          <w:szCs w:val="22"/>
        </w:rPr>
      </w:pPr>
    </w:p>
    <w:p w14:paraId="7CE6A1AE" w14:textId="77777777" w:rsidR="00FE59D8" w:rsidRDefault="00FE59D8" w:rsidP="00FE59D8">
      <w:pPr>
        <w:pStyle w:val="Heading1"/>
        <w:spacing w:line="360" w:lineRule="auto"/>
        <w:rPr>
          <w:rFonts w:ascii="Arial" w:hAnsi="Arial" w:cs="Arial"/>
          <w:sz w:val="22"/>
          <w:szCs w:val="22"/>
        </w:rPr>
      </w:pPr>
    </w:p>
    <w:p w14:paraId="2638C152" w14:textId="77777777" w:rsidR="00FE59D8" w:rsidRDefault="00FE59D8" w:rsidP="00FE59D8">
      <w:pPr>
        <w:spacing w:line="360" w:lineRule="auto"/>
      </w:pPr>
    </w:p>
    <w:p w14:paraId="2F292822" w14:textId="77777777" w:rsidR="00FE59D8" w:rsidRDefault="00FE59D8" w:rsidP="00FE59D8">
      <w:pPr>
        <w:spacing w:line="360" w:lineRule="auto"/>
      </w:pPr>
    </w:p>
    <w:p w14:paraId="5A9FEF84" w14:textId="77777777" w:rsidR="00FE59D8" w:rsidRDefault="00FE59D8" w:rsidP="00FE59D8">
      <w:pPr>
        <w:spacing w:line="360" w:lineRule="auto"/>
      </w:pPr>
    </w:p>
    <w:p w14:paraId="5D9D5720" w14:textId="77777777" w:rsidR="00FE59D8" w:rsidRDefault="00FE59D8" w:rsidP="00FE59D8">
      <w:pPr>
        <w:spacing w:line="360" w:lineRule="auto"/>
      </w:pPr>
    </w:p>
    <w:p w14:paraId="26BD8DDF" w14:textId="77777777" w:rsidR="00FE59D8" w:rsidRDefault="00FE59D8" w:rsidP="00FE59D8">
      <w:pPr>
        <w:spacing w:line="360" w:lineRule="auto"/>
      </w:pPr>
    </w:p>
    <w:p w14:paraId="65CD7F37" w14:textId="77777777" w:rsidR="00FE59D8" w:rsidRDefault="00FE59D8" w:rsidP="00FE59D8">
      <w:pPr>
        <w:spacing w:line="360" w:lineRule="auto"/>
      </w:pPr>
    </w:p>
    <w:p w14:paraId="799A991D" w14:textId="77777777" w:rsidR="00FE59D8" w:rsidRDefault="00FE59D8" w:rsidP="00FE59D8">
      <w:pPr>
        <w:spacing w:line="360" w:lineRule="auto"/>
      </w:pPr>
    </w:p>
    <w:p w14:paraId="45B5563D" w14:textId="77777777" w:rsidR="00FE59D8" w:rsidRDefault="00FE59D8" w:rsidP="00FE59D8">
      <w:pPr>
        <w:spacing w:line="360" w:lineRule="auto"/>
      </w:pPr>
    </w:p>
    <w:p w14:paraId="5BE40FD4" w14:textId="77777777" w:rsidR="00FE59D8" w:rsidRDefault="00FE59D8" w:rsidP="00FE59D8">
      <w:pPr>
        <w:spacing w:line="360" w:lineRule="auto"/>
      </w:pPr>
    </w:p>
    <w:p w14:paraId="504D2C7B" w14:textId="77777777" w:rsidR="00FE59D8" w:rsidRDefault="00FE59D8" w:rsidP="00FE59D8">
      <w:pPr>
        <w:spacing w:line="360" w:lineRule="auto"/>
      </w:pPr>
    </w:p>
    <w:p w14:paraId="1468CA7A" w14:textId="32353524" w:rsidR="00FE59D8" w:rsidRDefault="00FE59D8" w:rsidP="00FE59D8">
      <w:pPr>
        <w:pStyle w:val="Heading1"/>
        <w:spacing w:line="360" w:lineRule="auto"/>
        <w:rPr>
          <w:rFonts w:ascii="Arial" w:hAnsi="Arial" w:cs="Arial"/>
          <w:sz w:val="22"/>
          <w:szCs w:val="22"/>
        </w:rPr>
      </w:pPr>
      <w:bookmarkStart w:id="4" w:name="_Toc228528385"/>
      <w:r>
        <w:rPr>
          <w:rFonts w:ascii="Arial" w:hAnsi="Arial" w:cs="Arial"/>
          <w:sz w:val="22"/>
          <w:szCs w:val="22"/>
        </w:rPr>
        <w:lastRenderedPageBreak/>
        <w:t>References</w:t>
      </w:r>
      <w:bookmarkEnd w:id="4"/>
    </w:p>
    <w:p w14:paraId="1647DD8E"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Côté, S. (2014) ‘Emotional intelligence in organizations’, </w:t>
      </w:r>
      <w:r w:rsidRPr="00FE59D8">
        <w:rPr>
          <w:rFonts w:ascii="Arial" w:hAnsi="Arial" w:cs="Arial"/>
          <w:i/>
          <w:iCs/>
          <w:sz w:val="22"/>
          <w:szCs w:val="22"/>
        </w:rPr>
        <w:t xml:space="preserve">Annual Review of Organizational Psychology and Organizational </w:t>
      </w:r>
      <w:proofErr w:type="spellStart"/>
      <w:r w:rsidRPr="00FE59D8">
        <w:rPr>
          <w:rFonts w:ascii="Arial" w:hAnsi="Arial" w:cs="Arial"/>
          <w:i/>
          <w:iCs/>
          <w:sz w:val="22"/>
          <w:szCs w:val="22"/>
        </w:rPr>
        <w:t>Behavior</w:t>
      </w:r>
      <w:proofErr w:type="spellEnd"/>
      <w:r w:rsidRPr="00FE59D8">
        <w:rPr>
          <w:rFonts w:ascii="Arial" w:hAnsi="Arial" w:cs="Arial"/>
          <w:sz w:val="22"/>
          <w:szCs w:val="22"/>
        </w:rPr>
        <w:t>, 1(1), pp. 459–488.</w:t>
      </w:r>
    </w:p>
    <w:p w14:paraId="5E0B542B"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Costanza, D.P., Badger, J.M., Fraser, R.L., Severt, J.B. and Gade, P.A. (2012) ‘Generational differences in work-related attitudes: A meta-analysis’, </w:t>
      </w:r>
      <w:r w:rsidRPr="00FE59D8">
        <w:rPr>
          <w:rFonts w:ascii="Arial" w:hAnsi="Arial" w:cs="Arial"/>
          <w:i/>
          <w:iCs/>
          <w:sz w:val="22"/>
          <w:szCs w:val="22"/>
        </w:rPr>
        <w:t>Journal of Business and Psychology</w:t>
      </w:r>
      <w:r w:rsidRPr="00FE59D8">
        <w:rPr>
          <w:rFonts w:ascii="Arial" w:hAnsi="Arial" w:cs="Arial"/>
          <w:sz w:val="22"/>
          <w:szCs w:val="22"/>
        </w:rPr>
        <w:t>, 27(4), pp. 375–394.</w:t>
      </w:r>
    </w:p>
    <w:p w14:paraId="73A8EFAD"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Goleman, D. (1995) </w:t>
      </w:r>
      <w:r w:rsidRPr="00FE59D8">
        <w:rPr>
          <w:rFonts w:ascii="Arial" w:hAnsi="Arial" w:cs="Arial"/>
          <w:i/>
          <w:iCs/>
          <w:sz w:val="22"/>
          <w:szCs w:val="22"/>
        </w:rPr>
        <w:t>Emotional Intelligence: Why It Can Matter More Than IQ</w:t>
      </w:r>
      <w:r w:rsidRPr="00FE59D8">
        <w:rPr>
          <w:rFonts w:ascii="Arial" w:hAnsi="Arial" w:cs="Arial"/>
          <w:sz w:val="22"/>
          <w:szCs w:val="22"/>
        </w:rPr>
        <w:t>. New York: Bantam Books.</w:t>
      </w:r>
    </w:p>
    <w:p w14:paraId="32FFBBEE"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Goleman, D. (1998) </w:t>
      </w:r>
      <w:r w:rsidRPr="00FE59D8">
        <w:rPr>
          <w:rFonts w:ascii="Arial" w:hAnsi="Arial" w:cs="Arial"/>
          <w:i/>
          <w:iCs/>
          <w:sz w:val="22"/>
          <w:szCs w:val="22"/>
        </w:rPr>
        <w:t>Working with Emotional Intelligence</w:t>
      </w:r>
      <w:r w:rsidRPr="00FE59D8">
        <w:rPr>
          <w:rFonts w:ascii="Arial" w:hAnsi="Arial" w:cs="Arial"/>
          <w:sz w:val="22"/>
          <w:szCs w:val="22"/>
        </w:rPr>
        <w:t>. New York: Bantam Books.</w:t>
      </w:r>
    </w:p>
    <w:p w14:paraId="17D96B83"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Good, D.J., Lyddy, C.J., Glomb, T.M., Bono, J.E., Brown, K.W., Duffy, M.K., Baer, R.A., Brewer, J.A. and Lazar, S.W. (2016) ‘Contemplating mindfulness at work: An integrative review’, </w:t>
      </w:r>
      <w:r w:rsidRPr="00FE59D8">
        <w:rPr>
          <w:rFonts w:ascii="Arial" w:hAnsi="Arial" w:cs="Arial"/>
          <w:i/>
          <w:iCs/>
          <w:sz w:val="22"/>
          <w:szCs w:val="22"/>
        </w:rPr>
        <w:t>Journal of Management</w:t>
      </w:r>
      <w:r w:rsidRPr="00FE59D8">
        <w:rPr>
          <w:rFonts w:ascii="Arial" w:hAnsi="Arial" w:cs="Arial"/>
          <w:sz w:val="22"/>
          <w:szCs w:val="22"/>
        </w:rPr>
        <w:t>, 42(1), pp. 114–142.</w:t>
      </w:r>
    </w:p>
    <w:p w14:paraId="0AFE3019"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Landy, F.J. (2005) ‘Some historical and scientific issues related to research on emotional intelligence’, </w:t>
      </w:r>
      <w:r w:rsidRPr="00FE59D8">
        <w:rPr>
          <w:rFonts w:ascii="Arial" w:hAnsi="Arial" w:cs="Arial"/>
          <w:i/>
          <w:iCs/>
          <w:sz w:val="22"/>
          <w:szCs w:val="22"/>
        </w:rPr>
        <w:t xml:space="preserve">Journal of Organizational </w:t>
      </w:r>
      <w:proofErr w:type="spellStart"/>
      <w:r w:rsidRPr="00FE59D8">
        <w:rPr>
          <w:rFonts w:ascii="Arial" w:hAnsi="Arial" w:cs="Arial"/>
          <w:i/>
          <w:iCs/>
          <w:sz w:val="22"/>
          <w:szCs w:val="22"/>
        </w:rPr>
        <w:t>Behavior</w:t>
      </w:r>
      <w:proofErr w:type="spellEnd"/>
      <w:r w:rsidRPr="00FE59D8">
        <w:rPr>
          <w:rFonts w:ascii="Arial" w:hAnsi="Arial" w:cs="Arial"/>
          <w:sz w:val="22"/>
          <w:szCs w:val="22"/>
        </w:rPr>
        <w:t>, 26(4), pp. 411–424.</w:t>
      </w:r>
    </w:p>
    <w:p w14:paraId="5487E8B3"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Mayer, J.D., Salovey, P. and Caruso, D.R. (2004) ‘Emotional intelligence: Theory, findings and implications’, </w:t>
      </w:r>
      <w:r w:rsidRPr="00FE59D8">
        <w:rPr>
          <w:rFonts w:ascii="Arial" w:hAnsi="Arial" w:cs="Arial"/>
          <w:i/>
          <w:iCs/>
          <w:sz w:val="22"/>
          <w:szCs w:val="22"/>
        </w:rPr>
        <w:t>Psychological Inquiry</w:t>
      </w:r>
      <w:r w:rsidRPr="00FE59D8">
        <w:rPr>
          <w:rFonts w:ascii="Arial" w:hAnsi="Arial" w:cs="Arial"/>
          <w:sz w:val="22"/>
          <w:szCs w:val="22"/>
        </w:rPr>
        <w:t>, 15(3), pp. 197–215.</w:t>
      </w:r>
    </w:p>
    <w:p w14:paraId="7CF70F03"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Parry, E. and Urwin, P. (2011) ‘Generational differences in work values: A review of theory and evidence’, </w:t>
      </w:r>
      <w:r w:rsidRPr="00FE59D8">
        <w:rPr>
          <w:rFonts w:ascii="Arial" w:hAnsi="Arial" w:cs="Arial"/>
          <w:i/>
          <w:iCs/>
          <w:sz w:val="22"/>
          <w:szCs w:val="22"/>
        </w:rPr>
        <w:t>International Journal of Management Reviews</w:t>
      </w:r>
      <w:r w:rsidRPr="00FE59D8">
        <w:rPr>
          <w:rFonts w:ascii="Arial" w:hAnsi="Arial" w:cs="Arial"/>
          <w:sz w:val="22"/>
          <w:szCs w:val="22"/>
        </w:rPr>
        <w:t>, 13(1), pp. 79–96.</w:t>
      </w:r>
    </w:p>
    <w:p w14:paraId="2D07ED30"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Schroth, H. (2019) ‘Are you ready for Gen Z in the workplace?’, </w:t>
      </w:r>
      <w:r w:rsidRPr="00FE59D8">
        <w:rPr>
          <w:rFonts w:ascii="Arial" w:hAnsi="Arial" w:cs="Arial"/>
          <w:i/>
          <w:iCs/>
          <w:sz w:val="22"/>
          <w:szCs w:val="22"/>
        </w:rPr>
        <w:t>California Management Review</w:t>
      </w:r>
      <w:r w:rsidRPr="00FE59D8">
        <w:rPr>
          <w:rFonts w:ascii="Arial" w:hAnsi="Arial" w:cs="Arial"/>
          <w:sz w:val="22"/>
          <w:szCs w:val="22"/>
        </w:rPr>
        <w:t>, 61(3), pp. 5–18.</w:t>
      </w:r>
    </w:p>
    <w:p w14:paraId="24231119" w14:textId="77777777" w:rsidR="00FE59D8" w:rsidRPr="00FE59D8" w:rsidRDefault="00FE59D8" w:rsidP="00FE59D8">
      <w:pPr>
        <w:pStyle w:val="ListParagraph"/>
        <w:numPr>
          <w:ilvl w:val="0"/>
          <w:numId w:val="1"/>
        </w:numPr>
        <w:spacing w:line="360" w:lineRule="auto"/>
        <w:rPr>
          <w:rFonts w:ascii="Arial" w:hAnsi="Arial" w:cs="Arial"/>
          <w:sz w:val="22"/>
          <w:szCs w:val="22"/>
        </w:rPr>
      </w:pPr>
      <w:r w:rsidRPr="00FE59D8">
        <w:rPr>
          <w:rFonts w:ascii="Arial" w:hAnsi="Arial" w:cs="Arial"/>
          <w:sz w:val="22"/>
          <w:szCs w:val="22"/>
        </w:rPr>
        <w:t xml:space="preserve">Twenge, J.M. (2010) ‘A review of the empirical evidence on generational differences in work attitudes’, </w:t>
      </w:r>
      <w:r w:rsidRPr="00FE59D8">
        <w:rPr>
          <w:rFonts w:ascii="Arial" w:hAnsi="Arial" w:cs="Arial"/>
          <w:i/>
          <w:iCs/>
          <w:sz w:val="22"/>
          <w:szCs w:val="22"/>
        </w:rPr>
        <w:t>Journal of Business and Psychology</w:t>
      </w:r>
      <w:r w:rsidRPr="00FE59D8">
        <w:rPr>
          <w:rFonts w:ascii="Arial" w:hAnsi="Arial" w:cs="Arial"/>
          <w:sz w:val="22"/>
          <w:szCs w:val="22"/>
        </w:rPr>
        <w:t>, 25(2), pp. 201–210.</w:t>
      </w:r>
    </w:p>
    <w:p w14:paraId="62B025C7" w14:textId="77777777" w:rsidR="00FE59D8" w:rsidRPr="00FE59D8" w:rsidRDefault="00FE59D8" w:rsidP="00FE59D8">
      <w:pPr>
        <w:spacing w:line="360" w:lineRule="auto"/>
        <w:rPr>
          <w:rFonts w:ascii="Arial" w:hAnsi="Arial" w:cs="Arial"/>
          <w:sz w:val="22"/>
          <w:szCs w:val="22"/>
        </w:rPr>
      </w:pPr>
    </w:p>
    <w:p w14:paraId="4775E888" w14:textId="77777777" w:rsidR="005D35F4" w:rsidRPr="005D35F4" w:rsidRDefault="005D35F4" w:rsidP="00FE59D8">
      <w:pPr>
        <w:spacing w:line="360" w:lineRule="auto"/>
      </w:pPr>
    </w:p>
    <w:sectPr w:rsidR="005D35F4" w:rsidRPr="005D35F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F0576" w14:textId="77777777" w:rsidR="00880239" w:rsidRDefault="00880239" w:rsidP="00FE59D8">
      <w:pPr>
        <w:spacing w:after="0" w:line="240" w:lineRule="auto"/>
      </w:pPr>
      <w:r>
        <w:separator/>
      </w:r>
    </w:p>
  </w:endnote>
  <w:endnote w:type="continuationSeparator" w:id="0">
    <w:p w14:paraId="74C8FDE3" w14:textId="77777777" w:rsidR="00880239" w:rsidRDefault="00880239" w:rsidP="00FE5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1604383"/>
      <w:docPartObj>
        <w:docPartGallery w:val="Page Numbers (Bottom of Page)"/>
        <w:docPartUnique/>
      </w:docPartObj>
    </w:sdtPr>
    <w:sdtEndPr>
      <w:rPr>
        <w:noProof/>
      </w:rPr>
    </w:sdtEndPr>
    <w:sdtContent>
      <w:p w14:paraId="76F57915" w14:textId="3472D60C" w:rsidR="00FE59D8" w:rsidRDefault="00FE59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82B488" w14:textId="77777777" w:rsidR="00FE59D8" w:rsidRDefault="00FE5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26D71" w14:textId="77777777" w:rsidR="00880239" w:rsidRDefault="00880239" w:rsidP="00FE59D8">
      <w:pPr>
        <w:spacing w:after="0" w:line="240" w:lineRule="auto"/>
      </w:pPr>
      <w:r>
        <w:separator/>
      </w:r>
    </w:p>
  </w:footnote>
  <w:footnote w:type="continuationSeparator" w:id="0">
    <w:p w14:paraId="1AB6D882" w14:textId="77777777" w:rsidR="00880239" w:rsidRDefault="00880239" w:rsidP="00FE5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3631C6"/>
    <w:multiLevelType w:val="hybridMultilevel"/>
    <w:tmpl w:val="8672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9246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00B"/>
    <w:rsid w:val="00577BD9"/>
    <w:rsid w:val="005C5DC3"/>
    <w:rsid w:val="005D35F4"/>
    <w:rsid w:val="00880239"/>
    <w:rsid w:val="00CD700B"/>
    <w:rsid w:val="00FE5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026B8"/>
  <w15:chartTrackingRefBased/>
  <w15:docId w15:val="{729C008D-BFCD-48BC-9108-6E0E4FBF9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00B"/>
  </w:style>
  <w:style w:type="paragraph" w:styleId="Heading1">
    <w:name w:val="heading 1"/>
    <w:basedOn w:val="Normal"/>
    <w:next w:val="Normal"/>
    <w:link w:val="Heading1Char"/>
    <w:uiPriority w:val="9"/>
    <w:qFormat/>
    <w:rsid w:val="00CD70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70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70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70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70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7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0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70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70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70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70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7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00B"/>
    <w:rPr>
      <w:rFonts w:eastAsiaTheme="majorEastAsia" w:cstheme="majorBidi"/>
      <w:color w:val="272727" w:themeColor="text1" w:themeTint="D8"/>
    </w:rPr>
  </w:style>
  <w:style w:type="paragraph" w:styleId="Title">
    <w:name w:val="Title"/>
    <w:basedOn w:val="Normal"/>
    <w:next w:val="Normal"/>
    <w:link w:val="TitleChar"/>
    <w:uiPriority w:val="10"/>
    <w:qFormat/>
    <w:rsid w:val="00CD7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00B"/>
    <w:pPr>
      <w:spacing w:before="160"/>
      <w:jc w:val="center"/>
    </w:pPr>
    <w:rPr>
      <w:i/>
      <w:iCs/>
      <w:color w:val="404040" w:themeColor="text1" w:themeTint="BF"/>
    </w:rPr>
  </w:style>
  <w:style w:type="character" w:customStyle="1" w:styleId="QuoteChar">
    <w:name w:val="Quote Char"/>
    <w:basedOn w:val="DefaultParagraphFont"/>
    <w:link w:val="Quote"/>
    <w:uiPriority w:val="29"/>
    <w:rsid w:val="00CD700B"/>
    <w:rPr>
      <w:i/>
      <w:iCs/>
      <w:color w:val="404040" w:themeColor="text1" w:themeTint="BF"/>
    </w:rPr>
  </w:style>
  <w:style w:type="paragraph" w:styleId="ListParagraph">
    <w:name w:val="List Paragraph"/>
    <w:basedOn w:val="Normal"/>
    <w:uiPriority w:val="34"/>
    <w:qFormat/>
    <w:rsid w:val="00CD700B"/>
    <w:pPr>
      <w:ind w:left="720"/>
      <w:contextualSpacing/>
    </w:pPr>
  </w:style>
  <w:style w:type="character" w:styleId="IntenseEmphasis">
    <w:name w:val="Intense Emphasis"/>
    <w:basedOn w:val="DefaultParagraphFont"/>
    <w:uiPriority w:val="21"/>
    <w:qFormat/>
    <w:rsid w:val="00CD700B"/>
    <w:rPr>
      <w:i/>
      <w:iCs/>
      <w:color w:val="0F4761" w:themeColor="accent1" w:themeShade="BF"/>
    </w:rPr>
  </w:style>
  <w:style w:type="paragraph" w:styleId="IntenseQuote">
    <w:name w:val="Intense Quote"/>
    <w:basedOn w:val="Normal"/>
    <w:next w:val="Normal"/>
    <w:link w:val="IntenseQuoteChar"/>
    <w:uiPriority w:val="30"/>
    <w:qFormat/>
    <w:rsid w:val="00CD70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700B"/>
    <w:rPr>
      <w:i/>
      <w:iCs/>
      <w:color w:val="0F4761" w:themeColor="accent1" w:themeShade="BF"/>
    </w:rPr>
  </w:style>
  <w:style w:type="character" w:styleId="IntenseReference">
    <w:name w:val="Intense Reference"/>
    <w:basedOn w:val="DefaultParagraphFont"/>
    <w:uiPriority w:val="32"/>
    <w:qFormat/>
    <w:rsid w:val="00CD700B"/>
    <w:rPr>
      <w:b/>
      <w:bCs/>
      <w:smallCaps/>
      <w:color w:val="0F4761" w:themeColor="accent1" w:themeShade="BF"/>
      <w:spacing w:val="5"/>
    </w:rPr>
  </w:style>
  <w:style w:type="paragraph" w:styleId="Header">
    <w:name w:val="header"/>
    <w:basedOn w:val="Normal"/>
    <w:link w:val="HeaderChar"/>
    <w:uiPriority w:val="99"/>
    <w:unhideWhenUsed/>
    <w:rsid w:val="00FE5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9D8"/>
  </w:style>
  <w:style w:type="paragraph" w:styleId="Footer">
    <w:name w:val="footer"/>
    <w:basedOn w:val="Normal"/>
    <w:link w:val="FooterChar"/>
    <w:uiPriority w:val="99"/>
    <w:unhideWhenUsed/>
    <w:rsid w:val="00FE5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9D8"/>
  </w:style>
  <w:style w:type="paragraph" w:styleId="TOCHeading">
    <w:name w:val="TOC Heading"/>
    <w:basedOn w:val="Heading1"/>
    <w:next w:val="Normal"/>
    <w:uiPriority w:val="39"/>
    <w:unhideWhenUsed/>
    <w:qFormat/>
    <w:rsid w:val="00FE59D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E59D8"/>
    <w:pPr>
      <w:spacing w:after="100"/>
    </w:pPr>
  </w:style>
  <w:style w:type="character" w:styleId="Hyperlink">
    <w:name w:val="Hyperlink"/>
    <w:basedOn w:val="DefaultParagraphFont"/>
    <w:uiPriority w:val="99"/>
    <w:unhideWhenUsed/>
    <w:rsid w:val="00FE59D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49174-58C2-4205-9DF6-A52292F54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3259</Words>
  <Characters>18580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Gabriel De Souza Senhorinho (2332170)</dc:creator>
  <cp:keywords/>
  <dc:description/>
  <cp:lastModifiedBy>Lucas Gabriel De Souza Senhorinho (2332170)</cp:lastModifiedBy>
  <cp:revision>1</cp:revision>
  <dcterms:created xsi:type="dcterms:W3CDTF">2026-05-01T10:07:00Z</dcterms:created>
  <dcterms:modified xsi:type="dcterms:W3CDTF">2026-05-01T10:46:00Z</dcterms:modified>
</cp:coreProperties>
</file>