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sz w:val="38"/>
          <w:szCs w:val="38"/>
        </w:rPr>
      </w:pPr>
      <w:r w:rsidDel="00000000" w:rsidR="00000000" w:rsidRPr="00000000">
        <w:rPr>
          <w:sz w:val="38"/>
          <w:szCs w:val="38"/>
          <w:rtl w:val="0"/>
        </w:rPr>
        <w:t xml:space="preserve">University of Wales Trinity Saint David</w:t>
      </w:r>
    </w:p>
    <w:p w:rsidR="00000000" w:rsidDel="00000000" w:rsidP="00000000" w:rsidRDefault="00000000" w:rsidRPr="00000000" w14:paraId="00000002">
      <w:pPr>
        <w:jc w:val="center"/>
        <w:rPr>
          <w:sz w:val="38"/>
          <w:szCs w:val="38"/>
        </w:rPr>
      </w:pPr>
      <w:r w:rsidDel="00000000" w:rsidR="00000000" w:rsidRPr="00000000">
        <w:rPr>
          <w:sz w:val="38"/>
          <w:szCs w:val="38"/>
          <w:rtl w:val="0"/>
        </w:rPr>
        <w:t xml:space="preserve">LCBB5004</w:t>
      </w:r>
    </w:p>
    <w:p w:rsidR="00000000" w:rsidDel="00000000" w:rsidP="00000000" w:rsidRDefault="00000000" w:rsidRPr="00000000" w14:paraId="00000003">
      <w:pPr>
        <w:jc w:val="center"/>
        <w:rPr>
          <w:sz w:val="38"/>
          <w:szCs w:val="38"/>
        </w:rPr>
      </w:pPr>
      <w:r w:rsidDel="00000000" w:rsidR="00000000" w:rsidRPr="00000000">
        <w:rPr>
          <w:sz w:val="38"/>
          <w:szCs w:val="38"/>
          <w:rtl w:val="0"/>
        </w:rPr>
        <w:t xml:space="preserve">Managing People</w:t>
      </w:r>
    </w:p>
    <w:p w:rsidR="00000000" w:rsidDel="00000000" w:rsidP="00000000" w:rsidRDefault="00000000" w:rsidRPr="00000000" w14:paraId="00000004">
      <w:pPr>
        <w:jc w:val="center"/>
        <w:rPr>
          <w:sz w:val="38"/>
          <w:szCs w:val="38"/>
        </w:rPr>
      </w:pPr>
      <w:r w:rsidDel="00000000" w:rsidR="00000000" w:rsidRPr="00000000">
        <w:rPr>
          <w:sz w:val="38"/>
          <w:szCs w:val="38"/>
          <w:rtl w:val="0"/>
        </w:rPr>
        <w:t xml:space="preserve">Assignment 1</w:t>
      </w:r>
    </w:p>
    <w:p w:rsidR="00000000" w:rsidDel="00000000" w:rsidP="00000000" w:rsidRDefault="00000000" w:rsidRPr="00000000" w14:paraId="00000005">
      <w:pPr>
        <w:jc w:val="center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center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left"/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Student: Georgi Dimitrov, 1917423</w:t>
        <w:tab/>
        <w:tab/>
        <w:t xml:space="preserve">Lecturer: Dr. Richard Ashaye</w:t>
      </w:r>
    </w:p>
    <w:p w:rsidR="00000000" w:rsidDel="00000000" w:rsidP="00000000" w:rsidRDefault="00000000" w:rsidRPr="00000000" w14:paraId="00000008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left"/>
        <w:rPr>
          <w:sz w:val="38"/>
          <w:szCs w:val="38"/>
        </w:rPr>
      </w:pPr>
      <w:r w:rsidDel="00000000" w:rsidR="00000000" w:rsidRPr="00000000">
        <w:rPr>
          <w:sz w:val="38"/>
          <w:szCs w:val="38"/>
          <w:rtl w:val="0"/>
        </w:rPr>
        <w:t xml:space="preserve">Presentation date: 18.12.2021</w:t>
      </w:r>
    </w:p>
    <w:p w:rsidR="00000000" w:rsidDel="00000000" w:rsidP="00000000" w:rsidRDefault="00000000" w:rsidRPr="00000000" w14:paraId="0000000E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jc w:val="left"/>
        <w:rPr>
          <w:sz w:val="38"/>
          <w:szCs w:val="38"/>
        </w:rPr>
      </w:pPr>
      <w:r w:rsidDel="00000000" w:rsidR="00000000" w:rsidRPr="00000000">
        <w:rPr>
          <w:sz w:val="38"/>
          <w:szCs w:val="38"/>
          <w:rtl w:val="0"/>
        </w:rPr>
        <w:tab/>
        <w:tab/>
        <w:tab/>
        <w:tab/>
        <w:t xml:space="preserve">Choice Care Group</w:t>
      </w:r>
    </w:p>
    <w:p w:rsidR="00000000" w:rsidDel="00000000" w:rsidP="00000000" w:rsidRDefault="00000000" w:rsidRPr="00000000" w14:paraId="0000001E">
      <w:pPr>
        <w:jc w:val="left"/>
        <w:rPr>
          <w:sz w:val="38"/>
          <w:szCs w:val="38"/>
        </w:rPr>
      </w:pPr>
      <w:r w:rsidDel="00000000" w:rsidR="00000000" w:rsidRPr="00000000">
        <w:rPr>
          <w:sz w:val="38"/>
          <w:szCs w:val="38"/>
          <w:rtl w:val="0"/>
        </w:rPr>
        <w:tab/>
        <w:tab/>
        <w:tab/>
        <w:tab/>
        <w:t xml:space="preserve">Table of contents</w:t>
      </w:r>
    </w:p>
    <w:p w:rsidR="00000000" w:rsidDel="00000000" w:rsidP="00000000" w:rsidRDefault="00000000" w:rsidRPr="00000000" w14:paraId="0000001F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numPr>
          <w:ilvl w:val="0"/>
          <w:numId w:val="1"/>
        </w:numPr>
        <w:ind w:left="720" w:hanging="360"/>
        <w:jc w:val="left"/>
        <w:rPr>
          <w:sz w:val="38"/>
          <w:szCs w:val="38"/>
          <w:u w:val="none"/>
        </w:rPr>
      </w:pPr>
      <w:r w:rsidDel="00000000" w:rsidR="00000000" w:rsidRPr="00000000">
        <w:rPr>
          <w:sz w:val="38"/>
          <w:szCs w:val="38"/>
          <w:rtl w:val="0"/>
        </w:rPr>
        <w:t xml:space="preserve">Background of the organisation</w:t>
      </w:r>
    </w:p>
    <w:p w:rsidR="00000000" w:rsidDel="00000000" w:rsidP="00000000" w:rsidRDefault="00000000" w:rsidRPr="00000000" w14:paraId="00000022">
      <w:pPr>
        <w:numPr>
          <w:ilvl w:val="0"/>
          <w:numId w:val="1"/>
        </w:numPr>
        <w:ind w:left="720" w:hanging="360"/>
        <w:jc w:val="left"/>
        <w:rPr>
          <w:sz w:val="38"/>
          <w:szCs w:val="38"/>
          <w:u w:val="none"/>
        </w:rPr>
      </w:pPr>
      <w:r w:rsidDel="00000000" w:rsidR="00000000" w:rsidRPr="00000000">
        <w:rPr>
          <w:sz w:val="38"/>
          <w:szCs w:val="38"/>
          <w:rtl w:val="0"/>
        </w:rPr>
        <w:t xml:space="preserve">Organisational Objectives</w:t>
      </w:r>
    </w:p>
    <w:p w:rsidR="00000000" w:rsidDel="00000000" w:rsidP="00000000" w:rsidRDefault="00000000" w:rsidRPr="00000000" w14:paraId="00000023">
      <w:pPr>
        <w:numPr>
          <w:ilvl w:val="0"/>
          <w:numId w:val="1"/>
        </w:numPr>
        <w:ind w:left="720" w:hanging="360"/>
        <w:jc w:val="left"/>
        <w:rPr>
          <w:sz w:val="38"/>
          <w:szCs w:val="38"/>
          <w:u w:val="none"/>
        </w:rPr>
      </w:pPr>
      <w:r w:rsidDel="00000000" w:rsidR="00000000" w:rsidRPr="00000000">
        <w:rPr>
          <w:sz w:val="38"/>
          <w:szCs w:val="38"/>
          <w:rtl w:val="0"/>
        </w:rPr>
        <w:t xml:space="preserve"> HR functions and resourcing activities</w:t>
      </w:r>
    </w:p>
    <w:p w:rsidR="00000000" w:rsidDel="00000000" w:rsidP="00000000" w:rsidRDefault="00000000" w:rsidRPr="00000000" w14:paraId="00000024">
      <w:pPr>
        <w:numPr>
          <w:ilvl w:val="0"/>
          <w:numId w:val="1"/>
        </w:numPr>
        <w:ind w:left="720" w:hanging="360"/>
        <w:jc w:val="left"/>
        <w:rPr>
          <w:sz w:val="38"/>
          <w:szCs w:val="38"/>
          <w:u w:val="none"/>
        </w:rPr>
      </w:pPr>
      <w:r w:rsidDel="00000000" w:rsidR="00000000" w:rsidRPr="00000000">
        <w:rPr>
          <w:sz w:val="38"/>
          <w:szCs w:val="38"/>
          <w:rtl w:val="0"/>
        </w:rPr>
        <w:t xml:space="preserve">Factor impacting implementation of HR functions and activities</w:t>
      </w:r>
    </w:p>
    <w:p w:rsidR="00000000" w:rsidDel="00000000" w:rsidP="00000000" w:rsidRDefault="00000000" w:rsidRPr="00000000" w14:paraId="00000025">
      <w:pPr>
        <w:numPr>
          <w:ilvl w:val="0"/>
          <w:numId w:val="1"/>
        </w:numPr>
        <w:ind w:left="720" w:hanging="360"/>
        <w:jc w:val="left"/>
        <w:rPr>
          <w:sz w:val="38"/>
          <w:szCs w:val="38"/>
          <w:u w:val="none"/>
        </w:rPr>
      </w:pPr>
      <w:r w:rsidDel="00000000" w:rsidR="00000000" w:rsidRPr="00000000">
        <w:rPr>
          <w:sz w:val="38"/>
          <w:szCs w:val="38"/>
          <w:rtl w:val="0"/>
        </w:rPr>
        <w:t xml:space="preserve">Impact of COVID-19 on the HR functions of Choice Care</w:t>
      </w:r>
    </w:p>
    <w:p w:rsidR="00000000" w:rsidDel="00000000" w:rsidP="00000000" w:rsidRDefault="00000000" w:rsidRPr="00000000" w14:paraId="00000026">
      <w:pPr>
        <w:numPr>
          <w:ilvl w:val="0"/>
          <w:numId w:val="1"/>
        </w:numPr>
        <w:ind w:left="720" w:hanging="360"/>
        <w:jc w:val="left"/>
        <w:rPr>
          <w:sz w:val="38"/>
          <w:szCs w:val="38"/>
          <w:u w:val="none"/>
        </w:rPr>
      </w:pPr>
      <w:r w:rsidDel="00000000" w:rsidR="00000000" w:rsidRPr="00000000">
        <w:rPr>
          <w:sz w:val="38"/>
          <w:szCs w:val="38"/>
          <w:rtl w:val="0"/>
        </w:rPr>
        <w:t xml:space="preserve">Conclusions and recommendations</w:t>
      </w:r>
    </w:p>
    <w:p w:rsidR="00000000" w:rsidDel="00000000" w:rsidP="00000000" w:rsidRDefault="00000000" w:rsidRPr="00000000" w14:paraId="00000027">
      <w:pPr>
        <w:numPr>
          <w:ilvl w:val="0"/>
          <w:numId w:val="1"/>
        </w:numPr>
        <w:ind w:left="720" w:hanging="360"/>
        <w:jc w:val="left"/>
        <w:rPr>
          <w:sz w:val="38"/>
          <w:szCs w:val="38"/>
          <w:u w:val="none"/>
        </w:rPr>
      </w:pPr>
      <w:r w:rsidDel="00000000" w:rsidR="00000000" w:rsidRPr="00000000">
        <w:rPr>
          <w:sz w:val="38"/>
          <w:szCs w:val="38"/>
          <w:rtl w:val="0"/>
        </w:rPr>
        <w:t xml:space="preserve">References</w:t>
      </w:r>
    </w:p>
    <w:p w:rsidR="00000000" w:rsidDel="00000000" w:rsidP="00000000" w:rsidRDefault="00000000" w:rsidRPr="00000000" w14:paraId="00000028">
      <w:pPr>
        <w:numPr>
          <w:ilvl w:val="0"/>
          <w:numId w:val="1"/>
        </w:numPr>
        <w:ind w:left="720" w:hanging="360"/>
        <w:jc w:val="left"/>
        <w:rPr>
          <w:sz w:val="38"/>
          <w:szCs w:val="38"/>
          <w:u w:val="none"/>
        </w:rPr>
      </w:pPr>
      <w:r w:rsidDel="00000000" w:rsidR="00000000" w:rsidRPr="00000000">
        <w:rPr>
          <w:sz w:val="38"/>
          <w:szCs w:val="38"/>
          <w:rtl w:val="0"/>
        </w:rPr>
        <w:t xml:space="preserve">Q&amp;A</w:t>
      </w:r>
    </w:p>
    <w:p w:rsidR="00000000" w:rsidDel="00000000" w:rsidP="00000000" w:rsidRDefault="00000000" w:rsidRPr="00000000" w14:paraId="00000029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jc w:val="left"/>
        <w:rPr>
          <w:sz w:val="38"/>
          <w:szCs w:val="3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jc w:val="left"/>
        <w:rPr>
          <w:sz w:val="38"/>
          <w:szCs w:val="38"/>
        </w:rPr>
      </w:pP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7" name="image13.jpg"/>
            <a:graphic>
              <a:graphicData uri="http://schemas.openxmlformats.org/drawingml/2006/picture">
                <pic:pic>
                  <pic:nvPicPr>
                    <pic:cNvPr id="0" name="image13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10" name="image9.jpg"/>
            <a:graphic>
              <a:graphicData uri="http://schemas.openxmlformats.org/drawingml/2006/picture">
                <pic:pic>
                  <pic:nvPicPr>
                    <pic:cNvPr id="0" name="image9.jp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14" name="image3.jpg"/>
            <a:graphic>
              <a:graphicData uri="http://schemas.openxmlformats.org/drawingml/2006/picture">
                <pic:pic>
                  <pic:nvPicPr>
                    <pic:cNvPr id="0" name="image3.jp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6" name="image4.jpg"/>
            <a:graphic>
              <a:graphicData uri="http://schemas.openxmlformats.org/drawingml/2006/picture">
                <pic:pic>
                  <pic:nvPicPr>
                    <pic:cNvPr id="0" name="image4.jp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13" name="image12.jpg"/>
            <a:graphic>
              <a:graphicData uri="http://schemas.openxmlformats.org/drawingml/2006/picture">
                <pic:pic>
                  <pic:nvPicPr>
                    <pic:cNvPr id="0" name="image12.jp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2" name="image10.jpg"/>
            <a:graphic>
              <a:graphicData uri="http://schemas.openxmlformats.org/drawingml/2006/picture">
                <pic:pic>
                  <pic:nvPicPr>
                    <pic:cNvPr id="0" name="image10.jp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1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3" name="image5.jpg"/>
            <a:graphic>
              <a:graphicData uri="http://schemas.openxmlformats.org/drawingml/2006/picture">
                <pic:pic>
                  <pic:nvPicPr>
                    <pic:cNvPr id="0" name="image5.jp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12" name="image8.jpg"/>
            <a:graphic>
              <a:graphicData uri="http://schemas.openxmlformats.org/drawingml/2006/picture">
                <pic:pic>
                  <pic:nvPicPr>
                    <pic:cNvPr id="0" name="image8.jp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8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5" name="image11.jpg"/>
            <a:graphic>
              <a:graphicData uri="http://schemas.openxmlformats.org/drawingml/2006/picture">
                <pic:pic>
                  <pic:nvPicPr>
                    <pic:cNvPr id="0" name="image11.jpg"/>
                    <pic:cNvPicPr preferRelativeResize="0"/>
                  </pic:nvPicPr>
                  <pic:blipFill>
                    <a:blip r:embed="rId1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4" name="image6.jpg"/>
            <a:graphic>
              <a:graphicData uri="http://schemas.openxmlformats.org/drawingml/2006/picture">
                <pic:pic>
                  <pic:nvPicPr>
                    <pic:cNvPr id="0" name="image6.jpg"/>
                    <pic:cNvPicPr preferRelativeResize="0"/>
                  </pic:nvPicPr>
                  <pic:blipFill>
                    <a:blip r:embed="rId1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9" name="image7.jpg"/>
            <a:graphic>
              <a:graphicData uri="http://schemas.openxmlformats.org/drawingml/2006/picture">
                <pic:pic>
                  <pic:nvPicPr>
                    <pic:cNvPr id="0" name="image7.jpg"/>
                    <pic:cNvPicPr preferRelativeResize="0"/>
                  </pic:nvPicPr>
                  <pic:blipFill>
                    <a:blip r:embed="rId1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8"/>
          <w:szCs w:val="38"/>
        </w:rPr>
        <w:drawing>
          <wp:inline distB="114300" distT="114300" distL="114300" distR="114300">
            <wp:extent cx="5731200" cy="3225800"/>
            <wp:effectExtent b="0" l="0" r="0" t="0"/>
            <wp:docPr id="11" name="image14.jpg"/>
            <a:graphic>
              <a:graphicData uri="http://schemas.openxmlformats.org/drawingml/2006/picture">
                <pic:pic>
                  <pic:nvPicPr>
                    <pic:cNvPr id="0" name="image14.jpg"/>
                    <pic:cNvPicPr preferRelativeResize="0"/>
                  </pic:nvPicPr>
                  <pic:blipFill>
                    <a:blip r:embed="rId1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10.jpg"/><Relationship Id="rId10" Type="http://schemas.openxmlformats.org/officeDocument/2006/relationships/image" Target="media/image12.jpg"/><Relationship Id="rId13" Type="http://schemas.openxmlformats.org/officeDocument/2006/relationships/image" Target="media/image5.jpg"/><Relationship Id="rId12" Type="http://schemas.openxmlformats.org/officeDocument/2006/relationships/image" Target="media/image2.jp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4.jpg"/><Relationship Id="rId15" Type="http://schemas.openxmlformats.org/officeDocument/2006/relationships/image" Target="media/image1.jpg"/><Relationship Id="rId14" Type="http://schemas.openxmlformats.org/officeDocument/2006/relationships/image" Target="media/image8.jpg"/><Relationship Id="rId17" Type="http://schemas.openxmlformats.org/officeDocument/2006/relationships/image" Target="media/image6.jpg"/><Relationship Id="rId16" Type="http://schemas.openxmlformats.org/officeDocument/2006/relationships/image" Target="media/image11.jpg"/><Relationship Id="rId5" Type="http://schemas.openxmlformats.org/officeDocument/2006/relationships/styles" Target="styles.xml"/><Relationship Id="rId19" Type="http://schemas.openxmlformats.org/officeDocument/2006/relationships/image" Target="media/image14.jpg"/><Relationship Id="rId6" Type="http://schemas.openxmlformats.org/officeDocument/2006/relationships/image" Target="media/image13.jpg"/><Relationship Id="rId18" Type="http://schemas.openxmlformats.org/officeDocument/2006/relationships/image" Target="media/image7.jpg"/><Relationship Id="rId7" Type="http://schemas.openxmlformats.org/officeDocument/2006/relationships/image" Target="media/image9.jpg"/><Relationship Id="rId8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