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2BD504" w14:textId="1A913001" w:rsidR="00162A4A" w:rsidRDefault="00831A64">
      <w:pPr>
        <w:rPr>
          <w:sz w:val="24"/>
          <w:szCs w:val="24"/>
          <w:u w:val="single"/>
        </w:rPr>
      </w:pPr>
      <w:r w:rsidRPr="00C15D94">
        <w:rPr>
          <w:sz w:val="24"/>
          <w:szCs w:val="24"/>
          <w:u w:val="single"/>
        </w:rPr>
        <w:t>The Iliad 24.776.80</w:t>
      </w:r>
      <w:r w:rsidR="001249C9">
        <w:rPr>
          <w:sz w:val="24"/>
          <w:szCs w:val="24"/>
          <w:u w:val="single"/>
        </w:rPr>
        <w:t>4</w:t>
      </w:r>
    </w:p>
    <w:p w14:paraId="28535302" w14:textId="77777777" w:rsidR="00C15D94" w:rsidRDefault="00C15D94"/>
    <w:p w14:paraId="459EC4A3" w14:textId="48FB851E" w:rsidR="001249C9" w:rsidRDefault="00B02038" w:rsidP="00B02038">
      <w:pPr>
        <w:jc w:val="both"/>
      </w:pPr>
      <w:r>
        <w:t xml:space="preserve">The last book of the Iliad goes over the details of Priam getting his son’s body back from Achilles and then his funeral back in the city of Troy. In the last twenty lines the poem describes how the whole community of Troy takes part in the mourning of Prince Hector, the gathering of the wood for the pyre, the burning and then burying of his body and finally the funeral feast Priam held in his sons honour. </w:t>
      </w:r>
      <w:r w:rsidR="00AE09EA">
        <w:t xml:space="preserve">Richardson describes book 24 as being “wholly concerned with the fate of Hectors body” and explains that both the mortals and divine gods are filled with pity over the fate Hector’s body has had to endure. (Richardson, 1993) </w:t>
      </w:r>
    </w:p>
    <w:p w14:paraId="113F1B6D" w14:textId="4E549EF3" w:rsidR="00B02038" w:rsidRDefault="008914CD" w:rsidP="00B02038">
      <w:pPr>
        <w:jc w:val="both"/>
      </w:pPr>
      <w:r>
        <w:t>Throughout this book there is the sense that the whole of Troy is mourning the death of Hector, even the gods have this sense of love for Hector as Apollo protects “his body free from taint” (24.25) and Zeus even admits that “of all mortals in the town of Troy the gods love Hector most”</w:t>
      </w:r>
      <w:r w:rsidR="00C26EEF">
        <w:t xml:space="preserve">. </w:t>
      </w:r>
      <w:r>
        <w:t xml:space="preserve">(24.90-1) </w:t>
      </w:r>
      <w:r w:rsidR="006A76EA">
        <w:t>It isn’t until later on that the collective grief of all the people is addressed, after Helen’s speech over Hector’s dead body the people of Troy join in with her lamenting and “wailed in response”</w:t>
      </w:r>
      <w:r w:rsidR="00C26EEF">
        <w:t>.</w:t>
      </w:r>
      <w:r w:rsidR="006A76EA">
        <w:t xml:space="preserve"> (24.776)</w:t>
      </w:r>
      <w:r w:rsidR="00C26EEF">
        <w:t xml:space="preserve"> In the Greek dark age the idea of grieving one person as a whole community was exceedingly common as everyone lived in small villages. This affected the grieving process and death rituals due to the fact that everyone had their own roles and if they died there would have been an affect on everyday life. While this conception about grieving together started to teeter off as societies </w:t>
      </w:r>
      <w:r w:rsidR="00B82249">
        <w:t xml:space="preserve">started growing. </w:t>
      </w:r>
      <w:r w:rsidR="00CA389A">
        <w:t xml:space="preserve">(Sourvinou-Inwood, 1981) </w:t>
      </w:r>
      <w:r w:rsidR="00B82249">
        <w:t xml:space="preserve">However, </w:t>
      </w:r>
      <w:r w:rsidR="00C26EEF">
        <w:t>it is represented in this part of the Iliad</w:t>
      </w:r>
      <w:r w:rsidR="00B82249">
        <w:t xml:space="preserve"> despite the large population of Troy making it </w:t>
      </w:r>
      <w:r w:rsidR="00CA389A">
        <w:t xml:space="preserve">more inconvenient to mourn in this way. </w:t>
      </w:r>
    </w:p>
    <w:p w14:paraId="0C67BE54" w14:textId="7A28F34E" w:rsidR="00757B7F" w:rsidRDefault="00757B7F" w:rsidP="00B02038">
      <w:pPr>
        <w:jc w:val="both"/>
      </w:pPr>
      <w:r>
        <w:t xml:space="preserve">“The countless crowd of people” </w:t>
      </w:r>
      <w:r w:rsidR="00AD2D18">
        <w:t xml:space="preserve">(24.776) </w:t>
      </w:r>
      <w:r>
        <w:t>wailing in response to Hector’s death and the people of Troy gathering wood for nine days despite their fear of the Greeks killing them as they are defenceless</w:t>
      </w:r>
      <w:r w:rsidR="00F8667C">
        <w:t>, show how deeply the city and its people were affected by Hector’s death.</w:t>
      </w:r>
      <w:r w:rsidR="00435E66">
        <w:t xml:space="preserve"> We are reminded of this fear a few lines later after Hector is buried and around his tomb there are “guards stood on every side, in case the Greeks attacked too soon”. (24.790)</w:t>
      </w:r>
      <w:r w:rsidR="00F8667C">
        <w:t xml:space="preserve"> </w:t>
      </w:r>
      <w:r w:rsidR="00435E66">
        <w:t>Throughout</w:t>
      </w:r>
      <w:r w:rsidR="00125F44">
        <w:t xml:space="preserve"> The Iliad Hector is described as Troy’s strongest and best solider, and while in book 17 he ran from Great Ajax, he still wreaks havoc on the Greek army while Achilles refuses to fight and kills Patroclus </w:t>
      </w:r>
      <w:r w:rsidR="003565FD">
        <w:t xml:space="preserve">at the end of book 16. Once Hector has been killed the city of Troy knows that they will soon lose the war and most of the citizens will be killed or </w:t>
      </w:r>
      <w:r w:rsidR="00A4119D">
        <w:t xml:space="preserve">become slaves. Here they are not only grieving the lose of their beloved prince but also their own livelihood. </w:t>
      </w:r>
      <w:r w:rsidR="00AB6EA1">
        <w:t xml:space="preserve">In book 22 Priam begs Hector not to fight Achilles </w:t>
      </w:r>
      <w:r w:rsidR="0009094E">
        <w:t xml:space="preserve">as he has already seen many “sons </w:t>
      </w:r>
      <w:r w:rsidR="000873A6">
        <w:t>slaughtered,</w:t>
      </w:r>
      <w:r w:rsidR="0009094E">
        <w:t xml:space="preserve"> and daughters dragged away as slaves and houses ransacked and the little children hurled to the ground amid the massacre” (22.61-3) </w:t>
      </w:r>
      <w:r w:rsidR="00C2293C">
        <w:t xml:space="preserve">and considering this is the fate that most people in Troy will be facing it is understandable why they would be so upset. </w:t>
      </w:r>
    </w:p>
    <w:p w14:paraId="33110430" w14:textId="395032DC" w:rsidR="0002490A" w:rsidRDefault="000873A6" w:rsidP="00B02038">
      <w:pPr>
        <w:jc w:val="both"/>
      </w:pPr>
      <w:r>
        <w:t>Similar to Patroclus’ funeral Hector is also cremated and while there are differences between the two, for example Patroclus’ funeral is considerably more elaborate, both Hector and Patroclus’ death and funerals have a large impact on the story and the fate of Achilles. After nine days of collecting wood, Hector’s body is placed “upon the towering pyre</w:t>
      </w:r>
      <w:r w:rsidR="001B542D">
        <w:t xml:space="preserve">” </w:t>
      </w:r>
      <w:r>
        <w:t>(24.</w:t>
      </w:r>
      <w:r w:rsidR="001B542D">
        <w:t xml:space="preserve">778) and the flames are lit “when the tenth bright Dawn brought light to mortals”. (24.773) The implication of the words “towering pyre” create an image of something rather elaborate, but compared to Patroclus’ </w:t>
      </w:r>
      <w:r w:rsidR="008C773B">
        <w:t>funeral, which is describes in incredible detail, Hectors funeral falls short. Patroclus’ funeral pyre is described as “a hundred feet in width, a hundred high. They put the dead man on the very top with heavy hearts, and then before the pyre they flayed and butchered many fine fat sheep and shambling cattle”. (23.164-6) Patroclus has numerous sacrifices of cattle, sheep, goats, pigs</w:t>
      </w:r>
      <w:r w:rsidR="00435E66">
        <w:t xml:space="preserve">, </w:t>
      </w:r>
      <w:r w:rsidR="00435E66">
        <w:lastRenderedPageBreak/>
        <w:t>dogs</w:t>
      </w:r>
      <w:r w:rsidR="008C773B">
        <w:t xml:space="preserve"> and “twelve lovely Trojan children” (23.22) whom Achilles slit the throats of above his funeral pyre. While </w:t>
      </w:r>
      <w:r w:rsidR="00435E66">
        <w:t xml:space="preserve">for Hector’s funeral </w:t>
      </w:r>
      <w:r w:rsidR="008C773B">
        <w:t>“they quenched the pyre with shining wine”</w:t>
      </w:r>
      <w:r w:rsidR="00435E66">
        <w:t>(24.781)</w:t>
      </w:r>
      <w:r w:rsidR="008C773B">
        <w:t xml:space="preserve"> </w:t>
      </w:r>
      <w:r w:rsidR="00435E66">
        <w:t>and then gather his bones into “a golden chest and set purple cloths to cover them</w:t>
      </w:r>
      <w:r w:rsidR="0002490A">
        <w:t xml:space="preserve">” </w:t>
      </w:r>
      <w:r w:rsidR="00435E66">
        <w:t xml:space="preserve">(24.786) </w:t>
      </w:r>
      <w:r w:rsidR="008C773B">
        <w:t xml:space="preserve">Despite the abundance of detail in Patroclus’ funeral it is </w:t>
      </w:r>
      <w:r w:rsidR="00435E66">
        <w:t>clearly</w:t>
      </w:r>
      <w:r w:rsidR="008C773B">
        <w:t xml:space="preserve"> over the top that it is less likely to be a realistic representation of a warriors funeral and burial compared to </w:t>
      </w:r>
      <w:r w:rsidR="00435E66">
        <w:t xml:space="preserve">the description of </w:t>
      </w:r>
      <w:r w:rsidR="008C773B">
        <w:t>Hector’s</w:t>
      </w:r>
      <w:r w:rsidR="00435E66">
        <w:t xml:space="preserve"> funeral</w:t>
      </w:r>
      <w:r w:rsidR="008C773B">
        <w:t>.</w:t>
      </w:r>
    </w:p>
    <w:p w14:paraId="4B65919F" w14:textId="20442420" w:rsidR="0002490A" w:rsidRDefault="0002490A" w:rsidP="00B02038">
      <w:pPr>
        <w:jc w:val="both"/>
      </w:pPr>
      <w:r>
        <w:t xml:space="preserve">Another instance of this is with both Patroclus’ and Hector’s tombs. Patroclus’ tomb is designed by Achilles to accommodate both of their remains while Hector’s tomb is described as being “heaped with large stones on top, set close together” (24.787) and a high round mound. </w:t>
      </w:r>
      <w:r w:rsidR="004664E8">
        <w:t>This is unlikely to fit the description of a tholos tomb as they are usually dome shaped graves dug into a mound rather than having a mound made on top of the grave. However, this description is similar to a tumulus tomb</w:t>
      </w:r>
      <w:r w:rsidR="000C16E4">
        <w:t xml:space="preserve">, that were usually warrior burials with rich grave artefacts in them. McGowan describes them as marking the ancient landscape and being “more than a visual cue for memory” (McGowan, 2016) </w:t>
      </w:r>
    </w:p>
    <w:p w14:paraId="13D98189" w14:textId="2A84F197" w:rsidR="00E737CF" w:rsidRDefault="00385F5A" w:rsidP="00B02038">
      <w:pPr>
        <w:jc w:val="both"/>
      </w:pPr>
      <w:r>
        <w:t>Having a grave such as this to cement your memory into the ancient landscape makes sense for Hector’s character</w:t>
      </w:r>
      <w:r w:rsidR="000A5867">
        <w:t xml:space="preserve">, considering his speech in book 7 when he offers up a dual to the Achaeans. </w:t>
      </w:r>
      <w:r w:rsidR="000A5867" w:rsidRPr="000A5867">
        <w:t>“One day someone who will be born in future times will pass that way across the wine-dark sea upon a ship with many bank oars and say, ‘That mound memorializes someone who died in the distant past, when famous Hector killed him in glorious combat long ago.’ people will say these things in time to come, and so my fame and name will never die.”</w:t>
      </w:r>
      <w:r w:rsidR="000A5867">
        <w:t xml:space="preserve"> (7.114-22) </w:t>
      </w:r>
      <w:r w:rsidR="00E737CF">
        <w:t xml:space="preserve">Ending the Iliad with Hector in a burial mound such as the one he mentions in book 7, goes to show how his name will be remembered for the coming generations. Sourvinou-Inwood describes memory survival as “one of the ways in which men would leave their mark on life” (Sourvinou-Inwood, 1981) and Hector’s grave monument allows him to do so. The last line of the Iliad also reinforces the memory of Hector. “And </w:t>
      </w:r>
      <w:proofErr w:type="gramStart"/>
      <w:r w:rsidR="00E737CF">
        <w:t>so</w:t>
      </w:r>
      <w:proofErr w:type="gramEnd"/>
      <w:r w:rsidR="00E737CF">
        <w:t xml:space="preserve"> they held the funeral for horse-lord Hector” (24.804) </w:t>
      </w:r>
      <w:r w:rsidR="006847E3">
        <w:t>The words “horse-lord” have a personal tie to Hector’s life a</w:t>
      </w:r>
      <w:r w:rsidR="007B783D">
        <w:t xml:space="preserve">s well as </w:t>
      </w:r>
      <w:r w:rsidR="006847E3">
        <w:t xml:space="preserve">his fighting style and creates one final emotional triumph in the mourning of the prince of Troy. </w:t>
      </w:r>
    </w:p>
    <w:p w14:paraId="70627CF1" w14:textId="0C04E6A5" w:rsidR="008C773B" w:rsidRDefault="008C773B" w:rsidP="00B02038">
      <w:pPr>
        <w:jc w:val="both"/>
      </w:pPr>
      <w:r>
        <w:t xml:space="preserve"> </w:t>
      </w:r>
    </w:p>
    <w:p w14:paraId="6A7FCE2D" w14:textId="77777777" w:rsidR="00C2293C" w:rsidRDefault="00C2293C" w:rsidP="00B02038">
      <w:pPr>
        <w:jc w:val="both"/>
      </w:pPr>
    </w:p>
    <w:p w14:paraId="18BF090A" w14:textId="77777777" w:rsidR="00AD2D18" w:rsidRDefault="00AD2D18" w:rsidP="00B02038">
      <w:pPr>
        <w:jc w:val="both"/>
      </w:pPr>
    </w:p>
    <w:p w14:paraId="38748719" w14:textId="4EC95DD3" w:rsidR="00AD2D18" w:rsidRDefault="00AD2D18" w:rsidP="00B02038">
      <w:pPr>
        <w:jc w:val="both"/>
        <w:rPr>
          <w:sz w:val="24"/>
          <w:szCs w:val="24"/>
          <w:u w:val="single"/>
        </w:rPr>
      </w:pPr>
      <w:r w:rsidRPr="00AD2D18">
        <w:rPr>
          <w:sz w:val="24"/>
          <w:szCs w:val="24"/>
          <w:u w:val="single"/>
        </w:rPr>
        <w:t xml:space="preserve">Reference list </w:t>
      </w:r>
    </w:p>
    <w:p w14:paraId="1ECE6D55" w14:textId="64D02E35" w:rsidR="004664E8" w:rsidRPr="004664E8" w:rsidRDefault="004664E8" w:rsidP="00B02038">
      <w:pPr>
        <w:jc w:val="both"/>
        <w:rPr>
          <w:i/>
          <w:iCs/>
        </w:rPr>
      </w:pPr>
      <w:r>
        <w:t xml:space="preserve">Cavanagh, W,G. and Laxton, R,R. 1981. ‘The structural Mechanics of the Mycenaean Tholos Tomb’ </w:t>
      </w:r>
      <w:r>
        <w:rPr>
          <w:i/>
          <w:iCs/>
        </w:rPr>
        <w:t xml:space="preserve">British School at Athens </w:t>
      </w:r>
    </w:p>
    <w:p w14:paraId="434047A6" w14:textId="30AE03A4" w:rsidR="00125F44" w:rsidRPr="00125F44" w:rsidRDefault="00125F44" w:rsidP="00B02038">
      <w:pPr>
        <w:jc w:val="both"/>
        <w:rPr>
          <w:i/>
          <w:iCs/>
        </w:rPr>
      </w:pPr>
      <w:r>
        <w:t xml:space="preserve">Homer. 2023. Translated by Emily Wilson ‘The Iliad’ </w:t>
      </w:r>
      <w:r>
        <w:rPr>
          <w:i/>
          <w:iCs/>
        </w:rPr>
        <w:t>W.W. Norton &amp; Company, Inc</w:t>
      </w:r>
    </w:p>
    <w:p w14:paraId="2C2B6583" w14:textId="3672D344" w:rsidR="000873A6" w:rsidRDefault="000873A6" w:rsidP="00B02038">
      <w:pPr>
        <w:jc w:val="both"/>
      </w:pPr>
      <w:r>
        <w:t xml:space="preserve">Lowenstam, S. 1981. ‘The Death of Patroklos, A Study in Typology’ </w:t>
      </w:r>
    </w:p>
    <w:p w14:paraId="09E417EA" w14:textId="75AAF772" w:rsidR="000C16E4" w:rsidRPr="000C16E4" w:rsidRDefault="000C16E4" w:rsidP="00B02038">
      <w:pPr>
        <w:jc w:val="both"/>
      </w:pPr>
      <w:r>
        <w:t xml:space="preserve">McGowan, E. 2016. ‘Tumulus and Memory. The Tumulus as locus for ritual action in the Greek imagination’ </w:t>
      </w:r>
      <w:r>
        <w:rPr>
          <w:i/>
          <w:iCs/>
        </w:rPr>
        <w:t>De Gruyter</w:t>
      </w:r>
    </w:p>
    <w:p w14:paraId="389F488A" w14:textId="36204CD0" w:rsidR="004664E8" w:rsidRPr="004664E8" w:rsidRDefault="004664E8" w:rsidP="00B02038">
      <w:pPr>
        <w:jc w:val="both"/>
        <w:rPr>
          <w:i/>
          <w:iCs/>
        </w:rPr>
      </w:pPr>
      <w:r>
        <w:t>Nov</w:t>
      </w:r>
      <w:r w:rsidR="00385F5A">
        <w:rPr>
          <w:rFonts w:ascii="Calibri" w:hAnsi="Calibri" w:cs="Calibri"/>
        </w:rPr>
        <w:t>á</w:t>
      </w:r>
      <w:r>
        <w:t>kov</w:t>
      </w:r>
      <w:r w:rsidR="00385F5A">
        <w:rPr>
          <w:rFonts w:ascii="Calibri" w:hAnsi="Calibri" w:cs="Calibri"/>
        </w:rPr>
        <w:t>á</w:t>
      </w:r>
      <w:r>
        <w:t xml:space="preserve">, L. 2021. ‘Burials of the fallen in Ancient Greece’ </w:t>
      </w:r>
    </w:p>
    <w:p w14:paraId="27AE2FB5" w14:textId="093E0AA7" w:rsidR="00AD2D18" w:rsidRPr="00125F44" w:rsidRDefault="00AD2D18" w:rsidP="00B02038">
      <w:pPr>
        <w:jc w:val="both"/>
        <w:rPr>
          <w:i/>
          <w:iCs/>
        </w:rPr>
      </w:pPr>
      <w:r>
        <w:t xml:space="preserve">Richardson, N. </w:t>
      </w:r>
      <w:r w:rsidR="00125F44">
        <w:t xml:space="preserve">1993. ‘The Iliad: A Commentary, Volume VI: books 21-24’ </w:t>
      </w:r>
      <w:r w:rsidR="00125F44">
        <w:rPr>
          <w:i/>
          <w:iCs/>
        </w:rPr>
        <w:t xml:space="preserve">Cambridge University Press </w:t>
      </w:r>
    </w:p>
    <w:p w14:paraId="7DC8E5B5" w14:textId="7F602D13" w:rsidR="00AD2D18" w:rsidRDefault="00AD2D18" w:rsidP="00B02038">
      <w:pPr>
        <w:jc w:val="both"/>
      </w:pPr>
      <w:r>
        <w:lastRenderedPageBreak/>
        <w:t xml:space="preserve">Sourvinou-Inwood, C. 1981. ‘Mirrors of Morality, To die and enter the house of Hades’ </w:t>
      </w:r>
    </w:p>
    <w:p w14:paraId="33505AE0" w14:textId="08D23471" w:rsidR="00125F44" w:rsidRDefault="00125F44" w:rsidP="00B02038">
      <w:pPr>
        <w:jc w:val="both"/>
      </w:pPr>
    </w:p>
    <w:p w14:paraId="75D4CA42" w14:textId="77777777" w:rsidR="00AD2D18" w:rsidRPr="00AD2D18" w:rsidRDefault="00AD2D18" w:rsidP="00B02038">
      <w:pPr>
        <w:jc w:val="both"/>
      </w:pPr>
    </w:p>
    <w:sectPr w:rsidR="00AD2D18" w:rsidRPr="00AD2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A64"/>
    <w:rsid w:val="0002490A"/>
    <w:rsid w:val="000873A6"/>
    <w:rsid w:val="0009094E"/>
    <w:rsid w:val="000A5867"/>
    <w:rsid w:val="000C16E4"/>
    <w:rsid w:val="001249C9"/>
    <w:rsid w:val="00125F44"/>
    <w:rsid w:val="00162A4A"/>
    <w:rsid w:val="001B542D"/>
    <w:rsid w:val="001D0975"/>
    <w:rsid w:val="002B01EE"/>
    <w:rsid w:val="003565FD"/>
    <w:rsid w:val="00385F5A"/>
    <w:rsid w:val="00435E66"/>
    <w:rsid w:val="004664E8"/>
    <w:rsid w:val="00546874"/>
    <w:rsid w:val="005B70BF"/>
    <w:rsid w:val="006847E3"/>
    <w:rsid w:val="006A76EA"/>
    <w:rsid w:val="00745FE2"/>
    <w:rsid w:val="00757B7F"/>
    <w:rsid w:val="007B783D"/>
    <w:rsid w:val="00831A64"/>
    <w:rsid w:val="00840DE7"/>
    <w:rsid w:val="008914CD"/>
    <w:rsid w:val="008C773B"/>
    <w:rsid w:val="008E65FB"/>
    <w:rsid w:val="00962FAF"/>
    <w:rsid w:val="00A4119D"/>
    <w:rsid w:val="00AB6EA1"/>
    <w:rsid w:val="00AD2D18"/>
    <w:rsid w:val="00AE09EA"/>
    <w:rsid w:val="00B02038"/>
    <w:rsid w:val="00B222CF"/>
    <w:rsid w:val="00B82249"/>
    <w:rsid w:val="00C15D94"/>
    <w:rsid w:val="00C2293C"/>
    <w:rsid w:val="00C26EEF"/>
    <w:rsid w:val="00C4577F"/>
    <w:rsid w:val="00CA389A"/>
    <w:rsid w:val="00CC424B"/>
    <w:rsid w:val="00DB1425"/>
    <w:rsid w:val="00E11A3C"/>
    <w:rsid w:val="00E737CF"/>
    <w:rsid w:val="00EC23DB"/>
    <w:rsid w:val="00ED6415"/>
    <w:rsid w:val="00F8305C"/>
    <w:rsid w:val="00F86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88E4D"/>
  <w15:chartTrackingRefBased/>
  <w15:docId w15:val="{8EBDF5CA-CE30-41D2-9598-2FD9507DE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A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1A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1A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1A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1A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1A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1A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1A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1A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1A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1A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1A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1A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1A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1A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1A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1A64"/>
    <w:rPr>
      <w:rFonts w:eastAsiaTheme="majorEastAsia" w:cstheme="majorBidi"/>
      <w:color w:val="272727" w:themeColor="text1" w:themeTint="D8"/>
    </w:rPr>
  </w:style>
  <w:style w:type="paragraph" w:styleId="Title">
    <w:name w:val="Title"/>
    <w:basedOn w:val="Normal"/>
    <w:next w:val="Normal"/>
    <w:link w:val="TitleChar"/>
    <w:uiPriority w:val="10"/>
    <w:qFormat/>
    <w:rsid w:val="00831A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1A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1A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1A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1A64"/>
    <w:pPr>
      <w:spacing w:before="160"/>
      <w:jc w:val="center"/>
    </w:pPr>
    <w:rPr>
      <w:i/>
      <w:iCs/>
      <w:color w:val="404040" w:themeColor="text1" w:themeTint="BF"/>
    </w:rPr>
  </w:style>
  <w:style w:type="character" w:customStyle="1" w:styleId="QuoteChar">
    <w:name w:val="Quote Char"/>
    <w:basedOn w:val="DefaultParagraphFont"/>
    <w:link w:val="Quote"/>
    <w:uiPriority w:val="29"/>
    <w:rsid w:val="00831A64"/>
    <w:rPr>
      <w:i/>
      <w:iCs/>
      <w:color w:val="404040" w:themeColor="text1" w:themeTint="BF"/>
    </w:rPr>
  </w:style>
  <w:style w:type="paragraph" w:styleId="ListParagraph">
    <w:name w:val="List Paragraph"/>
    <w:basedOn w:val="Normal"/>
    <w:uiPriority w:val="34"/>
    <w:qFormat/>
    <w:rsid w:val="00831A64"/>
    <w:pPr>
      <w:ind w:left="720"/>
      <w:contextualSpacing/>
    </w:pPr>
  </w:style>
  <w:style w:type="character" w:styleId="IntenseEmphasis">
    <w:name w:val="Intense Emphasis"/>
    <w:basedOn w:val="DefaultParagraphFont"/>
    <w:uiPriority w:val="21"/>
    <w:qFormat/>
    <w:rsid w:val="00831A64"/>
    <w:rPr>
      <w:i/>
      <w:iCs/>
      <w:color w:val="0F4761" w:themeColor="accent1" w:themeShade="BF"/>
    </w:rPr>
  </w:style>
  <w:style w:type="paragraph" w:styleId="IntenseQuote">
    <w:name w:val="Intense Quote"/>
    <w:basedOn w:val="Normal"/>
    <w:next w:val="Normal"/>
    <w:link w:val="IntenseQuoteChar"/>
    <w:uiPriority w:val="30"/>
    <w:qFormat/>
    <w:rsid w:val="00831A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1A64"/>
    <w:rPr>
      <w:i/>
      <w:iCs/>
      <w:color w:val="0F4761" w:themeColor="accent1" w:themeShade="BF"/>
    </w:rPr>
  </w:style>
  <w:style w:type="character" w:styleId="IntenseReference">
    <w:name w:val="Intense Reference"/>
    <w:basedOn w:val="DefaultParagraphFont"/>
    <w:uiPriority w:val="32"/>
    <w:qFormat/>
    <w:rsid w:val="00831A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2996</TotalTime>
  <Pages>3</Pages>
  <Words>1043</Words>
  <Characters>5947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13</cp:revision>
  <dcterms:created xsi:type="dcterms:W3CDTF">2025-03-14T13:31:00Z</dcterms:created>
  <dcterms:modified xsi:type="dcterms:W3CDTF">2025-03-16T15:36:00Z</dcterms:modified>
</cp:coreProperties>
</file>