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C4D415" w14:textId="651E74E0"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r w:rsidRPr="00CD33A8">
        <w:rPr>
          <w:rFonts w:asciiTheme="minorBidi" w:hAnsiTheme="minorBidi"/>
          <w:noProof/>
        </w:rPr>
        <w:drawing>
          <wp:anchor distT="0" distB="0" distL="114300" distR="114300" simplePos="0" relativeHeight="251659264" behindDoc="0" locked="0" layoutInCell="1" allowOverlap="1" wp14:anchorId="5C76B02E" wp14:editId="5051C9C0">
            <wp:simplePos x="0" y="0"/>
            <wp:positionH relativeFrom="column">
              <wp:posOffset>0</wp:posOffset>
            </wp:positionH>
            <wp:positionV relativeFrom="paragraph">
              <wp:posOffset>419735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5F32071"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2C8AD51D"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64D65DF4" w14:textId="77777777" w:rsidR="00193045" w:rsidRPr="00CD33A8" w:rsidRDefault="00193045" w:rsidP="00193045">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w:t>
      </w:r>
      <w:r>
        <w:rPr>
          <w:rFonts w:ascii="Arial" w:hAnsi="Arial" w:cs="Arial"/>
          <w:sz w:val="28"/>
          <w:szCs w:val="28"/>
          <w:lang w:val="nl-NL"/>
        </w:rPr>
        <w:t xml:space="preserve"> Introduction Public Health</w:t>
      </w:r>
    </w:p>
    <w:p w14:paraId="0EDF374E" w14:textId="77777777" w:rsidR="00193045" w:rsidRPr="00CD33A8" w:rsidRDefault="00193045" w:rsidP="00193045">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Pr>
          <w:rFonts w:ascii="Arial" w:hAnsi="Arial" w:cs="Arial"/>
          <w:sz w:val="28"/>
          <w:szCs w:val="28"/>
        </w:rPr>
        <w:t xml:space="preserve">  LCHS 4008</w:t>
      </w:r>
    </w:p>
    <w:p w14:paraId="245960C3" w14:textId="77777777" w:rsidR="00193045" w:rsidRPr="00CD33A8" w:rsidRDefault="00193045" w:rsidP="00193045">
      <w:pPr>
        <w:tabs>
          <w:tab w:val="left" w:pos="6540"/>
        </w:tabs>
        <w:spacing w:line="360" w:lineRule="auto"/>
        <w:rPr>
          <w:rFonts w:ascii="Arial" w:hAnsi="Arial" w:cs="Arial"/>
          <w:b/>
          <w:bCs/>
          <w:sz w:val="28"/>
          <w:szCs w:val="28"/>
          <w:lang w:val="nl-NL"/>
        </w:rPr>
      </w:pPr>
    </w:p>
    <w:p w14:paraId="13E1DFE0" w14:textId="77777777" w:rsidR="00193045" w:rsidRPr="00CD33A8" w:rsidRDefault="00193045" w:rsidP="00193045">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Pr>
          <w:rFonts w:ascii="Arial" w:hAnsi="Arial" w:cs="Arial"/>
          <w:sz w:val="28"/>
          <w:szCs w:val="28"/>
          <w:lang w:val="nl-NL"/>
        </w:rPr>
        <w:t xml:space="preserve"> Jariatu Janet Jalloh</w:t>
      </w:r>
    </w:p>
    <w:p w14:paraId="5B564F58" w14:textId="77777777" w:rsidR="00193045" w:rsidRPr="00CD33A8" w:rsidRDefault="00193045" w:rsidP="00193045">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Pr>
          <w:rFonts w:ascii="Arial" w:hAnsi="Arial" w:cs="Arial"/>
          <w:sz w:val="28"/>
          <w:szCs w:val="28"/>
          <w:lang w:val="nl-NL"/>
        </w:rPr>
        <w:t xml:space="preserve"> 2527004</w:t>
      </w:r>
    </w:p>
    <w:p w14:paraId="192EBAF0" w14:textId="77777777" w:rsidR="00193045" w:rsidRPr="00CD33A8" w:rsidRDefault="00193045" w:rsidP="00193045">
      <w:pPr>
        <w:tabs>
          <w:tab w:val="left" w:pos="6540"/>
        </w:tabs>
        <w:spacing w:line="360" w:lineRule="auto"/>
        <w:rPr>
          <w:rFonts w:ascii="Arial" w:hAnsi="Arial" w:cs="Arial"/>
          <w:sz w:val="28"/>
          <w:szCs w:val="28"/>
          <w:lang w:val="nl-NL"/>
        </w:rPr>
      </w:pPr>
    </w:p>
    <w:p w14:paraId="30C6461B" w14:textId="77777777" w:rsidR="00193045" w:rsidRPr="00CD33A8" w:rsidRDefault="00193045" w:rsidP="00193045">
      <w:pPr>
        <w:tabs>
          <w:tab w:val="left" w:pos="6540"/>
        </w:tabs>
        <w:spacing w:line="360" w:lineRule="auto"/>
        <w:rPr>
          <w:rFonts w:ascii="Arial" w:hAnsi="Arial" w:cs="Arial"/>
          <w:sz w:val="28"/>
          <w:szCs w:val="28"/>
        </w:rPr>
      </w:pPr>
      <w:r>
        <w:rPr>
          <w:rFonts w:ascii="Arial" w:hAnsi="Arial" w:cs="Arial"/>
          <w:b/>
          <w:bCs/>
          <w:sz w:val="28"/>
          <w:szCs w:val="28"/>
        </w:rPr>
        <w:t>Lecturer’s name</w:t>
      </w:r>
      <w:r w:rsidRPr="00CD33A8">
        <w:rPr>
          <w:rFonts w:ascii="Arial" w:hAnsi="Arial" w:cs="Arial"/>
          <w:sz w:val="28"/>
          <w:szCs w:val="28"/>
        </w:rPr>
        <w:t>:</w:t>
      </w:r>
      <w:r>
        <w:rPr>
          <w:rFonts w:ascii="Arial" w:hAnsi="Arial" w:cs="Arial"/>
          <w:sz w:val="28"/>
          <w:szCs w:val="28"/>
        </w:rPr>
        <w:t xml:space="preserve"> Shephard Ziko</w:t>
      </w:r>
    </w:p>
    <w:p w14:paraId="417C4723" w14:textId="77777777" w:rsidR="00193045" w:rsidRPr="00CD33A8" w:rsidRDefault="00193045" w:rsidP="00193045">
      <w:pPr>
        <w:tabs>
          <w:tab w:val="left" w:pos="6540"/>
        </w:tabs>
        <w:spacing w:line="360" w:lineRule="auto"/>
        <w:rPr>
          <w:rFonts w:asciiTheme="minorBidi" w:hAnsiTheme="minorBidi"/>
        </w:rPr>
      </w:pPr>
    </w:p>
    <w:p w14:paraId="57C1CE93" w14:textId="77777777" w:rsidR="00193045" w:rsidRPr="00CD33A8" w:rsidRDefault="00193045" w:rsidP="00193045">
      <w:pPr>
        <w:tabs>
          <w:tab w:val="left" w:pos="6540"/>
        </w:tabs>
        <w:spacing w:line="360" w:lineRule="auto"/>
        <w:rPr>
          <w:rFonts w:asciiTheme="minorBidi" w:hAnsiTheme="minorBidi"/>
        </w:rPr>
      </w:pPr>
    </w:p>
    <w:p w14:paraId="411EB478" w14:textId="77777777" w:rsidR="00193045" w:rsidRPr="00CD33A8" w:rsidRDefault="00193045" w:rsidP="00193045">
      <w:pPr>
        <w:tabs>
          <w:tab w:val="left" w:pos="6540"/>
        </w:tabs>
        <w:spacing w:line="360" w:lineRule="auto"/>
        <w:rPr>
          <w:rFonts w:asciiTheme="minorBidi" w:hAnsiTheme="minorBidi"/>
        </w:rPr>
      </w:pPr>
    </w:p>
    <w:p w14:paraId="139C0E1E"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20C113C0"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15672CF2"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0FC7C116"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2EAB5BC8"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5DADF82C"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5DBD06C4"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60848DB7" w14:textId="77777777" w:rsidR="00193045" w:rsidRDefault="00193045" w:rsidP="001548F3">
      <w:pPr>
        <w:spacing w:before="100" w:beforeAutospacing="1" w:after="100" w:afterAutospacing="1" w:line="360" w:lineRule="auto"/>
        <w:outlineLvl w:val="1"/>
        <w:rPr>
          <w:rFonts w:ascii="Times New Roman" w:eastAsia="Times New Roman" w:hAnsi="Times New Roman" w:cs="Times New Roman"/>
          <w:b/>
          <w:bCs/>
        </w:rPr>
      </w:pPr>
    </w:p>
    <w:p w14:paraId="124C05BD" w14:textId="1B3071CF" w:rsidR="001548F3" w:rsidRPr="001548F3" w:rsidRDefault="001548F3" w:rsidP="001548F3">
      <w:pPr>
        <w:spacing w:before="100" w:beforeAutospacing="1" w:after="100" w:afterAutospacing="1" w:line="360" w:lineRule="auto"/>
        <w:outlineLvl w:val="1"/>
        <w:rPr>
          <w:rFonts w:ascii="Times New Roman" w:eastAsia="Times New Roman" w:hAnsi="Times New Roman" w:cs="Times New Roman"/>
          <w:b/>
          <w:bCs/>
        </w:rPr>
      </w:pPr>
      <w:r w:rsidRPr="001548F3">
        <w:rPr>
          <w:rFonts w:ascii="Times New Roman" w:eastAsia="Times New Roman" w:hAnsi="Times New Roman" w:cs="Times New Roman"/>
          <w:b/>
          <w:bCs/>
        </w:rPr>
        <w:t>Introduction</w:t>
      </w:r>
    </w:p>
    <w:p w14:paraId="0984DFAE" w14:textId="707FA157" w:rsidR="001548F3" w:rsidRPr="001548F3" w:rsidRDefault="001548F3" w:rsidP="001548F3">
      <w:pPr>
        <w:spacing w:before="100" w:beforeAutospacing="1" w:after="100" w:afterAutospacing="1" w:line="360" w:lineRule="auto"/>
        <w:rPr>
          <w:rFonts w:ascii="Times New Roman" w:eastAsia="Times New Roman" w:hAnsi="Times New Roman" w:cs="Times New Roman"/>
        </w:rPr>
      </w:pPr>
      <w:r w:rsidRPr="001548F3">
        <w:rPr>
          <w:rFonts w:ascii="Times New Roman" w:eastAsia="Times New Roman" w:hAnsi="Times New Roman" w:cs="Times New Roman"/>
        </w:rPr>
        <w:t>Depression is widely recognized as one of the most prominent and pervasive mental health disorders across the United Kingdom (UK), crossing all age boundaries, social demographics, and cultural backgrounds. According to the National Health Service (2022), clinical depression extends far beyond ordinary fluctuations in mood or transient spells of unhappiness; it constitutes a severe medical condition capable of exerting profound adverse effects on an individual's emotional equilibrium, physical stamina, personal relationships, educational progress, career progression, and general quality of life. The World Health Organization (2020) similarly categorizes depression among the foremost contributors to global disability. Within the UK, the condition is treated as a major public health priority due to its escalating prevalence and the heavy burdens it imposes on affected individuals, families, healthcare infrastructure, and the wider economy. Successful management of the disorder relies heavily on precise assessment, rigorous tracking, tailored medical and psychological interventions, and open access to community-based support networks. This essay investigates the diverse methodologies employed to measure and monitor depression throughout the United Kingdom, outlines the primary strategies used for clinical control, analyses the wide-ranging consequences experienced within local communities, and explores the comprehensive health and social care services available to support individuals living with depression.</w:t>
      </w:r>
    </w:p>
    <w:p w14:paraId="0653A18D" w14:textId="0071D99A" w:rsidR="00630CBC" w:rsidRPr="00630CBC" w:rsidRDefault="00630CBC" w:rsidP="001548F3">
      <w:pPr>
        <w:spacing w:before="100" w:beforeAutospacing="1" w:after="100" w:afterAutospacing="1" w:line="360" w:lineRule="auto"/>
        <w:outlineLvl w:val="1"/>
        <w:rPr>
          <w:rFonts w:ascii="Times New Roman" w:eastAsia="Times New Roman" w:hAnsi="Times New Roman" w:cs="Times New Roman"/>
          <w:b/>
          <w:bCs/>
        </w:rPr>
      </w:pPr>
      <w:r w:rsidRPr="00630CBC">
        <w:rPr>
          <w:rFonts w:ascii="Times New Roman" w:eastAsia="Times New Roman" w:hAnsi="Times New Roman" w:cs="Times New Roman"/>
          <w:b/>
          <w:bCs/>
        </w:rPr>
        <w:t>Understanding, Monitoring, and Managing Depression in the United Kingdom</w:t>
      </w:r>
    </w:p>
    <w:p w14:paraId="51695B97" w14:textId="41B0E7B3" w:rsidR="00630CBC" w:rsidRPr="00630CBC" w:rsidRDefault="001548F3" w:rsidP="001548F3">
      <w:pPr>
        <w:spacing w:before="100" w:beforeAutospacing="1" w:after="100" w:afterAutospacing="1" w:line="360" w:lineRule="auto"/>
        <w:rPr>
          <w:rFonts w:ascii="Times New Roman" w:eastAsia="Times New Roman" w:hAnsi="Times New Roman" w:cs="Times New Roman"/>
        </w:rPr>
      </w:pPr>
      <w:r w:rsidRPr="001548F3">
        <w:rPr>
          <w:rFonts w:ascii="Times New Roman" w:eastAsia="Times New Roman" w:hAnsi="Times New Roman" w:cs="Times New Roman"/>
        </w:rPr>
        <w:t xml:space="preserve">     </w:t>
      </w:r>
      <w:r w:rsidR="00630CBC" w:rsidRPr="00630CBC">
        <w:rPr>
          <w:rFonts w:ascii="Times New Roman" w:eastAsia="Times New Roman" w:hAnsi="Times New Roman" w:cs="Times New Roman"/>
        </w:rPr>
        <w:t xml:space="preserve">Major depressive disorder, commonly known as depression, is a widespread mental health condition that profoundly influences an individual’s internal thoughts, emotional state, </w:t>
      </w:r>
      <w:r w:rsidR="00585A42" w:rsidRPr="00630CBC">
        <w:rPr>
          <w:rFonts w:ascii="Times New Roman" w:eastAsia="Times New Roman" w:hAnsi="Times New Roman" w:cs="Times New Roman"/>
        </w:rPr>
        <w:t>behavioral</w:t>
      </w:r>
      <w:r w:rsidR="00630CBC" w:rsidRPr="00630CBC">
        <w:rPr>
          <w:rFonts w:ascii="Times New Roman" w:eastAsia="Times New Roman" w:hAnsi="Times New Roman" w:cs="Times New Roman"/>
        </w:rPr>
        <w:t xml:space="preserve"> patterns, and physical wellbeing (National Health Service [NHS], 2025). Defined as persistent low mood or pervasive sadness lasting for a minimum of two weeks, the disorder can severely disrupt daily functioning, educational achievement, occupational performance, and interpersonal relationships. Ranging in severity from mild to severe, depression represents one of the leading causes of global disability. Within the United Kingdom, it is acknowledged as a critical public health priority, managed through a structured network of primary care practices, specialist mental health provisions, and diverse community support networks.</w:t>
      </w:r>
    </w:p>
    <w:p w14:paraId="51EB80A1" w14:textId="2F315F3E" w:rsidR="00630CBC" w:rsidRPr="00630CBC" w:rsidRDefault="001548F3" w:rsidP="001548F3">
      <w:pPr>
        <w:spacing w:before="100" w:beforeAutospacing="1" w:after="100" w:afterAutospacing="1" w:line="360" w:lineRule="auto"/>
        <w:outlineLvl w:val="2"/>
        <w:rPr>
          <w:rFonts w:ascii="Times New Roman" w:eastAsia="Times New Roman" w:hAnsi="Times New Roman" w:cs="Times New Roman"/>
          <w:b/>
          <w:bCs/>
        </w:rPr>
      </w:pPr>
      <w:r w:rsidRPr="001548F3">
        <w:rPr>
          <w:rFonts w:ascii="Times New Roman" w:eastAsia="Times New Roman" w:hAnsi="Times New Roman" w:cs="Times New Roman"/>
          <w:b/>
          <w:bCs/>
        </w:rPr>
        <w:t xml:space="preserve"> </w:t>
      </w:r>
      <w:r w:rsidR="00630CBC" w:rsidRPr="00630CBC">
        <w:rPr>
          <w:rFonts w:ascii="Times New Roman" w:eastAsia="Times New Roman" w:hAnsi="Times New Roman" w:cs="Times New Roman"/>
          <w:b/>
          <w:bCs/>
        </w:rPr>
        <w:t>Clinical Signatures and Symptomatology</w:t>
      </w:r>
    </w:p>
    <w:p w14:paraId="52B272FC" w14:textId="6DC97478" w:rsidR="00630CBC" w:rsidRPr="00630CBC" w:rsidRDefault="001548F3" w:rsidP="001548F3">
      <w:pPr>
        <w:spacing w:before="100" w:beforeAutospacing="1" w:after="100" w:afterAutospacing="1" w:line="360" w:lineRule="auto"/>
        <w:rPr>
          <w:rFonts w:ascii="Times New Roman" w:eastAsia="Times New Roman" w:hAnsi="Times New Roman" w:cs="Times New Roman"/>
        </w:rPr>
      </w:pPr>
      <w:r w:rsidRPr="001548F3">
        <w:rPr>
          <w:rFonts w:ascii="Times New Roman" w:eastAsia="Times New Roman" w:hAnsi="Times New Roman" w:cs="Times New Roman"/>
        </w:rPr>
        <w:t xml:space="preserve">    </w:t>
      </w:r>
      <w:r w:rsidR="00630CBC" w:rsidRPr="00630CBC">
        <w:rPr>
          <w:rFonts w:ascii="Times New Roman" w:eastAsia="Times New Roman" w:hAnsi="Times New Roman" w:cs="Times New Roman"/>
        </w:rPr>
        <w:t>Depression manifests through a complex constellation of psychological and somatic symptoms. Clinical indicators commonly include:</w:t>
      </w:r>
    </w:p>
    <w:p w14:paraId="22F206DD" w14:textId="77777777" w:rsidR="00630CBC" w:rsidRPr="00630CBC" w:rsidRDefault="00630CBC" w:rsidP="001548F3">
      <w:pPr>
        <w:numPr>
          <w:ilvl w:val="0"/>
          <w:numId w:val="2"/>
        </w:num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lastRenderedPageBreak/>
        <w:t>Persistent low mood or profound emotional numbness</w:t>
      </w:r>
    </w:p>
    <w:p w14:paraId="39FE138B" w14:textId="77777777" w:rsidR="00630CBC" w:rsidRPr="00630CBC" w:rsidRDefault="00630CBC" w:rsidP="001548F3">
      <w:pPr>
        <w:numPr>
          <w:ilvl w:val="0"/>
          <w:numId w:val="2"/>
        </w:num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Anhedonia, or a marked loss of pleasure and interest in previously enjoyed activities</w:t>
      </w:r>
    </w:p>
    <w:p w14:paraId="63408B5E" w14:textId="77777777" w:rsidR="00630CBC" w:rsidRPr="00630CBC" w:rsidRDefault="00630CBC" w:rsidP="001548F3">
      <w:pPr>
        <w:numPr>
          <w:ilvl w:val="0"/>
          <w:numId w:val="2"/>
        </w:num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Chronic fatigue and pervasive lack of energy</w:t>
      </w:r>
    </w:p>
    <w:p w14:paraId="3E2F871D" w14:textId="77777777" w:rsidR="00630CBC" w:rsidRPr="00630CBC" w:rsidRDefault="00630CBC" w:rsidP="001548F3">
      <w:pPr>
        <w:numPr>
          <w:ilvl w:val="0"/>
          <w:numId w:val="2"/>
        </w:num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Disturbances in sleep architecture, presenting as either insomnia or hypersomnia</w:t>
      </w:r>
    </w:p>
    <w:p w14:paraId="405F47F0" w14:textId="77777777" w:rsidR="00630CBC" w:rsidRPr="00630CBC" w:rsidRDefault="00630CBC" w:rsidP="001548F3">
      <w:pPr>
        <w:numPr>
          <w:ilvl w:val="0"/>
          <w:numId w:val="2"/>
        </w:num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Notable shifts in appetite accompanied by unintended weight fluctuations or gain</w:t>
      </w:r>
    </w:p>
    <w:p w14:paraId="2257AB50" w14:textId="77777777" w:rsidR="00630CBC" w:rsidRPr="00630CBC" w:rsidRDefault="00630CBC" w:rsidP="001548F3">
      <w:pPr>
        <w:numPr>
          <w:ilvl w:val="0"/>
          <w:numId w:val="2"/>
        </w:num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Impaired cognitive function, including reduced concentration and indecisiveness</w:t>
      </w:r>
    </w:p>
    <w:p w14:paraId="1853EFD6" w14:textId="77777777" w:rsidR="00630CBC" w:rsidRPr="00630CBC" w:rsidRDefault="00630CBC" w:rsidP="001548F3">
      <w:pPr>
        <w:numPr>
          <w:ilvl w:val="0"/>
          <w:numId w:val="2"/>
        </w:num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Pervasive feelings of worthlessness, excessive guilt, or self-blame</w:t>
      </w:r>
    </w:p>
    <w:p w14:paraId="67249B10" w14:textId="77777777" w:rsidR="00630CBC" w:rsidRPr="00630CBC" w:rsidRDefault="00630CBC" w:rsidP="001548F3">
      <w:pPr>
        <w:numPr>
          <w:ilvl w:val="0"/>
          <w:numId w:val="2"/>
        </w:num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Comorbid anxiety and, in acute presentations, ideations of self-harm or suicide</w:t>
      </w:r>
    </w:p>
    <w:p w14:paraId="025DA91B"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Globally, hundreds of millions of individuals are affected by the condition. Data highlighted by the National Institute for Health and Care Excellence (NICE, 2022) indicates that roughly six percent of adults residing in England encounter a depressive episode annually, while lifetime prevalence exceeds fifteen percent. Epidemiological studies consistently demonstrate that women receive formal diagnoses at higher rates than men, whereas men exhibit disproportionately higher rates of completed suicide.</w:t>
      </w:r>
    </w:p>
    <w:p w14:paraId="5E2D20B0"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To quantify severity and track treatment response, clinicians rely on validated evaluation instruments such as the Patient Health Questionnaire-9 (PHQ-9), the Beck Depression Inventory (BDI), and the Hospital Anxiety and Depression Scale (HADS). Population-level surveillance is concurrently maintained via routine NHS data capture, general practice electronic health records, Office for National Statistics (ONS, 2023) publications, and the Mental Health Services Data Set (MHSDS), enabling health authorities to monitor disease prevalence, evaluate therapeutic efficacy, and anticipate local service demands.</w:t>
      </w:r>
    </w:p>
    <w:p w14:paraId="044BDC68" w14:textId="77777777" w:rsidR="00630CBC" w:rsidRPr="00630CBC" w:rsidRDefault="00630CBC" w:rsidP="001548F3">
      <w:pPr>
        <w:spacing w:before="100" w:beforeAutospacing="1" w:after="100" w:afterAutospacing="1" w:line="360" w:lineRule="auto"/>
        <w:outlineLvl w:val="2"/>
        <w:rPr>
          <w:rFonts w:ascii="Times New Roman" w:eastAsia="Times New Roman" w:hAnsi="Times New Roman" w:cs="Times New Roman"/>
          <w:b/>
          <w:bCs/>
        </w:rPr>
      </w:pPr>
      <w:r w:rsidRPr="00630CBC">
        <w:rPr>
          <w:rFonts w:ascii="Times New Roman" w:eastAsia="Times New Roman" w:hAnsi="Times New Roman" w:cs="Times New Roman"/>
          <w:b/>
          <w:bCs/>
        </w:rPr>
        <w:t>Assessment and Population Surveillance</w:t>
      </w:r>
    </w:p>
    <w:p w14:paraId="6D532B70" w14:textId="61E96454"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Healthcare professionals across the United Kingdom </w:t>
      </w:r>
      <w:r w:rsidR="00585A42" w:rsidRPr="00630CBC">
        <w:rPr>
          <w:rFonts w:ascii="Times New Roman" w:eastAsia="Times New Roman" w:hAnsi="Times New Roman" w:cs="Times New Roman"/>
        </w:rPr>
        <w:t>utilize</w:t>
      </w:r>
      <w:r w:rsidRPr="00630CBC">
        <w:rPr>
          <w:rFonts w:ascii="Times New Roman" w:eastAsia="Times New Roman" w:hAnsi="Times New Roman" w:cs="Times New Roman"/>
        </w:rPr>
        <w:t xml:space="preserve"> evidence-based frameworks to evaluate, measure, and monitor depressive disorders. These diagnostic protocols assist practitioners in determining symptom severity, monitoring recovery trajectories, and identifying individuals requiring secondary or tertiary mental health interventions.</w:t>
      </w:r>
    </w:p>
    <w:p w14:paraId="2AB66797"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Among primary care settings, including general practices, NHS Talking Therapies clinics, and specialized mental health units, the PHQ-9 serves as a cornerstone assessment tool recommended by NICE (2023). Comprising nine specific questions aligned with the diagnostic criteria for major depressive disorder, patients self-report the frequency of symptoms experienced over the preceding fortnight. Scores span from zero to twenty-seven, stratifying the condition into categories ranging from minimal to severe.</w:t>
      </w:r>
    </w:p>
    <w:p w14:paraId="32B0E818" w14:textId="09869522"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lastRenderedPageBreak/>
        <w:t xml:space="preserve">This is frequently paired with the </w:t>
      </w:r>
      <w:r w:rsidR="00585A42" w:rsidRPr="00630CBC">
        <w:rPr>
          <w:rFonts w:ascii="Times New Roman" w:eastAsia="Times New Roman" w:hAnsi="Times New Roman" w:cs="Times New Roman"/>
        </w:rPr>
        <w:t>Generalized</w:t>
      </w:r>
      <w:r w:rsidRPr="00630CBC">
        <w:rPr>
          <w:rFonts w:ascii="Times New Roman" w:eastAsia="Times New Roman" w:hAnsi="Times New Roman" w:cs="Times New Roman"/>
        </w:rPr>
        <w:t xml:space="preserve"> Anxiety Disorder-7 (GAD-7) questionnaire. Given the high rate of comorbidity between anxiety and depression, evaluating both conditions concurrently yields a holistic overview of a patient's psychological profile. Beyond structured questionnaires, comprehensive clinical interviews conducted by general practitioners, psychiatrists, psychologists, and mental health nurses explore developmental histories, familial mental health backgrounds, lifestyle factors, substance use, psychosocial stressors, and risk assessments (Mind, 2024).</w:t>
      </w:r>
    </w:p>
    <w:p w14:paraId="47C4AB33" w14:textId="172C2A49"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Observational assessment is equally vital. Clinicians monitor subtle shifts in patient presentation, speech patterns, motor activity, and social engagement, supplemented by observations from family members who may identify </w:t>
      </w:r>
      <w:r w:rsidR="00585A42" w:rsidRPr="00630CBC">
        <w:rPr>
          <w:rFonts w:ascii="Times New Roman" w:eastAsia="Times New Roman" w:hAnsi="Times New Roman" w:cs="Times New Roman"/>
        </w:rPr>
        <w:t>behavioral</w:t>
      </w:r>
      <w:r w:rsidRPr="00630CBC">
        <w:rPr>
          <w:rFonts w:ascii="Times New Roman" w:eastAsia="Times New Roman" w:hAnsi="Times New Roman" w:cs="Times New Roman"/>
        </w:rPr>
        <w:t xml:space="preserve"> changes the patient overlooks. Longitudinal tracking involves sequential PHQ-9 completions during follow-up appointments to gauge clinical progress and guide adjustments to therapeutic regimens.</w:t>
      </w:r>
    </w:p>
    <w:p w14:paraId="5EE88C22" w14:textId="4338A2C3"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At the macro-level, agencies such as NHS England, the Office for National Statistics (2023), and bodies operating under the UK Health Security Agency collect comprehensive public health datasets. This epidemiological tracking </w:t>
      </w:r>
      <w:r w:rsidR="00585A42" w:rsidRPr="00630CBC">
        <w:rPr>
          <w:rFonts w:ascii="Times New Roman" w:eastAsia="Times New Roman" w:hAnsi="Times New Roman" w:cs="Times New Roman"/>
        </w:rPr>
        <w:t>illuminates’</w:t>
      </w:r>
      <w:r w:rsidRPr="00630CBC">
        <w:rPr>
          <w:rFonts w:ascii="Times New Roman" w:eastAsia="Times New Roman" w:hAnsi="Times New Roman" w:cs="Times New Roman"/>
        </w:rPr>
        <w:t xml:space="preserve"> demographic disparities across age brackets, gender lines, ethnic minorities, and geographical locations, directly informing health policy and resource distribution.</w:t>
      </w:r>
    </w:p>
    <w:p w14:paraId="1A54CE91" w14:textId="77777777" w:rsidR="00630CBC" w:rsidRPr="00630CBC" w:rsidRDefault="00630CBC" w:rsidP="001548F3">
      <w:pPr>
        <w:spacing w:before="100" w:beforeAutospacing="1" w:after="100" w:afterAutospacing="1" w:line="360" w:lineRule="auto"/>
        <w:outlineLvl w:val="2"/>
        <w:rPr>
          <w:rFonts w:ascii="Times New Roman" w:eastAsia="Times New Roman" w:hAnsi="Times New Roman" w:cs="Times New Roman"/>
          <w:b/>
          <w:bCs/>
        </w:rPr>
      </w:pPr>
      <w:r w:rsidRPr="00630CBC">
        <w:rPr>
          <w:rFonts w:ascii="Times New Roman" w:eastAsia="Times New Roman" w:hAnsi="Times New Roman" w:cs="Times New Roman"/>
          <w:b/>
          <w:bCs/>
        </w:rPr>
        <w:t>Therapeutic Control and Management Strategies</w:t>
      </w:r>
    </w:p>
    <w:p w14:paraId="42855ED3" w14:textId="0DAC89DB" w:rsidR="00630CBC" w:rsidRPr="00630CBC" w:rsidRDefault="001548F3" w:rsidP="001548F3">
      <w:pPr>
        <w:spacing w:before="100" w:beforeAutospacing="1" w:after="100" w:afterAutospacing="1" w:line="360" w:lineRule="auto"/>
        <w:rPr>
          <w:rFonts w:ascii="Times New Roman" w:eastAsia="Times New Roman" w:hAnsi="Times New Roman" w:cs="Times New Roman"/>
        </w:rPr>
      </w:pPr>
      <w:r w:rsidRPr="001548F3">
        <w:rPr>
          <w:rFonts w:ascii="Times New Roman" w:eastAsia="Times New Roman" w:hAnsi="Times New Roman" w:cs="Times New Roman"/>
        </w:rPr>
        <w:t xml:space="preserve">     </w:t>
      </w:r>
      <w:r w:rsidR="00630CBC" w:rsidRPr="00630CBC">
        <w:rPr>
          <w:rFonts w:ascii="Times New Roman" w:eastAsia="Times New Roman" w:hAnsi="Times New Roman" w:cs="Times New Roman"/>
        </w:rPr>
        <w:t>The management of depression requires an integrated, multi-disciplinary approach blending medical intervention, psychological therapies, lifestyle modifications, and social prescribing. Treatment pathways are steered by evidence-based clinical guidelines issued by NICE.</w:t>
      </w:r>
    </w:p>
    <w:p w14:paraId="1193AFCE" w14:textId="2B9A32FD"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For individuals presenting with mild depression, clinical guidelines advocate low-intensity psychological interventions prior to pharmacological initiation. These options encompass guided self-help materials, structured cognitive </w:t>
      </w:r>
      <w:r w:rsidR="00585A42" w:rsidRPr="00630CBC">
        <w:rPr>
          <w:rFonts w:ascii="Times New Roman" w:eastAsia="Times New Roman" w:hAnsi="Times New Roman" w:cs="Times New Roman"/>
        </w:rPr>
        <w:t>behavioral</w:t>
      </w:r>
      <w:r w:rsidRPr="00630CBC">
        <w:rPr>
          <w:rFonts w:ascii="Times New Roman" w:eastAsia="Times New Roman" w:hAnsi="Times New Roman" w:cs="Times New Roman"/>
        </w:rPr>
        <w:t xml:space="preserve"> therapy (CBT) modules, physical exercise initiatives, and accredited digital mental health platforms. Furthermore, NHS Talking Therapies offer free, evidence-based psychological modalities for adults navigating depression and anxiety (NHS, 2022).</w:t>
      </w:r>
    </w:p>
    <w:p w14:paraId="69CC1B92" w14:textId="6F864330"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When addressing moderate to severe presentations, high-intensity psychological therapies become paramount. CBT remains a primary evidence-based intervention, assisting patients in identifying cognitive distortions and restructuring maladaptive thought patterns and </w:t>
      </w:r>
      <w:r w:rsidR="00585A42" w:rsidRPr="00630CBC">
        <w:rPr>
          <w:rFonts w:ascii="Times New Roman" w:eastAsia="Times New Roman" w:hAnsi="Times New Roman" w:cs="Times New Roman"/>
        </w:rPr>
        <w:t>behaviors</w:t>
      </w:r>
      <w:r w:rsidRPr="00630CBC">
        <w:rPr>
          <w:rFonts w:ascii="Times New Roman" w:eastAsia="Times New Roman" w:hAnsi="Times New Roman" w:cs="Times New Roman"/>
        </w:rPr>
        <w:t xml:space="preserve">. Alternative psychological frameworks include interpersonal therapy (IPT), </w:t>
      </w:r>
      <w:r w:rsidR="00585A42" w:rsidRPr="00630CBC">
        <w:rPr>
          <w:rFonts w:ascii="Times New Roman" w:eastAsia="Times New Roman" w:hAnsi="Times New Roman" w:cs="Times New Roman"/>
        </w:rPr>
        <w:t>behavioral</w:t>
      </w:r>
      <w:r w:rsidRPr="00630CBC">
        <w:rPr>
          <w:rFonts w:ascii="Times New Roman" w:eastAsia="Times New Roman" w:hAnsi="Times New Roman" w:cs="Times New Roman"/>
        </w:rPr>
        <w:t xml:space="preserve"> activation, supportive counselling, and mindfulness-based cognitive therapy.</w:t>
      </w:r>
    </w:p>
    <w:p w14:paraId="564A908C"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lastRenderedPageBreak/>
        <w:t>Pharmacological management is another cornerstone of treatment. General practitioners commonly prescribe Selective Serotonin Reuptake Inhibitors (SSRIs), such as sertraline or fluoxetine, alongside Serotonin-Noradrenaline Reuptake Inhibitors (SNRIs) (NHS, 2022). These medications modulate neurotransmitter availability in the central nervous system to elevate mood. Patients established on pharmacotherapy undergo routine clinical reviews to monitor therapeutic efficacy and manage potential adverse side effects.</w:t>
      </w:r>
    </w:p>
    <w:p w14:paraId="059822E7"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Lifestyle adjustments complement clinical treatments significantly. Practitioners actively promote regular physical activity, balanced nutrition, optimal sleep hygiene, alcohol moderation, and the cessation of recreational drug use. Furthermore, social prescribing has emerged as an integral NHS mechanism. Rather than relying exclusively on clinical interventions, GPs can connect patients with community assets, creative arts classes, gardening initiatives, and peer support networks to combat social isolation.</w:t>
      </w:r>
    </w:p>
    <w:p w14:paraId="387FBBCE"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In acute crises involving imminent risk of self-harm or suicide, rapid escalation to crisis resolution teams, acute psychiatric liaison services, or inpatient admission is executed. Prompt intervention remains critical to mitigating long-term morbidity.</w:t>
      </w:r>
    </w:p>
    <w:p w14:paraId="1754970B" w14:textId="77777777" w:rsidR="00630CBC" w:rsidRPr="00630CBC" w:rsidRDefault="00630CBC" w:rsidP="001548F3">
      <w:pPr>
        <w:spacing w:before="100" w:beforeAutospacing="1" w:after="100" w:afterAutospacing="1" w:line="360" w:lineRule="auto"/>
        <w:outlineLvl w:val="2"/>
        <w:rPr>
          <w:rFonts w:ascii="Times New Roman" w:eastAsia="Times New Roman" w:hAnsi="Times New Roman" w:cs="Times New Roman"/>
          <w:b/>
          <w:bCs/>
        </w:rPr>
      </w:pPr>
      <w:r w:rsidRPr="00630CBC">
        <w:rPr>
          <w:rFonts w:ascii="Times New Roman" w:eastAsia="Times New Roman" w:hAnsi="Times New Roman" w:cs="Times New Roman"/>
          <w:b/>
          <w:bCs/>
        </w:rPr>
        <w:t>Societal and Individual Consequences</w:t>
      </w:r>
    </w:p>
    <w:p w14:paraId="2333463B"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Depression exerts profound ramifications extending far beyond the individual, impacting family structures, employment sectors, healthcare infrastructure, and wider society.</w:t>
      </w:r>
    </w:p>
    <w:p w14:paraId="011A18FC"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Physically, chronic depression correlates with an elevated vulnerability to somatic illnesses, including cardiovascular disease, type 2 diabetes, metabolic syndrome, and immune suppression. Somatic symptoms such as chronic pain, fatigue, and appetite disruptions compound these health risks.</w:t>
      </w:r>
    </w:p>
    <w:p w14:paraId="613D1CF7"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Within the economic and occupational sphere, depression severely impairs productivity. Symptoms such as poor concentration, executive dysfunction, fatigue, and diminished motivation lead to high rates of presenteeism, absenteeism, and involuntary unemployment, translating to substantial economic loss for employers and heightened dependency on state welfare (Mind, 2024). Educational attainment is similarly compromised, with affected students experiencing attendance deficits and academic underachievement that can limit future career trajectories.</w:t>
      </w:r>
    </w:p>
    <w:p w14:paraId="008D0A06"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Interpersonal relationships frequently suffer strain. Affected individuals may withdraw from social networks, leading to communication breakdowns and familial stress as relatives shoulder caregiving responsibilities (NICE, 2022). At a community level, untreated or poorly managed depression places a </w:t>
      </w:r>
      <w:r w:rsidRPr="00630CBC">
        <w:rPr>
          <w:rFonts w:ascii="Times New Roman" w:eastAsia="Times New Roman" w:hAnsi="Times New Roman" w:cs="Times New Roman"/>
        </w:rPr>
        <w:lastRenderedPageBreak/>
        <w:t>heavy fiscal and operational burden on the NHS through escalated GP consultation rates, emergency department presentations, and specialized care referrals.</w:t>
      </w:r>
    </w:p>
    <w:p w14:paraId="3DC64266"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Stigma remains a stubborn barrier. Despite concerted public health campaigns, many individuals delay seeking medical attention due to apprehension surrounding social prejudice, misunderstanding, or workplace discrimination, which ultimately worsens long-term prognosis.</w:t>
      </w:r>
    </w:p>
    <w:p w14:paraId="79EE2210" w14:textId="77777777" w:rsidR="00630CBC" w:rsidRPr="00630CBC" w:rsidRDefault="00630CBC" w:rsidP="001548F3">
      <w:pPr>
        <w:spacing w:before="100" w:beforeAutospacing="1" w:after="100" w:afterAutospacing="1" w:line="360" w:lineRule="auto"/>
        <w:outlineLvl w:val="2"/>
        <w:rPr>
          <w:rFonts w:ascii="Times New Roman" w:eastAsia="Times New Roman" w:hAnsi="Times New Roman" w:cs="Times New Roman"/>
          <w:b/>
          <w:bCs/>
        </w:rPr>
      </w:pPr>
      <w:r w:rsidRPr="00630CBC">
        <w:rPr>
          <w:rFonts w:ascii="Times New Roman" w:eastAsia="Times New Roman" w:hAnsi="Times New Roman" w:cs="Times New Roman"/>
          <w:b/>
          <w:bCs/>
        </w:rPr>
        <w:t>Health and Social Care Support Infrastructure</w:t>
      </w:r>
    </w:p>
    <w:p w14:paraId="3F9DB167" w14:textId="44BEF62A" w:rsidR="00630CBC" w:rsidRPr="00630CBC" w:rsidRDefault="001548F3" w:rsidP="001548F3">
      <w:pPr>
        <w:spacing w:before="100" w:beforeAutospacing="1" w:after="100" w:afterAutospacing="1" w:line="360" w:lineRule="auto"/>
        <w:rPr>
          <w:rFonts w:ascii="Times New Roman" w:eastAsia="Times New Roman" w:hAnsi="Times New Roman" w:cs="Times New Roman"/>
        </w:rPr>
      </w:pPr>
      <w:r w:rsidRPr="001548F3">
        <w:rPr>
          <w:rFonts w:ascii="Times New Roman" w:eastAsia="Times New Roman" w:hAnsi="Times New Roman" w:cs="Times New Roman"/>
        </w:rPr>
        <w:t xml:space="preserve">     </w:t>
      </w:r>
      <w:r w:rsidR="00630CBC" w:rsidRPr="00630CBC">
        <w:rPr>
          <w:rFonts w:ascii="Times New Roman" w:eastAsia="Times New Roman" w:hAnsi="Times New Roman" w:cs="Times New Roman"/>
        </w:rPr>
        <w:t>The United Kingdom health and social care landscape offers a comprehensive network designed to support individuals affected by depression.</w:t>
      </w:r>
    </w:p>
    <w:p w14:paraId="1FABA459"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General practice serves as the primary gateway, providing initial diagnosis, routine monitoring, and care coordination (NHS, 2024). Many services, including NHS Talking Therapies (NHS, 2022), allow direct self-referral, removing bureaucratic barriers to psychological treatment.</w:t>
      </w:r>
    </w:p>
    <w:p w14:paraId="16CC9B57" w14:textId="19E2B886"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Secondary care is delivered via Community Mental Health Teams (CMHTs), multidisciplinary units comprising psychiatrists, mental health nurses, occupational therapists, and social workers who construct tailored care plans for complex or enduring needs. Crisis Resolution and Home Treatment Teams offer intensive, round-the-clock home support during acute mental health episodes, mitigating the need for </w:t>
      </w:r>
      <w:r w:rsidR="00585A42" w:rsidRPr="00630CBC">
        <w:rPr>
          <w:rFonts w:ascii="Times New Roman" w:eastAsia="Times New Roman" w:hAnsi="Times New Roman" w:cs="Times New Roman"/>
        </w:rPr>
        <w:t>hospitalization</w:t>
      </w:r>
      <w:r w:rsidRPr="00630CBC">
        <w:rPr>
          <w:rFonts w:ascii="Times New Roman" w:eastAsia="Times New Roman" w:hAnsi="Times New Roman" w:cs="Times New Roman"/>
        </w:rPr>
        <w:t>.</w:t>
      </w:r>
    </w:p>
    <w:p w14:paraId="42700424" w14:textId="70468883"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The voluntary and charity sector plays an indispensable supporting role. </w:t>
      </w:r>
      <w:r w:rsidR="00585A42" w:rsidRPr="00630CBC">
        <w:rPr>
          <w:rFonts w:ascii="Times New Roman" w:eastAsia="Times New Roman" w:hAnsi="Times New Roman" w:cs="Times New Roman"/>
        </w:rPr>
        <w:t>Organizations</w:t>
      </w:r>
      <w:r w:rsidRPr="00630CBC">
        <w:rPr>
          <w:rFonts w:ascii="Times New Roman" w:eastAsia="Times New Roman" w:hAnsi="Times New Roman" w:cs="Times New Roman"/>
        </w:rPr>
        <w:t xml:space="preserve"> such as Mind (2024), Rethink Mental Illness, the Samaritans, and the Mental Health Foundation provide vital helplines, peer support groups, educational tools, and advocacy. Local authorities complement these statutory services by funding wellbeing initiatives, day </w:t>
      </w:r>
      <w:r w:rsidR="00585A42" w:rsidRPr="00630CBC">
        <w:rPr>
          <w:rFonts w:ascii="Times New Roman" w:eastAsia="Times New Roman" w:hAnsi="Times New Roman" w:cs="Times New Roman"/>
        </w:rPr>
        <w:t>centers</w:t>
      </w:r>
      <w:r w:rsidRPr="00630CBC">
        <w:rPr>
          <w:rFonts w:ascii="Times New Roman" w:eastAsia="Times New Roman" w:hAnsi="Times New Roman" w:cs="Times New Roman"/>
        </w:rPr>
        <w:t xml:space="preserve">, and social prescribing </w:t>
      </w:r>
      <w:r w:rsidR="00585A42" w:rsidRPr="00630CBC">
        <w:rPr>
          <w:rFonts w:ascii="Times New Roman" w:eastAsia="Times New Roman" w:hAnsi="Times New Roman" w:cs="Times New Roman"/>
        </w:rPr>
        <w:t>programmers</w:t>
      </w:r>
      <w:r w:rsidRPr="00630CBC">
        <w:rPr>
          <w:rFonts w:ascii="Times New Roman" w:eastAsia="Times New Roman" w:hAnsi="Times New Roman" w:cs="Times New Roman"/>
        </w:rPr>
        <w:t>.</w:t>
      </w:r>
    </w:p>
    <w:p w14:paraId="5E5BA102"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Educational institutions, including schools and universities, have increasingly embedded mental health advisory services and student counselling provisions to address the rising incidence of psychological distress among youth populations.</w:t>
      </w:r>
    </w:p>
    <w:p w14:paraId="7C3CB1F3" w14:textId="77777777" w:rsidR="00630CBC" w:rsidRPr="00630CBC" w:rsidRDefault="00630CBC" w:rsidP="001548F3">
      <w:pPr>
        <w:spacing w:before="100" w:beforeAutospacing="1" w:after="100" w:afterAutospacing="1" w:line="360" w:lineRule="auto"/>
        <w:outlineLvl w:val="2"/>
        <w:rPr>
          <w:rFonts w:ascii="Times New Roman" w:eastAsia="Times New Roman" w:hAnsi="Times New Roman" w:cs="Times New Roman"/>
          <w:b/>
          <w:bCs/>
        </w:rPr>
      </w:pPr>
      <w:r w:rsidRPr="00630CBC">
        <w:rPr>
          <w:rFonts w:ascii="Times New Roman" w:eastAsia="Times New Roman" w:hAnsi="Times New Roman" w:cs="Times New Roman"/>
          <w:b/>
          <w:bCs/>
        </w:rPr>
        <w:t>Conclusion</w:t>
      </w:r>
    </w:p>
    <w:p w14:paraId="3F83AA84" w14:textId="7DF6F676" w:rsidR="00630CBC" w:rsidRPr="00630CBC" w:rsidRDefault="001548F3" w:rsidP="001548F3">
      <w:pPr>
        <w:spacing w:before="100" w:beforeAutospacing="1" w:after="100" w:afterAutospacing="1" w:line="360" w:lineRule="auto"/>
        <w:rPr>
          <w:rFonts w:ascii="Times New Roman" w:eastAsia="Times New Roman" w:hAnsi="Times New Roman" w:cs="Times New Roman"/>
        </w:rPr>
      </w:pPr>
      <w:r w:rsidRPr="001548F3">
        <w:rPr>
          <w:rFonts w:ascii="Times New Roman" w:eastAsia="Times New Roman" w:hAnsi="Times New Roman" w:cs="Times New Roman"/>
        </w:rPr>
        <w:t xml:space="preserve">     </w:t>
      </w:r>
      <w:r w:rsidR="00630CBC" w:rsidRPr="00630CBC">
        <w:rPr>
          <w:rFonts w:ascii="Times New Roman" w:eastAsia="Times New Roman" w:hAnsi="Times New Roman" w:cs="Times New Roman"/>
        </w:rPr>
        <w:t xml:space="preserve">Depression persists as one of the most pressing public health challenges confronting the United Kingdom. Effective clinical management relies on rigorous assessment through validated diagnostic tools, structured observation, and continuous longitudinal monitoring. Therapeutic success is best achieved via a </w:t>
      </w:r>
      <w:r w:rsidR="00630CBC" w:rsidRPr="00630CBC">
        <w:rPr>
          <w:rFonts w:ascii="Times New Roman" w:eastAsia="Times New Roman" w:hAnsi="Times New Roman" w:cs="Times New Roman"/>
        </w:rPr>
        <w:lastRenderedPageBreak/>
        <w:t xml:space="preserve">holistic synthesis of psychological therapies, pharmacotherapy, lifestyle medicine, social prescribing, and timely specialist intervention. While the condition carries heavy individual, relational, and socioeconomic costs, the UK maintains a robust framework of health and social care provisions through the NHS, multidisciplinary community teams, charitable </w:t>
      </w:r>
      <w:r w:rsidR="00585A42" w:rsidRPr="00630CBC">
        <w:rPr>
          <w:rFonts w:ascii="Times New Roman" w:eastAsia="Times New Roman" w:hAnsi="Times New Roman" w:cs="Times New Roman"/>
        </w:rPr>
        <w:t>organizations</w:t>
      </w:r>
      <w:r w:rsidR="00630CBC" w:rsidRPr="00630CBC">
        <w:rPr>
          <w:rFonts w:ascii="Times New Roman" w:eastAsia="Times New Roman" w:hAnsi="Times New Roman" w:cs="Times New Roman"/>
        </w:rPr>
        <w:t>, and local authorities. Continued commitment to early intervention, destigmatisation, and accessible mental health infrastructure remains vital to mitigating the burden of this prevalent and treatable condition.</w:t>
      </w:r>
    </w:p>
    <w:p w14:paraId="32EA9E11" w14:textId="77777777" w:rsidR="00630CBC" w:rsidRPr="001548F3" w:rsidRDefault="00630CBC" w:rsidP="00630CBC">
      <w:pPr>
        <w:spacing w:before="100" w:beforeAutospacing="1" w:after="100" w:afterAutospacing="1" w:line="360" w:lineRule="auto"/>
        <w:rPr>
          <w:rFonts w:ascii="Times New Roman" w:eastAsia="Times New Roman" w:hAnsi="Times New Roman" w:cs="Times New Roman"/>
          <w:b/>
          <w:bCs/>
        </w:rPr>
      </w:pPr>
    </w:p>
    <w:p w14:paraId="499D3E88" w14:textId="77777777" w:rsidR="00630CBC" w:rsidRPr="001548F3" w:rsidRDefault="00630CBC" w:rsidP="00630CBC">
      <w:pPr>
        <w:spacing w:before="100" w:beforeAutospacing="1" w:after="100" w:afterAutospacing="1" w:line="360" w:lineRule="auto"/>
        <w:rPr>
          <w:rFonts w:ascii="Times New Roman" w:eastAsia="Times New Roman" w:hAnsi="Times New Roman" w:cs="Times New Roman"/>
          <w:b/>
          <w:bCs/>
        </w:rPr>
      </w:pPr>
    </w:p>
    <w:p w14:paraId="0CA482DA" w14:textId="77777777" w:rsidR="00630CBC" w:rsidRPr="001548F3" w:rsidRDefault="00630CBC" w:rsidP="00630CBC">
      <w:pPr>
        <w:spacing w:before="100" w:beforeAutospacing="1" w:after="100" w:afterAutospacing="1" w:line="360" w:lineRule="auto"/>
        <w:rPr>
          <w:rFonts w:ascii="Times New Roman" w:eastAsia="Times New Roman" w:hAnsi="Times New Roman" w:cs="Times New Roman"/>
          <w:b/>
          <w:bCs/>
        </w:rPr>
      </w:pPr>
    </w:p>
    <w:p w14:paraId="1688C6D9" w14:textId="77777777" w:rsidR="00630CBC" w:rsidRPr="001548F3" w:rsidRDefault="00630CBC" w:rsidP="00630CBC">
      <w:pPr>
        <w:spacing w:before="100" w:beforeAutospacing="1" w:after="100" w:afterAutospacing="1" w:line="360" w:lineRule="auto"/>
        <w:rPr>
          <w:rFonts w:ascii="Times New Roman" w:eastAsia="Times New Roman" w:hAnsi="Times New Roman" w:cs="Times New Roman"/>
          <w:b/>
          <w:bCs/>
        </w:rPr>
      </w:pPr>
    </w:p>
    <w:p w14:paraId="17DD2590" w14:textId="77777777" w:rsidR="00630CBC" w:rsidRPr="001548F3" w:rsidRDefault="00630CBC" w:rsidP="00630CBC">
      <w:pPr>
        <w:spacing w:before="100" w:beforeAutospacing="1" w:after="100" w:afterAutospacing="1" w:line="360" w:lineRule="auto"/>
        <w:rPr>
          <w:rFonts w:ascii="Times New Roman" w:eastAsia="Times New Roman" w:hAnsi="Times New Roman" w:cs="Times New Roman"/>
          <w:b/>
          <w:bCs/>
        </w:rPr>
      </w:pPr>
    </w:p>
    <w:p w14:paraId="293E6D81" w14:textId="77777777" w:rsidR="00630CBC" w:rsidRPr="001548F3" w:rsidRDefault="00630CBC" w:rsidP="00630CBC">
      <w:pPr>
        <w:spacing w:before="100" w:beforeAutospacing="1" w:after="100" w:afterAutospacing="1" w:line="360" w:lineRule="auto"/>
        <w:rPr>
          <w:rFonts w:ascii="Times New Roman" w:eastAsia="Times New Roman" w:hAnsi="Times New Roman" w:cs="Times New Roman"/>
          <w:b/>
          <w:bCs/>
        </w:rPr>
      </w:pPr>
    </w:p>
    <w:p w14:paraId="066E69FC" w14:textId="77777777" w:rsidR="00630CBC" w:rsidRPr="001548F3" w:rsidRDefault="00630CBC" w:rsidP="00630CBC">
      <w:pPr>
        <w:spacing w:before="100" w:beforeAutospacing="1" w:after="100" w:afterAutospacing="1" w:line="360" w:lineRule="auto"/>
        <w:rPr>
          <w:rFonts w:ascii="Times New Roman" w:eastAsia="Times New Roman" w:hAnsi="Times New Roman" w:cs="Times New Roman"/>
          <w:b/>
          <w:bCs/>
        </w:rPr>
      </w:pPr>
    </w:p>
    <w:p w14:paraId="5E9082E3" w14:textId="77777777" w:rsidR="00630CBC" w:rsidRPr="001548F3" w:rsidRDefault="00630CBC" w:rsidP="00630CBC">
      <w:pPr>
        <w:spacing w:before="100" w:beforeAutospacing="1" w:after="100" w:afterAutospacing="1" w:line="360" w:lineRule="auto"/>
        <w:rPr>
          <w:rFonts w:ascii="Times New Roman" w:eastAsia="Times New Roman" w:hAnsi="Times New Roman" w:cs="Times New Roman"/>
          <w:b/>
          <w:bCs/>
        </w:rPr>
      </w:pPr>
    </w:p>
    <w:p w14:paraId="61EFC70D" w14:textId="77777777" w:rsidR="00630CBC" w:rsidRPr="001548F3" w:rsidRDefault="00630CBC" w:rsidP="00630CBC">
      <w:pPr>
        <w:spacing w:before="100" w:beforeAutospacing="1" w:after="100" w:afterAutospacing="1" w:line="360" w:lineRule="auto"/>
        <w:rPr>
          <w:rFonts w:ascii="Times New Roman" w:eastAsia="Times New Roman" w:hAnsi="Times New Roman" w:cs="Times New Roman"/>
          <w:b/>
          <w:bCs/>
        </w:rPr>
      </w:pPr>
    </w:p>
    <w:p w14:paraId="5B46C0C3" w14:textId="77777777" w:rsidR="001548F3" w:rsidRDefault="00630CBC" w:rsidP="00630CBC">
      <w:pPr>
        <w:spacing w:before="100" w:beforeAutospacing="1" w:after="100" w:afterAutospacing="1" w:line="360" w:lineRule="auto"/>
        <w:rPr>
          <w:rFonts w:ascii="Times New Roman" w:eastAsia="Times New Roman" w:hAnsi="Times New Roman" w:cs="Times New Roman"/>
          <w:b/>
          <w:bCs/>
        </w:rPr>
      </w:pPr>
      <w:r w:rsidRPr="001548F3">
        <w:rPr>
          <w:rFonts w:ascii="Times New Roman" w:eastAsia="Times New Roman" w:hAnsi="Times New Roman" w:cs="Times New Roman"/>
          <w:b/>
          <w:bCs/>
        </w:rPr>
        <w:t xml:space="preserve">                                                   </w:t>
      </w:r>
    </w:p>
    <w:p w14:paraId="623C62C8" w14:textId="77777777" w:rsidR="001548F3" w:rsidRDefault="001548F3" w:rsidP="00630CBC">
      <w:pPr>
        <w:spacing w:before="100" w:beforeAutospacing="1" w:after="100" w:afterAutospacing="1" w:line="360" w:lineRule="auto"/>
        <w:rPr>
          <w:rFonts w:ascii="Times New Roman" w:eastAsia="Times New Roman" w:hAnsi="Times New Roman" w:cs="Times New Roman"/>
          <w:b/>
          <w:bCs/>
        </w:rPr>
      </w:pPr>
    </w:p>
    <w:p w14:paraId="2AAB1E25" w14:textId="77777777" w:rsidR="001548F3" w:rsidRDefault="001548F3" w:rsidP="00630CBC">
      <w:pPr>
        <w:spacing w:before="100" w:beforeAutospacing="1" w:after="100" w:afterAutospacing="1" w:line="360" w:lineRule="auto"/>
        <w:rPr>
          <w:rFonts w:ascii="Times New Roman" w:eastAsia="Times New Roman" w:hAnsi="Times New Roman" w:cs="Times New Roman"/>
          <w:b/>
          <w:bCs/>
        </w:rPr>
      </w:pPr>
    </w:p>
    <w:p w14:paraId="5F6AE72F" w14:textId="77777777" w:rsidR="001548F3" w:rsidRDefault="001548F3" w:rsidP="00630CBC">
      <w:pPr>
        <w:spacing w:before="100" w:beforeAutospacing="1" w:after="100" w:afterAutospacing="1" w:line="360" w:lineRule="auto"/>
        <w:rPr>
          <w:rFonts w:ascii="Times New Roman" w:eastAsia="Times New Roman" w:hAnsi="Times New Roman" w:cs="Times New Roman"/>
          <w:b/>
          <w:bCs/>
        </w:rPr>
      </w:pPr>
    </w:p>
    <w:p w14:paraId="1A879577" w14:textId="77777777" w:rsidR="001548F3" w:rsidRDefault="001548F3" w:rsidP="00630CBC">
      <w:pPr>
        <w:spacing w:before="100" w:beforeAutospacing="1" w:after="100" w:afterAutospacing="1" w:line="360" w:lineRule="auto"/>
        <w:rPr>
          <w:rFonts w:ascii="Times New Roman" w:eastAsia="Times New Roman" w:hAnsi="Times New Roman" w:cs="Times New Roman"/>
          <w:b/>
          <w:bCs/>
        </w:rPr>
      </w:pPr>
    </w:p>
    <w:p w14:paraId="1537DE30" w14:textId="77777777" w:rsidR="001548F3" w:rsidRDefault="001548F3" w:rsidP="00630CBC">
      <w:pPr>
        <w:spacing w:before="100" w:beforeAutospacing="1" w:after="100" w:afterAutospacing="1" w:line="360" w:lineRule="auto"/>
        <w:rPr>
          <w:rFonts w:ascii="Times New Roman" w:eastAsia="Times New Roman" w:hAnsi="Times New Roman" w:cs="Times New Roman"/>
          <w:b/>
          <w:bCs/>
        </w:rPr>
      </w:pPr>
    </w:p>
    <w:p w14:paraId="718327F7" w14:textId="77777777" w:rsidR="001548F3" w:rsidRDefault="001548F3" w:rsidP="00630CBC">
      <w:pPr>
        <w:spacing w:before="100" w:beforeAutospacing="1" w:after="100" w:afterAutospacing="1" w:line="360" w:lineRule="auto"/>
        <w:rPr>
          <w:rFonts w:ascii="Times New Roman" w:eastAsia="Times New Roman" w:hAnsi="Times New Roman" w:cs="Times New Roman"/>
          <w:b/>
          <w:bCs/>
        </w:rPr>
      </w:pPr>
    </w:p>
    <w:p w14:paraId="76614F42" w14:textId="77777777" w:rsidR="001548F3" w:rsidRDefault="001548F3" w:rsidP="00630CBC">
      <w:pPr>
        <w:spacing w:before="100" w:beforeAutospacing="1" w:after="100" w:afterAutospacing="1" w:line="360" w:lineRule="auto"/>
        <w:rPr>
          <w:rFonts w:ascii="Times New Roman" w:eastAsia="Times New Roman" w:hAnsi="Times New Roman" w:cs="Times New Roman"/>
          <w:b/>
          <w:bCs/>
        </w:rPr>
      </w:pPr>
    </w:p>
    <w:p w14:paraId="0FB7D6E9" w14:textId="77777777" w:rsidR="001548F3" w:rsidRDefault="001548F3" w:rsidP="00630CBC">
      <w:pPr>
        <w:spacing w:before="100" w:beforeAutospacing="1" w:after="100" w:afterAutospacing="1" w:line="360" w:lineRule="auto"/>
        <w:rPr>
          <w:rFonts w:ascii="Times New Roman" w:eastAsia="Times New Roman" w:hAnsi="Times New Roman" w:cs="Times New Roman"/>
          <w:b/>
          <w:bCs/>
        </w:rPr>
      </w:pPr>
    </w:p>
    <w:p w14:paraId="393171E1" w14:textId="01B2AC74" w:rsidR="00630CBC" w:rsidRPr="00630CBC" w:rsidRDefault="001548F3" w:rsidP="00630CBC">
      <w:pPr>
        <w:spacing w:before="100" w:beforeAutospacing="1" w:after="100" w:afterAutospacing="1" w:line="360" w:lineRule="auto"/>
        <w:rPr>
          <w:rFonts w:ascii="Times New Roman" w:eastAsia="Times New Roman" w:hAnsi="Times New Roman" w:cs="Times New Roman"/>
          <w:b/>
          <w:bCs/>
          <w:u w:val="single"/>
        </w:rPr>
      </w:pPr>
      <w:r>
        <w:rPr>
          <w:rFonts w:ascii="Times New Roman" w:eastAsia="Times New Roman" w:hAnsi="Times New Roman" w:cs="Times New Roman"/>
          <w:b/>
          <w:bCs/>
        </w:rPr>
        <w:t xml:space="preserve">                                                                     </w:t>
      </w:r>
      <w:r w:rsidR="00630CBC" w:rsidRPr="001548F3">
        <w:rPr>
          <w:rFonts w:ascii="Times New Roman" w:eastAsia="Times New Roman" w:hAnsi="Times New Roman" w:cs="Times New Roman"/>
          <w:b/>
          <w:bCs/>
        </w:rPr>
        <w:t xml:space="preserve"> </w:t>
      </w:r>
      <w:r w:rsidR="00630CBC" w:rsidRPr="001548F3">
        <w:rPr>
          <w:rFonts w:ascii="Times New Roman" w:eastAsia="Times New Roman" w:hAnsi="Times New Roman" w:cs="Times New Roman"/>
          <w:u w:val="single"/>
        </w:rPr>
        <w:t xml:space="preserve"> </w:t>
      </w:r>
      <w:r w:rsidR="00630CBC" w:rsidRPr="00630CBC">
        <w:rPr>
          <w:rFonts w:ascii="Times New Roman" w:eastAsia="Times New Roman" w:hAnsi="Times New Roman" w:cs="Times New Roman"/>
          <w:b/>
          <w:bCs/>
          <w:u w:val="single"/>
        </w:rPr>
        <w:t>References</w:t>
      </w:r>
    </w:p>
    <w:p w14:paraId="38EA9C1B"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Mind. (2024). </w:t>
      </w:r>
      <w:r w:rsidRPr="00630CBC">
        <w:rPr>
          <w:rFonts w:ascii="Times New Roman" w:eastAsia="Times New Roman" w:hAnsi="Times New Roman" w:cs="Times New Roman"/>
          <w:i/>
          <w:iCs/>
        </w:rPr>
        <w:t>Understanding depression</w:t>
      </w:r>
      <w:r w:rsidRPr="00630CBC">
        <w:rPr>
          <w:rFonts w:ascii="Times New Roman" w:eastAsia="Times New Roman" w:hAnsi="Times New Roman" w:cs="Times New Roman"/>
        </w:rPr>
        <w:t>. Mind Information and Support.</w:t>
      </w:r>
    </w:p>
    <w:p w14:paraId="1B7389B5"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National Health Service. (2022). </w:t>
      </w:r>
      <w:r w:rsidRPr="00630CBC">
        <w:rPr>
          <w:rFonts w:ascii="Times New Roman" w:eastAsia="Times New Roman" w:hAnsi="Times New Roman" w:cs="Times New Roman"/>
          <w:i/>
          <w:iCs/>
        </w:rPr>
        <w:t>Overview: Clinical guidance on depression and talking therapies</w:t>
      </w:r>
      <w:r w:rsidRPr="00630CBC">
        <w:rPr>
          <w:rFonts w:ascii="Times New Roman" w:eastAsia="Times New Roman" w:hAnsi="Times New Roman" w:cs="Times New Roman"/>
        </w:rPr>
        <w:t>. NHS England.</w:t>
      </w:r>
    </w:p>
    <w:p w14:paraId="3A76ACB0"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National Health Service. (2024). </w:t>
      </w:r>
      <w:r w:rsidRPr="00630CBC">
        <w:rPr>
          <w:rFonts w:ascii="Times New Roman" w:eastAsia="Times New Roman" w:hAnsi="Times New Roman" w:cs="Times New Roman"/>
          <w:i/>
          <w:iCs/>
        </w:rPr>
        <w:t>Mental health services overview and general practice roles</w:t>
      </w:r>
      <w:r w:rsidRPr="00630CBC">
        <w:rPr>
          <w:rFonts w:ascii="Times New Roman" w:eastAsia="Times New Roman" w:hAnsi="Times New Roman" w:cs="Times New Roman"/>
        </w:rPr>
        <w:t>. NHS England.</w:t>
      </w:r>
    </w:p>
    <w:p w14:paraId="75CB9DCC" w14:textId="77777777" w:rsidR="00630CBC" w:rsidRPr="00630CBC" w:rsidRDefault="00630CBC" w:rsidP="00630CBC">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National Health Service. (2025). </w:t>
      </w:r>
      <w:r w:rsidRPr="00630CBC">
        <w:rPr>
          <w:rFonts w:ascii="Times New Roman" w:eastAsia="Times New Roman" w:hAnsi="Times New Roman" w:cs="Times New Roman"/>
          <w:i/>
          <w:iCs/>
        </w:rPr>
        <w:t>Depression: Symptoms, causes and treatments</w:t>
      </w:r>
      <w:r w:rsidRPr="00630CBC">
        <w:rPr>
          <w:rFonts w:ascii="Times New Roman" w:eastAsia="Times New Roman" w:hAnsi="Times New Roman" w:cs="Times New Roman"/>
        </w:rPr>
        <w:t>. NHS Health A-Z.</w:t>
      </w:r>
    </w:p>
    <w:p w14:paraId="1F718E5A" w14:textId="77777777" w:rsidR="00630CBC" w:rsidRPr="00630CBC" w:rsidRDefault="00630CBC" w:rsidP="00630CBC">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National Institute for Health and Care Excellence. (2022). </w:t>
      </w:r>
      <w:r w:rsidRPr="00630CBC">
        <w:rPr>
          <w:rFonts w:ascii="Times New Roman" w:eastAsia="Times New Roman" w:hAnsi="Times New Roman" w:cs="Times New Roman"/>
          <w:i/>
          <w:iCs/>
        </w:rPr>
        <w:t>Depression in adults: treatment and management (NG222)</w:t>
      </w:r>
      <w:r w:rsidRPr="00630CBC">
        <w:rPr>
          <w:rFonts w:ascii="Times New Roman" w:eastAsia="Times New Roman" w:hAnsi="Times New Roman" w:cs="Times New Roman"/>
        </w:rPr>
        <w:t>. NICE.</w:t>
      </w:r>
    </w:p>
    <w:p w14:paraId="626ED441" w14:textId="77777777" w:rsidR="00630CBC" w:rsidRPr="00630CBC" w:rsidRDefault="00630CBC" w:rsidP="00630CBC">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National Institute for Health and Care Excellence. (2023). </w:t>
      </w:r>
      <w:r w:rsidRPr="00630CBC">
        <w:rPr>
          <w:rFonts w:ascii="Times New Roman" w:eastAsia="Times New Roman" w:hAnsi="Times New Roman" w:cs="Times New Roman"/>
          <w:i/>
          <w:iCs/>
        </w:rPr>
        <w:t>Common mental health problems: identification and pathways</w:t>
      </w:r>
      <w:r w:rsidRPr="00630CBC">
        <w:rPr>
          <w:rFonts w:ascii="Times New Roman" w:eastAsia="Times New Roman" w:hAnsi="Times New Roman" w:cs="Times New Roman"/>
        </w:rPr>
        <w:t>. NICE Quality Standards.</w:t>
      </w:r>
    </w:p>
    <w:p w14:paraId="50D1BF58" w14:textId="77777777" w:rsidR="00630CBC" w:rsidRPr="00630CBC" w:rsidRDefault="00630CBC" w:rsidP="001548F3">
      <w:pPr>
        <w:spacing w:before="100" w:beforeAutospacing="1" w:after="100" w:afterAutospacing="1" w:line="360" w:lineRule="auto"/>
        <w:rPr>
          <w:rFonts w:ascii="Times New Roman" w:eastAsia="Times New Roman" w:hAnsi="Times New Roman" w:cs="Times New Roman"/>
        </w:rPr>
      </w:pPr>
      <w:r w:rsidRPr="00630CBC">
        <w:rPr>
          <w:rFonts w:ascii="Times New Roman" w:eastAsia="Times New Roman" w:hAnsi="Times New Roman" w:cs="Times New Roman"/>
        </w:rPr>
        <w:t xml:space="preserve">Office for National Statistics. (2023). </w:t>
      </w:r>
      <w:r w:rsidRPr="00630CBC">
        <w:rPr>
          <w:rFonts w:ascii="Times New Roman" w:eastAsia="Times New Roman" w:hAnsi="Times New Roman" w:cs="Times New Roman"/>
          <w:i/>
          <w:iCs/>
        </w:rPr>
        <w:t>Adult mental health and wellbeing surveillance report</w:t>
      </w:r>
      <w:r w:rsidRPr="00630CBC">
        <w:rPr>
          <w:rFonts w:ascii="Times New Roman" w:eastAsia="Times New Roman" w:hAnsi="Times New Roman" w:cs="Times New Roman"/>
        </w:rPr>
        <w:t>. ONS United Kingdom.</w:t>
      </w:r>
    </w:p>
    <w:p w14:paraId="0A2DF8F4" w14:textId="4521724B" w:rsidR="006D2B6B" w:rsidRPr="001548F3" w:rsidRDefault="006D2B6B" w:rsidP="00630CBC">
      <w:pPr>
        <w:pStyle w:val="NormalWeb"/>
        <w:spacing w:line="360" w:lineRule="auto"/>
        <w:rPr>
          <w:color w:val="000000"/>
          <w:sz w:val="22"/>
          <w:szCs w:val="22"/>
        </w:rPr>
      </w:pPr>
    </w:p>
    <w:sectPr w:rsidR="006D2B6B" w:rsidRPr="001548F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B3A183" w14:textId="77777777" w:rsidR="00905BE9" w:rsidRDefault="00905BE9" w:rsidP="00630CBC">
      <w:pPr>
        <w:spacing w:after="0" w:line="240" w:lineRule="auto"/>
      </w:pPr>
      <w:r>
        <w:separator/>
      </w:r>
    </w:p>
  </w:endnote>
  <w:endnote w:type="continuationSeparator" w:id="0">
    <w:p w14:paraId="65D37F7F" w14:textId="77777777" w:rsidR="00905BE9" w:rsidRDefault="00905BE9" w:rsidP="0063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47202290"/>
      <w:docPartObj>
        <w:docPartGallery w:val="Page Numbers (Bottom of Page)"/>
        <w:docPartUnique/>
      </w:docPartObj>
    </w:sdtPr>
    <w:sdtEndPr>
      <w:rPr>
        <w:noProof/>
      </w:rPr>
    </w:sdtEndPr>
    <w:sdtContent>
      <w:p w14:paraId="6AC371A8" w14:textId="0ED6693B" w:rsidR="00630CBC" w:rsidRDefault="00630C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E90F24" w14:textId="77777777" w:rsidR="00630CBC" w:rsidRDefault="00630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5B10EF" w14:textId="77777777" w:rsidR="00905BE9" w:rsidRDefault="00905BE9" w:rsidP="00630CBC">
      <w:pPr>
        <w:spacing w:after="0" w:line="240" w:lineRule="auto"/>
      </w:pPr>
      <w:r>
        <w:separator/>
      </w:r>
    </w:p>
  </w:footnote>
  <w:footnote w:type="continuationSeparator" w:id="0">
    <w:p w14:paraId="64852742" w14:textId="77777777" w:rsidR="00905BE9" w:rsidRDefault="00905BE9" w:rsidP="00630C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BFD1CD0"/>
    <w:multiLevelType w:val="multilevel"/>
    <w:tmpl w:val="3544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1C5B87"/>
    <w:multiLevelType w:val="multilevel"/>
    <w:tmpl w:val="22EC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CD3F40"/>
    <w:multiLevelType w:val="multilevel"/>
    <w:tmpl w:val="50D21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706561">
    <w:abstractNumId w:val="2"/>
  </w:num>
  <w:num w:numId="2" w16cid:durableId="1724282400">
    <w:abstractNumId w:val="0"/>
  </w:num>
  <w:num w:numId="3" w16cid:durableId="50609521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B4B"/>
    <w:rsid w:val="00034677"/>
    <w:rsid w:val="001548F3"/>
    <w:rsid w:val="00193045"/>
    <w:rsid w:val="00456B4B"/>
    <w:rsid w:val="00585A42"/>
    <w:rsid w:val="00630CBC"/>
    <w:rsid w:val="006D2B6B"/>
    <w:rsid w:val="007259F1"/>
    <w:rsid w:val="00905BE9"/>
    <w:rsid w:val="009A7CC8"/>
    <w:rsid w:val="00A81206"/>
    <w:rsid w:val="00ED4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CDFDC"/>
  <w15:chartTrackingRefBased/>
  <w15:docId w15:val="{C233D7F2-7820-4697-88EE-8355E86D8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6B4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30C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0CBC"/>
  </w:style>
  <w:style w:type="paragraph" w:styleId="Footer">
    <w:name w:val="footer"/>
    <w:basedOn w:val="Normal"/>
    <w:link w:val="FooterChar"/>
    <w:uiPriority w:val="99"/>
    <w:unhideWhenUsed/>
    <w:rsid w:val="00630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0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11196498">
      <w:bodyDiv w:val="1"/>
      <w:marLeft w:val="0"/>
      <w:marRight w:val="0"/>
      <w:marTop w:val="0"/>
      <w:marBottom w:val="0"/>
      <w:divBdr>
        <w:top w:val="none" w:sz="0" w:space="0" w:color="auto"/>
        <w:left w:val="none" w:sz="0" w:space="0" w:color="auto"/>
        <w:bottom w:val="none" w:sz="0" w:space="0" w:color="auto"/>
        <w:right w:val="none" w:sz="0" w:space="0" w:color="auto"/>
      </w:divBdr>
    </w:div>
    <w:div w:id="755323656">
      <w:bodyDiv w:val="1"/>
      <w:marLeft w:val="0"/>
      <w:marRight w:val="0"/>
      <w:marTop w:val="0"/>
      <w:marBottom w:val="0"/>
      <w:divBdr>
        <w:top w:val="none" w:sz="0" w:space="0" w:color="auto"/>
        <w:left w:val="none" w:sz="0" w:space="0" w:color="auto"/>
        <w:bottom w:val="none" w:sz="0" w:space="0" w:color="auto"/>
        <w:right w:val="none" w:sz="0" w:space="0" w:color="auto"/>
      </w:divBdr>
    </w:div>
    <w:div w:id="775834478">
      <w:bodyDiv w:val="1"/>
      <w:marLeft w:val="0"/>
      <w:marRight w:val="0"/>
      <w:marTop w:val="0"/>
      <w:marBottom w:val="0"/>
      <w:divBdr>
        <w:top w:val="none" w:sz="0" w:space="0" w:color="auto"/>
        <w:left w:val="none" w:sz="0" w:space="0" w:color="auto"/>
        <w:bottom w:val="none" w:sz="0" w:space="0" w:color="auto"/>
        <w:right w:val="none" w:sz="0" w:space="0" w:color="auto"/>
      </w:divBdr>
      <w:divsChild>
        <w:div w:id="1654675840">
          <w:marLeft w:val="0"/>
          <w:marRight w:val="0"/>
          <w:marTop w:val="0"/>
          <w:marBottom w:val="0"/>
          <w:divBdr>
            <w:top w:val="none" w:sz="0" w:space="0" w:color="auto"/>
            <w:left w:val="none" w:sz="0" w:space="0" w:color="auto"/>
            <w:bottom w:val="none" w:sz="0" w:space="0" w:color="auto"/>
            <w:right w:val="none" w:sz="0" w:space="0" w:color="auto"/>
          </w:divBdr>
          <w:divsChild>
            <w:div w:id="40949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8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1886</Words>
  <Characters>12549</Characters>
  <Application>Microsoft Office Word</Application>
  <DocSecurity>0</DocSecurity>
  <Lines>232</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Maryland Medical System</Company>
  <LinksUpToDate>false</LinksUpToDate>
  <CharactersWithSpaces>14391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Terminal UMCAP3E221PC01</dc:creator>
  <cp:keywords/>
  <dc:description/>
  <cp:lastModifiedBy>Jariatu Jalloh (2527004)</cp:lastModifiedBy>
  <cp:revision>3</cp:revision>
  <dcterms:created xsi:type="dcterms:W3CDTF">2026-07-31T18:58:00Z</dcterms:created>
  <dcterms:modified xsi:type="dcterms:W3CDTF">2026-08-06T12:26:00Z</dcterms:modified>
</cp:coreProperties>
</file>