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8112F" w:rsidRDefault="0068112F" w:rsidP="0068112F">
      <w:pPr>
        <w:rPr>
          <w:u w:val="single"/>
        </w:rPr>
      </w:pPr>
      <w:r w:rsidRPr="00E840B2">
        <w:rPr>
          <w:u w:val="single"/>
        </w:rPr>
        <w:t xml:space="preserve">Critical Discussion of Cooper (2012) Models of youth work: a framework for positive sceptical </w:t>
      </w:r>
      <w:bookmarkStart w:id="0" w:name="_GoBack"/>
      <w:bookmarkEnd w:id="0"/>
      <w:r w:rsidRPr="00E840B2">
        <w:rPr>
          <w:u w:val="single"/>
        </w:rPr>
        <w:t>reflection</w:t>
      </w:r>
    </w:p>
    <w:p w:rsidR="00E840B2" w:rsidRPr="00E840B2" w:rsidRDefault="00E840B2" w:rsidP="0068112F">
      <w:pPr>
        <w:rPr>
          <w:u w:val="single"/>
        </w:rPr>
      </w:pPr>
    </w:p>
    <w:p w:rsidR="00847048" w:rsidRPr="00E840B2" w:rsidRDefault="00847048" w:rsidP="009778DF">
      <w:pPr>
        <w:spacing w:line="480" w:lineRule="auto"/>
        <w:jc w:val="both"/>
        <w:rPr>
          <w:b/>
        </w:rPr>
      </w:pPr>
      <w:r w:rsidRPr="00E840B2">
        <w:rPr>
          <w:b/>
        </w:rPr>
        <w:t xml:space="preserve">Introduction </w:t>
      </w:r>
    </w:p>
    <w:p w:rsidR="00193473" w:rsidRPr="00E840B2" w:rsidRDefault="00B31C32" w:rsidP="00193473">
      <w:pPr>
        <w:spacing w:line="480" w:lineRule="auto"/>
        <w:jc w:val="both"/>
      </w:pPr>
      <w:r w:rsidRPr="00E840B2">
        <w:t xml:space="preserve">This article </w:t>
      </w:r>
      <w:r w:rsidR="00675742" w:rsidRPr="00E840B2">
        <w:t xml:space="preserve">written by Cooper 2012 provides an extensive vision of how youth work is influenced </w:t>
      </w:r>
      <w:r w:rsidR="00647574" w:rsidRPr="00E840B2">
        <w:t xml:space="preserve">in modern times </w:t>
      </w:r>
      <w:r w:rsidR="00675742" w:rsidRPr="00E840B2">
        <w:t>and more significantly</w:t>
      </w:r>
      <w:r w:rsidR="00647574" w:rsidRPr="00E840B2">
        <w:t xml:space="preserve"> how youth work is impacted </w:t>
      </w:r>
      <w:r w:rsidR="00675742" w:rsidRPr="00E840B2">
        <w:t>in social education on a universal level.  Alternatively, this piece of work publicises the variety models of youth work which underpin</w:t>
      </w:r>
      <w:r w:rsidR="00647574" w:rsidRPr="00E840B2">
        <w:t>s</w:t>
      </w:r>
      <w:r w:rsidR="00675742" w:rsidRPr="00E840B2">
        <w:t xml:space="preserve"> a framework </w:t>
      </w:r>
      <w:r w:rsidR="00935205" w:rsidRPr="00E840B2">
        <w:t xml:space="preserve">to </w:t>
      </w:r>
      <w:r w:rsidR="00675742" w:rsidRPr="00E840B2">
        <w:t xml:space="preserve">theorise </w:t>
      </w:r>
      <w:r w:rsidR="00935205" w:rsidRPr="00E840B2">
        <w:t xml:space="preserve">policy changes. </w:t>
      </w:r>
      <w:r w:rsidR="00193473" w:rsidRPr="00E840B2">
        <w:t>Theoretically, youth work has been variously understood as a process of social and political education (Smith,1980; Ord, 2007), community education(Coburn and Wallace, 2011) and as informal learning (Batsleer,2008).</w:t>
      </w:r>
    </w:p>
    <w:p w:rsidR="00E440A3" w:rsidRPr="00E840B2" w:rsidRDefault="00FB5A09" w:rsidP="00E440A3">
      <w:pPr>
        <w:spacing w:line="480" w:lineRule="auto"/>
        <w:jc w:val="both"/>
      </w:pPr>
      <w:r w:rsidRPr="00E840B2">
        <w:t>It is clearl</w:t>
      </w:r>
      <w:r w:rsidR="00647574" w:rsidRPr="00E840B2">
        <w:t xml:space="preserve">y emphasised within this study that </w:t>
      </w:r>
      <w:r w:rsidRPr="00E840B2">
        <w:t>historically there have been traditions in youth work</w:t>
      </w:r>
      <w:r w:rsidR="00430F05" w:rsidRPr="00E840B2">
        <w:t xml:space="preserve"> where practices have changed considerably from the 1</w:t>
      </w:r>
      <w:r w:rsidR="00647574" w:rsidRPr="00E840B2">
        <w:t>800’s where young people were</w:t>
      </w:r>
      <w:r w:rsidR="00B9077D" w:rsidRPr="00E840B2">
        <w:t xml:space="preserve"> a threat to society and had </w:t>
      </w:r>
      <w:r w:rsidR="00647574" w:rsidRPr="00E840B2">
        <w:t xml:space="preserve">a </w:t>
      </w:r>
      <w:r w:rsidR="00B9077D" w:rsidRPr="00E840B2">
        <w:t xml:space="preserve">lack of respect. Certainly, the key message of this research overpowers the significance of the practical component of youth work where theorists and organisations has formed </w:t>
      </w:r>
      <w:r w:rsidR="00E440A3" w:rsidRPr="00E840B2">
        <w:t>particular youth work practice</w:t>
      </w:r>
      <w:r w:rsidR="00647574" w:rsidRPr="00E840B2">
        <w:t>,</w:t>
      </w:r>
      <w:r w:rsidR="00E440A3" w:rsidRPr="00E840B2">
        <w:t xml:space="preserve"> in particular the </w:t>
      </w:r>
      <w:r w:rsidR="00B9077D" w:rsidRPr="00E840B2">
        <w:t xml:space="preserve">YMCA </w:t>
      </w:r>
      <w:r w:rsidR="00E840B2">
        <w:t>(</w:t>
      </w:r>
      <w:r w:rsidR="00B9077D" w:rsidRPr="00E840B2">
        <w:t>1844</w:t>
      </w:r>
      <w:r w:rsidR="00E840B2">
        <w:t>)</w:t>
      </w:r>
      <w:r w:rsidR="00E440A3" w:rsidRPr="00E840B2">
        <w:t xml:space="preserve"> and</w:t>
      </w:r>
      <w:r w:rsidR="00430F05" w:rsidRPr="00E840B2">
        <w:t xml:space="preserve"> the Albemarle Report </w:t>
      </w:r>
      <w:r w:rsidR="00E840B2">
        <w:t>(</w:t>
      </w:r>
      <w:r w:rsidR="00430F05" w:rsidRPr="00E840B2">
        <w:t>1960</w:t>
      </w:r>
      <w:r w:rsidR="00E840B2">
        <w:t>)</w:t>
      </w:r>
      <w:r w:rsidR="00430F05" w:rsidRPr="00E840B2">
        <w:t xml:space="preserve"> </w:t>
      </w:r>
      <w:r w:rsidR="00E440A3" w:rsidRPr="00E840B2">
        <w:t xml:space="preserve">which </w:t>
      </w:r>
      <w:r w:rsidR="00430F05" w:rsidRPr="00E840B2">
        <w:t xml:space="preserve">stressed the rapports of </w:t>
      </w:r>
      <w:r w:rsidR="00E440A3" w:rsidRPr="00E840B2">
        <w:t>‘</w:t>
      </w:r>
      <w:r w:rsidR="00430F05" w:rsidRPr="00E840B2">
        <w:t xml:space="preserve">professionalising </w:t>
      </w:r>
      <w:r w:rsidR="00E440A3" w:rsidRPr="00E840B2">
        <w:t xml:space="preserve">of </w:t>
      </w:r>
      <w:r w:rsidR="00430F05" w:rsidRPr="00E840B2">
        <w:t>youth work</w:t>
      </w:r>
      <w:r w:rsidR="00E440A3" w:rsidRPr="00E840B2">
        <w:t xml:space="preserve"> through</w:t>
      </w:r>
      <w:r w:rsidR="00430F05" w:rsidRPr="00E840B2">
        <w:t xml:space="preserve"> a statutory service</w:t>
      </w:r>
      <w:r w:rsidR="00E440A3" w:rsidRPr="00E840B2">
        <w:t>’</w:t>
      </w:r>
      <w:r w:rsidR="00E440A3" w:rsidRPr="00E840B2">
        <w:rPr>
          <w:rFonts w:ascii="Verdana" w:hAnsi="Verdana"/>
          <w:sz w:val="20"/>
          <w:szCs w:val="20"/>
        </w:rPr>
        <w:t xml:space="preserve"> (Bradford, 2012:34).</w:t>
      </w:r>
      <w:r w:rsidR="0047373A" w:rsidRPr="00E840B2">
        <w:t xml:space="preserve"> As a result</w:t>
      </w:r>
      <w:r w:rsidR="007F418A" w:rsidRPr="00E840B2">
        <w:t xml:space="preserve">, history has influenced youth work today </w:t>
      </w:r>
      <w:r w:rsidR="0047373A" w:rsidRPr="00E840B2">
        <w:t xml:space="preserve">to provide a belief that youth work exists, being economically active and had developed a </w:t>
      </w:r>
      <w:r w:rsidR="00647574" w:rsidRPr="00E840B2">
        <w:t>business model to prove that it</w:t>
      </w:r>
      <w:r w:rsidR="0047373A" w:rsidRPr="00E840B2">
        <w:t xml:space="preserve">s worth. </w:t>
      </w:r>
    </w:p>
    <w:p w:rsidR="00235AB6" w:rsidRPr="00E840B2" w:rsidRDefault="00647574" w:rsidP="00E440A3">
      <w:pPr>
        <w:spacing w:line="480" w:lineRule="auto"/>
        <w:jc w:val="both"/>
      </w:pPr>
      <w:r w:rsidRPr="00E840B2">
        <w:t>Other</w:t>
      </w:r>
      <w:r w:rsidR="00235AB6" w:rsidRPr="00E840B2">
        <w:t xml:space="preserve"> essential point</w:t>
      </w:r>
      <w:r w:rsidRPr="00E840B2">
        <w:t>s the research acknowledges are</w:t>
      </w:r>
      <w:r w:rsidR="00235AB6" w:rsidRPr="00E840B2">
        <w:t xml:space="preserve"> the various models </w:t>
      </w:r>
      <w:r w:rsidR="00C62897" w:rsidRPr="00E840B2">
        <w:t>that attempt to theorise the whole youth work field’ (Cooper, 2012). Likewise, youth work models defined the purpose of recognising the import</w:t>
      </w:r>
      <w:r w:rsidR="001E33B3" w:rsidRPr="00E840B2">
        <w:t>ance of reflecting in practice</w:t>
      </w:r>
      <w:r w:rsidR="006E4D5A" w:rsidRPr="00E840B2">
        <w:t xml:space="preserve"> and are built through using history and pedagogy as a principle</w:t>
      </w:r>
      <w:r w:rsidR="001E33B3" w:rsidRPr="00E840B2">
        <w:t xml:space="preserve">.  </w:t>
      </w:r>
      <w:r w:rsidR="00BD0983" w:rsidRPr="00E840B2">
        <w:t xml:space="preserve">From my personal view, I believe reflecting in </w:t>
      </w:r>
      <w:r w:rsidR="00440C5E" w:rsidRPr="00E840B2">
        <w:t xml:space="preserve">practice is vital to enhance </w:t>
      </w:r>
      <w:r w:rsidR="00AE023B" w:rsidRPr="00E840B2">
        <w:t>practice methods and adapting to the movement of</w:t>
      </w:r>
      <w:r w:rsidR="001344D7" w:rsidRPr="00E840B2">
        <w:t xml:space="preserve"> today’s</w:t>
      </w:r>
      <w:r w:rsidR="00AE023B" w:rsidRPr="00E840B2">
        <w:t xml:space="preserve"> society</w:t>
      </w:r>
      <w:r w:rsidR="001344D7" w:rsidRPr="00E840B2">
        <w:t>. However</w:t>
      </w:r>
      <w:r w:rsidR="003E2779" w:rsidRPr="00E840B2">
        <w:t xml:space="preserve">, developing new models of youth work is key to focus on supporting aspects of young people’s needs. Within practice, as a youth worker at a local youth club in rural Wales, the current factors to reflect upon is to consider the reason of lower number of engagement within the youth club and to review </w:t>
      </w:r>
      <w:r w:rsidR="00C45853" w:rsidRPr="00E840B2">
        <w:t>the reason for thi</w:t>
      </w:r>
      <w:r w:rsidR="003E2779" w:rsidRPr="00E840B2">
        <w:t xml:space="preserve">s. </w:t>
      </w:r>
      <w:r w:rsidR="00C45853" w:rsidRPr="00E840B2">
        <w:t xml:space="preserve">It could be </w:t>
      </w:r>
      <w:r w:rsidR="00C45853" w:rsidRPr="00E840B2">
        <w:lastRenderedPageBreak/>
        <w:t xml:space="preserve">debated whether the rise in social media and video reality games that </w:t>
      </w:r>
      <w:r w:rsidR="003F3B23" w:rsidRPr="00E840B2">
        <w:t xml:space="preserve">provides entertainment at home is affecting youth work approaches. </w:t>
      </w:r>
    </w:p>
    <w:p w:rsidR="003F3B23" w:rsidRPr="00E840B2" w:rsidRDefault="003F3B23" w:rsidP="00E440A3">
      <w:pPr>
        <w:spacing w:line="480" w:lineRule="auto"/>
        <w:jc w:val="both"/>
      </w:pPr>
      <w:r w:rsidRPr="00E840B2">
        <w:t>Additionally, Smith (</w:t>
      </w:r>
      <w:r w:rsidR="006666E6" w:rsidRPr="00E840B2">
        <w:t>1988,2001</w:t>
      </w:r>
      <w:r w:rsidRPr="00E840B2">
        <w:t xml:space="preserve">) model of practice influences the current practice I am situated </w:t>
      </w:r>
      <w:r w:rsidR="00DB7755" w:rsidRPr="00E840B2">
        <w:t>with</w:t>
      </w:r>
      <w:r w:rsidRPr="00E840B2">
        <w:t xml:space="preserve">in where </w:t>
      </w:r>
      <w:r w:rsidR="00DB7755" w:rsidRPr="00E840B2">
        <w:t xml:space="preserve">it involves ‘a primary distinction between professionalised youth work and movement based youth work’ (Cooper, 2012:103). </w:t>
      </w:r>
      <w:r w:rsidR="006666E6" w:rsidRPr="00E840B2">
        <w:t>The model expands the traditions</w:t>
      </w:r>
      <w:r w:rsidR="006E4D5A" w:rsidRPr="00E840B2">
        <w:t xml:space="preserve"> of Butters and Newell (1978)</w:t>
      </w:r>
      <w:r w:rsidR="006666E6" w:rsidRPr="00E840B2">
        <w:t xml:space="preserve"> youth work model attaching social education and leisure provision to achieve the welfare aspect of the model. </w:t>
      </w:r>
      <w:r w:rsidR="00782A7A" w:rsidRPr="00E840B2">
        <w:t xml:space="preserve">Within practice, Smith (1988, 2001) model of youth work is a consistent approach of social education </w:t>
      </w:r>
      <w:r w:rsidR="00AB263F" w:rsidRPr="00E840B2">
        <w:t>through</w:t>
      </w:r>
      <w:r w:rsidR="00782A7A" w:rsidRPr="00E840B2">
        <w:t xml:space="preserve"> </w:t>
      </w:r>
      <w:r w:rsidR="00AB263F" w:rsidRPr="00E840B2">
        <w:t xml:space="preserve">providing </w:t>
      </w:r>
      <w:r w:rsidR="00782A7A" w:rsidRPr="00E840B2">
        <w:t xml:space="preserve">empowering and </w:t>
      </w:r>
      <w:r w:rsidR="00AB263F" w:rsidRPr="00E840B2">
        <w:t>participative engagement</w:t>
      </w:r>
      <w:r w:rsidR="00782A7A" w:rsidRPr="00E840B2">
        <w:t xml:space="preserve">. The purpose of this model was to highlight the wellbeing of young people and provide positive theory for policy makers to create new methods of youth work.  </w:t>
      </w:r>
    </w:p>
    <w:p w:rsidR="00193473" w:rsidRPr="00E840B2" w:rsidRDefault="00193473">
      <w:pPr>
        <w:spacing w:line="480" w:lineRule="auto"/>
        <w:jc w:val="both"/>
        <w:rPr>
          <w:b/>
          <w:u w:val="single"/>
        </w:rPr>
      </w:pPr>
      <w:r w:rsidRPr="00E840B2">
        <w:rPr>
          <w:b/>
          <w:u w:val="single"/>
        </w:rPr>
        <w:t>Conclusion</w:t>
      </w:r>
    </w:p>
    <w:p w:rsidR="005C5FB5" w:rsidRPr="00E840B2" w:rsidRDefault="005C5FB5">
      <w:pPr>
        <w:spacing w:line="480" w:lineRule="auto"/>
        <w:jc w:val="both"/>
      </w:pPr>
      <w:r w:rsidRPr="00E840B2">
        <w:t>To conclude</w:t>
      </w:r>
      <w:r w:rsidR="003F3B23" w:rsidRPr="00E840B2">
        <w:t xml:space="preserve">, this research </w:t>
      </w:r>
      <w:r w:rsidRPr="00E840B2">
        <w:t xml:space="preserve">establishes the need of creating youth work models to draw attention to stakeholders in providing policies for future youth work practices. Furthermore, </w:t>
      </w:r>
      <w:r w:rsidR="00643309" w:rsidRPr="00E840B2">
        <w:t>interventions such as this enables youth work values to be explored further</w:t>
      </w:r>
      <w:r w:rsidRPr="00E840B2">
        <w:t xml:space="preserve"> </w:t>
      </w:r>
      <w:r w:rsidR="00643309" w:rsidRPr="00E840B2">
        <w:t>with the support of theoretical approaches and youth work practice.  Certainly, the key</w:t>
      </w:r>
      <w:r w:rsidR="00647574" w:rsidRPr="00E840B2">
        <w:t xml:space="preserve"> purposes of youth work models are</w:t>
      </w:r>
      <w:r w:rsidR="00643309" w:rsidRPr="00E840B2">
        <w:t xml:space="preserve"> to produce more consistent results with current information and statistics to support young people further. </w:t>
      </w:r>
    </w:p>
    <w:p w:rsidR="00193473" w:rsidRPr="00E840B2" w:rsidRDefault="00193473">
      <w:pPr>
        <w:spacing w:line="480" w:lineRule="auto"/>
        <w:jc w:val="both"/>
        <w:rPr>
          <w:b/>
          <w:u w:val="single"/>
        </w:rPr>
      </w:pPr>
      <w:r w:rsidRPr="00E840B2">
        <w:rPr>
          <w:b/>
          <w:u w:val="single"/>
        </w:rPr>
        <w:t xml:space="preserve">Bibliography </w:t>
      </w:r>
    </w:p>
    <w:p w:rsidR="00193473" w:rsidRDefault="00193473">
      <w:pPr>
        <w:spacing w:line="480" w:lineRule="auto"/>
        <w:jc w:val="both"/>
        <w:rPr>
          <w:b/>
          <w:u w:val="single"/>
        </w:rPr>
      </w:pPr>
      <w:r>
        <w:t>Batsleer J. (2013) ‘Youth Work, Social Education, Democratic Practice and the challenge of difference: A contribution to debate’ Oxford Review of Education 39, 3, 287-306</w:t>
      </w:r>
    </w:p>
    <w:p w:rsidR="00193473" w:rsidRDefault="00E440A3">
      <w:pPr>
        <w:spacing w:line="480" w:lineRule="auto"/>
        <w:jc w:val="both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Bradford.S (2012). </w:t>
      </w:r>
      <w:r>
        <w:rPr>
          <w:rFonts w:ascii="Verdana" w:hAnsi="Verdana"/>
          <w:i/>
          <w:iCs/>
          <w:color w:val="000000"/>
          <w:sz w:val="20"/>
          <w:szCs w:val="20"/>
        </w:rPr>
        <w:t>Sociology, Youth and Youth Work Practice</w:t>
      </w:r>
      <w:r>
        <w:rPr>
          <w:rFonts w:ascii="Verdana" w:hAnsi="Verdana"/>
          <w:color w:val="000000"/>
          <w:sz w:val="20"/>
          <w:szCs w:val="20"/>
        </w:rPr>
        <w:t>. New York: Palgrave: Macmillan . 34.</w:t>
      </w:r>
    </w:p>
    <w:p w:rsidR="00AB263F" w:rsidRPr="00193473" w:rsidRDefault="00AB263F">
      <w:pPr>
        <w:spacing w:line="480" w:lineRule="auto"/>
        <w:jc w:val="both"/>
        <w:rPr>
          <w:b/>
          <w:u w:val="single"/>
        </w:rPr>
      </w:pPr>
      <w:r>
        <w:rPr>
          <w:rFonts w:ascii="Verdana" w:hAnsi="Verdana"/>
          <w:color w:val="000000"/>
          <w:sz w:val="20"/>
          <w:szCs w:val="20"/>
        </w:rPr>
        <w:t>Cooper.T. (2012). Models of Youth Work: a framework for positive sceptical reflection . </w:t>
      </w:r>
      <w:r>
        <w:rPr>
          <w:rFonts w:ascii="Verdana" w:hAnsi="Verdana"/>
          <w:i/>
          <w:iCs/>
          <w:color w:val="000000"/>
          <w:sz w:val="20"/>
          <w:szCs w:val="20"/>
        </w:rPr>
        <w:t>Models of Youth Work: a framework for positive sceptical reflection </w:t>
      </w:r>
      <w:r>
        <w:rPr>
          <w:rFonts w:ascii="Verdana" w:hAnsi="Verdana"/>
          <w:color w:val="000000"/>
          <w:sz w:val="20"/>
          <w:szCs w:val="20"/>
        </w:rPr>
        <w:t>. 109 (4), 103.</w:t>
      </w:r>
    </w:p>
    <w:p w:rsidR="00F85FA3" w:rsidRPr="00193473" w:rsidRDefault="00F85FA3">
      <w:pPr>
        <w:spacing w:line="480" w:lineRule="auto"/>
        <w:jc w:val="both"/>
        <w:rPr>
          <w:b/>
          <w:u w:val="single"/>
        </w:rPr>
      </w:pPr>
    </w:p>
    <w:sectPr w:rsidR="00F85FA3" w:rsidRPr="001934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A6A87" w:rsidRDefault="009A6A87" w:rsidP="009778DF">
      <w:pPr>
        <w:spacing w:after="0" w:line="240" w:lineRule="auto"/>
      </w:pPr>
      <w:r>
        <w:separator/>
      </w:r>
    </w:p>
  </w:endnote>
  <w:endnote w:type="continuationSeparator" w:id="0">
    <w:p w:rsidR="009A6A87" w:rsidRDefault="009A6A87" w:rsidP="009778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A6A87" w:rsidRDefault="009A6A87" w:rsidP="009778DF">
      <w:pPr>
        <w:spacing w:after="0" w:line="240" w:lineRule="auto"/>
      </w:pPr>
      <w:r>
        <w:separator/>
      </w:r>
    </w:p>
  </w:footnote>
  <w:footnote w:type="continuationSeparator" w:id="0">
    <w:p w:rsidR="009A6A87" w:rsidRDefault="009A6A87" w:rsidP="009778D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78DF"/>
    <w:rsid w:val="000E3ED7"/>
    <w:rsid w:val="001344D7"/>
    <w:rsid w:val="00193473"/>
    <w:rsid w:val="001E33B3"/>
    <w:rsid w:val="00235AB6"/>
    <w:rsid w:val="003E2779"/>
    <w:rsid w:val="003F3B23"/>
    <w:rsid w:val="00430F05"/>
    <w:rsid w:val="00440C5E"/>
    <w:rsid w:val="0047373A"/>
    <w:rsid w:val="00562C20"/>
    <w:rsid w:val="005C5FB5"/>
    <w:rsid w:val="00643309"/>
    <w:rsid w:val="00647574"/>
    <w:rsid w:val="006666E6"/>
    <w:rsid w:val="00675742"/>
    <w:rsid w:val="0068112F"/>
    <w:rsid w:val="006E4D5A"/>
    <w:rsid w:val="00782A7A"/>
    <w:rsid w:val="007F418A"/>
    <w:rsid w:val="00832E9E"/>
    <w:rsid w:val="00847048"/>
    <w:rsid w:val="0085624F"/>
    <w:rsid w:val="00935205"/>
    <w:rsid w:val="009778DF"/>
    <w:rsid w:val="009A6A87"/>
    <w:rsid w:val="00AB263F"/>
    <w:rsid w:val="00AE023B"/>
    <w:rsid w:val="00B31C32"/>
    <w:rsid w:val="00B9077D"/>
    <w:rsid w:val="00BD0983"/>
    <w:rsid w:val="00C45853"/>
    <w:rsid w:val="00C62897"/>
    <w:rsid w:val="00C62ECB"/>
    <w:rsid w:val="00DB7755"/>
    <w:rsid w:val="00E11CD3"/>
    <w:rsid w:val="00E440A3"/>
    <w:rsid w:val="00E840B2"/>
    <w:rsid w:val="00F24BA6"/>
    <w:rsid w:val="00F85FA3"/>
    <w:rsid w:val="00FB5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B63B4FB-7F3D-4B29-B284-DBF01C78F9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778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78DF"/>
  </w:style>
  <w:style w:type="paragraph" w:styleId="Footer">
    <w:name w:val="footer"/>
    <w:basedOn w:val="Normal"/>
    <w:link w:val="FooterChar"/>
    <w:uiPriority w:val="99"/>
    <w:unhideWhenUsed/>
    <w:rsid w:val="009778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78DF"/>
  </w:style>
  <w:style w:type="character" w:styleId="Hyperlink">
    <w:name w:val="Hyperlink"/>
    <w:basedOn w:val="DefaultParagraphFont"/>
    <w:uiPriority w:val="99"/>
    <w:semiHidden/>
    <w:unhideWhenUsed/>
    <w:rsid w:val="00235AB6"/>
    <w:rPr>
      <w:strike w:val="0"/>
      <w:dstrike w:val="0"/>
      <w:color w:val="6D4891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606</Words>
  <Characters>3458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Ceredigion County Council</Company>
  <LinksUpToDate>false</LinksUpToDate>
  <CharactersWithSpaces>4056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Gwenllian Evans</dc:creator>
  <cp:keywords/>
  <dc:description/>
  <cp:lastModifiedBy>Gwenllian Evans</cp:lastModifiedBy>
  <cp:revision>3</cp:revision>
  <dcterms:created xsi:type="dcterms:W3CDTF">2019-03-18T14:05:00Z</dcterms:created>
  <dcterms:modified xsi:type="dcterms:W3CDTF">2019-03-24T17:30:00Z</dcterms:modified>
</cp:coreProperties>
</file>