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A659F" w14:textId="77777777" w:rsidR="00364895" w:rsidRDefault="00364895" w:rsidP="00364895">
      <w:r>
        <w:t xml:space="preserve">Task 1 – Understanding Creativity in Health and Social Care </w:t>
      </w:r>
    </w:p>
    <w:p w14:paraId="46997322" w14:textId="77777777" w:rsidR="00364895" w:rsidRDefault="00364895" w:rsidP="00364895"/>
    <w:p w14:paraId="07E2A830" w14:textId="77777777" w:rsidR="00364895" w:rsidRDefault="00364895" w:rsidP="00364895">
      <w:r>
        <w:t xml:space="preserve">Creativity is widely recognised as the ability to generate ideas, solutions, or approaches that are both novel and useful, particularly within complex professional environments. </w:t>
      </w:r>
      <w:proofErr w:type="spellStart"/>
      <w:r>
        <w:t>Amabile</w:t>
      </w:r>
      <w:proofErr w:type="spellEnd"/>
      <w:r>
        <w:t xml:space="preserve"> describes creativity as a combination of domain expertise, intrinsic motivation, and flexible thinking, all of which contribute to the production of meaningful and original outcomes (</w:t>
      </w:r>
      <w:proofErr w:type="spellStart"/>
      <w:r>
        <w:t>Amabile</w:t>
      </w:r>
      <w:proofErr w:type="spellEnd"/>
      <w:r>
        <w:t xml:space="preserve">, 1996). </w:t>
      </w:r>
      <w:proofErr w:type="spellStart"/>
      <w:r>
        <w:t>Runco</w:t>
      </w:r>
      <w:proofErr w:type="spellEnd"/>
      <w:r>
        <w:t xml:space="preserve"> and Jaeger (2012) similarly argue that creativity is a universal human capacity that supports problem</w:t>
      </w:r>
      <w:r>
        <w:rPr>
          <w:rFonts w:ascii="Cambria Math" w:hAnsi="Cambria Math" w:cs="Cambria Math"/>
        </w:rPr>
        <w:t>‑</w:t>
      </w:r>
      <w:r>
        <w:t>solving and adaptation, emphasising that creative thinking is not limited to artistic expression but is central to innovation across disciplines. Within health and social care, creativity is increasingly viewed as an essential skill because practitioners must respond to diverse needs, limited resources, and rapidly changing service demands.</w:t>
      </w:r>
    </w:p>
    <w:p w14:paraId="1D5ADBD5" w14:textId="77777777" w:rsidR="00364895" w:rsidRDefault="00364895" w:rsidP="00364895">
      <w:r>
        <w:t>In health and social care settings, creativity plays a vital role in improving service quality, enhancing patient experience, and generating value for individuals and communities. Creative thinking enables practitioners to design personalised interventions, develop new communication strategies, and identify more efficient ways of working. For example, creative approaches can support individuals with complex needs by offering alternative methods of engagement that traditional practices may not achieve. The NHS Long Term Plan highlights the importance of innovative and creative solutions in addressing systemic challenges such as workforce pressures, digital transformation, and rising demand for services (NHS England, 2019). Creativity therefore contributes directly to value creation by enabling organisations to deliver care that is more responsive, inclusive, and effective.</w:t>
      </w:r>
    </w:p>
    <w:p w14:paraId="41B03C2B" w14:textId="77777777" w:rsidR="00364895" w:rsidRDefault="00364895" w:rsidP="00364895">
      <w:r>
        <w:t xml:space="preserve">The module content emphasised creativity as a </w:t>
      </w:r>
      <w:proofErr w:type="spellStart"/>
      <w:r>
        <w:t>mindset</w:t>
      </w:r>
      <w:proofErr w:type="spellEnd"/>
      <w:r>
        <w:t xml:space="preserve"> rather than a single skill, encouraging students to adopt curiosity, experimentation, and openness to new ideas. Lectures explored how creativity links to innovation, leadership, and enterprising behaviours, demonstrating that creative thinking is central to developing solutions that benefit the common good. This learning helped shape a deeper understanding of creativity as a practical tool for addressing real</w:t>
      </w:r>
      <w:r>
        <w:rPr>
          <w:rFonts w:ascii="Cambria Math" w:hAnsi="Cambria Math" w:cs="Cambria Math"/>
        </w:rPr>
        <w:t>‑</w:t>
      </w:r>
      <w:r>
        <w:t>world problems in health and social care. The module also highlighted the importance of reflective practice, showing how practitioners can use creative thinking to evaluate existing approaches and identify opportunities for improvement.</w:t>
      </w:r>
    </w:p>
    <w:p w14:paraId="21010388" w14:textId="77777777" w:rsidR="00364895" w:rsidRDefault="00364895">
      <w:r>
        <w:t>A clear example of creativity in practice can be seen in dementia care, where innovative interventions such as music therapy, sensory gardens, and personalised memory boxes have been shown to reduce anxiety, improve communication, and enhance wellbeing. These approaches demonstrate how creative thinking can generate meaningful value for individuals who may struggle with traditional forms of engagement (</w:t>
      </w:r>
      <w:proofErr w:type="spellStart"/>
      <w:r>
        <w:t>Camic</w:t>
      </w:r>
      <w:proofErr w:type="spellEnd"/>
      <w:r>
        <w:t xml:space="preserve"> et al., 2019). Similarly, digital triage systems and telehealth platforms illustrate how creativity and technology can work together to streamline patient flow, improve access to care, and reduce waiting times. These examples highlight the practical impact of creativity in addressing contemporary challenges within health and social care environments.</w:t>
      </w:r>
    </w:p>
    <w:p w14:paraId="018DEA05" w14:textId="77777777" w:rsidR="00DE3B55" w:rsidRDefault="00DE3B55"/>
    <w:p w14:paraId="5D3210AD" w14:textId="77777777" w:rsidR="00DE3B55" w:rsidRDefault="00DE3B55">
      <w:r>
        <w:t>Task 2 – Innovation and Value Creation</w:t>
      </w:r>
    </w:p>
    <w:p w14:paraId="64B69A48" w14:textId="77777777" w:rsidR="00DE3B55" w:rsidRDefault="00DE3B55"/>
    <w:p w14:paraId="4C49A967" w14:textId="77777777" w:rsidR="00DE3B55" w:rsidRDefault="00DE3B55">
      <w:r>
        <w:t xml:space="preserve">Innovation is widely understood as the successful implementation of creative ideas that lead to meaningful improvement, whether in processes, services, or outcomes. </w:t>
      </w:r>
      <w:proofErr w:type="spellStart"/>
      <w:r>
        <w:t>Tidd</w:t>
      </w:r>
      <w:proofErr w:type="spellEnd"/>
      <w:r>
        <w:t xml:space="preserve"> and Bessant (2021) describe innovation as a structured process that transforms ideas into practical solutions that generate value. In health and social care, innovation is essential because organisations must respond to increasing demand, workforce pressures, and evolving patient needs. Innovation is not limited to technological advancements; it also includes new ways of organising care, improving communication, and designing interventions that enhance wellbeing. This broader understanding reflects the module’s emphasis on innovation as a driver of positive change and value creation for the common good.</w:t>
      </w:r>
    </w:p>
    <w:p w14:paraId="40F4A7D0" w14:textId="77777777" w:rsidR="00DE3B55" w:rsidRDefault="00DE3B55"/>
    <w:p w14:paraId="04D6B6C6" w14:textId="77777777" w:rsidR="00DE3B55" w:rsidRDefault="00DE3B55">
      <w:r>
        <w:t>Value creation refers to the benefits generated through innovative practices, which may be economic, social, or experiential. In health and social care, value is often measured through improved patient outcomes, enhanced quality of life, greater efficiency, and better staff experiences. Porter and Lee (2013) argue that value in healthcare is achieved when services deliver improved outcomes relative to the resources used. This perspective aligns with the sector’s focus on person‑centred care, where value is created by meeting individual needs in ways that are meaningful and sustainable. Innovation therefore becomes a mechanism through which organisations can deliver higher‑quality care while addressing systemic challenges such as limited funding, long waiting times, and fragmented service delivery.</w:t>
      </w:r>
    </w:p>
    <w:p w14:paraId="3C2E8619" w14:textId="77777777" w:rsidR="00DE3B55" w:rsidRDefault="00DE3B55"/>
    <w:p w14:paraId="5FDB4173" w14:textId="77777777" w:rsidR="00DE3B55" w:rsidRDefault="00DE3B55">
      <w:r>
        <w:t>One of the most influential frameworks for supporting innovation is Design Thinking, a human‑centred approach that emphasises empathy, problem definition, idea generation, prototyping, and testing. Brown (2009) highlights that Design Thinking encourages practitioners to understand the lived experiences of service users before developing solutions. This approach is particularly relevant in health and social care, where interventions must be tailored to diverse needs and contexts. By focusing on empathy and iterative development, Design Thinking supports the creation of solutions that are both practical and meaningful. It also encourages collaboration across professional boundaries, which is essential in multidisciplinary care environments.</w:t>
      </w:r>
    </w:p>
    <w:p w14:paraId="796AC6D8" w14:textId="77777777" w:rsidR="00DE3B55" w:rsidRDefault="00DE3B55"/>
    <w:p w14:paraId="105B4628" w14:textId="77777777" w:rsidR="00DE3B55" w:rsidRDefault="00DE3B55">
      <w:r>
        <w:t>Applying Design Thinking to a real‑world health or social care challenge demonstrates how innovation can create value. For example, long waiting times in community mental health services are a persistent issue that affects access to support and overall wellbeing. Using Design Thinking, practitioners could begin by engaging with service users to understand the emotional and practical impact of delays. The problem could then be reframed to focus on improving early engagement rather than simply reducing waiting lists. Creative ideas might include digital self‑assessment tools, peer‑support groups, or triage systems that prioritise individuals based on need rather than chronological order. Prototyping and testing these ideas would allow organisations to refine solutions and ensure they are effective, feasible, and aligned with user needs. Such an approach demonstrates how innovation can generate value by improving access, enhancing user experience, and reducing pressure on staff.</w:t>
      </w:r>
    </w:p>
    <w:p w14:paraId="189F1F69" w14:textId="77777777" w:rsidR="00DE3B55" w:rsidRDefault="00DE3B55"/>
    <w:p w14:paraId="2B84BF6F" w14:textId="77777777" w:rsidR="00DE3B55" w:rsidRDefault="00DE3B55">
      <w:r>
        <w:t xml:space="preserve">Innovation also requires critical awareness of its limitations. Not all innovative ideas are feasible, affordable, or appropriate for every context. </w:t>
      </w:r>
      <w:proofErr w:type="spellStart"/>
      <w:r>
        <w:t>Greenhalgh</w:t>
      </w:r>
      <w:proofErr w:type="spellEnd"/>
      <w:r>
        <w:t xml:space="preserve"> et al. (2017) note that innovations often fail when organisations lack the capacity, culture, or leadership needed to support change. In health and social care, innovation must therefore be carefully evaluated to ensure it aligns with ethical standards, safeguarding requirements, and the diverse needs of service users. This critical perspective reinforces the importance of reflective practice and evidence‑based decision‑making, both of which are central themes within the module.</w:t>
      </w:r>
    </w:p>
    <w:p w14:paraId="2433996E" w14:textId="77777777" w:rsidR="00FF5C24" w:rsidRDefault="00FF5C24"/>
    <w:p w14:paraId="501E6963" w14:textId="77777777" w:rsidR="00FF5C24" w:rsidRDefault="00FF5C24">
      <w:r>
        <w:t xml:space="preserve">Task 3 – Enterprising </w:t>
      </w:r>
      <w:proofErr w:type="spellStart"/>
      <w:r>
        <w:t>Mindset</w:t>
      </w:r>
      <w:proofErr w:type="spellEnd"/>
    </w:p>
    <w:p w14:paraId="39BDE9A2" w14:textId="77777777" w:rsidR="00FF5C24" w:rsidRDefault="00FF5C24"/>
    <w:p w14:paraId="45B8D08E" w14:textId="77777777" w:rsidR="00FF5C24" w:rsidRDefault="00FF5C24">
      <w:r>
        <w:t xml:space="preserve">An enterprising </w:t>
      </w:r>
      <w:proofErr w:type="spellStart"/>
      <w:r>
        <w:t>mindset</w:t>
      </w:r>
      <w:proofErr w:type="spellEnd"/>
      <w:r>
        <w:t xml:space="preserve"> refers to a set of behaviours, attitudes, and competencies that enable individuals to identify opportunities, take initiative, and respond creatively to challenges. Gibb (2002) describes enterprising behaviour as the ability to act proactively, manage uncertainty, and generate solutions through resourcefulness and innovation. This </w:t>
      </w:r>
      <w:proofErr w:type="spellStart"/>
      <w:r>
        <w:t>mindset</w:t>
      </w:r>
      <w:proofErr w:type="spellEnd"/>
      <w:r>
        <w:t xml:space="preserve"> is not limited to business contexts; it is increasingly recognised as essential within public services such as health and social care, where practitioners must navigate complex environments, adapt to changing circumstances, and make decisions that support service improvement. An enterprising </w:t>
      </w:r>
      <w:proofErr w:type="spellStart"/>
      <w:r>
        <w:t>mindset</w:t>
      </w:r>
      <w:proofErr w:type="spellEnd"/>
      <w:r>
        <w:t xml:space="preserve"> therefore complements creativity and innovation by providing the personal qualities needed to turn ideas into meaningful action.</w:t>
      </w:r>
    </w:p>
    <w:p w14:paraId="5E25B638" w14:textId="77777777" w:rsidR="00FF5C24" w:rsidRDefault="00FF5C24"/>
    <w:p w14:paraId="67CC6BFE" w14:textId="77777777" w:rsidR="00FF5C24" w:rsidRDefault="00FF5C24">
      <w:r>
        <w:t xml:space="preserve">Within health and social care, an enterprising </w:t>
      </w:r>
      <w:proofErr w:type="spellStart"/>
      <w:r>
        <w:t>mindset</w:t>
      </w:r>
      <w:proofErr w:type="spellEnd"/>
      <w:r>
        <w:t xml:space="preserve"> contributes to improved problem‑solving, leadership, and responsiveness to service‑user needs. Practitioners frequently encounter situations that require quick thinking, adaptability, and confidence in decision‑making. For example, responding to unexpected changes in a patient’s condition, coordinating multidisciplinary care, or identifying gaps in service provision all require enterprising behaviours. According to Rae (2017), enterprising individuals demonstrate resilience, opportunity‑awareness, and the ability to collaborate effectively—qualities that are vital in environments where resources are limited and demands are high. This </w:t>
      </w:r>
      <w:proofErr w:type="spellStart"/>
      <w:r>
        <w:t>mindset</w:t>
      </w:r>
      <w:proofErr w:type="spellEnd"/>
      <w:r>
        <w:t xml:space="preserve"> also supports value creation by encouraging practitioners to seek new ways of improving care quality, enhancing communication, and developing more efficient processes.</w:t>
      </w:r>
    </w:p>
    <w:p w14:paraId="2857CD76" w14:textId="77777777" w:rsidR="00FF5C24" w:rsidRDefault="00FF5C24"/>
    <w:p w14:paraId="4B71E7B5" w14:textId="77777777" w:rsidR="00FF5C24" w:rsidRDefault="00FF5C24">
      <w:r>
        <w:t xml:space="preserve">The module highlighted how enterprising thinking is closely linked to leadership and innovation. Lectures emphasised that enterprising individuals are often those who challenge existing assumptions, propose new ideas, and motivate others to engage in change. This aligns with contemporary health and social care priorities, where staff are encouraged to contribute to service redesign, digital transformation, and person‑centred care initiatives. Developing an enterprising </w:t>
      </w:r>
      <w:proofErr w:type="spellStart"/>
      <w:r>
        <w:t>mindset</w:t>
      </w:r>
      <w:proofErr w:type="spellEnd"/>
      <w:r>
        <w:t xml:space="preserve"> therefore supports professional growth by enabling practitioners to take ownership of their learning, reflect critically on practice, and engage confidently with opportunities for improvement. The module also encouraged students to recognise enterprising behaviours within themselves, helping them identify strengths and areas for development.</w:t>
      </w:r>
    </w:p>
    <w:p w14:paraId="6BD2DB4D" w14:textId="77777777" w:rsidR="00FF5C24" w:rsidRDefault="00FF5C24"/>
    <w:p w14:paraId="1333FCEE" w14:textId="77777777" w:rsidR="00FF5C24" w:rsidRDefault="00FF5C24">
      <w:r>
        <w:t xml:space="preserve">Reflecting on personal experience, enterprising behaviours often emerge in everyday practice. For example, taking initiative to improve communication within a team, suggesting new approaches to support service users, or adapting quickly to unexpected challenges all demonstrate enterprising thinking. In health and social care settings, these behaviours contribute to safer, more responsive, and more effective care. As Dees (2012) notes, enterprising individuals often act as “agents of change,” using creativity and initiative to address social needs and generate positive impact. Developing this </w:t>
      </w:r>
      <w:proofErr w:type="spellStart"/>
      <w:r>
        <w:t>mindset</w:t>
      </w:r>
      <w:proofErr w:type="spellEnd"/>
      <w:r>
        <w:t xml:space="preserve"> is therefore essential for practitioners who aim to contribute meaningfully to the common good and support progressive change within their organisations.</w:t>
      </w:r>
    </w:p>
    <w:p w14:paraId="1DBC9B04" w14:textId="77777777" w:rsidR="00364895" w:rsidRDefault="00364895"/>
    <w:p w14:paraId="422C0E1A" w14:textId="77777777" w:rsidR="00EB7242" w:rsidRDefault="00EB7242">
      <w:r>
        <w:t xml:space="preserve">Task 4 – Leadership for Creativity </w:t>
      </w:r>
    </w:p>
    <w:p w14:paraId="2F25D2E3" w14:textId="77777777" w:rsidR="00EB7242" w:rsidRDefault="00EB7242"/>
    <w:p w14:paraId="59182754" w14:textId="77777777" w:rsidR="00EB7242" w:rsidRDefault="00EB7242">
      <w:r>
        <w:t>Leadership plays a central role in enabling creativity within health and social care environments, as leaders shape the conditions that allow individuals and teams to generate and implement new ideas. Transformational leadership is one of the most influential models in this context. Bass (1985) describes transformational leaders as those who inspire, motivate, and intellectually stimulate others, encouraging them to challenge assumptions and explore innovative approaches. This leadership style fosters psychological safety, which Edmondson (1999) identifies as essential for creativity because staff are more willing to share ideas, take risks, and engage in experimentation when they feel supported. In health and social care, where practitioners often work under pressure and navigate complex situations, transformational leadership helps create a culture where creativity is valued and actively encouraged.</w:t>
      </w:r>
    </w:p>
    <w:p w14:paraId="0EA9ABB1" w14:textId="77777777" w:rsidR="00EB7242" w:rsidRDefault="00EB7242"/>
    <w:p w14:paraId="1E2C678A" w14:textId="77777777" w:rsidR="00EB7242" w:rsidRDefault="00EB7242">
      <w:r>
        <w:t xml:space="preserve">Creative leadership also contributes significantly to innovation and value creation. Creative leaders focus on enabling others to think differently, collaborate effectively, and approach problems with curiosity and flexibility. </w:t>
      </w:r>
      <w:proofErr w:type="spellStart"/>
      <w:r>
        <w:t>Puccio</w:t>
      </w:r>
      <w:proofErr w:type="spellEnd"/>
      <w:r>
        <w:t xml:space="preserve"> et al. (2011) argue that creative leadership involves guiding teams through the creative process, supporting divergent thinking, and facilitating the development of practical solutions. This approach aligns closely with the module’s emphasis on creativity as a </w:t>
      </w:r>
      <w:proofErr w:type="spellStart"/>
      <w:r>
        <w:t>mindset</w:t>
      </w:r>
      <w:proofErr w:type="spellEnd"/>
      <w:r>
        <w:t xml:space="preserve"> that supports progressive change. In health and social care settings, creative leadership can help teams design new interventions, improve communication pathways, and develop more person‑centred practices. By modelling openness, adaptability, and reflective thinking, leaders create an environment where creativity becomes embedded in everyday practice.</w:t>
      </w:r>
    </w:p>
    <w:p w14:paraId="288CE27D" w14:textId="77777777" w:rsidR="00EB7242" w:rsidRDefault="00EB7242"/>
    <w:p w14:paraId="3FD9A895" w14:textId="77777777" w:rsidR="00EB7242" w:rsidRDefault="00EB7242">
      <w:r>
        <w:t>Leadership is particularly important in multidisciplinary health and social care teams, where collaboration is essential for delivering high‑quality care. Distributed leadership, which emphasises shared responsibility and collective decision‑making, is increasingly recognised as effective in complex care environments. Bolden (2011) notes that distributed leadership allows individuals at all levels to contribute ideas and influence change, rather than relying solely on formal leaders. This approach supports creativity by ensuring that diverse perspectives are included in problem‑solving processes. In practice, distributed leadership might involve encouraging staff to lead small improvement projects, facilitating cross‑team collaboration, or creating spaces where practitioners can share insights and propose new approaches. Such practices help organisations respond more effectively to challenges and support continuous improvement.</w:t>
      </w:r>
    </w:p>
    <w:p w14:paraId="1C25276F" w14:textId="77777777" w:rsidR="00EB7242" w:rsidRDefault="00EB7242"/>
    <w:p w14:paraId="586695DB" w14:textId="77777777" w:rsidR="00EB7242" w:rsidRDefault="00EB7242">
      <w:r>
        <w:t>Applying leadership for creativity to real‑world health and social care challenges demonstrates its practical value. For example, improving communication within a care team requires leaders to encourage open dialogue, support reflective practice, and create opportunities for staff to co‑design solutions. A transformational or creative leader might facilitate brainstorming sessions, introduce new communication tools, or support staff in trialling alternative approaches. These actions help build a culture where creativity is not only accepted but expected. Leadership also plays a role in overcoming barriers to innovation, such as resistance to change or limited confidence among staff. By providing encouragement, constructive feedback, and opportunities for professional development, leaders help practitioners build the skills and confidence needed to engage in creative thinking.</w:t>
      </w:r>
    </w:p>
    <w:p w14:paraId="728FC5CD" w14:textId="77777777" w:rsidR="00EB7242" w:rsidRDefault="00EB7242"/>
    <w:p w14:paraId="10A4421C" w14:textId="77777777" w:rsidR="00EB7242" w:rsidRDefault="00EB7242">
      <w:r>
        <w:t xml:space="preserve">Reflecting on personal development, leadership behaviours that support creativity are highly relevant to professional practice. Developing skills such as active listening, empathy, and collaborative problem‑solving can help practitioners contribute more effectively to team innovation. Understanding leadership models also encourages self‑awareness, helping individuals recognise their strengths and identify areas for growth. For example, someone who is confident in teamwork but less comfortable with risk‑taking may benefit from practising more open idea‑sharing or volunteering to lead small initiatives. As </w:t>
      </w:r>
      <w:proofErr w:type="spellStart"/>
      <w:r>
        <w:t>Northouse</w:t>
      </w:r>
      <w:proofErr w:type="spellEnd"/>
      <w:r>
        <w:t xml:space="preserve"> (2021) suggests, leadership is a learnable process, and developing creative leadership behaviours can enhance both personal effectiveness and the overall quality of care.</w:t>
      </w:r>
    </w:p>
    <w:p w14:paraId="088257C1" w14:textId="77777777" w:rsidR="00EB7242" w:rsidRDefault="00EB7242"/>
    <w:p w14:paraId="2102F25E" w14:textId="77777777" w:rsidR="00D81B0B" w:rsidRDefault="00D81B0B" w:rsidP="00D81B0B">
      <w:r>
        <w:t>Task 5 – Technology and Creativity</w:t>
      </w:r>
    </w:p>
    <w:p w14:paraId="0918C024" w14:textId="77777777" w:rsidR="00D81B0B" w:rsidRDefault="00D81B0B" w:rsidP="00D81B0B"/>
    <w:p w14:paraId="158FDD34" w14:textId="77777777" w:rsidR="00D81B0B" w:rsidRDefault="00D81B0B" w:rsidP="00D81B0B">
      <w:r>
        <w:t>Contemporary technology plays an increasingly significant role in supporting creativity and innovation within health and social care. Digital tools, data</w:t>
      </w:r>
      <w:r>
        <w:rPr>
          <w:rFonts w:ascii="Cambria Math" w:hAnsi="Cambria Math" w:cs="Cambria Math"/>
        </w:rPr>
        <w:t>‑</w:t>
      </w:r>
      <w:r>
        <w:t xml:space="preserve">driven systems, and emerging technologies have transformed how practitioners deliver care, communicate, and design interventions. According to </w:t>
      </w:r>
      <w:proofErr w:type="spellStart"/>
      <w:r>
        <w:t>Topol</w:t>
      </w:r>
      <w:proofErr w:type="spellEnd"/>
      <w:r>
        <w:t xml:space="preserve"> (2019), technological advancements such as artificial intelligence, telehealth, and digital monitoring systems are reshaping the sector by enabling more personalised, efficient, and proactive approaches to care. These technologies create opportunities for practitioners to think creatively about service delivery, problem</w:t>
      </w:r>
      <w:r>
        <w:rPr>
          <w:rFonts w:ascii="Cambria Math" w:hAnsi="Cambria Math" w:cs="Cambria Math"/>
        </w:rPr>
        <w:t>‑</w:t>
      </w:r>
      <w:r>
        <w:t>solving, and value creation. Rather than replacing human judgement, technology enhances practitioners’ ability to respond to complex needs and develop innovative solutions.</w:t>
      </w:r>
    </w:p>
    <w:p w14:paraId="4B25C93D" w14:textId="77777777" w:rsidR="00D81B0B" w:rsidRDefault="00D81B0B" w:rsidP="00D81B0B"/>
    <w:p w14:paraId="03A60F97" w14:textId="77777777" w:rsidR="00D81B0B" w:rsidRDefault="00D81B0B" w:rsidP="00D81B0B">
      <w:r>
        <w:t xml:space="preserve">One of the most influential technological developments in recent years is the expansion of telehealth and remote care platforms. These tools allow practitioners to deliver support beyond traditional clinical settings, improving accessibility for individuals who face barriers such as mobility issues, geographical distance, or social isolation. Research by </w:t>
      </w:r>
      <w:proofErr w:type="spellStart"/>
      <w:r>
        <w:t>Greenhalgh</w:t>
      </w:r>
      <w:proofErr w:type="spellEnd"/>
      <w:r>
        <w:t xml:space="preserve"> et al. (2020) highlights that telehealth became essential during the COVID</w:t>
      </w:r>
      <w:r>
        <w:rPr>
          <w:rFonts w:ascii="Cambria Math" w:hAnsi="Cambria Math" w:cs="Cambria Math"/>
        </w:rPr>
        <w:t>‑</w:t>
      </w:r>
      <w:r>
        <w:t>19 pandemic, demonstrating how technology can support continuity of care during periods of disruption. Telehealth also encourages creative thinking by enabling practitioners to redesign care pathways, develop new communication strategies, and tailor interventions to individual circumstances. This aligns with the module’s emphasis on creativity as a practical tool for addressing real</w:t>
      </w:r>
      <w:r>
        <w:rPr>
          <w:rFonts w:ascii="Cambria Math" w:hAnsi="Cambria Math" w:cs="Cambria Math"/>
        </w:rPr>
        <w:t>‑</w:t>
      </w:r>
      <w:r>
        <w:t>world challenges.</w:t>
      </w:r>
    </w:p>
    <w:p w14:paraId="14B0D2F3" w14:textId="77777777" w:rsidR="00D81B0B" w:rsidRDefault="00D81B0B" w:rsidP="00D81B0B"/>
    <w:p w14:paraId="5E996581" w14:textId="77777777" w:rsidR="00D81B0B" w:rsidRDefault="00D81B0B" w:rsidP="00D81B0B">
      <w:r>
        <w:t>Digital care planning systems and electronic health records also contribute to creativity by improving information sharing, reducing duplication, and supporting collaborative decision</w:t>
      </w:r>
      <w:r>
        <w:rPr>
          <w:rFonts w:ascii="Cambria Math" w:hAnsi="Cambria Math" w:cs="Cambria Math"/>
        </w:rPr>
        <w:t>‑</w:t>
      </w:r>
      <w:r>
        <w:t>making. These systems allow multidisciplinary teams to access real</w:t>
      </w:r>
      <w:r>
        <w:rPr>
          <w:rFonts w:ascii="Cambria Math" w:hAnsi="Cambria Math" w:cs="Cambria Math"/>
        </w:rPr>
        <w:t>‑</w:t>
      </w:r>
      <w:r>
        <w:t>time information, enabling more coordinated and person</w:t>
      </w:r>
      <w:r>
        <w:rPr>
          <w:rFonts w:ascii="Cambria Math" w:hAnsi="Cambria Math" w:cs="Cambria Math"/>
        </w:rPr>
        <w:t>‑</w:t>
      </w:r>
      <w:r>
        <w:t>centred care. As NHS Digital (2021) notes, digital transformation supports innovation by providing practitioners with tools that enhance efficiency and accuracy. With better access to data, practitioners can identify patterns, anticipate needs, and design interventions that are more responsive and effective. This data</w:t>
      </w:r>
      <w:r>
        <w:rPr>
          <w:rFonts w:ascii="Cambria Math" w:hAnsi="Cambria Math" w:cs="Cambria Math"/>
        </w:rPr>
        <w:t>‑</w:t>
      </w:r>
      <w:r>
        <w:t>driven approach encourages creative problem</w:t>
      </w:r>
      <w:r>
        <w:rPr>
          <w:rFonts w:ascii="Cambria Math" w:hAnsi="Cambria Math" w:cs="Cambria Math"/>
        </w:rPr>
        <w:t>‑</w:t>
      </w:r>
      <w:r>
        <w:t>solving and supports value creation by improving outcomes and reducing delays.</w:t>
      </w:r>
    </w:p>
    <w:p w14:paraId="3DD7ECAA" w14:textId="77777777" w:rsidR="00D81B0B" w:rsidRDefault="00D81B0B" w:rsidP="00D81B0B"/>
    <w:p w14:paraId="1F9F17B1" w14:textId="77777777" w:rsidR="00D81B0B" w:rsidRDefault="00D81B0B" w:rsidP="00D81B0B">
      <w:r>
        <w:t>Assistive technologies represent another area where creativity and technology intersect. Devices such as smart home sensors, communication aids, and wearable health monitors help individuals maintain independence, manage long</w:t>
      </w:r>
      <w:r>
        <w:rPr>
          <w:rFonts w:ascii="Cambria Math" w:hAnsi="Cambria Math" w:cs="Cambria Math"/>
        </w:rPr>
        <w:t>‑</w:t>
      </w:r>
      <w:r>
        <w:t>term conditions, and engage more fully in daily life. According to Cook et al. (2020), assistive technologies empower service users by providing personalised support that adapts to their needs. Practitioners must think creatively when integrating these tools into care plans, considering factors such as accessibility, user preferences, and ethical implications. This process requires both technical understanding and imaginative thinking, demonstrating how creativity is essential for effective technology use.</w:t>
      </w:r>
    </w:p>
    <w:p w14:paraId="355CA44A" w14:textId="77777777" w:rsidR="00D81B0B" w:rsidRDefault="00D81B0B" w:rsidP="00D81B0B"/>
    <w:p w14:paraId="76C417AA" w14:textId="3E176D32" w:rsidR="00EB7242" w:rsidRDefault="00D81B0B">
      <w:r>
        <w:t xml:space="preserve">Despite the benefits, technology also presents limitations that require critical consideration. Issues such as digital exclusion, privacy concerns, and the need for staff training can hinder the successful implementation of technological solutions. </w:t>
      </w:r>
      <w:proofErr w:type="spellStart"/>
      <w:r>
        <w:t>Greenhalgh</w:t>
      </w:r>
      <w:proofErr w:type="spellEnd"/>
      <w:r>
        <w:t xml:space="preserve"> et al. (2017) argue that innovations often fail when organisations lack the infrastructure, culture, or leadership needed to support change. In health and social care, practitioners must therefore evaluate technology carefully, ensuring it aligns with ethical standards, safeguarding requirements, and the diverse needs of service users. This critical awareness reinforces the importance of reflective practice and evidence</w:t>
      </w:r>
      <w:r>
        <w:rPr>
          <w:rFonts w:ascii="Cambria Math" w:hAnsi="Cambria Math" w:cs="Cambria Math"/>
        </w:rPr>
        <w:t>‑</w:t>
      </w:r>
      <w:r>
        <w:t>based decision</w:t>
      </w:r>
      <w:r>
        <w:rPr>
          <w:rFonts w:ascii="Cambria Math" w:hAnsi="Cambria Math" w:cs="Cambria Math"/>
        </w:rPr>
        <w:t>‑</w:t>
      </w:r>
      <w:r>
        <w:t>making, both of which are central themes within the module.</w:t>
      </w:r>
    </w:p>
    <w:p w14:paraId="53F17575" w14:textId="77777777" w:rsidR="00D81B0B" w:rsidRDefault="00D81B0B"/>
    <w:p w14:paraId="7245EEDE" w14:textId="77777777" w:rsidR="00D81B0B" w:rsidRDefault="00D81B0B"/>
    <w:p w14:paraId="3B3609AD" w14:textId="77777777" w:rsidR="00B47173" w:rsidRDefault="00B47173">
      <w:r>
        <w:t>Task 6 – Problem Identification and Creative Solution</w:t>
      </w:r>
    </w:p>
    <w:p w14:paraId="231DFEE0" w14:textId="77777777" w:rsidR="00B47173" w:rsidRDefault="00B47173"/>
    <w:p w14:paraId="50C7A6B9" w14:textId="77777777" w:rsidR="00B47173" w:rsidRDefault="00B47173">
      <w:r>
        <w:t>One of the most pressing challenges within contemporary health and social care is staff burnout, a widespread issue that affects workforce wellbeing, service quality, and patient safety. Burnout is characterised by emotional exhaustion, reduced personal accomplishment, and depersonalisation, and is often linked to high workloads, limited resources, and increasing complexity of care (</w:t>
      </w:r>
      <w:proofErr w:type="spellStart"/>
      <w:r>
        <w:t>Maslach</w:t>
      </w:r>
      <w:proofErr w:type="spellEnd"/>
      <w:r>
        <w:t xml:space="preserve"> and Leiter, 2016). In the UK, reports from the Health Foundation (2023) highlight that burnout has intensified due to workforce shortages, rising demand, and the emotional strain associated with caring for individuals with complex needs. Burnout not only impacts staff morale but also contributes to higher turnover rates, reduced continuity of care, and increased risk of errors. Identifying burnout as a core problem is therefore essential for developing creative, sustainable solutions that support both staff and service users.</w:t>
      </w:r>
    </w:p>
    <w:p w14:paraId="1653EEC3" w14:textId="77777777" w:rsidR="00B47173" w:rsidRDefault="00B47173"/>
    <w:p w14:paraId="2CFB635E" w14:textId="77777777" w:rsidR="00B47173" w:rsidRDefault="00B47173">
      <w:r>
        <w:t>A critical analysis of burnout reveals that it is not solely an individual issue but a systemic one, shaped by organisational culture, leadership, workload distribution, and access to support. Research by West et al. (2020) emphasises that burnout is strongly associated with environments where staff feel undervalued, unsupported, or unable to influence decision‑making. In health and social care settings, practitioners often work under intense pressure, navigating emotional demands, safeguarding responsibilities, and administrative tasks. These conditions can limit opportunities for reflection, collaboration, and professional development—factors that are essential for maintaining wellbeing. Understanding burnout through a systemic lens encourages creative thinking about how organisations can redesign processes, strengthen support structures, and promote healthier working environments.</w:t>
      </w:r>
    </w:p>
    <w:p w14:paraId="431FCD4A" w14:textId="77777777" w:rsidR="00B47173" w:rsidRDefault="00B47173"/>
    <w:p w14:paraId="361355F1" w14:textId="77777777" w:rsidR="00B47173" w:rsidRDefault="00B47173">
      <w:r>
        <w:t>Using creative problem‑solving approaches such as Design Thinking provides a structured way to develop innovative responses to burnout. The first stage of Design Thinking—empathy—involves engaging with staff to understand their lived experiences, emotional challenges, and unmet needs. This might include listening sessions, anonymous surveys, or reflective workshops. Brown (2009) argues that empathy‑driven approaches lead to more meaningful solutions because they are grounded in real experiences rather than assumptions. Through this process, practitioners may identify key issues such as lack of peer support, limited access to wellbeing resources, or insufficient communication with leadership. These insights help define the problem more precisely and guide the development of creative interventions.</w:t>
      </w:r>
    </w:p>
    <w:p w14:paraId="1ED4D206" w14:textId="77777777" w:rsidR="00B47173" w:rsidRDefault="00B47173"/>
    <w:p w14:paraId="6589F0FE" w14:textId="77777777" w:rsidR="00B47173" w:rsidRDefault="00B47173">
      <w:r>
        <w:t xml:space="preserve">One creative solution that emerges from this process is the development of a digital peer‑support and wellbeing platform designed specifically for health and social care staff. This platform could include features such as confidential peer‑support chat groups, guided mindfulness sessions, access to wellbeing resources, and opportunities for staff to share experiences or coping strategies. Digital platforms have been shown to improve accessibility and engagement, particularly for staff who may struggle to attend in‑person support sessions due to shift patterns or personal commitments (Bakker and </w:t>
      </w:r>
      <w:proofErr w:type="spellStart"/>
      <w:r>
        <w:t>Demerouti</w:t>
      </w:r>
      <w:proofErr w:type="spellEnd"/>
      <w:r>
        <w:t>, 2017). The platform could also include a “pulse check” feature that allows staff to quickly report their wellbeing levels, enabling organisations to identify emerging issues and respond proactively. This creative solution aligns with the module’s emphasis on innovation, value creation, and the use of contemporary technology to address real‑world challenges.</w:t>
      </w:r>
    </w:p>
    <w:p w14:paraId="77EF1EAE" w14:textId="77777777" w:rsidR="00B47173" w:rsidRDefault="00B47173"/>
    <w:p w14:paraId="2B78F452" w14:textId="77777777" w:rsidR="00B47173" w:rsidRDefault="00B47173">
      <w:r>
        <w:t>Evaluating the feasibility of this solution requires consideration of cost, training, accessibility, and organisational readiness. While digital platforms can be cost‑effective compared to traditional wellbeing programmes, organisations must ensure that staff have access to devices, digital literacy support, and protected time to engage with the platform. Leadership commitment is also essential, as research shows that wellbeing initiatives are most effective when supported by organisational culture and clear communication (West et al., 2020). Potential limitations include digital fatigue, concerns about confidentiality, and varying levels of staff engagement. However, these challenges can be mitigated through co‑design, ongoing feedback, and integration with existing wellbeing strategies. By adopting an iterative approach, organisations can refine the platform to ensure it meets staff needs and delivers meaningful value.</w:t>
      </w:r>
    </w:p>
    <w:p w14:paraId="25586268" w14:textId="77777777" w:rsidR="00B47173" w:rsidRDefault="00B47173"/>
    <w:p w14:paraId="5D44AF59" w14:textId="77777777" w:rsidR="00B47173" w:rsidRDefault="00B47173"/>
    <w:p w14:paraId="7BCF7E30" w14:textId="77777777" w:rsidR="004F1D29" w:rsidRDefault="004F1D29">
      <w:r>
        <w:t>Task 7 – Reflection on Learning</w:t>
      </w:r>
    </w:p>
    <w:p w14:paraId="6228E4C2" w14:textId="77777777" w:rsidR="004F1D29" w:rsidRDefault="004F1D29"/>
    <w:p w14:paraId="55DCC0EA" w14:textId="77777777" w:rsidR="004F1D29" w:rsidRDefault="004F1D29">
      <w:r>
        <w:t xml:space="preserve">Engaging with the module has significantly deepened my understanding of creativity, innovation, and value creation within health and social care. At the beginning of the module, creativity often felt like an abstract concept associated mainly with artistic expression or idea generation. However, through lectures, activities, and weekly tasks, I developed a more nuanced understanding of creativity as a practical, structured, and purposeful process that supports problem‑solving and service improvement. As </w:t>
      </w:r>
      <w:proofErr w:type="spellStart"/>
      <w:r>
        <w:t>Runco</w:t>
      </w:r>
      <w:proofErr w:type="spellEnd"/>
      <w:r>
        <w:t xml:space="preserve"> (2014) argues, creativity is a cognitive skill that enables individuals to generate meaningful and adaptive solutions, and this perspective became increasingly relevant as I explored how creativity contributes to addressing real‑world challenges in care environments. The module helped me recognise creativity as an essential professional competency rather than an optional skill.</w:t>
      </w:r>
    </w:p>
    <w:p w14:paraId="10E1B411" w14:textId="77777777" w:rsidR="004F1D29" w:rsidRDefault="004F1D29"/>
    <w:p w14:paraId="3DC5A899" w14:textId="77777777" w:rsidR="004F1D29" w:rsidRDefault="004F1D29">
      <w:r>
        <w:t xml:space="preserve">My understanding of innovation also evolved throughout the module. Initially, I associated innovation primarily with technology or large‑scale organisational change. However, the module emphasised that innovation can occur at any level and often begins with small, incremental improvements driven by creative thinking. </w:t>
      </w:r>
      <w:proofErr w:type="spellStart"/>
      <w:r>
        <w:t>Tidd</w:t>
      </w:r>
      <w:proofErr w:type="spellEnd"/>
      <w:r>
        <w:t xml:space="preserve"> and Bessant (2021) highlight that innovation involves transforming ideas into practical solutions that generate value, and this definition helped me appreciate how everyday actions—such as improving communication, adapting a care activity, or redesigning a workflow—can contribute to meaningful change. This shift in perspective encouraged me to view innovation as accessible and achievable, even within resource‑limited environments.</w:t>
      </w:r>
    </w:p>
    <w:p w14:paraId="62E1C6CD" w14:textId="77777777" w:rsidR="004F1D29" w:rsidRDefault="004F1D29"/>
    <w:p w14:paraId="0A94A2C8" w14:textId="77777777" w:rsidR="004F1D29" w:rsidRDefault="004F1D29">
      <w:r>
        <w:t xml:space="preserve">The module also strengthened my awareness of the enterprising </w:t>
      </w:r>
      <w:proofErr w:type="spellStart"/>
      <w:r>
        <w:t>mindset</w:t>
      </w:r>
      <w:proofErr w:type="spellEnd"/>
      <w:r>
        <w:t xml:space="preserve"> and its relevance to professional practice. I learned that enterprising behaviours such as initiative, adaptability, and opportunity‑awareness are essential for navigating the complexity of health and social care. Gibb (2002) emphasises that enterprising individuals are proactive and resilient, qualities that support effective decision‑making and leadership. Reflecting on my own development, I recognised areas where I already demonstrate enterprising behaviours, such as taking initiative in collaborative tasks, and areas where I can continue to grow, such as confidence in sharing new ideas or engaging more actively in problem‑solving discussions. This self‑reflection helped me identify practical steps for strengthening my professional identity.</w:t>
      </w:r>
    </w:p>
    <w:p w14:paraId="03359340" w14:textId="77777777" w:rsidR="004F1D29" w:rsidRDefault="004F1D29"/>
    <w:p w14:paraId="395EA164" w14:textId="77777777" w:rsidR="004F1D29" w:rsidRDefault="004F1D29">
      <w:r>
        <w:t>Leadership emerged as another key theme that shaped my learning. Understanding models such as transformational and distributed leadership helped me recognise how leadership behaviours influence creativity, team dynamics, and service improvement. Bass (1985) argues that transformational leaders inspire and motivate others to engage in creative thinking, and this concept helped me reflect on how leadership can create environments where innovation is encouraged. I also recognised the importance of psychological safety, as described by Edmondson (1999), and how leaders play a crucial role in fostering trust and openness. This insight encouraged me to consider how I can contribute to positive team cultures by practising active listening, supporting colleagues, and modelling reflective thinking.</w:t>
      </w:r>
    </w:p>
    <w:p w14:paraId="7E625A6F" w14:textId="77777777" w:rsidR="004F1D29" w:rsidRDefault="004F1D29"/>
    <w:p w14:paraId="2DDED38B" w14:textId="58664AD8" w:rsidR="004F1D29" w:rsidRDefault="004F1D29">
      <w:r>
        <w:t xml:space="preserve">Technology was another area where my understanding expanded. Before the module, I viewed technology mainly as a tool for efficiency. However, exploring digital transformation helped me appreciate how technology can support creativity, enhance person‑centred care, and generate new opportunities for innovation. The </w:t>
      </w:r>
      <w:proofErr w:type="spellStart"/>
      <w:r>
        <w:t>Topol</w:t>
      </w:r>
      <w:proofErr w:type="spellEnd"/>
      <w:r>
        <w:t xml:space="preserve"> Review (2019) emphasises that digital tools empower practitioners to deliver more personalised and proactive care, and this perspective helped me recognise the importance of digital literacy and adaptability in modern practice. Reflecting on this, I identified the need to continue developing my confidence with digital tools and to remain open to emerging technologies that can support service improvement.</w:t>
      </w:r>
    </w:p>
    <w:p w14:paraId="55D622B4" w14:textId="77777777" w:rsidR="004F1D29" w:rsidRDefault="004F1D29"/>
    <w:p w14:paraId="33B1312E" w14:textId="77777777" w:rsidR="00BE7850" w:rsidRDefault="00BE7850">
      <w:r>
        <w:t>Harvard Reference List</w:t>
      </w:r>
    </w:p>
    <w:p w14:paraId="2FB8779F" w14:textId="77777777" w:rsidR="00BE7850" w:rsidRDefault="00BE7850"/>
    <w:p w14:paraId="52D1D44B" w14:textId="77777777" w:rsidR="00BE7850" w:rsidRDefault="00BE7850">
      <w:proofErr w:type="spellStart"/>
      <w:r>
        <w:t>Amabile</w:t>
      </w:r>
      <w:proofErr w:type="spellEnd"/>
      <w:r>
        <w:t>, T. (1996) Creativity in Context. Boulder: Westview Press.</w:t>
      </w:r>
    </w:p>
    <w:p w14:paraId="56CA30AA" w14:textId="77777777" w:rsidR="00BE7850" w:rsidRDefault="00BE7850"/>
    <w:p w14:paraId="25B9C76C" w14:textId="34463B25" w:rsidR="00BE7850" w:rsidRDefault="00BE7850">
      <w:r>
        <w:t xml:space="preserve">Bakker, A. And </w:t>
      </w:r>
      <w:proofErr w:type="spellStart"/>
      <w:r>
        <w:t>Demerouti</w:t>
      </w:r>
      <w:proofErr w:type="spellEnd"/>
      <w:r>
        <w:t>, E. (2017) ‘Job Demands–Resources Theory: Taking Stock and Looking Forward’, Journal of Occupational Health Psychology, 22(3), pp. 273–285.</w:t>
      </w:r>
    </w:p>
    <w:p w14:paraId="63242FA8" w14:textId="77777777" w:rsidR="00BE7850" w:rsidRDefault="00BE7850"/>
    <w:p w14:paraId="7E452D6C" w14:textId="77777777" w:rsidR="00BE7850" w:rsidRDefault="00BE7850">
      <w:r>
        <w:t>Bass, B. (1985) Leadership and Performance Beyond Expectations. New York: Free Press.</w:t>
      </w:r>
    </w:p>
    <w:p w14:paraId="3EEC8FEE" w14:textId="77777777" w:rsidR="00BE7850" w:rsidRDefault="00BE7850"/>
    <w:p w14:paraId="145A7581" w14:textId="77777777" w:rsidR="00BE7850" w:rsidRDefault="00BE7850">
      <w:r>
        <w:t>Bolden, R. (2011) ‘Distributed Leadership in Organizations’, International Journal of Management Reviews, 13(3), pp. 251–269.</w:t>
      </w:r>
    </w:p>
    <w:p w14:paraId="6D5A99BF" w14:textId="77777777" w:rsidR="00BE7850" w:rsidRDefault="00BE7850"/>
    <w:p w14:paraId="47C923F4" w14:textId="77777777" w:rsidR="00BE7850" w:rsidRDefault="00BE7850">
      <w:r>
        <w:t>Brown, T. (2009) Change by Design: How Design Thinking Transforms Organizations and Inspires Innovation. New York: HarperCollins.</w:t>
      </w:r>
    </w:p>
    <w:p w14:paraId="0A753351" w14:textId="77777777" w:rsidR="00BE7850" w:rsidRDefault="00BE7850"/>
    <w:p w14:paraId="4D3E5E93" w14:textId="13C8733B" w:rsidR="00BE7850" w:rsidRDefault="00BE7850">
      <w:proofErr w:type="spellStart"/>
      <w:r>
        <w:t>Camic</w:t>
      </w:r>
      <w:proofErr w:type="spellEnd"/>
      <w:r>
        <w:t xml:space="preserve">, P., </w:t>
      </w:r>
      <w:proofErr w:type="spellStart"/>
      <w:r>
        <w:t>Tischler</w:t>
      </w:r>
      <w:proofErr w:type="spellEnd"/>
      <w:r>
        <w:t xml:space="preserve">, V. And </w:t>
      </w:r>
      <w:proofErr w:type="spellStart"/>
      <w:r>
        <w:t>Pearman</w:t>
      </w:r>
      <w:proofErr w:type="spellEnd"/>
      <w:r>
        <w:t>, C. (2019) ‘Creative Approaches to Dementia Care’, Arts &amp; Health, 11(3), pp. 197–214.</w:t>
      </w:r>
    </w:p>
    <w:p w14:paraId="6CBF176C" w14:textId="77777777" w:rsidR="00BE7850" w:rsidRDefault="00BE7850"/>
    <w:p w14:paraId="79F28B42" w14:textId="775DA297" w:rsidR="00BE7850" w:rsidRDefault="00BE7850">
      <w:r>
        <w:t xml:space="preserve">Cook, A., </w:t>
      </w:r>
      <w:proofErr w:type="spellStart"/>
      <w:r>
        <w:t>Encarnação</w:t>
      </w:r>
      <w:proofErr w:type="spellEnd"/>
      <w:r>
        <w:t>, P. And Adams, K. (2020) Assistive Technologies: Principles and Practice. 4</w:t>
      </w:r>
      <w:r w:rsidRPr="00BE7850">
        <w:rPr>
          <w:vertAlign w:val="superscript"/>
        </w:rPr>
        <w:t>th</w:t>
      </w:r>
      <w:r>
        <w:t xml:space="preserve"> ed. St. Louis: Mosby.</w:t>
      </w:r>
    </w:p>
    <w:p w14:paraId="68D55AEF" w14:textId="77777777" w:rsidR="00BE7850" w:rsidRDefault="00BE7850"/>
    <w:p w14:paraId="5C0E7BAF" w14:textId="77777777" w:rsidR="00BE7850" w:rsidRDefault="00BE7850">
      <w:r>
        <w:t>Dees, J. (2012) ‘A Definition of Social Entrepreneurship’, Stanford Social Innovation Review, pp. 1–6.</w:t>
      </w:r>
    </w:p>
    <w:p w14:paraId="32ABC1E4" w14:textId="77777777" w:rsidR="00BE7850" w:rsidRDefault="00BE7850"/>
    <w:p w14:paraId="023A0F17" w14:textId="77777777" w:rsidR="00BE7850" w:rsidRDefault="00BE7850">
      <w:r>
        <w:t xml:space="preserve">Edmondson, A. (1999) ‘Psychological Safety and Learning </w:t>
      </w:r>
      <w:proofErr w:type="spellStart"/>
      <w:r>
        <w:t>Behavior</w:t>
      </w:r>
      <w:proofErr w:type="spellEnd"/>
      <w:r>
        <w:t xml:space="preserve"> in Work Teams’, Administrative Science Quarterly, 44(2), pp. 350–383.</w:t>
      </w:r>
    </w:p>
    <w:p w14:paraId="08618EDF" w14:textId="77777777" w:rsidR="00BE7850" w:rsidRDefault="00BE7850"/>
    <w:p w14:paraId="21B2A641" w14:textId="77777777" w:rsidR="00BE7850" w:rsidRDefault="00BE7850">
      <w:r>
        <w:t>Gibb, A. (2002) ‘In Pursuit of a New “Enterprise” and “Entrepreneurship” Paradigm for Learning’, International Journal of Management Reviews, 4(3), pp. 233–269.</w:t>
      </w:r>
    </w:p>
    <w:p w14:paraId="5DA0E0A5" w14:textId="77777777" w:rsidR="00BE7850" w:rsidRDefault="00BE7850"/>
    <w:p w14:paraId="7FD7111C" w14:textId="749527C4" w:rsidR="00BE7850" w:rsidRDefault="00BE7850">
      <w:proofErr w:type="spellStart"/>
      <w:r>
        <w:t>Greenhalgh</w:t>
      </w:r>
      <w:proofErr w:type="spellEnd"/>
      <w:r>
        <w:t>, T. Et al. (2017) ‘Diffusion of Innovations in Service Organisations’, Milbank Quarterly, 95(1), pp. 1–34.</w:t>
      </w:r>
    </w:p>
    <w:p w14:paraId="78B86EBB" w14:textId="77777777" w:rsidR="00BE7850" w:rsidRDefault="00BE7850"/>
    <w:p w14:paraId="567CFD09" w14:textId="03BDE6BE" w:rsidR="00BE7850" w:rsidRDefault="00BE7850">
      <w:proofErr w:type="spellStart"/>
      <w:r>
        <w:t>Greenhalgh</w:t>
      </w:r>
      <w:proofErr w:type="spellEnd"/>
      <w:r>
        <w:t>, T. Et al. (2020) ‘Virtual Consultations and the Digital Transformation of Primary Care’, BMJ, 371, pp. 1–5.</w:t>
      </w:r>
    </w:p>
    <w:p w14:paraId="14041AEA" w14:textId="77777777" w:rsidR="00BE7850" w:rsidRDefault="00BE7850"/>
    <w:p w14:paraId="7C8931E9" w14:textId="77777777" w:rsidR="00BE7850" w:rsidRDefault="00BE7850">
      <w:r>
        <w:t>Health Foundation (2023) Health and Social Care Workforce Trends. London: The Health Foundation.</w:t>
      </w:r>
    </w:p>
    <w:p w14:paraId="364CAC9C" w14:textId="77777777" w:rsidR="00BE7850" w:rsidRDefault="00BE7850"/>
    <w:p w14:paraId="3686A4FB" w14:textId="50FAC3E4" w:rsidR="00BE7850" w:rsidRDefault="00BE7850">
      <w:proofErr w:type="spellStart"/>
      <w:r>
        <w:t>Maslach</w:t>
      </w:r>
      <w:proofErr w:type="spellEnd"/>
      <w:r>
        <w:t>, C. And Leiter, M. (2016) Burnout: A Brief History and How to Prevent It. Cambridge, MA: Harvard University Press.</w:t>
      </w:r>
    </w:p>
    <w:p w14:paraId="6673EF86" w14:textId="77777777" w:rsidR="00BE7850" w:rsidRDefault="00BE7850"/>
    <w:p w14:paraId="08B8C651" w14:textId="77777777" w:rsidR="00BE7850" w:rsidRDefault="00BE7850">
      <w:r>
        <w:t>NHS Digital (2021) Digital Transformation in Health and Social Care. Leeds: NHS Digital.</w:t>
      </w:r>
    </w:p>
    <w:p w14:paraId="339CD4B6" w14:textId="77777777" w:rsidR="00BE7850" w:rsidRDefault="00BE7850"/>
    <w:p w14:paraId="2299284E" w14:textId="77777777" w:rsidR="00BE7850" w:rsidRDefault="00BE7850">
      <w:r>
        <w:t>NHS England (2019) The NHS Long Term Plan. London: NHS England.</w:t>
      </w:r>
    </w:p>
    <w:p w14:paraId="68ABF82C" w14:textId="77777777" w:rsidR="00BE7850" w:rsidRDefault="00BE7850"/>
    <w:p w14:paraId="285CA6E6" w14:textId="77777777" w:rsidR="00BE7850" w:rsidRDefault="00BE7850">
      <w:proofErr w:type="spellStart"/>
      <w:r>
        <w:t>Northouse</w:t>
      </w:r>
      <w:proofErr w:type="spellEnd"/>
      <w:r>
        <w:t>, P. (2021) Leadership: Theory and Practice. 9</w:t>
      </w:r>
      <w:r w:rsidRPr="00BE7850">
        <w:rPr>
          <w:vertAlign w:val="superscript"/>
        </w:rPr>
        <w:t>th</w:t>
      </w:r>
      <w:r>
        <w:t xml:space="preserve"> ed. Thousand Oaks: Sage.</w:t>
      </w:r>
    </w:p>
    <w:p w14:paraId="057B8326" w14:textId="77777777" w:rsidR="00BE7850" w:rsidRDefault="00BE7850"/>
    <w:p w14:paraId="6E63081E" w14:textId="27FAF453" w:rsidR="00BE7850" w:rsidRDefault="00BE7850">
      <w:r>
        <w:t>Porter, M. And Lee, T. (2013) ‘The Strategy That Will Fix Health Care’, Harvard Business Review, 91(10), pp. 50–70.</w:t>
      </w:r>
    </w:p>
    <w:p w14:paraId="683B5364" w14:textId="77777777" w:rsidR="00BE7850" w:rsidRDefault="00BE7850"/>
    <w:p w14:paraId="46FB2421" w14:textId="65D9CF52" w:rsidR="00BE7850" w:rsidRDefault="00BE7850">
      <w:proofErr w:type="spellStart"/>
      <w:r>
        <w:t>Puccio</w:t>
      </w:r>
      <w:proofErr w:type="spellEnd"/>
      <w:r>
        <w:t xml:space="preserve">, G., </w:t>
      </w:r>
      <w:proofErr w:type="spellStart"/>
      <w:r>
        <w:t>Mance</w:t>
      </w:r>
      <w:proofErr w:type="spellEnd"/>
      <w:r>
        <w:t>, M. And Murdock, M. (2011) Creative Leadership: Skills That Drive Change. Thousand Oaks: Sage.</w:t>
      </w:r>
    </w:p>
    <w:p w14:paraId="2BA5E90C" w14:textId="77777777" w:rsidR="00BE7850" w:rsidRDefault="00BE7850"/>
    <w:p w14:paraId="16EA29C9" w14:textId="77777777" w:rsidR="00BE7850" w:rsidRDefault="00BE7850">
      <w:r>
        <w:t>Rae, D. (2017) Opportunity-Centred Entrepreneurship. London: Palgrave Macmillan.</w:t>
      </w:r>
    </w:p>
    <w:p w14:paraId="3051AEE1" w14:textId="77777777" w:rsidR="00BE7850" w:rsidRDefault="00BE7850"/>
    <w:p w14:paraId="48AEC3AE" w14:textId="68266F70" w:rsidR="00BE7850" w:rsidRDefault="00BE7850">
      <w:proofErr w:type="spellStart"/>
      <w:r>
        <w:t>Runco</w:t>
      </w:r>
      <w:proofErr w:type="spellEnd"/>
      <w:r>
        <w:t>, M. And Jaeger, G. (2012) ‘The Standard Definition of Creativity’, Creativity Research Journal, 24(1), pp. 92–96.</w:t>
      </w:r>
    </w:p>
    <w:p w14:paraId="7395D129" w14:textId="77777777" w:rsidR="00BE7850" w:rsidRDefault="00BE7850"/>
    <w:p w14:paraId="558601C3" w14:textId="77777777" w:rsidR="00BE7850" w:rsidRDefault="00BE7850">
      <w:proofErr w:type="spellStart"/>
      <w:r>
        <w:t>Runco</w:t>
      </w:r>
      <w:proofErr w:type="spellEnd"/>
      <w:r>
        <w:t>, M. (2014) Creativity: Theories and Themes. 2</w:t>
      </w:r>
      <w:r w:rsidRPr="00BE7850">
        <w:rPr>
          <w:vertAlign w:val="superscript"/>
        </w:rPr>
        <w:t>nd</w:t>
      </w:r>
      <w:r>
        <w:t xml:space="preserve"> ed. San Diego: Academic Press.</w:t>
      </w:r>
    </w:p>
    <w:p w14:paraId="10FE7706" w14:textId="77777777" w:rsidR="00BE7850" w:rsidRDefault="00BE7850"/>
    <w:p w14:paraId="0D28EB36" w14:textId="56BCD7EA" w:rsidR="00BE7850" w:rsidRDefault="00BE7850">
      <w:proofErr w:type="spellStart"/>
      <w:r>
        <w:t>Tidd</w:t>
      </w:r>
      <w:proofErr w:type="spellEnd"/>
      <w:r>
        <w:t>, J. And Bessant, J. (2021) Managing Innovation: Integrating Technological, Market and Organizational Change. 7</w:t>
      </w:r>
      <w:r w:rsidRPr="00BE7850">
        <w:rPr>
          <w:vertAlign w:val="superscript"/>
        </w:rPr>
        <w:t>th</w:t>
      </w:r>
      <w:r>
        <w:t xml:space="preserve"> ed. Hoboken: Wiley.</w:t>
      </w:r>
    </w:p>
    <w:p w14:paraId="75D43BC6" w14:textId="77777777" w:rsidR="00BE7850" w:rsidRDefault="00BE7850"/>
    <w:p w14:paraId="6A060DDE" w14:textId="77777777" w:rsidR="00BE7850" w:rsidRDefault="00BE7850">
      <w:proofErr w:type="spellStart"/>
      <w:r>
        <w:t>Topol</w:t>
      </w:r>
      <w:proofErr w:type="spellEnd"/>
      <w:r>
        <w:t xml:space="preserve">, E. (2019) The </w:t>
      </w:r>
      <w:proofErr w:type="spellStart"/>
      <w:r>
        <w:t>Topol</w:t>
      </w:r>
      <w:proofErr w:type="spellEnd"/>
      <w:r>
        <w:t xml:space="preserve"> Review: Preparing the Healthcare Workforce for the Digital Future. London: NHS Health Education England.</w:t>
      </w:r>
    </w:p>
    <w:p w14:paraId="054EEFEB" w14:textId="77777777" w:rsidR="00BE7850" w:rsidRDefault="00BE7850"/>
    <w:p w14:paraId="4056BDEC" w14:textId="080BD397" w:rsidR="00BE7850" w:rsidRDefault="00BE7850">
      <w:r>
        <w:t>West, M., Bailey, S. And Williams, H. (2020) The Courage of Compassion: Supporting Nurses and Midwives to Deliver High‑Quality Care. London: King’s Fund.</w:t>
      </w:r>
    </w:p>
    <w:p w14:paraId="1AA2195A" w14:textId="77777777" w:rsidR="00673829" w:rsidRDefault="00673829"/>
    <w:sectPr w:rsidR="00673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95"/>
    <w:rsid w:val="000B39F3"/>
    <w:rsid w:val="00364895"/>
    <w:rsid w:val="004F1D29"/>
    <w:rsid w:val="00673829"/>
    <w:rsid w:val="00843CAA"/>
    <w:rsid w:val="00994FD6"/>
    <w:rsid w:val="00B47173"/>
    <w:rsid w:val="00BE7850"/>
    <w:rsid w:val="00D81B0B"/>
    <w:rsid w:val="00DE3B55"/>
    <w:rsid w:val="00EB7242"/>
    <w:rsid w:val="00FF5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FAD68B"/>
  <w15:chartTrackingRefBased/>
  <w15:docId w15:val="{AD15CA57-B88B-9A4A-8D00-89DD09D3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8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8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8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8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8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8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8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8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8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8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8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8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8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8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895"/>
    <w:rPr>
      <w:rFonts w:eastAsiaTheme="majorEastAsia" w:cstheme="majorBidi"/>
      <w:color w:val="272727" w:themeColor="text1" w:themeTint="D8"/>
    </w:rPr>
  </w:style>
  <w:style w:type="paragraph" w:styleId="Title">
    <w:name w:val="Title"/>
    <w:basedOn w:val="Normal"/>
    <w:next w:val="Normal"/>
    <w:link w:val="TitleChar"/>
    <w:uiPriority w:val="10"/>
    <w:qFormat/>
    <w:rsid w:val="003648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8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8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8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895"/>
    <w:pPr>
      <w:spacing w:before="160"/>
      <w:jc w:val="center"/>
    </w:pPr>
    <w:rPr>
      <w:i/>
      <w:iCs/>
      <w:color w:val="404040" w:themeColor="text1" w:themeTint="BF"/>
    </w:rPr>
  </w:style>
  <w:style w:type="character" w:customStyle="1" w:styleId="QuoteChar">
    <w:name w:val="Quote Char"/>
    <w:basedOn w:val="DefaultParagraphFont"/>
    <w:link w:val="Quote"/>
    <w:uiPriority w:val="29"/>
    <w:rsid w:val="00364895"/>
    <w:rPr>
      <w:i/>
      <w:iCs/>
      <w:color w:val="404040" w:themeColor="text1" w:themeTint="BF"/>
    </w:rPr>
  </w:style>
  <w:style w:type="paragraph" w:styleId="ListParagraph">
    <w:name w:val="List Paragraph"/>
    <w:basedOn w:val="Normal"/>
    <w:uiPriority w:val="34"/>
    <w:qFormat/>
    <w:rsid w:val="00364895"/>
    <w:pPr>
      <w:ind w:left="720"/>
      <w:contextualSpacing/>
    </w:pPr>
  </w:style>
  <w:style w:type="character" w:styleId="IntenseEmphasis">
    <w:name w:val="Intense Emphasis"/>
    <w:basedOn w:val="DefaultParagraphFont"/>
    <w:uiPriority w:val="21"/>
    <w:qFormat/>
    <w:rsid w:val="00364895"/>
    <w:rPr>
      <w:i/>
      <w:iCs/>
      <w:color w:val="0F4761" w:themeColor="accent1" w:themeShade="BF"/>
    </w:rPr>
  </w:style>
  <w:style w:type="paragraph" w:styleId="IntenseQuote">
    <w:name w:val="Intense Quote"/>
    <w:basedOn w:val="Normal"/>
    <w:next w:val="Normal"/>
    <w:link w:val="IntenseQuoteChar"/>
    <w:uiPriority w:val="30"/>
    <w:qFormat/>
    <w:rsid w:val="003648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895"/>
    <w:rPr>
      <w:i/>
      <w:iCs/>
      <w:color w:val="0F4761" w:themeColor="accent1" w:themeShade="BF"/>
    </w:rPr>
  </w:style>
  <w:style w:type="character" w:styleId="IntenseReference">
    <w:name w:val="Intense Reference"/>
    <w:basedOn w:val="DefaultParagraphFont"/>
    <w:uiPriority w:val="32"/>
    <w:qFormat/>
    <w:rsid w:val="003648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4549</Words>
  <Characters>25932</Characters>
  <Application>Microsoft Office Word</Application>
  <DocSecurity>0</DocSecurity>
  <Lines>216</Lines>
  <Paragraphs>60</Paragraphs>
  <ScaleCrop>false</ScaleCrop>
  <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Doody (2407283)</dc:creator>
  <cp:keywords/>
  <dc:description/>
  <cp:lastModifiedBy>Sarah Doody (2407283)</cp:lastModifiedBy>
  <cp:revision>2</cp:revision>
  <dcterms:created xsi:type="dcterms:W3CDTF">2026-07-09T14:57:00Z</dcterms:created>
  <dcterms:modified xsi:type="dcterms:W3CDTF">2026-07-09T14:57:00Z</dcterms:modified>
</cp:coreProperties>
</file>