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148EF0A3" w:rsidR="021F216E" w:rsidRDefault="008E6CE0" w:rsidP="021F216E">
      <w:pPr>
        <w:jc w:val="center"/>
        <w:rPr>
          <w:rFonts w:ascii="Arial Nova" w:eastAsia="Arial Nova" w:hAnsi="Arial Nova" w:cs="Arial Nova"/>
          <w:sz w:val="72"/>
          <w:szCs w:val="72"/>
        </w:rPr>
      </w:pPr>
      <w:r>
        <w:rPr>
          <w:rFonts w:ascii="Arial Nova" w:eastAsia="Arial Nova" w:hAnsi="Arial Nova" w:cs="Arial Nova"/>
          <w:sz w:val="72"/>
          <w:szCs w:val="72"/>
        </w:rPr>
        <w:t xml:space="preserve">BMHP5014 – Component </w:t>
      </w:r>
    </w:p>
    <w:p w14:paraId="361644BE" w14:textId="6C2BF5E7" w:rsidR="008E6CE0" w:rsidRDefault="008E6CE0" w:rsidP="021F216E">
      <w:pPr>
        <w:jc w:val="center"/>
        <w:rPr>
          <w:rFonts w:ascii="Arial Nova" w:eastAsia="Arial Nova" w:hAnsi="Arial Nova" w:cs="Arial Nova"/>
          <w:sz w:val="72"/>
          <w:szCs w:val="72"/>
        </w:rPr>
      </w:pPr>
      <w:r>
        <w:rPr>
          <w:rFonts w:ascii="Arial Nova" w:eastAsia="Arial Nova" w:hAnsi="Arial Nova" w:cs="Arial Nova"/>
          <w:sz w:val="72"/>
          <w:szCs w:val="72"/>
        </w:rPr>
        <w:t>1 – Online portfolio</w:t>
      </w:r>
    </w:p>
    <w:p w14:paraId="37EBD464" w14:textId="1A6B728D" w:rsidR="008E6CE0" w:rsidRDefault="008E6CE0" w:rsidP="021F216E">
      <w:pPr>
        <w:jc w:val="center"/>
        <w:rPr>
          <w:rFonts w:ascii="Arial Nova" w:eastAsia="Arial Nova" w:hAnsi="Arial Nova" w:cs="Arial Nova"/>
          <w:sz w:val="36"/>
          <w:szCs w:val="36"/>
        </w:rPr>
      </w:pPr>
      <w:r>
        <w:rPr>
          <w:rFonts w:ascii="Arial Nova" w:eastAsia="Arial Nova" w:hAnsi="Arial Nova" w:cs="Arial Nova"/>
          <w:sz w:val="36"/>
          <w:szCs w:val="36"/>
        </w:rPr>
        <w:t>Gemma Garner</w:t>
      </w:r>
    </w:p>
    <w:p w14:paraId="202D3420" w14:textId="6981991C" w:rsidR="008E6CE0" w:rsidRPr="008E6CE0" w:rsidRDefault="008E6CE0" w:rsidP="021F216E">
      <w:pPr>
        <w:jc w:val="center"/>
        <w:rPr>
          <w:rFonts w:ascii="Arial Nova" w:eastAsia="Arial Nova" w:hAnsi="Arial Nova" w:cs="Arial Nova"/>
          <w:sz w:val="36"/>
          <w:szCs w:val="36"/>
        </w:rPr>
      </w:pPr>
      <w:r>
        <w:rPr>
          <w:rFonts w:ascii="Arial Nova" w:eastAsia="Arial Nova" w:hAnsi="Arial Nova" w:cs="Arial Nova"/>
          <w:sz w:val="36"/>
          <w:szCs w:val="36"/>
        </w:rPr>
        <w:t>2427956</w:t>
      </w: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ED067C8" w14:textId="0F95C927"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p>
    <w:p w14:paraId="27BB731D" w14:textId="168CA554"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explain how these concepts interact in a health and social care context (250 words).</w:t>
      </w:r>
    </w:p>
    <w:p w14:paraId="1603AB69" w14:textId="7C7443F0" w:rsidR="021F216E" w:rsidRDefault="00295DC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inline distT="0" distB="0" distL="0" distR="0" wp14:anchorId="4AB25415" wp14:editId="159EFC1C">
            <wp:extent cx="2724150" cy="1162050"/>
            <wp:effectExtent l="19050" t="0" r="19050" b="0"/>
            <wp:docPr id="3837057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1E467A">
        <w:rPr>
          <w:rFonts w:ascii="Arial Nova" w:eastAsia="Arial Nova" w:hAnsi="Arial Nova" w:cs="Arial Nova"/>
          <w:i/>
          <w:iCs/>
          <w:color w:val="FF0000"/>
        </w:rPr>
        <w:t xml:space="preserve">  </w:t>
      </w:r>
      <w:r>
        <w:rPr>
          <w:rFonts w:ascii="Arial Nova" w:eastAsia="Arial Nova" w:hAnsi="Arial Nova" w:cs="Arial Nova"/>
          <w:i/>
          <w:iCs/>
          <w:noProof/>
          <w:color w:val="000000" w:themeColor="text1"/>
        </w:rPr>
        <w:drawing>
          <wp:inline distT="0" distB="0" distL="0" distR="0" wp14:anchorId="608FDF0E" wp14:editId="709CBCD8">
            <wp:extent cx="2762250" cy="1123950"/>
            <wp:effectExtent l="0" t="0" r="19050" b="0"/>
            <wp:docPr id="149335010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Pr>
          <w:rFonts w:ascii="Arial Nova" w:eastAsia="Arial Nova" w:hAnsi="Arial Nova" w:cs="Arial Nova"/>
          <w:i/>
          <w:iCs/>
          <w:noProof/>
          <w:color w:val="000000" w:themeColor="text1"/>
        </w:rPr>
        <w:drawing>
          <wp:inline distT="0" distB="0" distL="0" distR="0" wp14:anchorId="51F8464A" wp14:editId="464EE674">
            <wp:extent cx="2724150" cy="1181100"/>
            <wp:effectExtent l="0" t="0" r="38100" b="0"/>
            <wp:docPr id="9232359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Pr>
          <w:rFonts w:ascii="Arial Nova" w:eastAsia="Arial Nova" w:hAnsi="Arial Nova" w:cs="Arial Nova"/>
          <w:i/>
          <w:iCs/>
          <w:noProof/>
          <w:color w:val="000000" w:themeColor="text1"/>
        </w:rPr>
        <w:drawing>
          <wp:inline distT="0" distB="0" distL="0" distR="0" wp14:anchorId="135F4CBF" wp14:editId="52323A0C">
            <wp:extent cx="2990850" cy="1228725"/>
            <wp:effectExtent l="38100" t="0" r="57150" b="0"/>
            <wp:docPr id="126154434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CB48DB0" w14:textId="43B136EA" w:rsidR="021F216E" w:rsidRDefault="021F216E" w:rsidP="021F216E">
      <w:pPr>
        <w:rPr>
          <w:rFonts w:ascii="Arial Nova" w:eastAsia="Arial Nova" w:hAnsi="Arial Nova" w:cs="Arial Nova"/>
          <w:i/>
          <w:iCs/>
          <w:color w:val="000000" w:themeColor="text1"/>
        </w:rPr>
      </w:pPr>
    </w:p>
    <w:p w14:paraId="66F8F2F8" w14:textId="179257BC" w:rsidR="00CE3293" w:rsidRPr="00CE3293" w:rsidRDefault="00CE3293" w:rsidP="00CE3293">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r w:rsidRPr="00CE3293">
        <w:rPr>
          <w:rFonts w:ascii="Arial" w:eastAsia="Arial Nova" w:hAnsi="Arial" w:cs="Arial"/>
          <w:color w:val="000000" w:themeColor="text1"/>
          <w:sz w:val="22"/>
          <w:szCs w:val="22"/>
        </w:rPr>
        <w:t xml:space="preserve">Creativity, value creation, and </w:t>
      </w:r>
      <w:r>
        <w:rPr>
          <w:rFonts w:ascii="Arial" w:eastAsia="Arial Nova" w:hAnsi="Arial" w:cs="Arial"/>
          <w:color w:val="000000" w:themeColor="text1"/>
          <w:sz w:val="22"/>
          <w:szCs w:val="22"/>
        </w:rPr>
        <w:t xml:space="preserve">improvement in health and social care </w:t>
      </w:r>
      <w:r w:rsidRPr="00CE3293">
        <w:rPr>
          <w:rFonts w:ascii="Arial" w:eastAsia="Arial Nova" w:hAnsi="Arial" w:cs="Arial"/>
          <w:color w:val="000000" w:themeColor="text1"/>
          <w:sz w:val="22"/>
          <w:szCs w:val="22"/>
        </w:rPr>
        <w:t xml:space="preserve">are closely </w:t>
      </w:r>
      <w:r w:rsidR="00BC1593">
        <w:rPr>
          <w:rFonts w:ascii="Arial" w:eastAsia="Arial Nova" w:hAnsi="Arial" w:cs="Arial"/>
          <w:color w:val="000000" w:themeColor="text1"/>
          <w:sz w:val="22"/>
          <w:szCs w:val="22"/>
        </w:rPr>
        <w:t xml:space="preserve">affiliated </w:t>
      </w:r>
      <w:r w:rsidRPr="00CE3293">
        <w:rPr>
          <w:rFonts w:ascii="Arial" w:eastAsia="Arial Nova" w:hAnsi="Arial" w:cs="Arial"/>
          <w:color w:val="000000" w:themeColor="text1"/>
          <w:sz w:val="22"/>
          <w:szCs w:val="22"/>
        </w:rPr>
        <w:t xml:space="preserve">concepts. Creativity </w:t>
      </w:r>
      <w:r w:rsidR="00BC1593" w:rsidRPr="00CE3293">
        <w:rPr>
          <w:rFonts w:ascii="Arial" w:eastAsia="Arial Nova" w:hAnsi="Arial" w:cs="Arial"/>
          <w:color w:val="000000" w:themeColor="text1"/>
          <w:sz w:val="22"/>
          <w:szCs w:val="22"/>
        </w:rPr>
        <w:t>in</w:t>
      </w:r>
      <w:r w:rsidR="00BC1593">
        <w:rPr>
          <w:rFonts w:ascii="Arial" w:eastAsia="Arial Nova" w:hAnsi="Arial" w:cs="Arial"/>
          <w:color w:val="000000" w:themeColor="text1"/>
          <w:sz w:val="22"/>
          <w:szCs w:val="22"/>
        </w:rPr>
        <w:t>volves</w:t>
      </w:r>
      <w:r w:rsidRPr="00CE3293">
        <w:rPr>
          <w:rFonts w:ascii="Arial" w:eastAsia="Arial Nova" w:hAnsi="Arial" w:cs="Arial"/>
          <w:color w:val="000000" w:themeColor="text1"/>
          <w:sz w:val="22"/>
          <w:szCs w:val="22"/>
        </w:rPr>
        <w:t xml:space="preserve"> </w:t>
      </w:r>
      <w:r w:rsidR="00BC1593">
        <w:rPr>
          <w:rFonts w:ascii="Arial" w:eastAsia="Arial Nova" w:hAnsi="Arial" w:cs="Arial"/>
          <w:color w:val="000000" w:themeColor="text1"/>
          <w:sz w:val="22"/>
          <w:szCs w:val="22"/>
        </w:rPr>
        <w:t>creating</w:t>
      </w:r>
      <w:r w:rsidRPr="00CE3293">
        <w:rPr>
          <w:rFonts w:ascii="Arial" w:eastAsia="Arial Nova" w:hAnsi="Arial" w:cs="Arial"/>
          <w:color w:val="000000" w:themeColor="text1"/>
          <w:sz w:val="22"/>
          <w:szCs w:val="22"/>
        </w:rPr>
        <w:t xml:space="preserve"> new ideas and </w:t>
      </w:r>
      <w:r w:rsidR="00BC1593">
        <w:rPr>
          <w:rFonts w:ascii="Arial" w:eastAsia="Arial Nova" w:hAnsi="Arial" w:cs="Arial"/>
          <w:color w:val="000000" w:themeColor="text1"/>
          <w:sz w:val="22"/>
          <w:szCs w:val="22"/>
        </w:rPr>
        <w:t>solutions</w:t>
      </w:r>
      <w:r w:rsidRPr="00CE3293">
        <w:rPr>
          <w:rFonts w:ascii="Arial" w:eastAsia="Arial Nova" w:hAnsi="Arial" w:cs="Arial"/>
          <w:color w:val="000000" w:themeColor="text1"/>
          <w:sz w:val="22"/>
          <w:szCs w:val="22"/>
        </w:rPr>
        <w:t xml:space="preserve"> to solve problems, while value creation </w:t>
      </w:r>
      <w:r w:rsidR="00BC1593">
        <w:rPr>
          <w:rFonts w:ascii="Arial" w:eastAsia="Arial Nova" w:hAnsi="Arial" w:cs="Arial"/>
          <w:color w:val="000000" w:themeColor="text1"/>
          <w:sz w:val="22"/>
          <w:szCs w:val="22"/>
        </w:rPr>
        <w:t>priorities</w:t>
      </w:r>
      <w:r w:rsidRPr="00CE3293">
        <w:rPr>
          <w:rFonts w:ascii="Arial" w:eastAsia="Arial Nova" w:hAnsi="Arial" w:cs="Arial"/>
          <w:color w:val="000000" w:themeColor="text1"/>
          <w:sz w:val="22"/>
          <w:szCs w:val="22"/>
        </w:rPr>
        <w:t xml:space="preserve"> positive outcomes that benefit patients, service users, healthcare professionals, </w:t>
      </w:r>
      <w:r w:rsidR="00382D8F">
        <w:rPr>
          <w:rFonts w:ascii="Arial" w:eastAsia="Arial Nova" w:hAnsi="Arial" w:cs="Arial"/>
          <w:color w:val="000000" w:themeColor="text1"/>
          <w:sz w:val="22"/>
          <w:szCs w:val="22"/>
        </w:rPr>
        <w:t>as well as</w:t>
      </w:r>
      <w:r w:rsidRPr="00CE3293">
        <w:rPr>
          <w:rFonts w:ascii="Arial" w:eastAsia="Arial Nova" w:hAnsi="Arial" w:cs="Arial"/>
          <w:color w:val="000000" w:themeColor="text1"/>
          <w:sz w:val="22"/>
          <w:szCs w:val="22"/>
        </w:rPr>
        <w:t xml:space="preserve"> organizations. In health and social care settings, creativity is often the </w:t>
      </w:r>
      <w:r w:rsidR="00382D8F">
        <w:rPr>
          <w:rFonts w:ascii="Arial" w:eastAsia="Arial Nova" w:hAnsi="Arial" w:cs="Arial"/>
          <w:color w:val="000000" w:themeColor="text1"/>
          <w:sz w:val="22"/>
          <w:szCs w:val="22"/>
        </w:rPr>
        <w:t xml:space="preserve">key </w:t>
      </w:r>
      <w:r w:rsidRPr="00CE3293">
        <w:rPr>
          <w:rFonts w:ascii="Arial" w:eastAsia="Arial Nova" w:hAnsi="Arial" w:cs="Arial"/>
          <w:color w:val="000000" w:themeColor="text1"/>
          <w:sz w:val="22"/>
          <w:szCs w:val="22"/>
        </w:rPr>
        <w:t>starting point for innovation and service improvement</w:t>
      </w:r>
      <w:r w:rsidR="00BC5CB3">
        <w:rPr>
          <w:rFonts w:ascii="Arial" w:eastAsia="Arial Nova" w:hAnsi="Arial" w:cs="Arial"/>
          <w:color w:val="000000" w:themeColor="text1"/>
          <w:sz w:val="22"/>
          <w:szCs w:val="22"/>
        </w:rPr>
        <w:t xml:space="preserve"> (WHO, 2023). </w:t>
      </w:r>
    </w:p>
    <w:p w14:paraId="778E11F8" w14:textId="77777777" w:rsidR="00CE3293" w:rsidRPr="00CE3293" w:rsidRDefault="00CE3293" w:rsidP="00CE3293">
      <w:pPr>
        <w:rPr>
          <w:rFonts w:ascii="Arial" w:eastAsia="Arial Nova" w:hAnsi="Arial" w:cs="Arial"/>
          <w:color w:val="000000" w:themeColor="text1"/>
          <w:sz w:val="22"/>
          <w:szCs w:val="22"/>
        </w:rPr>
      </w:pPr>
    </w:p>
    <w:p w14:paraId="20545D4B" w14:textId="2A1640F1" w:rsidR="00CE3293" w:rsidRPr="00CE3293" w:rsidRDefault="00CE3293" w:rsidP="00CE3293">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r w:rsidRPr="00CE3293">
        <w:rPr>
          <w:rFonts w:ascii="Arial" w:eastAsia="Arial Nova" w:hAnsi="Arial" w:cs="Arial"/>
          <w:color w:val="000000" w:themeColor="text1"/>
          <w:sz w:val="22"/>
          <w:szCs w:val="22"/>
        </w:rPr>
        <w:t>Creative thinking enables healthcare professionals to identify challenges and develop effective solutions</w:t>
      </w:r>
      <w:r w:rsidR="00382D8F">
        <w:rPr>
          <w:rFonts w:ascii="Arial" w:eastAsia="Arial Nova" w:hAnsi="Arial" w:cs="Arial"/>
          <w:color w:val="000000" w:themeColor="text1"/>
          <w:sz w:val="22"/>
          <w:szCs w:val="22"/>
        </w:rPr>
        <w:t>, resulting in the ever-growing development of this sector.</w:t>
      </w:r>
      <w:r w:rsidRPr="00CE3293">
        <w:rPr>
          <w:rFonts w:ascii="Arial" w:eastAsia="Arial Nova" w:hAnsi="Arial" w:cs="Arial"/>
          <w:color w:val="000000" w:themeColor="text1"/>
          <w:sz w:val="22"/>
          <w:szCs w:val="22"/>
        </w:rPr>
        <w:t xml:space="preserve"> This may include introducing new technologies, redesigning care pathways, or improving communication between professionals and patients. Through divergent thinking, multiple ideas can be explored, while convergent thinking helps select the most practical and effective solution. These creative processes support innovation and continuous improvement within health and social care services.</w:t>
      </w:r>
    </w:p>
    <w:p w14:paraId="5F8BC602" w14:textId="77777777" w:rsidR="00CE3293" w:rsidRPr="00CE3293" w:rsidRDefault="00CE3293" w:rsidP="00CE3293">
      <w:pPr>
        <w:rPr>
          <w:rFonts w:ascii="Arial" w:eastAsia="Arial Nova" w:hAnsi="Arial" w:cs="Arial"/>
          <w:color w:val="000000" w:themeColor="text1"/>
          <w:sz w:val="22"/>
          <w:szCs w:val="22"/>
        </w:rPr>
      </w:pPr>
    </w:p>
    <w:p w14:paraId="10382AAC" w14:textId="61C277F3" w:rsidR="00CE3293" w:rsidRPr="00CE3293" w:rsidRDefault="00CE3293" w:rsidP="00CE3293">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r w:rsidRPr="00CE3293">
        <w:rPr>
          <w:rFonts w:ascii="Arial" w:eastAsia="Arial Nova" w:hAnsi="Arial" w:cs="Arial"/>
          <w:color w:val="000000" w:themeColor="text1"/>
          <w:sz w:val="22"/>
          <w:szCs w:val="22"/>
        </w:rPr>
        <w:t>When innovative ideas are successfully implemented, they create value. Value creation can be seen through improved patient experiences, increased efficiency, reduced waiting times, better access to services, and improved health outcomes. For example, digital health technologies such as telemedicine have increased access to healthcare while improving convenience for patients</w:t>
      </w:r>
      <w:r w:rsidR="00BC5CB3">
        <w:rPr>
          <w:rFonts w:ascii="Arial" w:eastAsia="Arial Nova" w:hAnsi="Arial" w:cs="Arial"/>
          <w:color w:val="000000" w:themeColor="text1"/>
          <w:sz w:val="22"/>
          <w:szCs w:val="22"/>
        </w:rPr>
        <w:t xml:space="preserve"> (</w:t>
      </w:r>
      <w:proofErr w:type="spellStart"/>
      <w:r w:rsidR="00BC5CB3">
        <w:rPr>
          <w:rFonts w:ascii="Arial" w:eastAsia="Arial Nova" w:hAnsi="Arial" w:cs="Arial"/>
          <w:color w:val="000000" w:themeColor="text1"/>
          <w:sz w:val="22"/>
          <w:szCs w:val="22"/>
        </w:rPr>
        <w:t>Labrique</w:t>
      </w:r>
      <w:proofErr w:type="spellEnd"/>
      <w:r w:rsidR="00BC5CB3">
        <w:rPr>
          <w:rFonts w:ascii="Arial" w:eastAsia="Arial Nova" w:hAnsi="Arial" w:cs="Arial"/>
          <w:color w:val="000000" w:themeColor="text1"/>
          <w:sz w:val="22"/>
          <w:szCs w:val="22"/>
        </w:rPr>
        <w:t xml:space="preserve"> et al., 2020).</w:t>
      </w:r>
    </w:p>
    <w:p w14:paraId="55C9CA32" w14:textId="77777777" w:rsidR="00CE3293" w:rsidRPr="00CE3293" w:rsidRDefault="00CE3293" w:rsidP="00CE3293">
      <w:pPr>
        <w:rPr>
          <w:rFonts w:ascii="Arial" w:eastAsia="Arial Nova" w:hAnsi="Arial" w:cs="Arial"/>
          <w:color w:val="000000" w:themeColor="text1"/>
          <w:sz w:val="22"/>
          <w:szCs w:val="22"/>
        </w:rPr>
      </w:pPr>
    </w:p>
    <w:p w14:paraId="67185282" w14:textId="3B1FD9FA" w:rsidR="021F216E" w:rsidRPr="00CE3293" w:rsidRDefault="00CE3293" w:rsidP="00CE3293">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r w:rsidRPr="00CE3293">
        <w:rPr>
          <w:rFonts w:ascii="Arial" w:eastAsia="Arial Nova" w:hAnsi="Arial" w:cs="Arial"/>
          <w:color w:val="000000" w:themeColor="text1"/>
          <w:sz w:val="22"/>
          <w:szCs w:val="22"/>
        </w:rPr>
        <w:t>The creation of value ultimately contributes to health and social care improvement. Better quality care, improved patient safety, and more effective service delivery can all result from creative and innovative practices. Leadership, collaboration, and technology play important supporting roles by helping organisations implement and sustain change. Therefore, creativity acts as the catalyst for innovation, value creation is the outcome, and health and social care improvement is the overall goal. Together, these concepts support the delivery of person-centred, effective, and sustainable healthcare services.</w:t>
      </w:r>
    </w:p>
    <w:p w14:paraId="4C087AF6" w14:textId="77777777" w:rsidR="008E6CE0" w:rsidRDefault="008E6CE0" w:rsidP="47853A3C">
      <w:pPr>
        <w:rPr>
          <w:rFonts w:ascii="Arial Nova" w:eastAsia="Arial Nova" w:hAnsi="Arial Nova" w:cs="Arial Nova"/>
          <w:color w:val="000000" w:themeColor="text1"/>
          <w:sz w:val="44"/>
          <w:szCs w:val="44"/>
        </w:rPr>
      </w:pPr>
    </w:p>
    <w:p w14:paraId="5838E5BA" w14:textId="77777777" w:rsidR="008E6CE0" w:rsidRDefault="008E6CE0" w:rsidP="47853A3C">
      <w:pPr>
        <w:rPr>
          <w:rFonts w:ascii="Arial Nova" w:eastAsia="Arial Nova" w:hAnsi="Arial Nova" w:cs="Arial Nova"/>
          <w:color w:val="000000" w:themeColor="text1"/>
          <w:sz w:val="44"/>
          <w:szCs w:val="44"/>
        </w:rPr>
      </w:pPr>
    </w:p>
    <w:p w14:paraId="4F6AD9DF" w14:textId="77777777" w:rsidR="00404B14" w:rsidRDefault="00404B14" w:rsidP="47853A3C">
      <w:pPr>
        <w:rPr>
          <w:rFonts w:ascii="Arial Nova" w:eastAsia="Arial Nova" w:hAnsi="Arial Nova" w:cs="Arial Nova"/>
          <w:color w:val="000000" w:themeColor="text1"/>
          <w:sz w:val="44"/>
          <w:szCs w:val="44"/>
        </w:rPr>
      </w:pPr>
    </w:p>
    <w:p w14:paraId="7EB48046" w14:textId="77777777" w:rsidR="00404B14" w:rsidRDefault="00404B14" w:rsidP="47853A3C">
      <w:pPr>
        <w:rPr>
          <w:rFonts w:ascii="Arial Nova" w:eastAsia="Arial Nova" w:hAnsi="Arial Nova" w:cs="Arial Nova"/>
          <w:color w:val="000000" w:themeColor="text1"/>
          <w:sz w:val="44"/>
          <w:szCs w:val="44"/>
        </w:rPr>
      </w:pPr>
    </w:p>
    <w:p w14:paraId="2FA1A883" w14:textId="77777777" w:rsidR="00404B14" w:rsidRDefault="00404B14" w:rsidP="47853A3C">
      <w:pPr>
        <w:rPr>
          <w:rFonts w:ascii="Arial Nova" w:eastAsia="Arial Nova" w:hAnsi="Arial Nova" w:cs="Arial Nova"/>
          <w:color w:val="000000" w:themeColor="text1"/>
          <w:sz w:val="44"/>
          <w:szCs w:val="44"/>
        </w:rPr>
      </w:pPr>
    </w:p>
    <w:p w14:paraId="5B49D0DC" w14:textId="77777777" w:rsidR="00404B14" w:rsidRDefault="00404B14" w:rsidP="47853A3C">
      <w:pPr>
        <w:rPr>
          <w:rFonts w:ascii="Arial Nova" w:eastAsia="Arial Nova" w:hAnsi="Arial Nova" w:cs="Arial Nova"/>
          <w:color w:val="000000" w:themeColor="text1"/>
          <w:sz w:val="44"/>
          <w:szCs w:val="44"/>
        </w:rPr>
      </w:pPr>
    </w:p>
    <w:p w14:paraId="27869767" w14:textId="77777777" w:rsidR="00404B14" w:rsidRDefault="00404B14" w:rsidP="47853A3C">
      <w:pPr>
        <w:rPr>
          <w:rFonts w:ascii="Arial Nova" w:eastAsia="Arial Nova" w:hAnsi="Arial Nova" w:cs="Arial Nova"/>
          <w:color w:val="000000" w:themeColor="text1"/>
          <w:sz w:val="44"/>
          <w:szCs w:val="44"/>
        </w:rPr>
      </w:pPr>
    </w:p>
    <w:p w14:paraId="368307D7" w14:textId="77777777" w:rsidR="00404B14" w:rsidRDefault="00404B14" w:rsidP="47853A3C">
      <w:pPr>
        <w:rPr>
          <w:rFonts w:ascii="Arial Nova" w:eastAsia="Arial Nova" w:hAnsi="Arial Nova" w:cs="Arial Nova"/>
          <w:color w:val="000000" w:themeColor="text1"/>
          <w:sz w:val="44"/>
          <w:szCs w:val="44"/>
        </w:rPr>
      </w:pPr>
    </w:p>
    <w:p w14:paraId="6A2AE3BA" w14:textId="77777777" w:rsidR="00404B14" w:rsidRDefault="00404B14" w:rsidP="47853A3C">
      <w:pPr>
        <w:rPr>
          <w:rFonts w:ascii="Arial Nova" w:eastAsia="Arial Nova" w:hAnsi="Arial Nova" w:cs="Arial Nova"/>
          <w:color w:val="000000" w:themeColor="text1"/>
          <w:sz w:val="44"/>
          <w:szCs w:val="44"/>
        </w:rPr>
      </w:pPr>
    </w:p>
    <w:p w14:paraId="1FE28A6D" w14:textId="77777777" w:rsidR="00C93AC9" w:rsidRDefault="00C93AC9" w:rsidP="47853A3C">
      <w:pPr>
        <w:rPr>
          <w:rFonts w:ascii="Arial Nova" w:eastAsia="Arial Nova" w:hAnsi="Arial Nova" w:cs="Arial Nova"/>
          <w:color w:val="000000" w:themeColor="text1"/>
          <w:sz w:val="44"/>
          <w:szCs w:val="44"/>
        </w:rPr>
      </w:pPr>
    </w:p>
    <w:p w14:paraId="05950857" w14:textId="77777777" w:rsidR="00C93AC9" w:rsidRDefault="00C93AC9" w:rsidP="47853A3C">
      <w:pPr>
        <w:rPr>
          <w:rFonts w:ascii="Arial Nova" w:eastAsia="Arial Nova" w:hAnsi="Arial Nova" w:cs="Arial Nova"/>
          <w:color w:val="000000" w:themeColor="text1"/>
          <w:sz w:val="44"/>
          <w:szCs w:val="44"/>
        </w:rPr>
      </w:pPr>
    </w:p>
    <w:p w14:paraId="28936F15" w14:textId="77777777" w:rsidR="00C93AC9" w:rsidRDefault="00C93AC9" w:rsidP="47853A3C">
      <w:pPr>
        <w:rPr>
          <w:rFonts w:ascii="Arial Nova" w:eastAsia="Arial Nova" w:hAnsi="Arial Nova" w:cs="Arial Nova"/>
          <w:color w:val="000000" w:themeColor="text1"/>
          <w:sz w:val="44"/>
          <w:szCs w:val="44"/>
        </w:rPr>
      </w:pPr>
    </w:p>
    <w:p w14:paraId="55B9F48C" w14:textId="77777777" w:rsidR="00C93AC9" w:rsidRDefault="00C93AC9" w:rsidP="47853A3C">
      <w:pPr>
        <w:rPr>
          <w:rFonts w:ascii="Arial Nova" w:eastAsia="Arial Nova" w:hAnsi="Arial Nova" w:cs="Arial Nova"/>
          <w:color w:val="000000" w:themeColor="text1"/>
          <w:sz w:val="44"/>
          <w:szCs w:val="44"/>
        </w:rPr>
      </w:pPr>
    </w:p>
    <w:p w14:paraId="78587690" w14:textId="3B19540B"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260C04F4"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w:t>
      </w:r>
      <w:r w:rsidR="008E6CE0">
        <w:rPr>
          <w:rFonts w:ascii="Arial Nova" w:eastAsia="Arial Nova" w:hAnsi="Arial Nova" w:cs="Arial Nova"/>
          <w:i/>
          <w:iCs/>
          <w:color w:val="000000" w:themeColor="text1"/>
        </w:rPr>
        <w:t>paperclip</w:t>
      </w:r>
      <w:r w:rsidRPr="47853A3C">
        <w:rPr>
          <w:rFonts w:ascii="Arial Nova" w:eastAsia="Arial Nova" w:hAnsi="Arial Nova" w:cs="Arial Nova"/>
          <w:i/>
          <w:iCs/>
          <w:color w:val="000000" w:themeColor="text1"/>
        </w:rPr>
        <w:t xml:space="preserve"> class activity using a reflective model (250 words, 1 source)</w:t>
      </w:r>
    </w:p>
    <w:p w14:paraId="189F2616" w14:textId="5ADC68BE" w:rsidR="3575C376" w:rsidRDefault="3575C376"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2 content.</w:t>
      </w:r>
    </w:p>
    <w:p w14:paraId="2FDFC4D6" w14:textId="455DCC27" w:rsidR="021F216E" w:rsidRDefault="006A5AD2"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During the paperclip thinking exercise, I experienced both convergent and divergent thinking. The activity was for us, in groups, to identify as many uses for the paperclip </w:t>
      </w:r>
      <w:r w:rsidR="00212DA3">
        <w:rPr>
          <w:rFonts w:ascii="Arial" w:eastAsia="Arial Nova" w:hAnsi="Arial" w:cs="Arial"/>
          <w:color w:val="000000" w:themeColor="text1"/>
          <w:sz w:val="22"/>
          <w:szCs w:val="22"/>
        </w:rPr>
        <w:t xml:space="preserve">as possible before whittling them </w:t>
      </w:r>
      <w:r>
        <w:rPr>
          <w:rFonts w:ascii="Arial" w:eastAsia="Arial Nova" w:hAnsi="Arial" w:cs="Arial"/>
          <w:color w:val="000000" w:themeColor="text1"/>
          <w:sz w:val="22"/>
          <w:szCs w:val="22"/>
        </w:rPr>
        <w:t>down to the most practical ideas.</w:t>
      </w:r>
    </w:p>
    <w:p w14:paraId="14677BB1" w14:textId="2B3F4BD8" w:rsidR="006A5AD2" w:rsidRDefault="006A5AD2"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Initially, I found the task easy, easy to conjure common uses for a paperclip, for example, its original purpose, for holding paper together, to pick a lock</w:t>
      </w:r>
      <w:r w:rsidR="00212DA3">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or to eject your SIM card from your Apple phone. However, as the task progressed, I was challenged to think more creatively, leading to more uses. We came up with ideas for </w:t>
      </w:r>
      <w:r w:rsidR="00212DA3">
        <w:rPr>
          <w:rFonts w:ascii="Arial" w:eastAsia="Arial Nova" w:hAnsi="Arial" w:cs="Arial"/>
          <w:color w:val="000000" w:themeColor="text1"/>
          <w:sz w:val="22"/>
          <w:szCs w:val="22"/>
        </w:rPr>
        <w:t>jewelry, art,</w:t>
      </w:r>
      <w:r>
        <w:rPr>
          <w:rFonts w:ascii="Arial" w:eastAsia="Arial Nova" w:hAnsi="Arial" w:cs="Arial"/>
          <w:color w:val="000000" w:themeColor="text1"/>
          <w:sz w:val="22"/>
          <w:szCs w:val="22"/>
        </w:rPr>
        <w:t xml:space="preserve"> and creative counting </w:t>
      </w:r>
      <w:r w:rsidR="00212DA3">
        <w:rPr>
          <w:rFonts w:ascii="Arial" w:eastAsia="Arial Nova" w:hAnsi="Arial" w:cs="Arial"/>
          <w:color w:val="000000" w:themeColor="text1"/>
          <w:sz w:val="22"/>
          <w:szCs w:val="22"/>
        </w:rPr>
        <w:t>for kids in education</w:t>
      </w:r>
      <w:r>
        <w:rPr>
          <w:rFonts w:ascii="Arial" w:eastAsia="Arial Nova" w:hAnsi="Arial" w:cs="Arial"/>
          <w:color w:val="000000" w:themeColor="text1"/>
          <w:sz w:val="22"/>
          <w:szCs w:val="22"/>
        </w:rPr>
        <w:t xml:space="preserve">. I was surprised </w:t>
      </w:r>
      <w:r w:rsidR="00DA333E">
        <w:rPr>
          <w:rFonts w:ascii="Arial" w:eastAsia="Arial Nova" w:hAnsi="Arial" w:cs="Arial"/>
          <w:color w:val="000000" w:themeColor="text1"/>
          <w:sz w:val="22"/>
          <w:szCs w:val="22"/>
        </w:rPr>
        <w:t xml:space="preserve">by </w:t>
      </w:r>
      <w:r>
        <w:rPr>
          <w:rFonts w:ascii="Arial" w:eastAsia="Arial Nova" w:hAnsi="Arial" w:cs="Arial"/>
          <w:color w:val="000000" w:themeColor="text1"/>
          <w:sz w:val="22"/>
          <w:szCs w:val="22"/>
        </w:rPr>
        <w:t xml:space="preserve">how many different ideas and possibilities </w:t>
      </w:r>
      <w:r w:rsidR="00DA333E">
        <w:rPr>
          <w:rFonts w:ascii="Arial" w:eastAsia="Arial Nova" w:hAnsi="Arial" w:cs="Arial"/>
          <w:color w:val="000000" w:themeColor="text1"/>
          <w:sz w:val="22"/>
          <w:szCs w:val="22"/>
        </w:rPr>
        <w:t>were</w:t>
      </w:r>
      <w:r>
        <w:rPr>
          <w:rFonts w:ascii="Arial" w:eastAsia="Arial Nova" w:hAnsi="Arial" w:cs="Arial"/>
          <w:color w:val="000000" w:themeColor="text1"/>
          <w:sz w:val="22"/>
          <w:szCs w:val="22"/>
        </w:rPr>
        <w:t xml:space="preserve"> found during this task.</w:t>
      </w:r>
    </w:p>
    <w:p w14:paraId="6B90DC8E" w14:textId="5022770B" w:rsidR="00DA333E" w:rsidRDefault="00DA333E"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This task </w:t>
      </w:r>
      <w:r w:rsidR="00212DA3">
        <w:rPr>
          <w:rFonts w:ascii="Arial" w:eastAsia="Arial Nova" w:hAnsi="Arial" w:cs="Arial"/>
          <w:color w:val="000000" w:themeColor="text1"/>
          <w:sz w:val="22"/>
          <w:szCs w:val="22"/>
        </w:rPr>
        <w:t>emphasized and demonstrated the importance of divergent thinking, multiple ideas without immediate judgment</w:t>
      </w:r>
      <w:r>
        <w:rPr>
          <w:rFonts w:ascii="Arial" w:eastAsia="Arial Nova" w:hAnsi="Arial" w:cs="Arial"/>
          <w:color w:val="000000" w:themeColor="text1"/>
          <w:sz w:val="22"/>
          <w:szCs w:val="22"/>
        </w:rPr>
        <w:t>. According to ‘Cropley</w:t>
      </w:r>
      <w:r w:rsidR="005B36A8">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r w:rsidR="005B36A8">
        <w:rPr>
          <w:rFonts w:ascii="Arial" w:eastAsia="Arial Nova" w:hAnsi="Arial" w:cs="Arial"/>
          <w:color w:val="000000" w:themeColor="text1"/>
          <w:sz w:val="22"/>
          <w:szCs w:val="22"/>
        </w:rPr>
        <w:t>(</w:t>
      </w:r>
      <w:r>
        <w:rPr>
          <w:rFonts w:ascii="Arial" w:eastAsia="Arial Nova" w:hAnsi="Arial" w:cs="Arial"/>
          <w:color w:val="000000" w:themeColor="text1"/>
          <w:sz w:val="22"/>
          <w:szCs w:val="22"/>
        </w:rPr>
        <w:t>2006</w:t>
      </w:r>
      <w:r w:rsidR="005B36A8">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divergent thinking pushes creativity by promoting originality and flexibility. Convergent thinking was used to evaluate the most useful and realistic options; this stage </w:t>
      </w:r>
      <w:r w:rsidR="00212DA3">
        <w:rPr>
          <w:rFonts w:ascii="Arial" w:eastAsia="Arial Nova" w:hAnsi="Arial" w:cs="Arial"/>
          <w:color w:val="000000" w:themeColor="text1"/>
          <w:sz w:val="22"/>
          <w:szCs w:val="22"/>
        </w:rPr>
        <w:t>recognizes</w:t>
      </w:r>
      <w:r>
        <w:rPr>
          <w:rFonts w:ascii="Arial" w:eastAsia="Arial Nova" w:hAnsi="Arial" w:cs="Arial"/>
          <w:color w:val="000000" w:themeColor="text1"/>
          <w:sz w:val="22"/>
          <w:szCs w:val="22"/>
        </w:rPr>
        <w:t xml:space="preserve"> the importance of critical thinking and decision-making when solving practical problems. </w:t>
      </w:r>
      <w:r w:rsidR="00212DA3" w:rsidRPr="00212DA3">
        <w:rPr>
          <w:rFonts w:ascii="Arial" w:eastAsia="Arial Nova" w:hAnsi="Arial" w:cs="Arial"/>
          <w:color w:val="000000" w:themeColor="text1"/>
          <w:sz w:val="22"/>
          <w:szCs w:val="22"/>
        </w:rPr>
        <w:t>(Cropley</w:t>
      </w:r>
      <w:r w:rsidR="00212DA3">
        <w:rPr>
          <w:rFonts w:ascii="Arial" w:eastAsia="Arial Nova" w:hAnsi="Arial" w:cs="Arial"/>
          <w:color w:val="000000" w:themeColor="text1"/>
          <w:sz w:val="22"/>
          <w:szCs w:val="22"/>
        </w:rPr>
        <w:t>, D., 2015).</w:t>
      </w:r>
    </w:p>
    <w:p w14:paraId="6A132139" w14:textId="33B5D809" w:rsidR="00DA333E" w:rsidRDefault="00DA333E"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This task showed me that both thinking styles are essential, especially in health and social care. Divergent thinking may help professionals develop solutions to challenges, while convergent thinking ensures that all decisions are achievable and </w:t>
      </w:r>
      <w:proofErr w:type="gramStart"/>
      <w:r w:rsidR="00212DA3">
        <w:rPr>
          <w:rFonts w:ascii="Arial" w:eastAsia="Arial Nova" w:hAnsi="Arial" w:cs="Arial"/>
          <w:color w:val="000000" w:themeColor="text1"/>
          <w:sz w:val="22"/>
          <w:szCs w:val="22"/>
        </w:rPr>
        <w:t>evidence-based</w:t>
      </w:r>
      <w:proofErr w:type="gramEnd"/>
      <w:r>
        <w:rPr>
          <w:rFonts w:ascii="Arial" w:eastAsia="Arial Nova" w:hAnsi="Arial" w:cs="Arial"/>
          <w:color w:val="000000" w:themeColor="text1"/>
          <w:sz w:val="22"/>
          <w:szCs w:val="22"/>
        </w:rPr>
        <w:t xml:space="preserve">. In my future work, I will consciously look at both approaches when assessing problems. </w:t>
      </w:r>
    </w:p>
    <w:p w14:paraId="55F14259" w14:textId="77777777" w:rsidR="006A5AD2" w:rsidRPr="006A5AD2" w:rsidRDefault="006A5AD2" w:rsidP="021F216E">
      <w:pPr>
        <w:rPr>
          <w:rFonts w:ascii="Arial" w:eastAsia="Arial Nova" w:hAnsi="Arial" w:cs="Arial"/>
          <w:color w:val="000000" w:themeColor="text1"/>
          <w:sz w:val="22"/>
          <w:szCs w:val="22"/>
        </w:rPr>
      </w:pPr>
    </w:p>
    <w:p w14:paraId="0FE39BA5" w14:textId="590105E7" w:rsidR="021F216E" w:rsidRDefault="021F216E" w:rsidP="021F216E">
      <w:pPr>
        <w:rPr>
          <w:rFonts w:ascii="Arial Nova" w:eastAsia="Arial Nova" w:hAnsi="Arial Nova" w:cs="Arial Nova"/>
          <w:i/>
          <w:iCs/>
          <w:color w:val="000000" w:themeColor="text1"/>
        </w:rPr>
      </w:pPr>
    </w:p>
    <w:p w14:paraId="75B46360" w14:textId="77777777" w:rsidR="00563EB8" w:rsidRDefault="00563EB8" w:rsidP="021F216E">
      <w:pPr>
        <w:rPr>
          <w:rFonts w:ascii="Arial Nova" w:eastAsia="Arial Nova" w:hAnsi="Arial Nova" w:cs="Arial Nova"/>
          <w:i/>
          <w:iCs/>
          <w:color w:val="000000" w:themeColor="text1"/>
        </w:rPr>
      </w:pPr>
    </w:p>
    <w:p w14:paraId="761AA94A" w14:textId="77777777" w:rsidR="00563EB8" w:rsidRDefault="00563EB8" w:rsidP="021F216E">
      <w:pPr>
        <w:rPr>
          <w:rFonts w:ascii="Arial Nova" w:eastAsia="Arial Nova" w:hAnsi="Arial Nova" w:cs="Arial Nova"/>
          <w:i/>
          <w:iCs/>
          <w:color w:val="000000" w:themeColor="text1"/>
        </w:rPr>
      </w:pPr>
    </w:p>
    <w:p w14:paraId="06BD4C04" w14:textId="77777777" w:rsidR="00563EB8" w:rsidRDefault="00563EB8" w:rsidP="021F216E">
      <w:pPr>
        <w:rPr>
          <w:rFonts w:ascii="Arial Nova" w:eastAsia="Arial Nova" w:hAnsi="Arial Nova" w:cs="Arial Nova"/>
          <w:i/>
          <w:iCs/>
          <w:color w:val="000000" w:themeColor="text1"/>
        </w:rPr>
      </w:pPr>
    </w:p>
    <w:p w14:paraId="2912383D" w14:textId="77777777" w:rsidR="00563EB8" w:rsidRDefault="00563EB8" w:rsidP="021F216E">
      <w:pPr>
        <w:rPr>
          <w:rFonts w:ascii="Arial Nova" w:eastAsia="Arial Nova" w:hAnsi="Arial Nova" w:cs="Arial Nova"/>
          <w:i/>
          <w:iCs/>
          <w:color w:val="000000" w:themeColor="text1"/>
        </w:rPr>
      </w:pPr>
    </w:p>
    <w:p w14:paraId="2B3F8AE8" w14:textId="77777777" w:rsidR="00563EB8" w:rsidRDefault="00563EB8" w:rsidP="021F216E">
      <w:pPr>
        <w:rPr>
          <w:rFonts w:ascii="Arial Nova" w:eastAsia="Arial Nova" w:hAnsi="Arial Nova" w:cs="Arial Nova"/>
          <w:i/>
          <w:iCs/>
          <w:color w:val="000000" w:themeColor="text1"/>
        </w:rPr>
      </w:pPr>
    </w:p>
    <w:p w14:paraId="5BEB6CBB" w14:textId="77777777" w:rsidR="00563EB8" w:rsidRDefault="00563EB8" w:rsidP="021F216E">
      <w:pPr>
        <w:rPr>
          <w:rFonts w:ascii="Arial Nova" w:eastAsia="Arial Nova" w:hAnsi="Arial Nova" w:cs="Arial Nova"/>
          <w:i/>
          <w:iCs/>
          <w:color w:val="000000" w:themeColor="text1"/>
        </w:rPr>
      </w:pPr>
    </w:p>
    <w:p w14:paraId="3057C340" w14:textId="77777777" w:rsidR="00802D51" w:rsidRDefault="00802D51" w:rsidP="47853A3C">
      <w:pPr>
        <w:rPr>
          <w:rFonts w:ascii="Arial Nova" w:eastAsia="Arial Nova" w:hAnsi="Arial Nova" w:cs="Arial Nova"/>
          <w:i/>
          <w:iCs/>
          <w:color w:val="000000" w:themeColor="text1"/>
        </w:rPr>
      </w:pPr>
    </w:p>
    <w:p w14:paraId="3D8E9ECA" w14:textId="0B7C0851"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Pr="00563EB8"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2CDF689B" w14:textId="0DB1DA90" w:rsidR="021F216E" w:rsidRDefault="005B36A8" w:rsidP="021F216E">
      <w:pPr>
        <w:rPr>
          <w:rFonts w:ascii="Arial Nova" w:eastAsia="Arial Nova" w:hAnsi="Arial Nova" w:cs="Arial Nova"/>
          <w:color w:val="000000" w:themeColor="text1"/>
        </w:rPr>
      </w:pPr>
      <w:r>
        <w:rPr>
          <w:rFonts w:ascii="Arial Nova" w:eastAsia="Arial Nova" w:hAnsi="Arial Nova" w:cs="Arial Nova"/>
          <w:color w:val="000000" w:themeColor="text1"/>
        </w:rPr>
        <w:t>Case study analysis: NHS Virtual wards</w:t>
      </w:r>
    </w:p>
    <w:p w14:paraId="4EB48353" w14:textId="77777777" w:rsidR="00C01210" w:rsidRPr="00C01210" w:rsidRDefault="00242B15" w:rsidP="00C01210">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r w:rsidR="00C01210" w:rsidRPr="00C01210">
        <w:rPr>
          <w:rFonts w:ascii="Arial" w:eastAsia="Arial Nova" w:hAnsi="Arial" w:cs="Arial"/>
          <w:color w:val="000000" w:themeColor="text1"/>
          <w:sz w:val="22"/>
          <w:szCs w:val="22"/>
        </w:rPr>
        <w:t xml:space="preserve">One of the most innovative initiatives introduced by the NHS in recent years is the development of 'Virtual wards', also known as 'Hospital at home'. Virtual wards are there to help relieve the pressure on already overworked hospital staff for patients who would traditionally require a hospital stay to receive their treatment. The virtual ward enables patients to receive monitoring, treatment, and support in their own homes through digital technology and multidisciplinary healthcare agencies. </w:t>
      </w:r>
    </w:p>
    <w:p w14:paraId="7E1EF3DF" w14:textId="77777777" w:rsidR="00C01210" w:rsidRPr="00C01210" w:rsidRDefault="00C01210" w:rsidP="00C01210">
      <w:pPr>
        <w:rPr>
          <w:rFonts w:ascii="Arial" w:eastAsia="Arial Nova" w:hAnsi="Arial" w:cs="Arial"/>
          <w:color w:val="000000" w:themeColor="text1"/>
          <w:sz w:val="22"/>
          <w:szCs w:val="22"/>
        </w:rPr>
      </w:pPr>
      <w:r w:rsidRPr="00C01210">
        <w:rPr>
          <w:rFonts w:ascii="Arial" w:eastAsia="Arial Nova" w:hAnsi="Arial" w:cs="Arial"/>
          <w:color w:val="000000" w:themeColor="text1"/>
          <w:sz w:val="22"/>
          <w:szCs w:val="22"/>
        </w:rPr>
        <w:t xml:space="preserve"> The creativity behind this innovation lies in reimagining healthcare rather than relying solely on physical aspects like hospital beds, monitoring devices, digital communication tools, and community-based care teams to ensure patients' standards and needs are met.  </w:t>
      </w:r>
    </w:p>
    <w:p w14:paraId="047EA15C" w14:textId="20DA507A" w:rsidR="00C01210" w:rsidRPr="00C01210" w:rsidRDefault="00C01210" w:rsidP="00C01210">
      <w:pPr>
        <w:rPr>
          <w:rFonts w:ascii="Arial" w:eastAsia="Arial Nova" w:hAnsi="Arial" w:cs="Arial"/>
          <w:color w:val="000000" w:themeColor="text1"/>
          <w:sz w:val="22"/>
          <w:szCs w:val="22"/>
        </w:rPr>
      </w:pPr>
      <w:r w:rsidRPr="00C01210">
        <w:rPr>
          <w:rFonts w:ascii="Arial" w:eastAsia="Arial Nova" w:hAnsi="Arial" w:cs="Arial"/>
          <w:color w:val="000000" w:themeColor="text1"/>
          <w:sz w:val="22"/>
          <w:szCs w:val="22"/>
        </w:rPr>
        <w:t xml:space="preserve"> According to NHS ENGLAND, virtual wards allow patients to receive care 'safely and conveniently' at home whilst still </w:t>
      </w:r>
      <w:r w:rsidR="00802D51">
        <w:rPr>
          <w:rFonts w:ascii="Arial" w:eastAsia="Arial Nova" w:hAnsi="Arial" w:cs="Arial"/>
          <w:color w:val="000000" w:themeColor="text1"/>
          <w:sz w:val="22"/>
          <w:szCs w:val="22"/>
        </w:rPr>
        <w:t>under professional oversight</w:t>
      </w:r>
      <w:r w:rsidRPr="00C01210">
        <w:rPr>
          <w:rFonts w:ascii="Arial" w:eastAsia="Arial Nova" w:hAnsi="Arial" w:cs="Arial"/>
          <w:color w:val="000000" w:themeColor="text1"/>
          <w:sz w:val="22"/>
          <w:szCs w:val="22"/>
        </w:rPr>
        <w:t xml:space="preserve">. This is a creative approach that helps healthcare support preventative and </w:t>
      </w:r>
      <w:proofErr w:type="spellStart"/>
      <w:r w:rsidRPr="00C01210">
        <w:rPr>
          <w:rFonts w:ascii="Arial" w:eastAsia="Arial Nova" w:hAnsi="Arial" w:cs="Arial"/>
          <w:color w:val="000000" w:themeColor="text1"/>
          <w:sz w:val="22"/>
          <w:szCs w:val="22"/>
        </w:rPr>
        <w:t>personalised</w:t>
      </w:r>
      <w:proofErr w:type="spellEnd"/>
      <w:r w:rsidRPr="00C01210">
        <w:rPr>
          <w:rFonts w:ascii="Arial" w:eastAsia="Arial Nova" w:hAnsi="Arial" w:cs="Arial"/>
          <w:color w:val="000000" w:themeColor="text1"/>
          <w:sz w:val="22"/>
          <w:szCs w:val="22"/>
        </w:rPr>
        <w:t xml:space="preserve"> care (NHS</w:t>
      </w:r>
      <w:r w:rsidR="00802D51">
        <w:rPr>
          <w:rFonts w:ascii="Arial" w:eastAsia="Arial Nova" w:hAnsi="Arial" w:cs="Arial"/>
          <w:color w:val="000000" w:themeColor="text1"/>
          <w:sz w:val="22"/>
          <w:szCs w:val="22"/>
        </w:rPr>
        <w:t>., 2024</w:t>
      </w:r>
      <w:r w:rsidRPr="00C01210">
        <w:rPr>
          <w:rFonts w:ascii="Arial" w:eastAsia="Arial Nova" w:hAnsi="Arial" w:cs="Arial"/>
          <w:color w:val="000000" w:themeColor="text1"/>
          <w:sz w:val="22"/>
          <w:szCs w:val="22"/>
        </w:rPr>
        <w:t>). This shows how innovation can address challenges, in this case, rising demand, bed shortages, and an aging population.</w:t>
      </w:r>
    </w:p>
    <w:p w14:paraId="0900F6E7" w14:textId="25D6F3CD" w:rsidR="00C01210" w:rsidRPr="00C01210" w:rsidRDefault="00C01210" w:rsidP="00C01210">
      <w:pPr>
        <w:rPr>
          <w:rFonts w:ascii="Arial" w:eastAsia="Arial Nova" w:hAnsi="Arial" w:cs="Arial"/>
          <w:color w:val="000000" w:themeColor="text1"/>
          <w:sz w:val="22"/>
          <w:szCs w:val="22"/>
        </w:rPr>
      </w:pPr>
      <w:r w:rsidRPr="00C01210">
        <w:rPr>
          <w:rFonts w:ascii="Arial" w:eastAsia="Arial Nova" w:hAnsi="Arial" w:cs="Arial"/>
          <w:color w:val="000000" w:themeColor="text1"/>
          <w:sz w:val="22"/>
          <w:szCs w:val="22"/>
        </w:rPr>
        <w:t xml:space="preserve">Many patients reported feeling more comfortable recovering at home with their </w:t>
      </w:r>
      <w:r w:rsidR="00802D51">
        <w:rPr>
          <w:rFonts w:ascii="Arial" w:eastAsia="Arial Nova" w:hAnsi="Arial" w:cs="Arial"/>
          <w:color w:val="000000" w:themeColor="text1"/>
          <w:sz w:val="22"/>
          <w:szCs w:val="22"/>
        </w:rPr>
        <w:t xml:space="preserve">families, and virtual </w:t>
      </w:r>
      <w:proofErr w:type="gramStart"/>
      <w:r w:rsidR="00802D51">
        <w:rPr>
          <w:rFonts w:ascii="Arial" w:eastAsia="Arial Nova" w:hAnsi="Arial" w:cs="Arial"/>
          <w:color w:val="000000" w:themeColor="text1"/>
          <w:sz w:val="22"/>
          <w:szCs w:val="22"/>
        </w:rPr>
        <w:t>wards</w:t>
      </w:r>
      <w:proofErr w:type="gramEnd"/>
      <w:r w:rsidR="00802D51">
        <w:rPr>
          <w:rFonts w:ascii="Arial" w:eastAsia="Arial Nova" w:hAnsi="Arial" w:cs="Arial"/>
          <w:color w:val="000000" w:themeColor="text1"/>
          <w:sz w:val="22"/>
          <w:szCs w:val="22"/>
        </w:rPr>
        <w:t xml:space="preserve"> also reduce the risk of hospital-acquired infections and improve</w:t>
      </w:r>
      <w:r w:rsidRPr="00C01210">
        <w:rPr>
          <w:rFonts w:ascii="Arial" w:eastAsia="Arial Nova" w:hAnsi="Arial" w:cs="Arial"/>
          <w:color w:val="000000" w:themeColor="text1"/>
          <w:sz w:val="22"/>
          <w:szCs w:val="22"/>
        </w:rPr>
        <w:t xml:space="preserve"> patient experiences (</w:t>
      </w:r>
      <w:proofErr w:type="spellStart"/>
      <w:r w:rsidRPr="00C01210">
        <w:rPr>
          <w:rFonts w:ascii="Arial" w:eastAsia="Arial Nova" w:hAnsi="Arial" w:cs="Arial"/>
          <w:color w:val="000000" w:themeColor="text1"/>
          <w:sz w:val="22"/>
          <w:szCs w:val="22"/>
        </w:rPr>
        <w:t>Lucintel</w:t>
      </w:r>
      <w:proofErr w:type="spellEnd"/>
      <w:r w:rsidRPr="00C01210">
        <w:rPr>
          <w:rFonts w:ascii="Arial" w:eastAsia="Arial Nova" w:hAnsi="Arial" w:cs="Arial"/>
          <w:color w:val="000000" w:themeColor="text1"/>
          <w:sz w:val="22"/>
          <w:szCs w:val="22"/>
        </w:rPr>
        <w:t>, 2025). Of course, digital technology has increased efficiency in the healthcare system, particularly in virtual wards. Remote monitoring allows professionals to monitor and assess a patient's condition and identify changes quickly and make changes if required. "80% of patients from a technology-enabled remote monitoring hub in Cheshire reported increased confidence in managing their condition" (Cathers and Lally, 2025).</w:t>
      </w:r>
    </w:p>
    <w:p w14:paraId="050CC367" w14:textId="77777777" w:rsidR="00C01210" w:rsidRPr="00C01210" w:rsidRDefault="00C01210" w:rsidP="00C01210">
      <w:pPr>
        <w:rPr>
          <w:rFonts w:ascii="Arial" w:eastAsia="Arial Nova" w:hAnsi="Arial" w:cs="Arial"/>
          <w:color w:val="000000" w:themeColor="text1"/>
          <w:sz w:val="22"/>
          <w:szCs w:val="22"/>
        </w:rPr>
      </w:pPr>
      <w:r w:rsidRPr="00C01210">
        <w:rPr>
          <w:rFonts w:ascii="Arial" w:eastAsia="Arial Nova" w:hAnsi="Arial" w:cs="Arial"/>
          <w:color w:val="000000" w:themeColor="text1"/>
          <w:sz w:val="22"/>
          <w:szCs w:val="22"/>
        </w:rPr>
        <w:t>Helping prevent further deterioration and unnecessary hospital visits, NHS England reported that this initiative has helped avoid thousands of hospital admissions (NHS). This demonstrates how useful creative technology can be used and stretched across our healthcare services to improve patient outcomes.</w:t>
      </w:r>
    </w:p>
    <w:p w14:paraId="193B1AB3" w14:textId="77777777" w:rsidR="00802D51" w:rsidRDefault="00C01210" w:rsidP="00C01210">
      <w:pPr>
        <w:rPr>
          <w:rFonts w:ascii="Arial" w:eastAsia="Arial Nova" w:hAnsi="Arial" w:cs="Arial"/>
          <w:color w:val="000000" w:themeColor="text1"/>
          <w:sz w:val="22"/>
          <w:szCs w:val="22"/>
        </w:rPr>
      </w:pPr>
      <w:r w:rsidRPr="00C01210">
        <w:rPr>
          <w:rFonts w:ascii="Arial" w:eastAsia="Arial Nova" w:hAnsi="Arial" w:cs="Arial"/>
          <w:color w:val="000000" w:themeColor="text1"/>
          <w:sz w:val="22"/>
          <w:szCs w:val="22"/>
        </w:rPr>
        <w:t>The success of virtual ward innovation provides valuable insight</w:t>
      </w:r>
      <w:r w:rsidR="00802D51">
        <w:rPr>
          <w:rFonts w:ascii="Arial" w:eastAsia="Arial Nova" w:hAnsi="Arial" w:cs="Arial"/>
          <w:color w:val="000000" w:themeColor="text1"/>
          <w:sz w:val="22"/>
          <w:szCs w:val="22"/>
        </w:rPr>
        <w:t>s</w:t>
      </w:r>
      <w:r w:rsidRPr="00C01210">
        <w:rPr>
          <w:rFonts w:ascii="Arial" w:eastAsia="Arial Nova" w:hAnsi="Arial" w:cs="Arial"/>
          <w:color w:val="000000" w:themeColor="text1"/>
          <w:sz w:val="22"/>
          <w:szCs w:val="22"/>
        </w:rPr>
        <w:t xml:space="preserve"> into future innovations such as 'Huddle', my proposed wellbeing pod initiative. Similarly, Huddle seeks to improve accessibility and person-centered care outside your traditional healthcare settings, in addition to raising awareness, promoting early intervention, and empowering individuals to engage with their own health.</w:t>
      </w:r>
      <w:r w:rsidR="00802D51">
        <w:rPr>
          <w:rFonts w:ascii="Arial" w:eastAsia="Arial Nova" w:hAnsi="Arial" w:cs="Arial"/>
          <w:color w:val="000000" w:themeColor="text1"/>
          <w:sz w:val="22"/>
          <w:szCs w:val="22"/>
        </w:rPr>
        <w:t xml:space="preserve"> </w:t>
      </w:r>
    </w:p>
    <w:p w14:paraId="65F3B817" w14:textId="26294B51" w:rsidR="00563EB8" w:rsidRPr="00802D51" w:rsidRDefault="00C01210" w:rsidP="00C01210">
      <w:pPr>
        <w:rPr>
          <w:rFonts w:ascii="Arial" w:eastAsia="Arial Nova" w:hAnsi="Arial" w:cs="Arial"/>
          <w:color w:val="000000" w:themeColor="text1"/>
          <w:sz w:val="22"/>
          <w:szCs w:val="22"/>
        </w:rPr>
      </w:pPr>
      <w:r w:rsidRPr="00C01210">
        <w:rPr>
          <w:rFonts w:ascii="Arial" w:eastAsia="Arial Nova" w:hAnsi="Arial" w:cs="Arial"/>
          <w:color w:val="000000" w:themeColor="text1"/>
          <w:sz w:val="22"/>
          <w:szCs w:val="22"/>
        </w:rPr>
        <w:lastRenderedPageBreak/>
        <w:t>Overall, I believe Virtual wards illustrate creativity and technology driving change within the NHS, creating more patient-focused care.</w:t>
      </w:r>
    </w:p>
    <w:p w14:paraId="21E25CA7" w14:textId="77777777" w:rsidR="00563EB8" w:rsidRDefault="00563EB8" w:rsidP="021F216E">
      <w:pPr>
        <w:rPr>
          <w:rFonts w:ascii="Arial Nova" w:eastAsia="Arial Nova" w:hAnsi="Arial Nova" w:cs="Arial Nova"/>
          <w:color w:val="000000" w:themeColor="text1"/>
        </w:rPr>
      </w:pPr>
    </w:p>
    <w:p w14:paraId="708FEE03" w14:textId="77777777"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39808538" w14:textId="77777777" w:rsidR="00563EB8" w:rsidRDefault="00563EB8" w:rsidP="021F216E">
      <w:pPr>
        <w:rPr>
          <w:rFonts w:ascii="Arial Nova" w:eastAsia="Arial Nova" w:hAnsi="Arial Nova" w:cs="Arial Nova"/>
          <w:color w:val="000000" w:themeColor="text1"/>
        </w:rPr>
      </w:pPr>
    </w:p>
    <w:p w14:paraId="5A0DA748" w14:textId="77777777" w:rsidR="00563EB8" w:rsidRDefault="00563EB8" w:rsidP="021F216E">
      <w:pPr>
        <w:rPr>
          <w:rFonts w:ascii="Arial Nova" w:eastAsia="Arial Nova" w:hAnsi="Arial Nova" w:cs="Arial Nova"/>
          <w:color w:val="000000" w:themeColor="text1"/>
        </w:rPr>
      </w:pPr>
    </w:p>
    <w:p w14:paraId="5A17BA9D" w14:textId="77777777" w:rsidR="00563EB8" w:rsidRDefault="00563EB8" w:rsidP="021F216E">
      <w:pPr>
        <w:rPr>
          <w:rFonts w:ascii="Arial Nova" w:eastAsia="Arial Nova" w:hAnsi="Arial Nova" w:cs="Arial Nova"/>
          <w:color w:val="000000" w:themeColor="text1"/>
        </w:rPr>
      </w:pPr>
    </w:p>
    <w:p w14:paraId="668C768B" w14:textId="77777777" w:rsidR="00563EB8" w:rsidRDefault="00563EB8" w:rsidP="021F216E">
      <w:pPr>
        <w:rPr>
          <w:rFonts w:ascii="Arial Nova" w:eastAsia="Arial Nova" w:hAnsi="Arial Nova" w:cs="Arial Nova"/>
          <w:color w:val="000000" w:themeColor="text1"/>
        </w:rPr>
      </w:pPr>
    </w:p>
    <w:p w14:paraId="39457D42" w14:textId="77777777" w:rsidR="00563EB8" w:rsidRDefault="00563EB8" w:rsidP="021F216E">
      <w:pPr>
        <w:rPr>
          <w:rFonts w:ascii="Arial Nova" w:eastAsia="Arial Nova" w:hAnsi="Arial Nova" w:cs="Arial Nova"/>
          <w:color w:val="000000" w:themeColor="text1"/>
        </w:rPr>
      </w:pPr>
    </w:p>
    <w:p w14:paraId="7A54C266" w14:textId="77777777" w:rsidR="00563EB8" w:rsidRDefault="00563EB8" w:rsidP="021F216E">
      <w:pPr>
        <w:rPr>
          <w:rFonts w:ascii="Arial Nova" w:eastAsia="Arial Nova" w:hAnsi="Arial Nova" w:cs="Arial Nova"/>
          <w:color w:val="000000" w:themeColor="text1"/>
        </w:rPr>
      </w:pPr>
    </w:p>
    <w:p w14:paraId="676BB627" w14:textId="77777777" w:rsidR="002A07FB" w:rsidRDefault="002A07FB" w:rsidP="47853A3C">
      <w:pPr>
        <w:rPr>
          <w:rFonts w:ascii="Arial Nova" w:eastAsia="Arial Nova" w:hAnsi="Arial Nova" w:cs="Arial Nova"/>
          <w:color w:val="000000" w:themeColor="text1"/>
          <w:sz w:val="44"/>
          <w:szCs w:val="44"/>
        </w:rPr>
      </w:pPr>
    </w:p>
    <w:p w14:paraId="3FC28E62" w14:textId="77777777" w:rsidR="002A07FB" w:rsidRDefault="002A07FB" w:rsidP="47853A3C">
      <w:pPr>
        <w:rPr>
          <w:rFonts w:ascii="Arial Nova" w:eastAsia="Arial Nova" w:hAnsi="Arial Nova" w:cs="Arial Nova"/>
          <w:color w:val="000000" w:themeColor="text1"/>
          <w:sz w:val="44"/>
          <w:szCs w:val="44"/>
        </w:rPr>
      </w:pPr>
    </w:p>
    <w:p w14:paraId="05C5F9BF" w14:textId="77777777" w:rsidR="00404B14" w:rsidRDefault="00404B14" w:rsidP="47853A3C">
      <w:pPr>
        <w:rPr>
          <w:rFonts w:ascii="Arial Nova" w:eastAsia="Arial Nova" w:hAnsi="Arial Nova" w:cs="Arial Nova"/>
          <w:color w:val="000000" w:themeColor="text1"/>
          <w:sz w:val="44"/>
          <w:szCs w:val="44"/>
        </w:rPr>
      </w:pPr>
    </w:p>
    <w:p w14:paraId="7FF6F8E6" w14:textId="77777777" w:rsidR="00802D51" w:rsidRDefault="00802D51" w:rsidP="47853A3C">
      <w:pPr>
        <w:rPr>
          <w:rFonts w:ascii="Arial Nova" w:eastAsia="Arial Nova" w:hAnsi="Arial Nova" w:cs="Arial Nova"/>
          <w:color w:val="000000" w:themeColor="text1"/>
          <w:sz w:val="44"/>
          <w:szCs w:val="44"/>
        </w:rPr>
      </w:pPr>
    </w:p>
    <w:p w14:paraId="7E7EEBF1" w14:textId="31EA2E17"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6153600B" w14:textId="7F216737"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15B6ADE9" w14:textId="77777777" w:rsidR="00D13402" w:rsidRDefault="240D90F5" w:rsidP="021F216E">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6578F6D8" w14:textId="1C2A69B1" w:rsidR="021F216E" w:rsidRDefault="00D13402" w:rsidP="021F216E">
      <w:pPr>
        <w:rPr>
          <w:rFonts w:ascii="Arial" w:eastAsia="Arial Nova" w:hAnsi="Arial" w:cs="Arial"/>
          <w:color w:val="FF0000"/>
          <w:u w:val="single"/>
        </w:rPr>
      </w:pPr>
      <w:r w:rsidRPr="00D13402">
        <w:rPr>
          <w:rFonts w:ascii="Arial" w:eastAsia="Arial Nova" w:hAnsi="Arial" w:cs="Arial"/>
          <w:color w:val="000000" w:themeColor="text1"/>
          <w:u w:val="single"/>
        </w:rPr>
        <w:t>Premenstrual Dysphoric Disorder (PMDD) and mental health</w:t>
      </w:r>
    </w:p>
    <w:p w14:paraId="135214B0" w14:textId="17B80A0C" w:rsidR="00D13402" w:rsidRDefault="00D13402" w:rsidP="021F216E">
      <w:pPr>
        <w:rPr>
          <w:rFonts w:ascii="Arial" w:eastAsia="Arial Nova" w:hAnsi="Arial" w:cs="Arial"/>
          <w:sz w:val="22"/>
          <w:szCs w:val="22"/>
        </w:rPr>
      </w:pPr>
      <w:r>
        <w:rPr>
          <w:rFonts w:ascii="Arial" w:eastAsia="Arial Nova" w:hAnsi="Arial" w:cs="Arial"/>
          <w:color w:val="FF0000"/>
          <w:sz w:val="22"/>
          <w:szCs w:val="22"/>
        </w:rPr>
        <w:t xml:space="preserve">  </w:t>
      </w:r>
      <w:r>
        <w:rPr>
          <w:rFonts w:ascii="Arial" w:eastAsia="Arial Nova" w:hAnsi="Arial" w:cs="Arial"/>
          <w:sz w:val="22"/>
          <w:szCs w:val="22"/>
        </w:rPr>
        <w:t xml:space="preserve">Premenstrual Dysphoric Disorder (PMDD) is a severe hormone-related condition that affects a person's mental and emotional well-being during the menstrual cycle. </w:t>
      </w:r>
      <w:r w:rsidR="00511F6E">
        <w:rPr>
          <w:rFonts w:ascii="Arial" w:eastAsia="Arial Nova" w:hAnsi="Arial" w:cs="Arial"/>
          <w:sz w:val="22"/>
          <w:szCs w:val="22"/>
        </w:rPr>
        <w:t>Unlike Premenstrual Syndrome (PMS), PMDD can cause debilitating symptoms including depression, anxiety, and difficulty with daily functioning. Despite this condition growing, it remains under-recognised and can be difficult to diagnose.</w:t>
      </w:r>
      <w:r w:rsidR="00350215">
        <w:rPr>
          <w:rFonts w:ascii="Arial" w:eastAsia="Arial Nova" w:hAnsi="Arial" w:cs="Arial"/>
          <w:sz w:val="22"/>
          <w:szCs w:val="22"/>
        </w:rPr>
        <w:t xml:space="preserve"> </w:t>
      </w:r>
      <w:r w:rsidR="00350215" w:rsidRPr="00350215">
        <w:rPr>
          <w:rFonts w:ascii="Arial" w:eastAsia="Arial Nova" w:hAnsi="Arial" w:cs="Arial"/>
          <w:sz w:val="22"/>
          <w:szCs w:val="22"/>
        </w:rPr>
        <w:t>(MIND</w:t>
      </w:r>
      <w:r w:rsidR="00350215">
        <w:rPr>
          <w:rFonts w:ascii="Arial" w:eastAsia="Arial Nova" w:hAnsi="Arial" w:cs="Arial"/>
          <w:sz w:val="22"/>
          <w:szCs w:val="22"/>
        </w:rPr>
        <w:t>, 2024).</w:t>
      </w:r>
      <w:r w:rsidR="00511F6E">
        <w:rPr>
          <w:rFonts w:ascii="Arial" w:eastAsia="Arial Nova" w:hAnsi="Arial" w:cs="Arial"/>
          <w:sz w:val="22"/>
          <w:szCs w:val="22"/>
        </w:rPr>
        <w:t xml:space="preserve"> </w:t>
      </w:r>
    </w:p>
    <w:p w14:paraId="15D1512F" w14:textId="6A40C410" w:rsidR="021F216E" w:rsidRDefault="00511F6E" w:rsidP="021F216E">
      <w:pPr>
        <w:rPr>
          <w:rFonts w:ascii="Arial" w:eastAsia="Arial Nova" w:hAnsi="Arial" w:cs="Arial"/>
          <w:sz w:val="22"/>
          <w:szCs w:val="22"/>
        </w:rPr>
      </w:pPr>
      <w:r>
        <w:rPr>
          <w:rFonts w:ascii="Arial" w:eastAsia="Arial Nova" w:hAnsi="Arial" w:cs="Arial"/>
          <w:sz w:val="22"/>
          <w:szCs w:val="22"/>
        </w:rPr>
        <w:t xml:space="preserve">  A qualitative study by Osborn et al. (2020) explored women’s experiences of living with and receiving a diagnosis of PMDD. Researchers found that a high number of participants experienced severe psychological symptoms, including suicidal thoughts. Another common feeling among the participants was that many felt </w:t>
      </w:r>
      <w:proofErr w:type="gramStart"/>
      <w:r>
        <w:rPr>
          <w:rFonts w:ascii="Arial" w:eastAsia="Arial Nova" w:hAnsi="Arial" w:cs="Arial"/>
          <w:sz w:val="22"/>
          <w:szCs w:val="22"/>
        </w:rPr>
        <w:t>unheard</w:t>
      </w:r>
      <w:proofErr w:type="gramEnd"/>
      <w:r>
        <w:rPr>
          <w:rFonts w:ascii="Arial" w:eastAsia="Arial Nova" w:hAnsi="Arial" w:cs="Arial"/>
          <w:sz w:val="22"/>
          <w:szCs w:val="22"/>
        </w:rPr>
        <w:t xml:space="preserve"> or misunderstood by their healthcare </w:t>
      </w:r>
      <w:r w:rsidR="009E580F">
        <w:rPr>
          <w:rFonts w:ascii="Arial" w:eastAsia="Arial Nova" w:hAnsi="Arial" w:cs="Arial"/>
          <w:sz w:val="22"/>
          <w:szCs w:val="22"/>
        </w:rPr>
        <w:t>professionals</w:t>
      </w:r>
      <w:r>
        <w:rPr>
          <w:rFonts w:ascii="Arial" w:eastAsia="Arial Nova" w:hAnsi="Arial" w:cs="Arial"/>
          <w:sz w:val="22"/>
          <w:szCs w:val="22"/>
        </w:rPr>
        <w:t>. The study concluded that lack of awareness and understanding of the condition can negatively impact mental health outcomes and lead to delaying treatment.</w:t>
      </w:r>
      <w:r w:rsidR="00CD380B">
        <w:rPr>
          <w:rFonts w:ascii="Arial" w:eastAsia="Arial Nova" w:hAnsi="Arial" w:cs="Arial"/>
          <w:sz w:val="22"/>
          <w:szCs w:val="22"/>
        </w:rPr>
        <w:t xml:space="preserve"> </w:t>
      </w:r>
      <w:r w:rsidR="00CD380B" w:rsidRPr="00CD380B">
        <w:rPr>
          <w:rFonts w:ascii="Arial" w:eastAsia="Arial Nova" w:hAnsi="Arial" w:cs="Arial"/>
          <w:sz w:val="22"/>
          <w:szCs w:val="22"/>
        </w:rPr>
        <w:t>(Osborn et al.</w:t>
      </w:r>
      <w:r w:rsidR="00CD380B">
        <w:rPr>
          <w:rFonts w:ascii="Arial" w:eastAsia="Arial Nova" w:hAnsi="Arial" w:cs="Arial"/>
          <w:sz w:val="22"/>
          <w:szCs w:val="22"/>
        </w:rPr>
        <w:t xml:space="preserve"> 2020).</w:t>
      </w:r>
    </w:p>
    <w:p w14:paraId="16CD230B" w14:textId="55AACCAB" w:rsidR="00CD380B" w:rsidRDefault="00CD380B" w:rsidP="00CD380B">
      <w:pPr>
        <w:tabs>
          <w:tab w:val="left" w:pos="6720"/>
        </w:tabs>
        <w:rPr>
          <w:rFonts w:ascii="Arial" w:eastAsia="Arial Nova" w:hAnsi="Arial" w:cs="Arial"/>
          <w:sz w:val="22"/>
          <w:szCs w:val="22"/>
        </w:rPr>
      </w:pPr>
      <w:r>
        <w:rPr>
          <w:rFonts w:ascii="Arial" w:eastAsia="Arial Nova" w:hAnsi="Arial" w:cs="Arial"/>
          <w:sz w:val="22"/>
          <w:szCs w:val="22"/>
        </w:rPr>
        <w:t xml:space="preserve">  A second study by Funnell et al. (2024) examined help-seeking behaviour among people whose mental health was affected by their menstrual cycle. It was found that many of the participants taking part in the online study struggled to access any support, and they too felt their symptoms were either </w:t>
      </w:r>
      <w:proofErr w:type="spellStart"/>
      <w:r>
        <w:rPr>
          <w:rFonts w:ascii="Arial" w:eastAsia="Arial Nova" w:hAnsi="Arial" w:cs="Arial"/>
          <w:sz w:val="22"/>
          <w:szCs w:val="22"/>
        </w:rPr>
        <w:t>minimised</w:t>
      </w:r>
      <w:proofErr w:type="spellEnd"/>
      <w:r>
        <w:rPr>
          <w:rFonts w:ascii="Arial" w:eastAsia="Arial Nova" w:hAnsi="Arial" w:cs="Arial"/>
          <w:sz w:val="22"/>
          <w:szCs w:val="22"/>
        </w:rPr>
        <w:t xml:space="preserve"> or dismissed. There has been a long stigma around mental health for a very long time</w:t>
      </w:r>
      <w:r w:rsidR="005C668D">
        <w:rPr>
          <w:rFonts w:ascii="Arial" w:eastAsia="Arial Nova" w:hAnsi="Arial" w:cs="Arial"/>
          <w:sz w:val="22"/>
          <w:szCs w:val="22"/>
        </w:rPr>
        <w:t>;</w:t>
      </w:r>
      <w:r>
        <w:rPr>
          <w:rFonts w:ascii="Arial" w:eastAsia="Arial Nova" w:hAnsi="Arial" w:cs="Arial"/>
          <w:sz w:val="22"/>
          <w:szCs w:val="22"/>
        </w:rPr>
        <w:t xml:space="preserve"> this has proven a barrier for years. </w:t>
      </w:r>
      <w:r w:rsidR="005C668D">
        <w:rPr>
          <w:rFonts w:ascii="Arial" w:eastAsia="Arial Nova" w:hAnsi="Arial" w:cs="Arial"/>
          <w:sz w:val="22"/>
          <w:szCs w:val="22"/>
        </w:rPr>
        <w:t xml:space="preserve">Another barrier found was lack of knowledge about PMDD conditions, amongst both public and healthcare professionals. This study highlights the importance of improving awareness, increasing education and advertising all accessible support services for individuals suffering in silence. </w:t>
      </w:r>
      <w:r w:rsidR="005C668D" w:rsidRPr="005C668D">
        <w:rPr>
          <w:rFonts w:ascii="Arial" w:eastAsia="Arial Nova" w:hAnsi="Arial" w:cs="Arial"/>
          <w:sz w:val="22"/>
          <w:szCs w:val="22"/>
        </w:rPr>
        <w:t>(Funnell et al.</w:t>
      </w:r>
      <w:r w:rsidR="005C668D">
        <w:rPr>
          <w:rFonts w:ascii="Arial" w:eastAsia="Arial Nova" w:hAnsi="Arial" w:cs="Arial"/>
          <w:sz w:val="22"/>
          <w:szCs w:val="22"/>
        </w:rPr>
        <w:t xml:space="preserve"> 2024).</w:t>
      </w:r>
    </w:p>
    <w:p w14:paraId="3F4A9F5B" w14:textId="425BE583" w:rsidR="005C668D" w:rsidRDefault="005C668D" w:rsidP="00CD380B">
      <w:pPr>
        <w:tabs>
          <w:tab w:val="left" w:pos="6720"/>
        </w:tabs>
        <w:rPr>
          <w:rFonts w:ascii="Arial" w:eastAsia="Arial Nova" w:hAnsi="Arial" w:cs="Arial"/>
          <w:sz w:val="22"/>
          <w:szCs w:val="22"/>
        </w:rPr>
      </w:pPr>
      <w:r>
        <w:rPr>
          <w:rFonts w:ascii="Arial" w:eastAsia="Arial Nova" w:hAnsi="Arial" w:cs="Arial"/>
          <w:sz w:val="22"/>
          <w:szCs w:val="22"/>
        </w:rPr>
        <w:t xml:space="preserve">  Both studies clearly demonstrate that PMDD is a significant mental health condition that can have a serious impact on the patient's quality of life, relationships and work or education. The findings do imply </w:t>
      </w:r>
      <w:r w:rsidR="00746E7C">
        <w:rPr>
          <w:rFonts w:ascii="Arial" w:eastAsia="Arial Nova" w:hAnsi="Arial" w:cs="Arial"/>
          <w:sz w:val="22"/>
          <w:szCs w:val="22"/>
        </w:rPr>
        <w:t xml:space="preserve">that </w:t>
      </w:r>
      <w:r>
        <w:rPr>
          <w:rFonts w:ascii="Arial" w:eastAsia="Arial Nova" w:hAnsi="Arial" w:cs="Arial"/>
          <w:sz w:val="22"/>
          <w:szCs w:val="22"/>
        </w:rPr>
        <w:t xml:space="preserve">greater awareness, earlier intervention and improved access are required </w:t>
      </w:r>
      <w:r w:rsidR="00746E7C">
        <w:rPr>
          <w:rFonts w:ascii="Arial" w:eastAsia="Arial Nova" w:hAnsi="Arial" w:cs="Arial"/>
          <w:sz w:val="22"/>
          <w:szCs w:val="22"/>
        </w:rPr>
        <w:t>through</w:t>
      </w:r>
      <w:r>
        <w:rPr>
          <w:rFonts w:ascii="Arial" w:eastAsia="Arial Nova" w:hAnsi="Arial" w:cs="Arial"/>
          <w:sz w:val="22"/>
          <w:szCs w:val="22"/>
        </w:rPr>
        <w:t xml:space="preserve"> the health and social care services.</w:t>
      </w:r>
    </w:p>
    <w:p w14:paraId="6285170E" w14:textId="295816CE" w:rsidR="005C668D" w:rsidRPr="00CD380B" w:rsidRDefault="005C668D" w:rsidP="00CD380B">
      <w:pPr>
        <w:tabs>
          <w:tab w:val="left" w:pos="6720"/>
        </w:tabs>
        <w:rPr>
          <w:rFonts w:ascii="Arial" w:eastAsia="Arial Nova" w:hAnsi="Arial" w:cs="Arial"/>
          <w:sz w:val="22"/>
          <w:szCs w:val="22"/>
        </w:rPr>
      </w:pPr>
      <w:r>
        <w:rPr>
          <w:rFonts w:ascii="Arial" w:eastAsia="Arial Nova" w:hAnsi="Arial" w:cs="Arial"/>
          <w:sz w:val="22"/>
          <w:szCs w:val="22"/>
        </w:rPr>
        <w:t xml:space="preserve">  This evidence supports the development of innovative initiatives such as ‘Huddle’, which would provide mental health resources, menstrual health information and a signposting service</w:t>
      </w:r>
      <w:r w:rsidR="00746E7C">
        <w:rPr>
          <w:rFonts w:ascii="Arial" w:eastAsia="Arial Nova" w:hAnsi="Arial" w:cs="Arial"/>
          <w:sz w:val="22"/>
          <w:szCs w:val="22"/>
        </w:rPr>
        <w:t xml:space="preserve"> in a safe yet accessible environment.</w:t>
      </w:r>
    </w:p>
    <w:p w14:paraId="301C334A" w14:textId="052B6C35" w:rsidR="00746E7C" w:rsidRDefault="00746E7C" w:rsidP="47853A3C">
      <w:pPr>
        <w:rPr>
          <w:rFonts w:ascii="Arial Nova" w:eastAsia="Arial Nova" w:hAnsi="Arial Nova" w:cs="Arial Nova"/>
          <w:color w:val="000000" w:themeColor="text1"/>
        </w:rPr>
      </w:pPr>
    </w:p>
    <w:p w14:paraId="443966C0" w14:textId="25DD1853" w:rsidR="6D65878B" w:rsidRDefault="00746E7C" w:rsidP="47853A3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w:t>
      </w:r>
      <w:r w:rsidR="72B6EECC" w:rsidRPr="47853A3C">
        <w:rPr>
          <w:rFonts w:ascii="Arial Nova" w:eastAsia="Arial Nova" w:hAnsi="Arial Nova" w:cs="Arial Nova"/>
          <w:color w:val="000000" w:themeColor="text1"/>
          <w:sz w:val="44"/>
          <w:szCs w:val="44"/>
        </w:rPr>
        <w:t xml:space="preserve">ask </w:t>
      </w:r>
      <w:r w:rsidR="00563EB8">
        <w:rPr>
          <w:rFonts w:ascii="Arial Nova" w:eastAsia="Arial Nova" w:hAnsi="Arial Nova" w:cs="Arial Nova"/>
          <w:color w:val="000000" w:themeColor="text1"/>
          <w:sz w:val="44"/>
          <w:szCs w:val="44"/>
        </w:rPr>
        <w:t>5</w:t>
      </w:r>
      <w:r w:rsidR="72B6EECC"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28">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296C1697" w14:textId="149DDA1F" w:rsidR="021F216E" w:rsidRDefault="021F216E" w:rsidP="021F216E">
      <w:pPr>
        <w:rPr>
          <w:rFonts w:ascii="Arial Nova" w:eastAsia="Arial Nova" w:hAnsi="Arial Nova" w:cs="Arial Nova"/>
          <w:i/>
          <w:iCs/>
        </w:rPr>
      </w:pPr>
    </w:p>
    <w:p w14:paraId="7820835D" w14:textId="2D702249" w:rsidR="723804E2" w:rsidRDefault="00F45B1C" w:rsidP="021F216E">
      <w:pPr>
        <w:rPr>
          <w:rFonts w:ascii="Arial Nova" w:eastAsia="Arial Nova" w:hAnsi="Arial Nova" w:cs="Arial Nova"/>
          <w:i/>
          <w:iCs/>
          <w:color w:val="FF0000"/>
        </w:rPr>
      </w:pPr>
      <w:r w:rsidRPr="00891246">
        <w:rPr>
          <w:rFonts w:ascii="Arial Nova" w:eastAsia="Arial Nova" w:hAnsi="Arial Nova" w:cs="Arial Nova"/>
          <w:noProof/>
          <w:color w:val="000000" w:themeColor="text1"/>
        </w:rPr>
        <mc:AlternateContent>
          <mc:Choice Requires="wps">
            <w:drawing>
              <wp:anchor distT="45720" distB="45720" distL="114300" distR="114300" simplePos="0" relativeHeight="251659264" behindDoc="0" locked="0" layoutInCell="1" allowOverlap="1" wp14:anchorId="4BF05F75" wp14:editId="0C858631">
                <wp:simplePos x="0" y="0"/>
                <wp:positionH relativeFrom="column">
                  <wp:posOffset>49530</wp:posOffset>
                </wp:positionH>
                <wp:positionV relativeFrom="paragraph">
                  <wp:posOffset>59055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BA20D13" w14:textId="197E2735" w:rsidR="00891246" w:rsidRDefault="00F45B1C">
                            <w:r>
                              <w:rPr>
                                <w:rFonts w:ascii="Arial Nova" w:eastAsia="Arial Nova" w:hAnsi="Arial Nova" w:cs="Arial Nova"/>
                                <w:color w:val="000000" w:themeColor="text1"/>
                              </w:rPr>
                              <w:object w:dxaOrig="2040" w:dyaOrig="810" w14:anchorId="69DEB3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170.25pt;height:67.6pt">
                                  <v:imagedata r:id="rId29" o:title=""/>
                                </v:shape>
                                <o:OLEObject Type="Embed" ProgID="Package" ShapeID="_x0000_i1037" DrawAspect="Content" ObjectID="_1844848948" r:id="rId30"/>
                              </w:object>
                            </w:r>
                          </w:p>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BF05F75" id="_x0000_t202" coordsize="21600,21600" o:spt="202" path="m,l,21600r21600,l21600,xe">
                <v:stroke joinstyle="miter"/>
                <v:path gradientshapeok="t" o:connecttype="rect"/>
              </v:shapetype>
              <v:shape id="Text Box 2" o:spid="_x0000_s1026" type="#_x0000_t202" style="position:absolute;margin-left:3.9pt;margin-top:4.65pt;width:185.9pt;height:110.6pt;z-index:251659264;visibility:visible;mso-wrap-style:non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">
                <v:textbox style="mso-fit-shape-to-text:t">
                  <w:txbxContent>
                    <w:p w14:paraId="2BA20D13" w14:textId="197E2735" w:rsidR="00891246" w:rsidRDefault="00F45B1C">
                      <w:r>
                        <w:rPr>
                          <w:rFonts w:ascii="Arial Nova" w:eastAsia="Arial Nova" w:hAnsi="Arial Nova" w:cs="Arial Nova"/>
                          <w:color w:val="000000" w:themeColor="text1"/>
                        </w:rPr>
                        <w:object w:dxaOrig="2040" w:dyaOrig="810" w14:anchorId="69DEB31B">
                          <v:shape id="_x0000_i1037" type="#_x0000_t75" style="width:170.25pt;height:67.6pt">
                            <v:imagedata r:id="rId29" o:title=""/>
                          </v:shape>
                          <o:OLEObject Type="Embed" ProgID="Package" ShapeID="_x0000_i1037" DrawAspect="Content" ObjectID="_1844848948" r:id="rId31"/>
                        </w:object>
                      </w:r>
                    </w:p>
                  </w:txbxContent>
                </v:textbox>
                <w10:wrap type="square"/>
              </v:shape>
            </w:pict>
          </mc:Fallback>
        </mc:AlternateContent>
      </w:r>
    </w:p>
    <w:p w14:paraId="2056293E" w14:textId="2E95371D"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75796291"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7 content</w:t>
      </w:r>
      <w:proofErr w:type="gramEnd"/>
      <w:r w:rsidRPr="47853A3C">
        <w:rPr>
          <w:rFonts w:ascii="Arial Nova" w:eastAsia="Arial Nova" w:hAnsi="Arial Nova" w:cs="Arial Nova"/>
          <w:i/>
          <w:iCs/>
          <w:color w:val="FF0000"/>
        </w:rPr>
        <w:t>.</w:t>
      </w:r>
    </w:p>
    <w:p w14:paraId="156F27C2" w14:textId="50907C58" w:rsidR="021F216E" w:rsidRDefault="002A07FB"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A key component of the NHS Leadership Framework is evaluating information, which involves using data, evidence, patient feedback, and professional judgement to make informed decisions. This ensures that healthcare leaders do not rely on assumptions</w:t>
      </w:r>
      <w:r w:rsidR="00897E40">
        <w:rPr>
          <w:rFonts w:ascii="Arial" w:eastAsia="Arial Nova" w:hAnsi="Arial" w:cs="Arial"/>
          <w:color w:val="000000" w:themeColor="text1"/>
          <w:sz w:val="22"/>
          <w:szCs w:val="22"/>
        </w:rPr>
        <w:t xml:space="preserve"> but instead base their decisions on accurate,</w:t>
      </w:r>
      <w:r>
        <w:rPr>
          <w:rFonts w:ascii="Arial" w:eastAsia="Arial Nova" w:hAnsi="Arial" w:cs="Arial"/>
          <w:color w:val="000000" w:themeColor="text1"/>
          <w:sz w:val="22"/>
          <w:szCs w:val="22"/>
        </w:rPr>
        <w:t xml:space="preserve"> up-to-date information.</w:t>
      </w:r>
      <w:r w:rsidR="00407887" w:rsidRPr="00407887">
        <w:t xml:space="preserve"> </w:t>
      </w:r>
      <w:r w:rsidR="00407887" w:rsidRPr="00407887">
        <w:rPr>
          <w:rFonts w:ascii="Arial" w:eastAsia="Arial Nova" w:hAnsi="Arial" w:cs="Arial"/>
          <w:color w:val="000000" w:themeColor="text1"/>
          <w:sz w:val="22"/>
          <w:szCs w:val="22"/>
        </w:rPr>
        <w:t xml:space="preserve">(NHS England, </w:t>
      </w:r>
      <w:r w:rsidR="00407887">
        <w:rPr>
          <w:rFonts w:ascii="Arial" w:eastAsia="Arial Nova" w:hAnsi="Arial" w:cs="Arial"/>
          <w:color w:val="000000" w:themeColor="text1"/>
          <w:sz w:val="22"/>
          <w:szCs w:val="22"/>
        </w:rPr>
        <w:t>2022).</w:t>
      </w:r>
    </w:p>
    <w:p w14:paraId="799DE575" w14:textId="35B0DA55" w:rsidR="002A07FB" w:rsidRDefault="002A07FB"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In practice, evaluating information includes reviewing clinical data, analyzing patient outcomes, and</w:t>
      </w:r>
      <w:r w:rsidR="00E272F4">
        <w:rPr>
          <w:rFonts w:ascii="Arial" w:eastAsia="Arial Nova" w:hAnsi="Arial" w:cs="Arial"/>
          <w:color w:val="000000" w:themeColor="text1"/>
          <w:sz w:val="22"/>
          <w:szCs w:val="22"/>
        </w:rPr>
        <w:t xml:space="preserve"> using staff feedback to identify areas for improvement. It also involves understanding research evidence and national guidelines to ensure that care is safe, effective, and consistent across services.</w:t>
      </w:r>
    </w:p>
    <w:p w14:paraId="1F232568" w14:textId="63AB875B" w:rsidR="00E272F4" w:rsidRDefault="00E272F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This component is important because it supports continuous improvement within the NHS. By evaluating information effectively, leaders can identify gaps in care, reduce risks, and improve patient safety. It also helps services become more efficient by identifying what works well and what needs to change. </w:t>
      </w:r>
    </w:p>
    <w:p w14:paraId="025CF3E6" w14:textId="2EC4AB0A" w:rsidR="00E272F4" w:rsidRDefault="00E272F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For example, a hospital manager may review patient waiting times and feedback from service users to identify delays in mental health referrals. They could then use this evidence-based approach </w:t>
      </w:r>
      <w:r w:rsidR="00340278">
        <w:rPr>
          <w:rFonts w:ascii="Arial" w:eastAsia="Arial Nova" w:hAnsi="Arial" w:cs="Arial"/>
          <w:color w:val="000000" w:themeColor="text1"/>
          <w:sz w:val="22"/>
          <w:szCs w:val="22"/>
        </w:rPr>
        <w:t>to ensure</w:t>
      </w:r>
      <w:r>
        <w:rPr>
          <w:rFonts w:ascii="Arial" w:eastAsia="Arial Nova" w:hAnsi="Arial" w:cs="Arial"/>
          <w:color w:val="000000" w:themeColor="text1"/>
          <w:sz w:val="22"/>
          <w:szCs w:val="22"/>
        </w:rPr>
        <w:t xml:space="preserve"> that improvements are meaningful </w:t>
      </w:r>
      <w:r w:rsidR="00340278">
        <w:rPr>
          <w:rFonts w:ascii="Arial" w:eastAsia="Arial Nova" w:hAnsi="Arial" w:cs="Arial"/>
          <w:color w:val="000000" w:themeColor="text1"/>
          <w:sz w:val="22"/>
          <w:szCs w:val="22"/>
        </w:rPr>
        <w:t>and targeted.</w:t>
      </w:r>
    </w:p>
    <w:p w14:paraId="0F48D63D" w14:textId="10B8FE2B" w:rsidR="00340278" w:rsidRDefault="00340278"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Overall, information eventually helps NHS leaders make informed decisions that improve the quality of care, patient experience, and service performance.</w:t>
      </w:r>
    </w:p>
    <w:p w14:paraId="08AC4706" w14:textId="2CDE5AB2" w:rsidR="00340278" w:rsidRDefault="00340278" w:rsidP="021F216E">
      <w:pPr>
        <w:rPr>
          <w:rFonts w:ascii="Arial" w:eastAsia="Arial Nova" w:hAnsi="Arial" w:cs="Arial"/>
          <w:color w:val="000000" w:themeColor="text1"/>
          <w:sz w:val="22"/>
          <w:szCs w:val="22"/>
          <w:u w:val="single"/>
        </w:rPr>
      </w:pPr>
      <w:r w:rsidRPr="00340278">
        <w:rPr>
          <w:rFonts w:ascii="Arial" w:eastAsia="Arial Nova" w:hAnsi="Arial" w:cs="Arial"/>
          <w:color w:val="000000" w:themeColor="text1"/>
          <w:sz w:val="22"/>
          <w:szCs w:val="22"/>
          <w:u w:val="single"/>
        </w:rPr>
        <w:t>Connecting Services</w:t>
      </w:r>
    </w:p>
    <w:p w14:paraId="5F49BFD4" w14:textId="21534A7C" w:rsidR="00340278" w:rsidRDefault="00340278"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Another key component of the NHS Leadership Framework is ‘Connecting services', which focuses on improving collaboration between different healthcare teams, departments, and external organisations. This ensures that patients receive joined up, coordinated care rather than fragmented suppor</w:t>
      </w:r>
      <w:r w:rsidR="00540A0E">
        <w:rPr>
          <w:rFonts w:ascii="Arial" w:eastAsia="Arial Nova" w:hAnsi="Arial" w:cs="Arial"/>
          <w:color w:val="000000" w:themeColor="text1"/>
          <w:sz w:val="22"/>
          <w:szCs w:val="22"/>
        </w:rPr>
        <w:t xml:space="preserve">t </w:t>
      </w:r>
      <w:r w:rsidR="00540A0E" w:rsidRPr="00540A0E">
        <w:rPr>
          <w:rFonts w:ascii="Arial" w:eastAsia="Arial Nova" w:hAnsi="Arial" w:cs="Arial"/>
          <w:color w:val="000000" w:themeColor="text1"/>
          <w:sz w:val="22"/>
          <w:szCs w:val="22"/>
        </w:rPr>
        <w:t>(</w:t>
      </w:r>
      <w:r w:rsidR="00407887">
        <w:rPr>
          <w:rFonts w:ascii="Arial" w:eastAsia="Arial Nova" w:hAnsi="Arial" w:cs="Arial"/>
          <w:color w:val="000000" w:themeColor="text1"/>
          <w:sz w:val="22"/>
          <w:szCs w:val="22"/>
        </w:rPr>
        <w:t>West et al, 2017).</w:t>
      </w:r>
    </w:p>
    <w:p w14:paraId="5904D37A" w14:textId="1A129C1F" w:rsidR="00340278" w:rsidRDefault="00340278"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A leader demonstrating this behaviour might work across hospitals, GP services, mental health teams, and community organisations to ensure patients experience smooth transitions between services. For example, a community health manager could develop partnerships with local wellbeing initiatives, charities, and social care providers to support individuals with complex needs.</w:t>
      </w:r>
    </w:p>
    <w:p w14:paraId="28CBC038" w14:textId="241C8C95" w:rsidR="00340278" w:rsidRDefault="00340278"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Connecting </w:t>
      </w:r>
      <w:r w:rsidR="002A21C3">
        <w:rPr>
          <w:rFonts w:ascii="Arial" w:eastAsia="Arial Nova" w:hAnsi="Arial" w:cs="Arial"/>
          <w:color w:val="000000" w:themeColor="text1"/>
          <w:sz w:val="22"/>
          <w:szCs w:val="22"/>
        </w:rPr>
        <w:t>services</w:t>
      </w:r>
      <w:r>
        <w:rPr>
          <w:rFonts w:ascii="Arial" w:eastAsia="Arial Nova" w:hAnsi="Arial" w:cs="Arial"/>
          <w:color w:val="000000" w:themeColor="text1"/>
          <w:sz w:val="22"/>
          <w:szCs w:val="22"/>
        </w:rPr>
        <w:t xml:space="preserve"> also encourages innovation because leaders can share ideas across organisations and identify better ways of working. For example, integrating digital tools or community-based support systems like ‘</w:t>
      </w:r>
      <w:r w:rsidR="002A21C3">
        <w:rPr>
          <w:rFonts w:ascii="Arial" w:eastAsia="Arial Nova" w:hAnsi="Arial" w:cs="Arial"/>
          <w:color w:val="000000" w:themeColor="text1"/>
          <w:sz w:val="22"/>
          <w:szCs w:val="22"/>
        </w:rPr>
        <w:t>Huddle’</w:t>
      </w:r>
      <w:r>
        <w:rPr>
          <w:rFonts w:ascii="Arial" w:eastAsia="Arial Nova" w:hAnsi="Arial" w:cs="Arial"/>
          <w:color w:val="000000" w:themeColor="text1"/>
          <w:sz w:val="22"/>
          <w:szCs w:val="22"/>
        </w:rPr>
        <w:t>-my innovative idea of wellbeing pods could help bridge gaps between clinical care and community support.</w:t>
      </w:r>
    </w:p>
    <w:p w14:paraId="0FF73465" w14:textId="74B99060" w:rsidR="00340278" w:rsidRPr="00340278" w:rsidRDefault="002A21C3"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lastRenderedPageBreak/>
        <w:t>By improving collaboration, this approach reduces duplication, improves communication, and ensures that patients receive timely and appropriate care. Ultimately, it leads to more efficient services and better health outcomes for service users.</w:t>
      </w:r>
    </w:p>
    <w:p w14:paraId="45935D7C" w14:textId="77777777" w:rsidR="002A07FB" w:rsidRPr="002A07FB" w:rsidRDefault="002A07FB" w:rsidP="021F216E">
      <w:pPr>
        <w:rPr>
          <w:rFonts w:ascii="Arial" w:eastAsia="Arial Nova" w:hAnsi="Arial" w:cs="Arial"/>
          <w:color w:val="000000" w:themeColor="text1"/>
          <w:sz w:val="22"/>
          <w:szCs w:val="22"/>
        </w:rPr>
      </w:pP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11228422" w14:textId="77777777" w:rsidR="002A21C3" w:rsidRDefault="002A21C3" w:rsidP="47853A3C">
      <w:pPr>
        <w:rPr>
          <w:rFonts w:ascii="Arial Nova" w:eastAsia="Arial Nova" w:hAnsi="Arial Nova" w:cs="Arial Nova"/>
          <w:color w:val="000000" w:themeColor="text1"/>
          <w:sz w:val="44"/>
          <w:szCs w:val="44"/>
        </w:rPr>
      </w:pPr>
    </w:p>
    <w:p w14:paraId="7F11082B" w14:textId="77777777" w:rsidR="002A21C3" w:rsidRDefault="002A21C3" w:rsidP="47853A3C">
      <w:pPr>
        <w:rPr>
          <w:rFonts w:ascii="Arial Nova" w:eastAsia="Arial Nova" w:hAnsi="Arial Nova" w:cs="Arial Nova"/>
          <w:color w:val="000000" w:themeColor="text1"/>
          <w:sz w:val="44"/>
          <w:szCs w:val="44"/>
        </w:rPr>
      </w:pPr>
    </w:p>
    <w:p w14:paraId="743C7137" w14:textId="7433B76F"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9 content</w:t>
      </w:r>
      <w:proofErr w:type="gramEnd"/>
      <w:r w:rsidRPr="47853A3C">
        <w:rPr>
          <w:rFonts w:ascii="Arial Nova" w:eastAsia="Arial Nova" w:hAnsi="Arial Nova" w:cs="Arial Nova"/>
          <w:i/>
          <w:iCs/>
          <w:color w:val="FF0000"/>
        </w:rPr>
        <w:t>.</w:t>
      </w:r>
    </w:p>
    <w:p w14:paraId="11710E1B" w14:textId="5E337E66" w:rsidR="021F216E" w:rsidRDefault="002A21C3" w:rsidP="021F216E">
      <w:pPr>
        <w:rPr>
          <w:rFonts w:ascii="Arial" w:eastAsia="Arial Nova" w:hAnsi="Arial" w:cs="Arial"/>
          <w:color w:val="000000" w:themeColor="text1"/>
          <w:sz w:val="22"/>
          <w:szCs w:val="22"/>
        </w:rPr>
      </w:pPr>
      <w:r>
        <w:rPr>
          <w:rFonts w:ascii="Arial" w:eastAsia="Arial Nova" w:hAnsi="Arial" w:cs="Arial"/>
          <w:i/>
          <w:iCs/>
          <w:color w:val="000000" w:themeColor="text1"/>
          <w:sz w:val="22"/>
          <w:szCs w:val="22"/>
        </w:rPr>
        <w:t xml:space="preserve"> </w:t>
      </w:r>
      <w:r>
        <w:rPr>
          <w:rFonts w:ascii="Arial" w:eastAsia="Arial Nova" w:hAnsi="Arial" w:cs="Arial"/>
          <w:color w:val="000000" w:themeColor="text1"/>
          <w:sz w:val="22"/>
          <w:szCs w:val="22"/>
        </w:rPr>
        <w:t xml:space="preserve"> Throughout this module, I have developed a greater understanding of creativity and value creation within health and social care. Before studying this topic, I didn’t really understand the full value of creativity; I mainly viewed it as simply generating new ideas. In health and social care, creativity involves identifying problems, developing innovative solutions, and creating value for patients, staff and organisations. </w:t>
      </w:r>
    </w:p>
    <w:p w14:paraId="0BF8B83F" w14:textId="3E6F56A8" w:rsidR="002A21C3" w:rsidRDefault="002A21C3"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One of the most important lessons I have learned is that innovation doesn’t have to be </w:t>
      </w:r>
      <w:r w:rsidR="00E4339D">
        <w:rPr>
          <w:rFonts w:ascii="Arial" w:eastAsia="Arial Nova" w:hAnsi="Arial" w:cs="Arial"/>
          <w:color w:val="000000" w:themeColor="text1"/>
          <w:sz w:val="22"/>
          <w:szCs w:val="22"/>
        </w:rPr>
        <w:t>complex or</w:t>
      </w:r>
      <w:r>
        <w:rPr>
          <w:rFonts w:ascii="Arial" w:eastAsia="Arial Nova" w:hAnsi="Arial" w:cs="Arial"/>
          <w:color w:val="000000" w:themeColor="text1"/>
          <w:sz w:val="22"/>
          <w:szCs w:val="22"/>
        </w:rPr>
        <w:t xml:space="preserve"> require large-scale change. Person-</w:t>
      </w:r>
      <w:r w:rsidR="00E4339D">
        <w:rPr>
          <w:rFonts w:ascii="Arial" w:eastAsia="Arial Nova" w:hAnsi="Arial" w:cs="Arial"/>
          <w:color w:val="000000" w:themeColor="text1"/>
          <w:sz w:val="22"/>
          <w:szCs w:val="22"/>
        </w:rPr>
        <w:t>centered</w:t>
      </w:r>
      <w:r>
        <w:rPr>
          <w:rFonts w:ascii="Arial" w:eastAsia="Arial Nova" w:hAnsi="Arial" w:cs="Arial"/>
          <w:color w:val="000000" w:themeColor="text1"/>
          <w:sz w:val="22"/>
          <w:szCs w:val="22"/>
        </w:rPr>
        <w:t xml:space="preserve"> ideas can have </w:t>
      </w:r>
      <w:r w:rsidR="00E4339D">
        <w:rPr>
          <w:rFonts w:ascii="Arial" w:eastAsia="Arial Nova" w:hAnsi="Arial" w:cs="Arial"/>
          <w:color w:val="000000" w:themeColor="text1"/>
          <w:sz w:val="22"/>
          <w:szCs w:val="22"/>
        </w:rPr>
        <w:t xml:space="preserve">a </w:t>
      </w:r>
      <w:r>
        <w:rPr>
          <w:rFonts w:ascii="Arial" w:eastAsia="Arial Nova" w:hAnsi="Arial" w:cs="Arial"/>
          <w:color w:val="000000" w:themeColor="text1"/>
          <w:sz w:val="22"/>
          <w:szCs w:val="22"/>
        </w:rPr>
        <w:t>significant impact on health outcomes and service user experiences</w:t>
      </w:r>
      <w:r w:rsidR="00E4339D">
        <w:rPr>
          <w:rFonts w:ascii="Arial" w:eastAsia="Arial Nova" w:hAnsi="Arial" w:cs="Arial"/>
          <w:color w:val="000000" w:themeColor="text1"/>
          <w:sz w:val="22"/>
          <w:szCs w:val="22"/>
        </w:rPr>
        <w:t>. Exploring examples of NHS innovations and developing my own concept, Huddle, helped me understand how creative thinking can be used to address real issues such as mental health challenges, PMDD awareness, and barriers to accessing support.</w:t>
      </w:r>
    </w:p>
    <w:p w14:paraId="06F6AC41" w14:textId="5C57E540" w:rsidR="021F216E" w:rsidRDefault="00E4339D"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My understanding of value creation has also changed. I now appreciate that value is not only measured through financial benefits but also through improved wellbeing, accessibility, patient satisfaction, and quality of care. This encouraged me to think more critically about how services can be designed around the needs of individuals.</w:t>
      </w:r>
    </w:p>
    <w:p w14:paraId="0647E715" w14:textId="1DA561FE" w:rsidR="00E4339D" w:rsidRPr="00E4339D" w:rsidRDefault="00E4339D"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As a future health and social care professional, this module has increased my confidence in contributing ideas for service improvement and embracing innovation. I will apply this learning by adopting a more creative, solution-focused approach to supporting individuals and improving health and social care services.</w:t>
      </w: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45701BE0" w14:textId="53C68D1C" w:rsidR="021F216E" w:rsidRDefault="00493C43" w:rsidP="00E1322F">
      <w:pPr>
        <w:pStyle w:val="ListParagraph"/>
        <w:numPr>
          <w:ilvl w:val="0"/>
          <w:numId w:val="2"/>
        </w:numPr>
        <w:rPr>
          <w:rFonts w:ascii="Arial" w:eastAsia="Aptos" w:hAnsi="Arial" w:cs="Arial"/>
          <w:color w:val="000000" w:themeColor="text1"/>
          <w:sz w:val="22"/>
          <w:szCs w:val="22"/>
        </w:rPr>
      </w:pPr>
      <w:r w:rsidRPr="00493C43">
        <w:rPr>
          <w:rFonts w:ascii="Arial" w:eastAsia="Aptos" w:hAnsi="Arial" w:cs="Arial"/>
          <w:color w:val="000000" w:themeColor="text1"/>
          <w:sz w:val="22"/>
          <w:szCs w:val="22"/>
        </w:rPr>
        <w:t>WORLD HEALTH ORGANIZATION. World Health Statistics 2025 Monitoring Health for the SDGs, Sustainable Development Goals. 2025.</w:t>
      </w:r>
    </w:p>
    <w:p w14:paraId="09D8E0AF" w14:textId="0EA92D5A" w:rsidR="00493C43" w:rsidRDefault="004778A5" w:rsidP="00E1322F">
      <w:pPr>
        <w:pStyle w:val="ListParagraph"/>
        <w:numPr>
          <w:ilvl w:val="0"/>
          <w:numId w:val="2"/>
        </w:numPr>
        <w:rPr>
          <w:rFonts w:ascii="Arial" w:eastAsia="Aptos" w:hAnsi="Arial" w:cs="Arial"/>
          <w:color w:val="000000" w:themeColor="text1"/>
          <w:sz w:val="22"/>
          <w:szCs w:val="22"/>
        </w:rPr>
      </w:pPr>
      <w:proofErr w:type="spellStart"/>
      <w:r w:rsidRPr="004778A5">
        <w:rPr>
          <w:rFonts w:ascii="Arial" w:eastAsia="Aptos" w:hAnsi="Arial" w:cs="Arial"/>
          <w:color w:val="000000" w:themeColor="text1"/>
          <w:sz w:val="22"/>
          <w:szCs w:val="22"/>
        </w:rPr>
        <w:t>Labrique</w:t>
      </w:r>
      <w:proofErr w:type="spellEnd"/>
      <w:r w:rsidRPr="004778A5">
        <w:rPr>
          <w:rFonts w:ascii="Arial" w:eastAsia="Aptos" w:hAnsi="Arial" w:cs="Arial"/>
          <w:color w:val="000000" w:themeColor="text1"/>
          <w:sz w:val="22"/>
          <w:szCs w:val="22"/>
        </w:rPr>
        <w:t xml:space="preserve">, Alain, et al. “WHO Digital Health Guidelines: A Milestone for Global Health.” </w:t>
      </w:r>
      <w:proofErr w:type="spellStart"/>
      <w:r w:rsidRPr="004778A5">
        <w:rPr>
          <w:rFonts w:ascii="Arial" w:eastAsia="Aptos" w:hAnsi="Arial" w:cs="Arial"/>
          <w:color w:val="000000" w:themeColor="text1"/>
          <w:sz w:val="22"/>
          <w:szCs w:val="22"/>
        </w:rPr>
        <w:t>Npj</w:t>
      </w:r>
      <w:proofErr w:type="spellEnd"/>
      <w:r w:rsidRPr="004778A5">
        <w:rPr>
          <w:rFonts w:ascii="Arial" w:eastAsia="Aptos" w:hAnsi="Arial" w:cs="Arial"/>
          <w:color w:val="000000" w:themeColor="text1"/>
          <w:sz w:val="22"/>
          <w:szCs w:val="22"/>
        </w:rPr>
        <w:t xml:space="preserve"> Digital Medicine, vol. 3, no. 1, 18 Sept. 2020, 10.1038/s41746-020-00330-2. Accessed 16 June 2026.</w:t>
      </w:r>
    </w:p>
    <w:p w14:paraId="5245B459" w14:textId="1040269A" w:rsidR="004778A5" w:rsidRDefault="004778A5" w:rsidP="00E1322F">
      <w:pPr>
        <w:pStyle w:val="ListParagraph"/>
        <w:numPr>
          <w:ilvl w:val="0"/>
          <w:numId w:val="2"/>
        </w:numPr>
        <w:rPr>
          <w:rFonts w:ascii="Arial" w:eastAsia="Aptos" w:hAnsi="Arial" w:cs="Arial"/>
          <w:color w:val="000000" w:themeColor="text1"/>
          <w:sz w:val="22"/>
          <w:szCs w:val="22"/>
        </w:rPr>
      </w:pPr>
      <w:r w:rsidRPr="004778A5">
        <w:rPr>
          <w:rFonts w:ascii="Arial" w:eastAsia="Aptos" w:hAnsi="Arial" w:cs="Arial"/>
          <w:color w:val="000000" w:themeColor="text1"/>
          <w:sz w:val="22"/>
          <w:szCs w:val="22"/>
        </w:rPr>
        <w:t xml:space="preserve">Cropley, David H. “Promoting Creativity and Innovation in Engineering </w:t>
      </w:r>
      <w:proofErr w:type="gramStart"/>
      <w:r w:rsidRPr="004778A5">
        <w:rPr>
          <w:rFonts w:ascii="Arial" w:eastAsia="Aptos" w:hAnsi="Arial" w:cs="Arial"/>
          <w:color w:val="000000" w:themeColor="text1"/>
          <w:sz w:val="22"/>
          <w:szCs w:val="22"/>
        </w:rPr>
        <w:t>Education..</w:t>
      </w:r>
      <w:proofErr w:type="gramEnd"/>
      <w:r w:rsidRPr="004778A5">
        <w:rPr>
          <w:rFonts w:ascii="Arial" w:eastAsia="Aptos" w:hAnsi="Arial" w:cs="Arial"/>
          <w:color w:val="000000" w:themeColor="text1"/>
          <w:sz w:val="22"/>
          <w:szCs w:val="22"/>
        </w:rPr>
        <w:t>” Psychology of Aesthetics, Creativity, and the Arts, vol. 9, no. 2, May 2015, pp. 161–171, 10.1037/aca0000008. Accessed 26 Feb. 2019.</w:t>
      </w:r>
    </w:p>
    <w:p w14:paraId="5F9406F5" w14:textId="05815262" w:rsidR="00154870" w:rsidRDefault="004D1F26" w:rsidP="00E1322F">
      <w:pPr>
        <w:pStyle w:val="ListParagraph"/>
        <w:numPr>
          <w:ilvl w:val="0"/>
          <w:numId w:val="2"/>
        </w:numPr>
        <w:rPr>
          <w:rFonts w:ascii="Arial" w:eastAsia="Aptos" w:hAnsi="Arial" w:cs="Arial"/>
          <w:color w:val="000000" w:themeColor="text1"/>
          <w:sz w:val="22"/>
          <w:szCs w:val="22"/>
        </w:rPr>
      </w:pPr>
      <w:r w:rsidRPr="004D1F26">
        <w:rPr>
          <w:rFonts w:ascii="Arial" w:eastAsia="Aptos" w:hAnsi="Arial" w:cs="Arial"/>
          <w:color w:val="000000" w:themeColor="text1"/>
          <w:sz w:val="22"/>
          <w:szCs w:val="22"/>
        </w:rPr>
        <w:t xml:space="preserve">---. “NHS England » Virtual Wards.” </w:t>
      </w:r>
      <w:proofErr w:type="gramStart"/>
      <w:r w:rsidRPr="004D1F26">
        <w:rPr>
          <w:rFonts w:ascii="Arial" w:eastAsia="Aptos" w:hAnsi="Arial" w:cs="Arial"/>
          <w:color w:val="000000" w:themeColor="text1"/>
          <w:sz w:val="22"/>
          <w:szCs w:val="22"/>
        </w:rPr>
        <w:t>Www.England.Nhs.Uk</w:t>
      </w:r>
      <w:proofErr w:type="gramEnd"/>
      <w:r w:rsidRPr="004D1F26">
        <w:rPr>
          <w:rFonts w:ascii="Arial" w:eastAsia="Aptos" w:hAnsi="Arial" w:cs="Arial"/>
          <w:color w:val="000000" w:themeColor="text1"/>
          <w:sz w:val="22"/>
          <w:szCs w:val="22"/>
        </w:rPr>
        <w:t xml:space="preserve">, 2022, </w:t>
      </w:r>
      <w:hyperlink r:id="rId32" w:history="1">
        <w:r w:rsidRPr="005428CF">
          <w:rPr>
            <w:rStyle w:val="Hyperlink"/>
            <w:rFonts w:ascii="Arial" w:eastAsia="Aptos" w:hAnsi="Arial" w:cs="Arial"/>
            <w:sz w:val="22"/>
            <w:szCs w:val="22"/>
          </w:rPr>
          <w:t>https://www.england.nhs.uk/virtual-wards/</w:t>
        </w:r>
      </w:hyperlink>
      <w:r w:rsidRPr="004D1F26">
        <w:rPr>
          <w:rFonts w:ascii="Arial" w:eastAsia="Aptos" w:hAnsi="Arial" w:cs="Arial"/>
          <w:color w:val="000000" w:themeColor="text1"/>
          <w:sz w:val="22"/>
          <w:szCs w:val="22"/>
        </w:rPr>
        <w:t>.</w:t>
      </w:r>
    </w:p>
    <w:p w14:paraId="0B1DF7A1" w14:textId="2C568B98" w:rsidR="004D1F26" w:rsidRDefault="004D1F26" w:rsidP="00E1322F">
      <w:pPr>
        <w:pStyle w:val="ListParagraph"/>
        <w:numPr>
          <w:ilvl w:val="0"/>
          <w:numId w:val="2"/>
        </w:numPr>
        <w:rPr>
          <w:rFonts w:ascii="Arial" w:eastAsia="Aptos" w:hAnsi="Arial" w:cs="Arial"/>
          <w:color w:val="000000" w:themeColor="text1"/>
          <w:sz w:val="22"/>
          <w:szCs w:val="22"/>
        </w:rPr>
      </w:pPr>
      <w:r w:rsidRPr="004D1F26">
        <w:rPr>
          <w:rFonts w:ascii="Arial" w:eastAsia="Aptos" w:hAnsi="Arial" w:cs="Arial"/>
          <w:color w:val="000000" w:themeColor="text1"/>
          <w:sz w:val="22"/>
          <w:szCs w:val="22"/>
        </w:rPr>
        <w:t xml:space="preserve">Cathers, Shelley, and Clare Lally. </w:t>
      </w:r>
      <w:proofErr w:type="spellStart"/>
      <w:r w:rsidRPr="004D1F26">
        <w:rPr>
          <w:rFonts w:ascii="Arial" w:eastAsia="Aptos" w:hAnsi="Arial" w:cs="Arial"/>
          <w:color w:val="000000" w:themeColor="text1"/>
          <w:sz w:val="22"/>
          <w:szCs w:val="22"/>
        </w:rPr>
        <w:t>POSTnote</w:t>
      </w:r>
      <w:proofErr w:type="spellEnd"/>
      <w:r w:rsidRPr="004D1F26">
        <w:rPr>
          <w:rFonts w:ascii="Arial" w:eastAsia="Aptos" w:hAnsi="Arial" w:cs="Arial"/>
          <w:color w:val="000000" w:themeColor="text1"/>
          <w:sz w:val="22"/>
          <w:szCs w:val="22"/>
        </w:rPr>
        <w:t xml:space="preserve"> 744 Virtual Wards and Hospital at Home Overview •. 2025.</w:t>
      </w:r>
    </w:p>
    <w:p w14:paraId="2739F680" w14:textId="4F5F3F61" w:rsidR="004D1F26" w:rsidRDefault="00567E18" w:rsidP="00E1322F">
      <w:pPr>
        <w:pStyle w:val="ListParagraph"/>
        <w:numPr>
          <w:ilvl w:val="0"/>
          <w:numId w:val="2"/>
        </w:numPr>
        <w:rPr>
          <w:rFonts w:ascii="Arial" w:eastAsia="Aptos" w:hAnsi="Arial" w:cs="Arial"/>
          <w:color w:val="000000" w:themeColor="text1"/>
          <w:sz w:val="22"/>
          <w:szCs w:val="22"/>
        </w:rPr>
      </w:pPr>
      <w:proofErr w:type="spellStart"/>
      <w:r w:rsidRPr="00567E18">
        <w:rPr>
          <w:rFonts w:ascii="Arial" w:eastAsia="Aptos" w:hAnsi="Arial" w:cs="Arial"/>
          <w:color w:val="000000" w:themeColor="text1"/>
          <w:sz w:val="22"/>
          <w:szCs w:val="22"/>
        </w:rPr>
        <w:t>Lucintel</w:t>
      </w:r>
      <w:proofErr w:type="spellEnd"/>
      <w:r w:rsidRPr="00567E18">
        <w:rPr>
          <w:rFonts w:ascii="Arial" w:eastAsia="Aptos" w:hAnsi="Arial" w:cs="Arial"/>
          <w:color w:val="000000" w:themeColor="text1"/>
          <w:sz w:val="22"/>
          <w:szCs w:val="22"/>
        </w:rPr>
        <w:t xml:space="preserve">. “Medical Lighting Technologies Market in Thailand.” </w:t>
      </w:r>
      <w:proofErr w:type="spellStart"/>
      <w:r w:rsidRPr="00567E18">
        <w:rPr>
          <w:rFonts w:ascii="Arial" w:eastAsia="Aptos" w:hAnsi="Arial" w:cs="Arial"/>
          <w:color w:val="000000" w:themeColor="text1"/>
          <w:sz w:val="22"/>
          <w:szCs w:val="22"/>
        </w:rPr>
        <w:t>Lucintel</w:t>
      </w:r>
      <w:proofErr w:type="spellEnd"/>
      <w:r w:rsidRPr="00567E18">
        <w:rPr>
          <w:rFonts w:ascii="Arial" w:eastAsia="Aptos" w:hAnsi="Arial" w:cs="Arial"/>
          <w:color w:val="000000" w:themeColor="text1"/>
          <w:sz w:val="22"/>
          <w:szCs w:val="22"/>
        </w:rPr>
        <w:t>, 13 Nov. 2025, https://www.lucintel.com/medical-lighting-technologies-market-in-thailand.aspx. Accessed 17 June 2026.</w:t>
      </w:r>
    </w:p>
    <w:p w14:paraId="27D82C43" w14:textId="5D531649" w:rsidR="00567E18" w:rsidRDefault="00567E18" w:rsidP="00E1322F">
      <w:pPr>
        <w:pStyle w:val="ListParagraph"/>
        <w:numPr>
          <w:ilvl w:val="0"/>
          <w:numId w:val="2"/>
        </w:numPr>
        <w:rPr>
          <w:rFonts w:ascii="Arial" w:eastAsia="Aptos" w:hAnsi="Arial" w:cs="Arial"/>
          <w:color w:val="000000" w:themeColor="text1"/>
          <w:sz w:val="22"/>
          <w:szCs w:val="22"/>
        </w:rPr>
      </w:pPr>
      <w:r w:rsidRPr="00567E18">
        <w:rPr>
          <w:rFonts w:ascii="Arial" w:eastAsia="Aptos" w:hAnsi="Arial" w:cs="Arial"/>
          <w:color w:val="000000" w:themeColor="text1"/>
          <w:sz w:val="22"/>
          <w:szCs w:val="22"/>
        </w:rPr>
        <w:t>Osborn, Elizabeth, et al. “Women’s Experiences of Receiving a Diagnosis of Premenstrual Dysphoric Disorder: A Qualitative Investigation.” BMC Women’s Health, vol. 20, no. 1, 28 Oct. 2020, https://bmcwomenshealth.biomedcentral.com/articles/10.1186/s12905-020-01100-8, 10.1186/s12905-020-01100-8. Accessed 13 June 2026.</w:t>
      </w:r>
    </w:p>
    <w:p w14:paraId="5F54AF67" w14:textId="0059EAD0" w:rsidR="00567E18" w:rsidRDefault="00E364DC" w:rsidP="00E1322F">
      <w:pPr>
        <w:pStyle w:val="ListParagraph"/>
        <w:numPr>
          <w:ilvl w:val="0"/>
          <w:numId w:val="2"/>
        </w:numPr>
        <w:rPr>
          <w:rFonts w:ascii="Arial" w:eastAsia="Aptos" w:hAnsi="Arial" w:cs="Arial"/>
          <w:color w:val="000000" w:themeColor="text1"/>
          <w:sz w:val="22"/>
          <w:szCs w:val="22"/>
        </w:rPr>
      </w:pPr>
      <w:r w:rsidRPr="00E364DC">
        <w:rPr>
          <w:rFonts w:ascii="Arial" w:eastAsia="Aptos" w:hAnsi="Arial" w:cs="Arial"/>
          <w:color w:val="000000" w:themeColor="text1"/>
          <w:sz w:val="22"/>
          <w:szCs w:val="22"/>
        </w:rPr>
        <w:t xml:space="preserve">Funnell, Erin L., et al. “Help-Seeking </w:t>
      </w:r>
      <w:proofErr w:type="spellStart"/>
      <w:r w:rsidRPr="00E364DC">
        <w:rPr>
          <w:rFonts w:ascii="Arial" w:eastAsia="Aptos" w:hAnsi="Arial" w:cs="Arial"/>
          <w:color w:val="000000" w:themeColor="text1"/>
          <w:sz w:val="22"/>
          <w:szCs w:val="22"/>
        </w:rPr>
        <w:t>Behaviours</w:t>
      </w:r>
      <w:proofErr w:type="spellEnd"/>
      <w:r w:rsidRPr="00E364DC">
        <w:rPr>
          <w:rFonts w:ascii="Arial" w:eastAsia="Aptos" w:hAnsi="Arial" w:cs="Arial"/>
          <w:color w:val="000000" w:themeColor="text1"/>
          <w:sz w:val="22"/>
          <w:szCs w:val="22"/>
        </w:rPr>
        <w:t xml:space="preserve"> and Experiences for Mental Health Symptoms Related to the Menstrual Cycle: A UK-Wide Exploratory Survey.” </w:t>
      </w:r>
      <w:proofErr w:type="spellStart"/>
      <w:r w:rsidRPr="00E364DC">
        <w:rPr>
          <w:rFonts w:ascii="Arial" w:eastAsia="Aptos" w:hAnsi="Arial" w:cs="Arial"/>
          <w:color w:val="000000" w:themeColor="text1"/>
          <w:sz w:val="22"/>
          <w:szCs w:val="22"/>
        </w:rPr>
        <w:t>Npj</w:t>
      </w:r>
      <w:proofErr w:type="spellEnd"/>
      <w:r w:rsidRPr="00E364DC">
        <w:rPr>
          <w:rFonts w:ascii="Arial" w:eastAsia="Aptos" w:hAnsi="Arial" w:cs="Arial"/>
          <w:color w:val="000000" w:themeColor="text1"/>
          <w:sz w:val="22"/>
          <w:szCs w:val="22"/>
        </w:rPr>
        <w:t xml:space="preserve"> Women’s Health, vol. 2, no. 1, 23 Jan. 2024, pp. 1–11, https://www.nature.com/articles/s44294-023-00004-w#:~:text=All%20participants%20endorsed%20at%20least, 10.1038/s44294-023-00004-w. Accessed 13 June 2026.</w:t>
      </w:r>
    </w:p>
    <w:p w14:paraId="2EC2A4D6" w14:textId="3DAD8E6C" w:rsidR="00E364DC" w:rsidRDefault="00E364DC" w:rsidP="00E1322F">
      <w:pPr>
        <w:pStyle w:val="ListParagraph"/>
        <w:numPr>
          <w:ilvl w:val="0"/>
          <w:numId w:val="2"/>
        </w:numPr>
        <w:rPr>
          <w:rFonts w:ascii="Arial" w:eastAsia="Aptos" w:hAnsi="Arial" w:cs="Arial"/>
          <w:color w:val="000000" w:themeColor="text1"/>
          <w:sz w:val="22"/>
          <w:szCs w:val="22"/>
        </w:rPr>
      </w:pPr>
      <w:r w:rsidRPr="00E364DC">
        <w:rPr>
          <w:rFonts w:ascii="Arial" w:eastAsia="Aptos" w:hAnsi="Arial" w:cs="Arial"/>
          <w:color w:val="000000" w:themeColor="text1"/>
          <w:sz w:val="22"/>
          <w:szCs w:val="22"/>
        </w:rPr>
        <w:t xml:space="preserve">MIND. “What Is PMDD?” </w:t>
      </w:r>
      <w:proofErr w:type="gramStart"/>
      <w:r w:rsidRPr="00E364DC">
        <w:rPr>
          <w:rFonts w:ascii="Arial" w:eastAsia="Aptos" w:hAnsi="Arial" w:cs="Arial"/>
          <w:color w:val="000000" w:themeColor="text1"/>
          <w:sz w:val="22"/>
          <w:szCs w:val="22"/>
        </w:rPr>
        <w:t>Mind.Org.Uk</w:t>
      </w:r>
      <w:proofErr w:type="gramEnd"/>
      <w:r w:rsidRPr="00E364DC">
        <w:rPr>
          <w:rFonts w:ascii="Arial" w:eastAsia="Aptos" w:hAnsi="Arial" w:cs="Arial"/>
          <w:color w:val="000000" w:themeColor="text1"/>
          <w:sz w:val="22"/>
          <w:szCs w:val="22"/>
        </w:rPr>
        <w:t>, 2024, https://www.mind.org.uk/information-support/types-of-mental-health-problems/premenstrual-dysphoric-disorder-pmdd/what-is-pmdd/. Accessed 17 June 2026.</w:t>
      </w:r>
    </w:p>
    <w:p w14:paraId="419155AA" w14:textId="66EA205D" w:rsidR="00E364DC" w:rsidRDefault="007E7E6B" w:rsidP="00E1322F">
      <w:pPr>
        <w:pStyle w:val="ListParagraph"/>
        <w:numPr>
          <w:ilvl w:val="0"/>
          <w:numId w:val="2"/>
        </w:numPr>
        <w:rPr>
          <w:rFonts w:ascii="Arial" w:eastAsia="Aptos" w:hAnsi="Arial" w:cs="Arial"/>
          <w:color w:val="000000" w:themeColor="text1"/>
          <w:sz w:val="22"/>
          <w:szCs w:val="22"/>
        </w:rPr>
      </w:pPr>
      <w:r w:rsidRPr="007E7E6B">
        <w:rPr>
          <w:rFonts w:ascii="Arial" w:eastAsia="Aptos" w:hAnsi="Arial" w:cs="Arial"/>
          <w:color w:val="000000" w:themeColor="text1"/>
          <w:sz w:val="22"/>
          <w:szCs w:val="22"/>
        </w:rPr>
        <w:t xml:space="preserve">NHS England. “NHS England » Integrated Care Systems: Guidance.” </w:t>
      </w:r>
      <w:proofErr w:type="gramStart"/>
      <w:r w:rsidRPr="007E7E6B">
        <w:rPr>
          <w:rFonts w:ascii="Arial" w:eastAsia="Aptos" w:hAnsi="Arial" w:cs="Arial"/>
          <w:color w:val="000000" w:themeColor="text1"/>
          <w:sz w:val="22"/>
          <w:szCs w:val="22"/>
        </w:rPr>
        <w:t>Www.England.Nhs.Uk</w:t>
      </w:r>
      <w:proofErr w:type="gramEnd"/>
      <w:r w:rsidRPr="007E7E6B">
        <w:rPr>
          <w:rFonts w:ascii="Arial" w:eastAsia="Aptos" w:hAnsi="Arial" w:cs="Arial"/>
          <w:color w:val="000000" w:themeColor="text1"/>
          <w:sz w:val="22"/>
          <w:szCs w:val="22"/>
        </w:rPr>
        <w:t>, 2021, https://www.england.nhs.uk/publication/integrated-care-systems-guidance/. Accessed 17 June 2026.</w:t>
      </w:r>
    </w:p>
    <w:p w14:paraId="78566C32" w14:textId="49F57BF5" w:rsidR="007E7E6B" w:rsidRDefault="007E7E6B" w:rsidP="00E1322F">
      <w:pPr>
        <w:pStyle w:val="ListParagraph"/>
        <w:numPr>
          <w:ilvl w:val="0"/>
          <w:numId w:val="2"/>
        </w:numPr>
        <w:rPr>
          <w:rFonts w:ascii="Arial" w:eastAsia="Aptos" w:hAnsi="Arial" w:cs="Arial"/>
          <w:color w:val="000000" w:themeColor="text1"/>
          <w:sz w:val="22"/>
          <w:szCs w:val="22"/>
        </w:rPr>
      </w:pPr>
      <w:r>
        <w:rPr>
          <w:rFonts w:ascii="Arial" w:eastAsia="Aptos" w:hAnsi="Arial" w:cs="Arial"/>
          <w:color w:val="000000" w:themeColor="text1"/>
          <w:sz w:val="22"/>
          <w:szCs w:val="22"/>
        </w:rPr>
        <w:t>West</w:t>
      </w:r>
      <w:r w:rsidR="00365102">
        <w:rPr>
          <w:rFonts w:ascii="Arial" w:eastAsia="Aptos" w:hAnsi="Arial" w:cs="Arial"/>
          <w:color w:val="000000" w:themeColor="text1"/>
          <w:sz w:val="22"/>
          <w:szCs w:val="22"/>
        </w:rPr>
        <w:t xml:space="preserve">, M., </w:t>
      </w:r>
      <w:proofErr w:type="spellStart"/>
      <w:r w:rsidR="00365102">
        <w:rPr>
          <w:rFonts w:ascii="Arial" w:eastAsia="Aptos" w:hAnsi="Arial" w:cs="Arial"/>
          <w:color w:val="000000" w:themeColor="text1"/>
          <w:sz w:val="22"/>
          <w:szCs w:val="22"/>
        </w:rPr>
        <w:t>Exkert</w:t>
      </w:r>
      <w:proofErr w:type="spellEnd"/>
      <w:r w:rsidR="00365102">
        <w:rPr>
          <w:rFonts w:ascii="Arial" w:eastAsia="Aptos" w:hAnsi="Arial" w:cs="Arial"/>
          <w:color w:val="000000" w:themeColor="text1"/>
          <w:sz w:val="22"/>
          <w:szCs w:val="22"/>
        </w:rPr>
        <w:t>, R., Collins</w:t>
      </w:r>
      <w:r w:rsidR="00767C38">
        <w:rPr>
          <w:rFonts w:ascii="Arial" w:eastAsia="Aptos" w:hAnsi="Arial" w:cs="Arial"/>
          <w:color w:val="000000" w:themeColor="text1"/>
          <w:sz w:val="22"/>
          <w:szCs w:val="22"/>
        </w:rPr>
        <w:t>, B. and Chowla, R. (2017) Caring to change</w:t>
      </w:r>
      <w:r w:rsidR="00F14D71">
        <w:rPr>
          <w:rFonts w:ascii="Arial" w:eastAsia="Aptos" w:hAnsi="Arial" w:cs="Arial"/>
          <w:color w:val="000000" w:themeColor="text1"/>
          <w:sz w:val="22"/>
          <w:szCs w:val="22"/>
        </w:rPr>
        <w:t xml:space="preserve">: How </w:t>
      </w:r>
      <w:proofErr w:type="spellStart"/>
      <w:r w:rsidR="00F14D71">
        <w:rPr>
          <w:rFonts w:ascii="Arial" w:eastAsia="Aptos" w:hAnsi="Arial" w:cs="Arial"/>
          <w:color w:val="000000" w:themeColor="text1"/>
          <w:sz w:val="22"/>
          <w:szCs w:val="22"/>
        </w:rPr>
        <w:t>Compassionae</w:t>
      </w:r>
      <w:proofErr w:type="spellEnd"/>
      <w:r w:rsidR="00F14D71">
        <w:rPr>
          <w:rFonts w:ascii="Arial" w:eastAsia="Aptos" w:hAnsi="Arial" w:cs="Arial"/>
          <w:color w:val="000000" w:themeColor="text1"/>
          <w:sz w:val="22"/>
          <w:szCs w:val="22"/>
        </w:rPr>
        <w:t xml:space="preserve"> Leadership Can Stimulate Innovation </w:t>
      </w:r>
      <w:proofErr w:type="gramStart"/>
      <w:r w:rsidR="00F14D71">
        <w:rPr>
          <w:rFonts w:ascii="Arial" w:eastAsia="Aptos" w:hAnsi="Arial" w:cs="Arial"/>
          <w:color w:val="000000" w:themeColor="text1"/>
          <w:sz w:val="22"/>
          <w:szCs w:val="22"/>
        </w:rPr>
        <w:t>In</w:t>
      </w:r>
      <w:proofErr w:type="gramEnd"/>
      <w:r w:rsidR="00F14D71">
        <w:rPr>
          <w:rFonts w:ascii="Arial" w:eastAsia="Aptos" w:hAnsi="Arial" w:cs="Arial"/>
          <w:color w:val="000000" w:themeColor="text1"/>
          <w:sz w:val="22"/>
          <w:szCs w:val="22"/>
        </w:rPr>
        <w:t xml:space="preserve"> Health</w:t>
      </w:r>
      <w:r w:rsidR="000A6A36">
        <w:rPr>
          <w:rFonts w:ascii="Arial" w:eastAsia="Aptos" w:hAnsi="Arial" w:cs="Arial"/>
          <w:color w:val="000000" w:themeColor="text1"/>
          <w:sz w:val="22"/>
          <w:szCs w:val="22"/>
        </w:rPr>
        <w:t xml:space="preserve"> Care. </w:t>
      </w:r>
      <w:proofErr w:type="spellStart"/>
      <w:proofErr w:type="gramStart"/>
      <w:r w:rsidR="000A6A36">
        <w:rPr>
          <w:rFonts w:ascii="Arial" w:eastAsia="Aptos" w:hAnsi="Arial" w:cs="Arial"/>
          <w:color w:val="000000" w:themeColor="text1"/>
          <w:sz w:val="22"/>
          <w:szCs w:val="22"/>
        </w:rPr>
        <w:t>London.UK:The</w:t>
      </w:r>
      <w:proofErr w:type="spellEnd"/>
      <w:proofErr w:type="gramEnd"/>
      <w:r w:rsidR="000A6A36">
        <w:rPr>
          <w:rFonts w:ascii="Arial" w:eastAsia="Aptos" w:hAnsi="Arial" w:cs="Arial"/>
          <w:color w:val="000000" w:themeColor="text1"/>
          <w:sz w:val="22"/>
          <w:szCs w:val="22"/>
        </w:rPr>
        <w:t xml:space="preserve"> King’s Fund</w:t>
      </w:r>
      <w:r w:rsidR="00BC2EF9">
        <w:rPr>
          <w:rFonts w:ascii="Arial" w:eastAsia="Aptos" w:hAnsi="Arial" w:cs="Arial"/>
          <w:color w:val="000000" w:themeColor="text1"/>
          <w:sz w:val="22"/>
          <w:szCs w:val="22"/>
        </w:rPr>
        <w:t xml:space="preserve"> 2017 May</w:t>
      </w:r>
      <w:r w:rsidR="000A6A36">
        <w:rPr>
          <w:rFonts w:ascii="Arial" w:eastAsia="Aptos" w:hAnsi="Arial" w:cs="Arial"/>
          <w:color w:val="000000" w:themeColor="text1"/>
          <w:sz w:val="22"/>
          <w:szCs w:val="22"/>
        </w:rPr>
        <w:t>. Available at: coming</w:t>
      </w:r>
      <w:r w:rsidR="00BC2EF9">
        <w:rPr>
          <w:rFonts w:ascii="Arial" w:eastAsia="Aptos" w:hAnsi="Arial" w:cs="Arial"/>
          <w:color w:val="000000" w:themeColor="text1"/>
          <w:sz w:val="22"/>
          <w:szCs w:val="22"/>
        </w:rPr>
        <w:t xml:space="preserve"> to change.</w:t>
      </w:r>
    </w:p>
    <w:p w14:paraId="00CC5102" w14:textId="77777777" w:rsidR="007E7E6B" w:rsidRDefault="007E7E6B" w:rsidP="00E1322F">
      <w:pPr>
        <w:pStyle w:val="ListParagraph"/>
        <w:numPr>
          <w:ilvl w:val="0"/>
          <w:numId w:val="2"/>
        </w:numPr>
        <w:rPr>
          <w:rFonts w:ascii="Arial" w:eastAsia="Aptos" w:hAnsi="Arial" w:cs="Arial"/>
          <w:color w:val="000000" w:themeColor="text1"/>
          <w:sz w:val="22"/>
          <w:szCs w:val="22"/>
        </w:rPr>
      </w:pPr>
    </w:p>
    <w:p w14:paraId="195D5A2A" w14:textId="77777777" w:rsidR="00154870" w:rsidRPr="00154870" w:rsidRDefault="00154870" w:rsidP="00154870">
      <w:pPr>
        <w:pStyle w:val="ListParagraph"/>
        <w:ind w:left="900"/>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E64F7" w14:textId="77777777" w:rsidR="00072849" w:rsidRDefault="00072849" w:rsidP="00255A0D">
      <w:pPr>
        <w:spacing w:after="0" w:line="240" w:lineRule="auto"/>
      </w:pPr>
      <w:r>
        <w:separator/>
      </w:r>
    </w:p>
  </w:endnote>
  <w:endnote w:type="continuationSeparator" w:id="0">
    <w:p w14:paraId="38439DB7" w14:textId="77777777" w:rsidR="00072849" w:rsidRDefault="00072849"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DF910" w14:textId="77777777" w:rsidR="00072849" w:rsidRDefault="00072849" w:rsidP="00255A0D">
      <w:pPr>
        <w:spacing w:after="0" w:line="240" w:lineRule="auto"/>
      </w:pPr>
      <w:r>
        <w:separator/>
      </w:r>
    </w:p>
  </w:footnote>
  <w:footnote w:type="continuationSeparator" w:id="0">
    <w:p w14:paraId="27A0CA4F" w14:textId="77777777" w:rsidR="00072849" w:rsidRDefault="00072849"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74E30624"/>
    <w:multiLevelType w:val="hybridMultilevel"/>
    <w:tmpl w:val="9FF277FE"/>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num w:numId="1" w16cid:durableId="1339774998">
    <w:abstractNumId w:val="0"/>
  </w:num>
  <w:num w:numId="2" w16cid:durableId="8885373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72849"/>
    <w:rsid w:val="00094EFD"/>
    <w:rsid w:val="000A2A8C"/>
    <w:rsid w:val="000A6A36"/>
    <w:rsid w:val="00154870"/>
    <w:rsid w:val="00185C5E"/>
    <w:rsid w:val="001A0E8E"/>
    <w:rsid w:val="001C40BE"/>
    <w:rsid w:val="001E467A"/>
    <w:rsid w:val="00212DA3"/>
    <w:rsid w:val="00242B15"/>
    <w:rsid w:val="00255A0D"/>
    <w:rsid w:val="0026217A"/>
    <w:rsid w:val="002673E1"/>
    <w:rsid w:val="00290A25"/>
    <w:rsid w:val="00294095"/>
    <w:rsid w:val="00295DCB"/>
    <w:rsid w:val="002A07FB"/>
    <w:rsid w:val="002A21C3"/>
    <w:rsid w:val="002F10D5"/>
    <w:rsid w:val="00337274"/>
    <w:rsid w:val="00340278"/>
    <w:rsid w:val="00350215"/>
    <w:rsid w:val="00352BC6"/>
    <w:rsid w:val="00365102"/>
    <w:rsid w:val="00382D8F"/>
    <w:rsid w:val="00404B14"/>
    <w:rsid w:val="00407887"/>
    <w:rsid w:val="00456C61"/>
    <w:rsid w:val="004702E6"/>
    <w:rsid w:val="004778A5"/>
    <w:rsid w:val="00493C43"/>
    <w:rsid w:val="004D1F26"/>
    <w:rsid w:val="00511F6E"/>
    <w:rsid w:val="00540A0E"/>
    <w:rsid w:val="00563EB8"/>
    <w:rsid w:val="00567E18"/>
    <w:rsid w:val="00577423"/>
    <w:rsid w:val="005915AA"/>
    <w:rsid w:val="005B36A8"/>
    <w:rsid w:val="005C668D"/>
    <w:rsid w:val="006A5AD2"/>
    <w:rsid w:val="00746E7C"/>
    <w:rsid w:val="00767C38"/>
    <w:rsid w:val="00795179"/>
    <w:rsid w:val="007E7E6B"/>
    <w:rsid w:val="007F0718"/>
    <w:rsid w:val="00802D51"/>
    <w:rsid w:val="00834F17"/>
    <w:rsid w:val="00841DD7"/>
    <w:rsid w:val="00891246"/>
    <w:rsid w:val="00897E40"/>
    <w:rsid w:val="008E6CE0"/>
    <w:rsid w:val="008F2FE9"/>
    <w:rsid w:val="009C5459"/>
    <w:rsid w:val="009E580F"/>
    <w:rsid w:val="00A05739"/>
    <w:rsid w:val="00A34504"/>
    <w:rsid w:val="00A36C85"/>
    <w:rsid w:val="00A507D8"/>
    <w:rsid w:val="00A71828"/>
    <w:rsid w:val="00A955ED"/>
    <w:rsid w:val="00AE24D8"/>
    <w:rsid w:val="00B13C1B"/>
    <w:rsid w:val="00B90EEF"/>
    <w:rsid w:val="00BC1593"/>
    <w:rsid w:val="00BC2EF9"/>
    <w:rsid w:val="00BC5CB3"/>
    <w:rsid w:val="00BE0712"/>
    <w:rsid w:val="00BE1AC4"/>
    <w:rsid w:val="00C01210"/>
    <w:rsid w:val="00C93AC9"/>
    <w:rsid w:val="00CA384C"/>
    <w:rsid w:val="00CD380B"/>
    <w:rsid w:val="00CE3293"/>
    <w:rsid w:val="00CE39C2"/>
    <w:rsid w:val="00D13402"/>
    <w:rsid w:val="00D13DB2"/>
    <w:rsid w:val="00DA333E"/>
    <w:rsid w:val="00DC2ECF"/>
    <w:rsid w:val="00E1322F"/>
    <w:rsid w:val="00E272F4"/>
    <w:rsid w:val="00E27A2D"/>
    <w:rsid w:val="00E364DC"/>
    <w:rsid w:val="00E4339D"/>
    <w:rsid w:val="00E873C2"/>
    <w:rsid w:val="00F14D71"/>
    <w:rsid w:val="00F45B1C"/>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D2811C15-3315-48CD-8753-1ACE057C2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E873C2"/>
    <w:rPr>
      <w:color w:val="605E5C"/>
      <w:shd w:val="clear" w:color="auto" w:fill="E1DFDD"/>
    </w:rPr>
  </w:style>
  <w:style w:type="paragraph" w:styleId="NormalWeb">
    <w:name w:val="Normal (Web)"/>
    <w:basedOn w:val="Normal"/>
    <w:uiPriority w:val="99"/>
    <w:unhideWhenUsed/>
    <w:rsid w:val="00154870"/>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theme" Target="theme/theme1.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hyperlink" Target="https://www.england.nhs.uk/virtual-wards/" TargetMode="Externa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www.rev.com/onlinevoicerecorder"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oleObject" Target="embeddings/oleObject1.bin"/><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B5F58A-4FEE-4A86-8C05-4A43534A80F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1027CA4C-432D-4D20-8140-9774F184FF77}">
      <dgm:prSet phldrT="[Text]" custT="1"/>
      <dgm:spPr/>
      <dgm:t>
        <a:bodyPr/>
        <a:lstStyle/>
        <a:p>
          <a:r>
            <a:rPr lang="en-GB" sz="1100">
              <a:latin typeface="Arial" panose="020B0604020202020204" pitchFamily="34" charset="0"/>
              <a:cs typeface="Arial" panose="020B0604020202020204" pitchFamily="34" charset="0"/>
            </a:rPr>
            <a:t>Creativity</a:t>
          </a:r>
        </a:p>
      </dgm:t>
    </dgm:pt>
    <dgm:pt modelId="{4887AA8C-C58F-4970-A50F-49589BBA13C8}" type="parTrans" cxnId="{1BAED4FD-92AB-4922-99A8-85B04C03E4D5}">
      <dgm:prSet/>
      <dgm:spPr/>
      <dgm:t>
        <a:bodyPr/>
        <a:lstStyle/>
        <a:p>
          <a:endParaRPr lang="en-GB"/>
        </a:p>
      </dgm:t>
    </dgm:pt>
    <dgm:pt modelId="{9B6DCA5E-665B-408A-A182-3DC129DB59A3}" type="sibTrans" cxnId="{1BAED4FD-92AB-4922-99A8-85B04C03E4D5}">
      <dgm:prSet/>
      <dgm:spPr/>
      <dgm:t>
        <a:bodyPr/>
        <a:lstStyle/>
        <a:p>
          <a:endParaRPr lang="en-GB"/>
        </a:p>
      </dgm:t>
    </dgm:pt>
    <dgm:pt modelId="{77EB9C5C-71D0-43F8-BB03-2B3CD10EE678}">
      <dgm:prSet phldrT="[Text]" custT="1"/>
      <dgm:spPr/>
      <dgm:t>
        <a:bodyPr/>
        <a:lstStyle/>
        <a:p>
          <a:pPr algn="ctr"/>
          <a:r>
            <a:rPr lang="en-GB" sz="1100">
              <a:latin typeface="Arial" panose="020B0604020202020204" pitchFamily="34" charset="0"/>
              <a:cs typeface="Arial" panose="020B0604020202020204" pitchFamily="34" charset="0"/>
            </a:rPr>
            <a:t>Innovative ideas</a:t>
          </a:r>
        </a:p>
      </dgm:t>
    </dgm:pt>
    <dgm:pt modelId="{B4A1E9E7-8DC7-4CD3-8351-1E4AE71286B3}" type="parTrans" cxnId="{641D3B96-A729-4040-94BC-05B64406C443}">
      <dgm:prSet/>
      <dgm:spPr/>
      <dgm:t>
        <a:bodyPr/>
        <a:lstStyle/>
        <a:p>
          <a:endParaRPr lang="en-GB"/>
        </a:p>
      </dgm:t>
    </dgm:pt>
    <dgm:pt modelId="{BE4D390B-B766-4016-82A9-1D7CBC98B5D2}" type="sibTrans" cxnId="{641D3B96-A729-4040-94BC-05B64406C443}">
      <dgm:prSet/>
      <dgm:spPr/>
      <dgm:t>
        <a:bodyPr/>
        <a:lstStyle/>
        <a:p>
          <a:endParaRPr lang="en-GB"/>
        </a:p>
      </dgm:t>
    </dgm:pt>
    <dgm:pt modelId="{B44C23AA-0E5F-4C2D-A968-392C5751A0B9}">
      <dgm:prSet phldrT="[Text]" custT="1"/>
      <dgm:spPr/>
      <dgm:t>
        <a:bodyPr/>
        <a:lstStyle/>
        <a:p>
          <a:r>
            <a:rPr lang="en-GB" sz="1100">
              <a:latin typeface="Arial" panose="020B0604020202020204" pitchFamily="34" charset="0"/>
              <a:cs typeface="Arial" panose="020B0604020202020204" pitchFamily="34" charset="0"/>
            </a:rPr>
            <a:t>Problem solving</a:t>
          </a:r>
        </a:p>
      </dgm:t>
    </dgm:pt>
    <dgm:pt modelId="{3A12C4E7-2854-4209-8AFA-8A3ABB423AB0}" type="parTrans" cxnId="{2CE3DB94-4592-42D2-8DB3-EBB1B512A1E8}">
      <dgm:prSet/>
      <dgm:spPr/>
      <dgm:t>
        <a:bodyPr/>
        <a:lstStyle/>
        <a:p>
          <a:endParaRPr lang="en-GB"/>
        </a:p>
      </dgm:t>
    </dgm:pt>
    <dgm:pt modelId="{757BFBEB-59D2-4851-9E10-379EDCE85834}" type="sibTrans" cxnId="{2CE3DB94-4592-42D2-8DB3-EBB1B512A1E8}">
      <dgm:prSet/>
      <dgm:spPr/>
      <dgm:t>
        <a:bodyPr/>
        <a:lstStyle/>
        <a:p>
          <a:endParaRPr lang="en-GB"/>
        </a:p>
      </dgm:t>
    </dgm:pt>
    <dgm:pt modelId="{62F9FF0F-0872-42C3-B659-EA9AFF6E22B0}">
      <dgm:prSet phldrT="[Text]" custT="1"/>
      <dgm:spPr/>
      <dgm:t>
        <a:bodyPr/>
        <a:lstStyle/>
        <a:p>
          <a:r>
            <a:rPr lang="en-GB" sz="1100">
              <a:latin typeface="Arial" panose="020B0604020202020204" pitchFamily="34" charset="0"/>
              <a:cs typeface="Arial" panose="020B0604020202020204" pitchFamily="34" charset="0"/>
            </a:rPr>
            <a:t>Person-centered care</a:t>
          </a:r>
        </a:p>
      </dgm:t>
    </dgm:pt>
    <dgm:pt modelId="{0B71F91B-6650-40DD-B4BA-C6AF06BEE998}" type="parTrans" cxnId="{C551D753-907D-4969-8075-5A34FEC11392}">
      <dgm:prSet/>
      <dgm:spPr/>
      <dgm:t>
        <a:bodyPr/>
        <a:lstStyle/>
        <a:p>
          <a:endParaRPr lang="en-GB"/>
        </a:p>
      </dgm:t>
    </dgm:pt>
    <dgm:pt modelId="{73FBBA53-69B9-4B29-8AC8-957DCB77EEF2}" type="sibTrans" cxnId="{C551D753-907D-4969-8075-5A34FEC11392}">
      <dgm:prSet/>
      <dgm:spPr/>
      <dgm:t>
        <a:bodyPr/>
        <a:lstStyle/>
        <a:p>
          <a:endParaRPr lang="en-GB"/>
        </a:p>
      </dgm:t>
    </dgm:pt>
    <dgm:pt modelId="{B1F23627-87E9-4C09-940B-D19B3CC0E7BF}" type="pres">
      <dgm:prSet presAssocID="{D1B5F58A-4FEE-4A86-8C05-4A43534A80FC}" presName="hierChild1" presStyleCnt="0">
        <dgm:presLayoutVars>
          <dgm:orgChart val="1"/>
          <dgm:chPref val="1"/>
          <dgm:dir/>
          <dgm:animOne val="branch"/>
          <dgm:animLvl val="lvl"/>
          <dgm:resizeHandles/>
        </dgm:presLayoutVars>
      </dgm:prSet>
      <dgm:spPr/>
    </dgm:pt>
    <dgm:pt modelId="{B5372212-CA9C-485C-90F9-BFF6095E4C3E}" type="pres">
      <dgm:prSet presAssocID="{1027CA4C-432D-4D20-8140-9774F184FF77}" presName="hierRoot1" presStyleCnt="0">
        <dgm:presLayoutVars>
          <dgm:hierBranch val="init"/>
        </dgm:presLayoutVars>
      </dgm:prSet>
      <dgm:spPr/>
    </dgm:pt>
    <dgm:pt modelId="{A59AA68E-36BF-45C8-9035-2786C0255A4E}" type="pres">
      <dgm:prSet presAssocID="{1027CA4C-432D-4D20-8140-9774F184FF77}" presName="rootComposite1" presStyleCnt="0"/>
      <dgm:spPr/>
    </dgm:pt>
    <dgm:pt modelId="{E7BAC945-FA6B-4B0E-930D-1F172ABEA8BE}" type="pres">
      <dgm:prSet presAssocID="{1027CA4C-432D-4D20-8140-9774F184FF77}" presName="rootText1" presStyleLbl="node0" presStyleIdx="0" presStyleCnt="1">
        <dgm:presLayoutVars>
          <dgm:chPref val="3"/>
        </dgm:presLayoutVars>
      </dgm:prSet>
      <dgm:spPr/>
    </dgm:pt>
    <dgm:pt modelId="{FF570639-E13F-48D0-A0BA-DCC47075446F}" type="pres">
      <dgm:prSet presAssocID="{1027CA4C-432D-4D20-8140-9774F184FF77}" presName="rootConnector1" presStyleLbl="node1" presStyleIdx="0" presStyleCnt="0"/>
      <dgm:spPr/>
    </dgm:pt>
    <dgm:pt modelId="{86460733-4FF1-4C0F-8318-DF8AF177B8A2}" type="pres">
      <dgm:prSet presAssocID="{1027CA4C-432D-4D20-8140-9774F184FF77}" presName="hierChild2" presStyleCnt="0"/>
      <dgm:spPr/>
    </dgm:pt>
    <dgm:pt modelId="{C6DCDB7C-E8A9-4A48-8E70-FEB62BB5EDFD}" type="pres">
      <dgm:prSet presAssocID="{B4A1E9E7-8DC7-4CD3-8351-1E4AE71286B3}" presName="Name37" presStyleLbl="parChTrans1D2" presStyleIdx="0" presStyleCnt="3"/>
      <dgm:spPr/>
    </dgm:pt>
    <dgm:pt modelId="{84C8371F-CB1B-4E49-AEAA-9742292EE97A}" type="pres">
      <dgm:prSet presAssocID="{77EB9C5C-71D0-43F8-BB03-2B3CD10EE678}" presName="hierRoot2" presStyleCnt="0">
        <dgm:presLayoutVars>
          <dgm:hierBranch val="init"/>
        </dgm:presLayoutVars>
      </dgm:prSet>
      <dgm:spPr/>
    </dgm:pt>
    <dgm:pt modelId="{0CBBF362-5DFA-47A6-837B-493DCB4CED75}" type="pres">
      <dgm:prSet presAssocID="{77EB9C5C-71D0-43F8-BB03-2B3CD10EE678}" presName="rootComposite" presStyleCnt="0"/>
      <dgm:spPr/>
    </dgm:pt>
    <dgm:pt modelId="{ADA7CA5D-7AED-40A9-BE3E-961570EEA7E5}" type="pres">
      <dgm:prSet presAssocID="{77EB9C5C-71D0-43F8-BB03-2B3CD10EE678}" presName="rootText" presStyleLbl="node2" presStyleIdx="0" presStyleCnt="3">
        <dgm:presLayoutVars>
          <dgm:chPref val="3"/>
        </dgm:presLayoutVars>
      </dgm:prSet>
      <dgm:spPr/>
    </dgm:pt>
    <dgm:pt modelId="{6B6B0C2F-50C7-4F4A-B0F6-7C019819265E}" type="pres">
      <dgm:prSet presAssocID="{77EB9C5C-71D0-43F8-BB03-2B3CD10EE678}" presName="rootConnector" presStyleLbl="node2" presStyleIdx="0" presStyleCnt="3"/>
      <dgm:spPr/>
    </dgm:pt>
    <dgm:pt modelId="{5CE54A25-E7C4-4A44-BD40-984D9F4545F5}" type="pres">
      <dgm:prSet presAssocID="{77EB9C5C-71D0-43F8-BB03-2B3CD10EE678}" presName="hierChild4" presStyleCnt="0"/>
      <dgm:spPr/>
    </dgm:pt>
    <dgm:pt modelId="{9933FE02-9D1B-42BB-8C4E-F3C91D7BF41F}" type="pres">
      <dgm:prSet presAssocID="{77EB9C5C-71D0-43F8-BB03-2B3CD10EE678}" presName="hierChild5" presStyleCnt="0"/>
      <dgm:spPr/>
    </dgm:pt>
    <dgm:pt modelId="{6E5A780B-7C8C-45AC-BFDD-61D053EFDEDE}" type="pres">
      <dgm:prSet presAssocID="{3A12C4E7-2854-4209-8AFA-8A3ABB423AB0}" presName="Name37" presStyleLbl="parChTrans1D2" presStyleIdx="1" presStyleCnt="3"/>
      <dgm:spPr/>
    </dgm:pt>
    <dgm:pt modelId="{32B7015B-B247-46C9-93FB-D24FEB1DB842}" type="pres">
      <dgm:prSet presAssocID="{B44C23AA-0E5F-4C2D-A968-392C5751A0B9}" presName="hierRoot2" presStyleCnt="0">
        <dgm:presLayoutVars>
          <dgm:hierBranch val="init"/>
        </dgm:presLayoutVars>
      </dgm:prSet>
      <dgm:spPr/>
    </dgm:pt>
    <dgm:pt modelId="{AC155E16-EC41-49A2-9A17-3D166583AA1D}" type="pres">
      <dgm:prSet presAssocID="{B44C23AA-0E5F-4C2D-A968-392C5751A0B9}" presName="rootComposite" presStyleCnt="0"/>
      <dgm:spPr/>
    </dgm:pt>
    <dgm:pt modelId="{1B45AA95-2524-4C70-9905-CF2D7807AA59}" type="pres">
      <dgm:prSet presAssocID="{B44C23AA-0E5F-4C2D-A968-392C5751A0B9}" presName="rootText" presStyleLbl="node2" presStyleIdx="1" presStyleCnt="3">
        <dgm:presLayoutVars>
          <dgm:chPref val="3"/>
        </dgm:presLayoutVars>
      </dgm:prSet>
      <dgm:spPr/>
    </dgm:pt>
    <dgm:pt modelId="{D174C6B4-156F-4972-B08C-5B1769D0C1DC}" type="pres">
      <dgm:prSet presAssocID="{B44C23AA-0E5F-4C2D-A968-392C5751A0B9}" presName="rootConnector" presStyleLbl="node2" presStyleIdx="1" presStyleCnt="3"/>
      <dgm:spPr/>
    </dgm:pt>
    <dgm:pt modelId="{EDC04117-7FDC-4FE9-829C-FB558981A164}" type="pres">
      <dgm:prSet presAssocID="{B44C23AA-0E5F-4C2D-A968-392C5751A0B9}" presName="hierChild4" presStyleCnt="0"/>
      <dgm:spPr/>
    </dgm:pt>
    <dgm:pt modelId="{EA5A96ED-2B8F-4EFF-85FF-7A2705502E0C}" type="pres">
      <dgm:prSet presAssocID="{B44C23AA-0E5F-4C2D-A968-392C5751A0B9}" presName="hierChild5" presStyleCnt="0"/>
      <dgm:spPr/>
    </dgm:pt>
    <dgm:pt modelId="{33A89600-958E-4E29-9D7C-F32545C925D0}" type="pres">
      <dgm:prSet presAssocID="{0B71F91B-6650-40DD-B4BA-C6AF06BEE998}" presName="Name37" presStyleLbl="parChTrans1D2" presStyleIdx="2" presStyleCnt="3"/>
      <dgm:spPr/>
    </dgm:pt>
    <dgm:pt modelId="{6A3B302E-2226-490B-9941-1A204F8FBA07}" type="pres">
      <dgm:prSet presAssocID="{62F9FF0F-0872-42C3-B659-EA9AFF6E22B0}" presName="hierRoot2" presStyleCnt="0">
        <dgm:presLayoutVars>
          <dgm:hierBranch val="init"/>
        </dgm:presLayoutVars>
      </dgm:prSet>
      <dgm:spPr/>
    </dgm:pt>
    <dgm:pt modelId="{4965FB67-4AFD-4983-A442-E91F4748F623}" type="pres">
      <dgm:prSet presAssocID="{62F9FF0F-0872-42C3-B659-EA9AFF6E22B0}" presName="rootComposite" presStyleCnt="0"/>
      <dgm:spPr/>
    </dgm:pt>
    <dgm:pt modelId="{39E5BFA8-BD90-431D-87ED-B7FF506B34DC}" type="pres">
      <dgm:prSet presAssocID="{62F9FF0F-0872-42C3-B659-EA9AFF6E22B0}" presName="rootText" presStyleLbl="node2" presStyleIdx="2" presStyleCnt="3">
        <dgm:presLayoutVars>
          <dgm:chPref val="3"/>
        </dgm:presLayoutVars>
      </dgm:prSet>
      <dgm:spPr/>
    </dgm:pt>
    <dgm:pt modelId="{E902FEB6-61FA-45AB-8975-1C37F34EEADA}" type="pres">
      <dgm:prSet presAssocID="{62F9FF0F-0872-42C3-B659-EA9AFF6E22B0}" presName="rootConnector" presStyleLbl="node2" presStyleIdx="2" presStyleCnt="3"/>
      <dgm:spPr/>
    </dgm:pt>
    <dgm:pt modelId="{633D29B4-E948-41DC-9B4F-8A1263CC74FA}" type="pres">
      <dgm:prSet presAssocID="{62F9FF0F-0872-42C3-B659-EA9AFF6E22B0}" presName="hierChild4" presStyleCnt="0"/>
      <dgm:spPr/>
    </dgm:pt>
    <dgm:pt modelId="{D9A23120-0474-4AC1-BAAD-32D90FF07C4C}" type="pres">
      <dgm:prSet presAssocID="{62F9FF0F-0872-42C3-B659-EA9AFF6E22B0}" presName="hierChild5" presStyleCnt="0"/>
      <dgm:spPr/>
    </dgm:pt>
    <dgm:pt modelId="{895CB017-F112-4A74-8175-C8E6099AC2A5}" type="pres">
      <dgm:prSet presAssocID="{1027CA4C-432D-4D20-8140-9774F184FF77}" presName="hierChild3" presStyleCnt="0"/>
      <dgm:spPr/>
    </dgm:pt>
  </dgm:ptLst>
  <dgm:cxnLst>
    <dgm:cxn modelId="{A517560E-F8A0-4E09-80FA-DE55652F4665}" type="presOf" srcId="{77EB9C5C-71D0-43F8-BB03-2B3CD10EE678}" destId="{6B6B0C2F-50C7-4F4A-B0F6-7C019819265E}" srcOrd="1" destOrd="0" presId="urn:microsoft.com/office/officeart/2005/8/layout/orgChart1"/>
    <dgm:cxn modelId="{17CF281F-436E-4045-97F4-1A6394E8ACC1}" type="presOf" srcId="{1027CA4C-432D-4D20-8140-9774F184FF77}" destId="{E7BAC945-FA6B-4B0E-930D-1F172ABEA8BE}" srcOrd="0" destOrd="0" presId="urn:microsoft.com/office/officeart/2005/8/layout/orgChart1"/>
    <dgm:cxn modelId="{E60DDC20-B4AC-4978-8136-1CE04860B29D}" type="presOf" srcId="{0B71F91B-6650-40DD-B4BA-C6AF06BEE998}" destId="{33A89600-958E-4E29-9D7C-F32545C925D0}" srcOrd="0" destOrd="0" presId="urn:microsoft.com/office/officeart/2005/8/layout/orgChart1"/>
    <dgm:cxn modelId="{6B3BB22F-4AD6-4FEE-87D3-FCBC863C8422}" type="presOf" srcId="{1027CA4C-432D-4D20-8140-9774F184FF77}" destId="{FF570639-E13F-48D0-A0BA-DCC47075446F}" srcOrd="1" destOrd="0" presId="urn:microsoft.com/office/officeart/2005/8/layout/orgChart1"/>
    <dgm:cxn modelId="{DD301B3F-E4BB-46C6-AE6F-4E61983A5881}" type="presOf" srcId="{3A12C4E7-2854-4209-8AFA-8A3ABB423AB0}" destId="{6E5A780B-7C8C-45AC-BFDD-61D053EFDEDE}" srcOrd="0" destOrd="0" presId="urn:microsoft.com/office/officeart/2005/8/layout/orgChart1"/>
    <dgm:cxn modelId="{8DCD5E4B-1637-4B3F-AF92-E0433C2F8C80}" type="presOf" srcId="{B4A1E9E7-8DC7-4CD3-8351-1E4AE71286B3}" destId="{C6DCDB7C-E8A9-4A48-8E70-FEB62BB5EDFD}" srcOrd="0" destOrd="0" presId="urn:microsoft.com/office/officeart/2005/8/layout/orgChart1"/>
    <dgm:cxn modelId="{614E5D6D-FBCD-4078-9428-43DF811B43DE}" type="presOf" srcId="{62F9FF0F-0872-42C3-B659-EA9AFF6E22B0}" destId="{E902FEB6-61FA-45AB-8975-1C37F34EEADA}" srcOrd="1" destOrd="0" presId="urn:microsoft.com/office/officeart/2005/8/layout/orgChart1"/>
    <dgm:cxn modelId="{C551D753-907D-4969-8075-5A34FEC11392}" srcId="{1027CA4C-432D-4D20-8140-9774F184FF77}" destId="{62F9FF0F-0872-42C3-B659-EA9AFF6E22B0}" srcOrd="2" destOrd="0" parTransId="{0B71F91B-6650-40DD-B4BA-C6AF06BEE998}" sibTransId="{73FBBA53-69B9-4B29-8AC8-957DCB77EEF2}"/>
    <dgm:cxn modelId="{0162267F-2297-445E-AEA7-FDF7F200F6FA}" type="presOf" srcId="{D1B5F58A-4FEE-4A86-8C05-4A43534A80FC}" destId="{B1F23627-87E9-4C09-940B-D19B3CC0E7BF}" srcOrd="0" destOrd="0" presId="urn:microsoft.com/office/officeart/2005/8/layout/orgChart1"/>
    <dgm:cxn modelId="{2CE3DB94-4592-42D2-8DB3-EBB1B512A1E8}" srcId="{1027CA4C-432D-4D20-8140-9774F184FF77}" destId="{B44C23AA-0E5F-4C2D-A968-392C5751A0B9}" srcOrd="1" destOrd="0" parTransId="{3A12C4E7-2854-4209-8AFA-8A3ABB423AB0}" sibTransId="{757BFBEB-59D2-4851-9E10-379EDCE85834}"/>
    <dgm:cxn modelId="{641D3B96-A729-4040-94BC-05B64406C443}" srcId="{1027CA4C-432D-4D20-8140-9774F184FF77}" destId="{77EB9C5C-71D0-43F8-BB03-2B3CD10EE678}" srcOrd="0" destOrd="0" parTransId="{B4A1E9E7-8DC7-4CD3-8351-1E4AE71286B3}" sibTransId="{BE4D390B-B766-4016-82A9-1D7CBC98B5D2}"/>
    <dgm:cxn modelId="{BC5791C1-8BFC-47F9-B4E2-B0B945F86CEE}" type="presOf" srcId="{B44C23AA-0E5F-4C2D-A968-392C5751A0B9}" destId="{D174C6B4-156F-4972-B08C-5B1769D0C1DC}" srcOrd="1" destOrd="0" presId="urn:microsoft.com/office/officeart/2005/8/layout/orgChart1"/>
    <dgm:cxn modelId="{C77F07C4-F5F5-4107-B87A-B310E0663DCF}" type="presOf" srcId="{B44C23AA-0E5F-4C2D-A968-392C5751A0B9}" destId="{1B45AA95-2524-4C70-9905-CF2D7807AA59}" srcOrd="0" destOrd="0" presId="urn:microsoft.com/office/officeart/2005/8/layout/orgChart1"/>
    <dgm:cxn modelId="{4D0BD0D0-DD48-443F-9CB2-91C9124F09F3}" type="presOf" srcId="{62F9FF0F-0872-42C3-B659-EA9AFF6E22B0}" destId="{39E5BFA8-BD90-431D-87ED-B7FF506B34DC}" srcOrd="0" destOrd="0" presId="urn:microsoft.com/office/officeart/2005/8/layout/orgChart1"/>
    <dgm:cxn modelId="{9113F2D4-85F3-4A57-B0DE-A72D2EFBC900}" type="presOf" srcId="{77EB9C5C-71D0-43F8-BB03-2B3CD10EE678}" destId="{ADA7CA5D-7AED-40A9-BE3E-961570EEA7E5}" srcOrd="0" destOrd="0" presId="urn:microsoft.com/office/officeart/2005/8/layout/orgChart1"/>
    <dgm:cxn modelId="{1BAED4FD-92AB-4922-99A8-85B04C03E4D5}" srcId="{D1B5F58A-4FEE-4A86-8C05-4A43534A80FC}" destId="{1027CA4C-432D-4D20-8140-9774F184FF77}" srcOrd="0" destOrd="0" parTransId="{4887AA8C-C58F-4970-A50F-49589BBA13C8}" sibTransId="{9B6DCA5E-665B-408A-A182-3DC129DB59A3}"/>
    <dgm:cxn modelId="{6B7FF8B3-2174-4231-A62E-A0D2B512860D}" type="presParOf" srcId="{B1F23627-87E9-4C09-940B-D19B3CC0E7BF}" destId="{B5372212-CA9C-485C-90F9-BFF6095E4C3E}" srcOrd="0" destOrd="0" presId="urn:microsoft.com/office/officeart/2005/8/layout/orgChart1"/>
    <dgm:cxn modelId="{F28E8607-B877-4A1D-BE02-95D7ADB6E5A8}" type="presParOf" srcId="{B5372212-CA9C-485C-90F9-BFF6095E4C3E}" destId="{A59AA68E-36BF-45C8-9035-2786C0255A4E}" srcOrd="0" destOrd="0" presId="urn:microsoft.com/office/officeart/2005/8/layout/orgChart1"/>
    <dgm:cxn modelId="{B9E48D3D-5068-41DB-9026-760526D78293}" type="presParOf" srcId="{A59AA68E-36BF-45C8-9035-2786C0255A4E}" destId="{E7BAC945-FA6B-4B0E-930D-1F172ABEA8BE}" srcOrd="0" destOrd="0" presId="urn:microsoft.com/office/officeart/2005/8/layout/orgChart1"/>
    <dgm:cxn modelId="{043446E8-4398-43BB-A9D5-9453BCE94B45}" type="presParOf" srcId="{A59AA68E-36BF-45C8-9035-2786C0255A4E}" destId="{FF570639-E13F-48D0-A0BA-DCC47075446F}" srcOrd="1" destOrd="0" presId="urn:microsoft.com/office/officeart/2005/8/layout/orgChart1"/>
    <dgm:cxn modelId="{FDE257EE-7E7B-473D-B003-29B76676CAD2}" type="presParOf" srcId="{B5372212-CA9C-485C-90F9-BFF6095E4C3E}" destId="{86460733-4FF1-4C0F-8318-DF8AF177B8A2}" srcOrd="1" destOrd="0" presId="urn:microsoft.com/office/officeart/2005/8/layout/orgChart1"/>
    <dgm:cxn modelId="{3730FBEB-1AFE-4A65-BF38-DB9005D1DA3D}" type="presParOf" srcId="{86460733-4FF1-4C0F-8318-DF8AF177B8A2}" destId="{C6DCDB7C-E8A9-4A48-8E70-FEB62BB5EDFD}" srcOrd="0" destOrd="0" presId="urn:microsoft.com/office/officeart/2005/8/layout/orgChart1"/>
    <dgm:cxn modelId="{880C3A34-68B7-4A45-9A61-25BCC51F3EA4}" type="presParOf" srcId="{86460733-4FF1-4C0F-8318-DF8AF177B8A2}" destId="{84C8371F-CB1B-4E49-AEAA-9742292EE97A}" srcOrd="1" destOrd="0" presId="urn:microsoft.com/office/officeart/2005/8/layout/orgChart1"/>
    <dgm:cxn modelId="{C72AC25C-FB2B-4839-A284-2C7BE52BE5DF}" type="presParOf" srcId="{84C8371F-CB1B-4E49-AEAA-9742292EE97A}" destId="{0CBBF362-5DFA-47A6-837B-493DCB4CED75}" srcOrd="0" destOrd="0" presId="urn:microsoft.com/office/officeart/2005/8/layout/orgChart1"/>
    <dgm:cxn modelId="{03827670-B29D-4BA8-B427-DFFDB0658C7C}" type="presParOf" srcId="{0CBBF362-5DFA-47A6-837B-493DCB4CED75}" destId="{ADA7CA5D-7AED-40A9-BE3E-961570EEA7E5}" srcOrd="0" destOrd="0" presId="urn:microsoft.com/office/officeart/2005/8/layout/orgChart1"/>
    <dgm:cxn modelId="{282A445D-6B48-4887-B576-D3B8D8327068}" type="presParOf" srcId="{0CBBF362-5DFA-47A6-837B-493DCB4CED75}" destId="{6B6B0C2F-50C7-4F4A-B0F6-7C019819265E}" srcOrd="1" destOrd="0" presId="urn:microsoft.com/office/officeart/2005/8/layout/orgChart1"/>
    <dgm:cxn modelId="{7A9A58DC-3836-475F-8D1F-2D9BC868B92A}" type="presParOf" srcId="{84C8371F-CB1B-4E49-AEAA-9742292EE97A}" destId="{5CE54A25-E7C4-4A44-BD40-984D9F4545F5}" srcOrd="1" destOrd="0" presId="urn:microsoft.com/office/officeart/2005/8/layout/orgChart1"/>
    <dgm:cxn modelId="{D042EFEF-C3C6-4116-BB9A-B462166119B6}" type="presParOf" srcId="{84C8371F-CB1B-4E49-AEAA-9742292EE97A}" destId="{9933FE02-9D1B-42BB-8C4E-F3C91D7BF41F}" srcOrd="2" destOrd="0" presId="urn:microsoft.com/office/officeart/2005/8/layout/orgChart1"/>
    <dgm:cxn modelId="{8F737CD3-4E2A-432F-88DF-B2519376AEBB}" type="presParOf" srcId="{86460733-4FF1-4C0F-8318-DF8AF177B8A2}" destId="{6E5A780B-7C8C-45AC-BFDD-61D053EFDEDE}" srcOrd="2" destOrd="0" presId="urn:microsoft.com/office/officeart/2005/8/layout/orgChart1"/>
    <dgm:cxn modelId="{C02CE568-59B3-4E1E-B1F9-B51ED41B38B1}" type="presParOf" srcId="{86460733-4FF1-4C0F-8318-DF8AF177B8A2}" destId="{32B7015B-B247-46C9-93FB-D24FEB1DB842}" srcOrd="3" destOrd="0" presId="urn:microsoft.com/office/officeart/2005/8/layout/orgChart1"/>
    <dgm:cxn modelId="{4F2C8042-A892-498E-BFF0-113F39CB75FC}" type="presParOf" srcId="{32B7015B-B247-46C9-93FB-D24FEB1DB842}" destId="{AC155E16-EC41-49A2-9A17-3D166583AA1D}" srcOrd="0" destOrd="0" presId="urn:microsoft.com/office/officeart/2005/8/layout/orgChart1"/>
    <dgm:cxn modelId="{6B4EA9E8-8FD8-47C0-848C-1F4CB4F466A9}" type="presParOf" srcId="{AC155E16-EC41-49A2-9A17-3D166583AA1D}" destId="{1B45AA95-2524-4C70-9905-CF2D7807AA59}" srcOrd="0" destOrd="0" presId="urn:microsoft.com/office/officeart/2005/8/layout/orgChart1"/>
    <dgm:cxn modelId="{35DEBFE6-4CD8-423A-8E32-7C6F844F7F75}" type="presParOf" srcId="{AC155E16-EC41-49A2-9A17-3D166583AA1D}" destId="{D174C6B4-156F-4972-B08C-5B1769D0C1DC}" srcOrd="1" destOrd="0" presId="urn:microsoft.com/office/officeart/2005/8/layout/orgChart1"/>
    <dgm:cxn modelId="{4EFF116A-E0B4-4841-9BC5-86994DF6F80A}" type="presParOf" srcId="{32B7015B-B247-46C9-93FB-D24FEB1DB842}" destId="{EDC04117-7FDC-4FE9-829C-FB558981A164}" srcOrd="1" destOrd="0" presId="urn:microsoft.com/office/officeart/2005/8/layout/orgChart1"/>
    <dgm:cxn modelId="{86216100-F1B1-44E1-8734-AFA372E96154}" type="presParOf" srcId="{32B7015B-B247-46C9-93FB-D24FEB1DB842}" destId="{EA5A96ED-2B8F-4EFF-85FF-7A2705502E0C}" srcOrd="2" destOrd="0" presId="urn:microsoft.com/office/officeart/2005/8/layout/orgChart1"/>
    <dgm:cxn modelId="{08DC2D07-9F44-40F9-8C6A-7CF04C2147A6}" type="presParOf" srcId="{86460733-4FF1-4C0F-8318-DF8AF177B8A2}" destId="{33A89600-958E-4E29-9D7C-F32545C925D0}" srcOrd="4" destOrd="0" presId="urn:microsoft.com/office/officeart/2005/8/layout/orgChart1"/>
    <dgm:cxn modelId="{C35B6446-C5D2-4594-894A-EE8A3F26F131}" type="presParOf" srcId="{86460733-4FF1-4C0F-8318-DF8AF177B8A2}" destId="{6A3B302E-2226-490B-9941-1A204F8FBA07}" srcOrd="5" destOrd="0" presId="urn:microsoft.com/office/officeart/2005/8/layout/orgChart1"/>
    <dgm:cxn modelId="{EE3B47E6-716F-4F01-A945-DC1C2DC7A009}" type="presParOf" srcId="{6A3B302E-2226-490B-9941-1A204F8FBA07}" destId="{4965FB67-4AFD-4983-A442-E91F4748F623}" srcOrd="0" destOrd="0" presId="urn:microsoft.com/office/officeart/2005/8/layout/orgChart1"/>
    <dgm:cxn modelId="{49A74B93-DE31-48F9-9BBB-43FE7D5AEC69}" type="presParOf" srcId="{4965FB67-4AFD-4983-A442-E91F4748F623}" destId="{39E5BFA8-BD90-431D-87ED-B7FF506B34DC}" srcOrd="0" destOrd="0" presId="urn:microsoft.com/office/officeart/2005/8/layout/orgChart1"/>
    <dgm:cxn modelId="{A1F1B45C-0FBC-4D85-AA40-D45CBF63EF88}" type="presParOf" srcId="{4965FB67-4AFD-4983-A442-E91F4748F623}" destId="{E902FEB6-61FA-45AB-8975-1C37F34EEADA}" srcOrd="1" destOrd="0" presId="urn:microsoft.com/office/officeart/2005/8/layout/orgChart1"/>
    <dgm:cxn modelId="{C1EF8A3F-59D3-4265-BB04-B05C1BABE6B5}" type="presParOf" srcId="{6A3B302E-2226-490B-9941-1A204F8FBA07}" destId="{633D29B4-E948-41DC-9B4F-8A1263CC74FA}" srcOrd="1" destOrd="0" presId="urn:microsoft.com/office/officeart/2005/8/layout/orgChart1"/>
    <dgm:cxn modelId="{06485E8E-E2B4-4026-8A14-51DB348E6FD8}" type="presParOf" srcId="{6A3B302E-2226-490B-9941-1A204F8FBA07}" destId="{D9A23120-0474-4AC1-BAAD-32D90FF07C4C}" srcOrd="2" destOrd="0" presId="urn:microsoft.com/office/officeart/2005/8/layout/orgChart1"/>
    <dgm:cxn modelId="{E5A67032-1F5A-43C3-A842-DEE5066AD1B6}" type="presParOf" srcId="{B5372212-CA9C-485C-90F9-BFF6095E4C3E}" destId="{895CB017-F112-4A74-8175-C8E6099AC2A5}"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B5F58A-4FEE-4A86-8C05-4A43534A80F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1027CA4C-432D-4D20-8140-9774F184FF77}">
      <dgm:prSet phldrT="[Text]" custT="1"/>
      <dgm:spPr>
        <a:xfrm>
          <a:off x="1368278" y="149428"/>
          <a:ext cx="1130593" cy="565296"/>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Value Creation</a:t>
          </a:r>
        </a:p>
      </dgm:t>
    </dgm:pt>
    <dgm:pt modelId="{4887AA8C-C58F-4970-A50F-49589BBA13C8}" type="parTrans" cxnId="{1BAED4FD-92AB-4922-99A8-85B04C03E4D5}">
      <dgm:prSet/>
      <dgm:spPr/>
      <dgm:t>
        <a:bodyPr/>
        <a:lstStyle/>
        <a:p>
          <a:endParaRPr lang="en-GB"/>
        </a:p>
      </dgm:t>
    </dgm:pt>
    <dgm:pt modelId="{9B6DCA5E-665B-408A-A182-3DC129DB59A3}" type="sibTrans" cxnId="{1BAED4FD-92AB-4922-99A8-85B04C03E4D5}">
      <dgm:prSet/>
      <dgm:spPr/>
      <dgm:t>
        <a:bodyPr/>
        <a:lstStyle/>
        <a:p>
          <a:endParaRPr lang="en-GB"/>
        </a:p>
      </dgm:t>
    </dgm:pt>
    <dgm:pt modelId="{77EB9C5C-71D0-43F8-BB03-2B3CD10EE678}">
      <dgm:prSet phldrT="[Text]" custT="1"/>
      <dgm:spPr>
        <a:xfrm>
          <a:off x="259" y="952149"/>
          <a:ext cx="1130593" cy="565296"/>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a:solidFill>
                <a:sysClr val="window" lastClr="FFFFFF"/>
              </a:solidFill>
              <a:latin typeface="Arial" panose="020B0604020202020204" pitchFamily="34" charset="0"/>
              <a:ea typeface="+mn-ea"/>
              <a:cs typeface="Arial" panose="020B0604020202020204" pitchFamily="34" charset="0"/>
            </a:rPr>
            <a:t>Imroved health outcomes</a:t>
          </a:r>
        </a:p>
      </dgm:t>
    </dgm:pt>
    <dgm:pt modelId="{B4A1E9E7-8DC7-4CD3-8351-1E4AE71286B3}" type="parTrans" cxnId="{641D3B96-A729-4040-94BC-05B64406C443}">
      <dgm:prSet/>
      <dgm:spPr>
        <a:xfrm>
          <a:off x="565556" y="714725"/>
          <a:ext cx="1368018" cy="237424"/>
        </a:xfrm>
        <a:custGeom>
          <a:avLst/>
          <a:gdLst/>
          <a:ahLst/>
          <a:cxnLst/>
          <a:rect l="0" t="0" r="0" b="0"/>
          <a:pathLst>
            <a:path>
              <a:moveTo>
                <a:pt x="1368018" y="0"/>
              </a:moveTo>
              <a:lnTo>
                <a:pt x="1368018" y="118712"/>
              </a:lnTo>
              <a:lnTo>
                <a:pt x="0" y="118712"/>
              </a:lnTo>
              <a:lnTo>
                <a:pt x="0"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BE4D390B-B766-4016-82A9-1D7CBC98B5D2}" type="sibTrans" cxnId="{641D3B96-A729-4040-94BC-05B64406C443}">
      <dgm:prSet/>
      <dgm:spPr/>
      <dgm:t>
        <a:bodyPr/>
        <a:lstStyle/>
        <a:p>
          <a:endParaRPr lang="en-GB"/>
        </a:p>
      </dgm:t>
    </dgm:pt>
    <dgm:pt modelId="{B44C23AA-0E5F-4C2D-A968-392C5751A0B9}">
      <dgm:prSet phldrT="[Text]" custT="1"/>
      <dgm:spPr>
        <a:xfrm>
          <a:off x="1368278" y="952149"/>
          <a:ext cx="1130593" cy="565296"/>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increase serviceefficiency</a:t>
          </a:r>
        </a:p>
      </dgm:t>
    </dgm:pt>
    <dgm:pt modelId="{3A12C4E7-2854-4209-8AFA-8A3ABB423AB0}" type="parTrans" cxnId="{2CE3DB94-4592-42D2-8DB3-EBB1B512A1E8}">
      <dgm:prSet/>
      <dgm:spPr>
        <a:xfrm>
          <a:off x="1887854" y="714725"/>
          <a:ext cx="91440" cy="237424"/>
        </a:xfrm>
        <a:custGeom>
          <a:avLst/>
          <a:gdLst/>
          <a:ahLst/>
          <a:cxnLst/>
          <a:rect l="0" t="0" r="0" b="0"/>
          <a:pathLst>
            <a:path>
              <a:moveTo>
                <a:pt x="45720" y="0"/>
              </a:moveTo>
              <a:lnTo>
                <a:pt x="45720"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757BFBEB-59D2-4851-9E10-379EDCE85834}" type="sibTrans" cxnId="{2CE3DB94-4592-42D2-8DB3-EBB1B512A1E8}">
      <dgm:prSet/>
      <dgm:spPr/>
      <dgm:t>
        <a:bodyPr/>
        <a:lstStyle/>
        <a:p>
          <a:endParaRPr lang="en-GB"/>
        </a:p>
      </dgm:t>
    </dgm:pt>
    <dgm:pt modelId="{62F9FF0F-0872-42C3-B659-EA9AFF6E22B0}">
      <dgm:prSet phldrT="[Text]" custT="1"/>
      <dgm:spPr>
        <a:xfrm>
          <a:off x="2736296" y="952149"/>
          <a:ext cx="1130593" cy="565296"/>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Higher satisfaction</a:t>
          </a:r>
        </a:p>
      </dgm:t>
    </dgm:pt>
    <dgm:pt modelId="{0B71F91B-6650-40DD-B4BA-C6AF06BEE998}" type="parTrans" cxnId="{C551D753-907D-4969-8075-5A34FEC11392}">
      <dgm:prSet/>
      <dgm:spPr>
        <a:xfrm>
          <a:off x="1933575" y="714725"/>
          <a:ext cx="1368018" cy="237424"/>
        </a:xfrm>
        <a:custGeom>
          <a:avLst/>
          <a:gdLst/>
          <a:ahLst/>
          <a:cxnLst/>
          <a:rect l="0" t="0" r="0" b="0"/>
          <a:pathLst>
            <a:path>
              <a:moveTo>
                <a:pt x="0" y="0"/>
              </a:moveTo>
              <a:lnTo>
                <a:pt x="0" y="118712"/>
              </a:lnTo>
              <a:lnTo>
                <a:pt x="1368018" y="118712"/>
              </a:lnTo>
              <a:lnTo>
                <a:pt x="1368018"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73FBBA53-69B9-4B29-8AC8-957DCB77EEF2}" type="sibTrans" cxnId="{C551D753-907D-4969-8075-5A34FEC11392}">
      <dgm:prSet/>
      <dgm:spPr/>
      <dgm:t>
        <a:bodyPr/>
        <a:lstStyle/>
        <a:p>
          <a:endParaRPr lang="en-GB"/>
        </a:p>
      </dgm:t>
    </dgm:pt>
    <dgm:pt modelId="{B1F23627-87E9-4C09-940B-D19B3CC0E7BF}" type="pres">
      <dgm:prSet presAssocID="{D1B5F58A-4FEE-4A86-8C05-4A43534A80FC}" presName="hierChild1" presStyleCnt="0">
        <dgm:presLayoutVars>
          <dgm:orgChart val="1"/>
          <dgm:chPref val="1"/>
          <dgm:dir/>
          <dgm:animOne val="branch"/>
          <dgm:animLvl val="lvl"/>
          <dgm:resizeHandles/>
        </dgm:presLayoutVars>
      </dgm:prSet>
      <dgm:spPr/>
    </dgm:pt>
    <dgm:pt modelId="{B5372212-CA9C-485C-90F9-BFF6095E4C3E}" type="pres">
      <dgm:prSet presAssocID="{1027CA4C-432D-4D20-8140-9774F184FF77}" presName="hierRoot1" presStyleCnt="0">
        <dgm:presLayoutVars>
          <dgm:hierBranch val="init"/>
        </dgm:presLayoutVars>
      </dgm:prSet>
      <dgm:spPr/>
    </dgm:pt>
    <dgm:pt modelId="{A59AA68E-36BF-45C8-9035-2786C0255A4E}" type="pres">
      <dgm:prSet presAssocID="{1027CA4C-432D-4D20-8140-9774F184FF77}" presName="rootComposite1" presStyleCnt="0"/>
      <dgm:spPr/>
    </dgm:pt>
    <dgm:pt modelId="{E7BAC945-FA6B-4B0E-930D-1F172ABEA8BE}" type="pres">
      <dgm:prSet presAssocID="{1027CA4C-432D-4D20-8140-9774F184FF77}" presName="rootText1" presStyleLbl="node0" presStyleIdx="0" presStyleCnt="1" custLinFactNeighborX="842" custLinFactNeighborY="-3370">
        <dgm:presLayoutVars>
          <dgm:chPref val="3"/>
        </dgm:presLayoutVars>
      </dgm:prSet>
      <dgm:spPr/>
    </dgm:pt>
    <dgm:pt modelId="{FF570639-E13F-48D0-A0BA-DCC47075446F}" type="pres">
      <dgm:prSet presAssocID="{1027CA4C-432D-4D20-8140-9774F184FF77}" presName="rootConnector1" presStyleLbl="node1" presStyleIdx="0" presStyleCnt="0"/>
      <dgm:spPr/>
    </dgm:pt>
    <dgm:pt modelId="{86460733-4FF1-4C0F-8318-DF8AF177B8A2}" type="pres">
      <dgm:prSet presAssocID="{1027CA4C-432D-4D20-8140-9774F184FF77}" presName="hierChild2" presStyleCnt="0"/>
      <dgm:spPr/>
    </dgm:pt>
    <dgm:pt modelId="{C6DCDB7C-E8A9-4A48-8E70-FEB62BB5EDFD}" type="pres">
      <dgm:prSet presAssocID="{B4A1E9E7-8DC7-4CD3-8351-1E4AE71286B3}" presName="Name37" presStyleLbl="parChTrans1D2" presStyleIdx="0" presStyleCnt="3"/>
      <dgm:spPr/>
    </dgm:pt>
    <dgm:pt modelId="{84C8371F-CB1B-4E49-AEAA-9742292EE97A}" type="pres">
      <dgm:prSet presAssocID="{77EB9C5C-71D0-43F8-BB03-2B3CD10EE678}" presName="hierRoot2" presStyleCnt="0">
        <dgm:presLayoutVars>
          <dgm:hierBranch val="init"/>
        </dgm:presLayoutVars>
      </dgm:prSet>
      <dgm:spPr/>
    </dgm:pt>
    <dgm:pt modelId="{0CBBF362-5DFA-47A6-837B-493DCB4CED75}" type="pres">
      <dgm:prSet presAssocID="{77EB9C5C-71D0-43F8-BB03-2B3CD10EE678}" presName="rootComposite" presStyleCnt="0"/>
      <dgm:spPr/>
    </dgm:pt>
    <dgm:pt modelId="{ADA7CA5D-7AED-40A9-BE3E-961570EEA7E5}" type="pres">
      <dgm:prSet presAssocID="{77EB9C5C-71D0-43F8-BB03-2B3CD10EE678}" presName="rootText" presStyleLbl="node2" presStyleIdx="0" presStyleCnt="3" custLinFactNeighborX="-23">
        <dgm:presLayoutVars>
          <dgm:chPref val="3"/>
        </dgm:presLayoutVars>
      </dgm:prSet>
      <dgm:spPr/>
    </dgm:pt>
    <dgm:pt modelId="{6B6B0C2F-50C7-4F4A-B0F6-7C019819265E}" type="pres">
      <dgm:prSet presAssocID="{77EB9C5C-71D0-43F8-BB03-2B3CD10EE678}" presName="rootConnector" presStyleLbl="node2" presStyleIdx="0" presStyleCnt="3"/>
      <dgm:spPr/>
    </dgm:pt>
    <dgm:pt modelId="{5CE54A25-E7C4-4A44-BD40-984D9F4545F5}" type="pres">
      <dgm:prSet presAssocID="{77EB9C5C-71D0-43F8-BB03-2B3CD10EE678}" presName="hierChild4" presStyleCnt="0"/>
      <dgm:spPr/>
    </dgm:pt>
    <dgm:pt modelId="{9933FE02-9D1B-42BB-8C4E-F3C91D7BF41F}" type="pres">
      <dgm:prSet presAssocID="{77EB9C5C-71D0-43F8-BB03-2B3CD10EE678}" presName="hierChild5" presStyleCnt="0"/>
      <dgm:spPr/>
    </dgm:pt>
    <dgm:pt modelId="{6E5A780B-7C8C-45AC-BFDD-61D053EFDEDE}" type="pres">
      <dgm:prSet presAssocID="{3A12C4E7-2854-4209-8AFA-8A3ABB423AB0}" presName="Name37" presStyleLbl="parChTrans1D2" presStyleIdx="1" presStyleCnt="3"/>
      <dgm:spPr/>
    </dgm:pt>
    <dgm:pt modelId="{32B7015B-B247-46C9-93FB-D24FEB1DB842}" type="pres">
      <dgm:prSet presAssocID="{B44C23AA-0E5F-4C2D-A968-392C5751A0B9}" presName="hierRoot2" presStyleCnt="0">
        <dgm:presLayoutVars>
          <dgm:hierBranch val="init"/>
        </dgm:presLayoutVars>
      </dgm:prSet>
      <dgm:spPr/>
    </dgm:pt>
    <dgm:pt modelId="{AC155E16-EC41-49A2-9A17-3D166583AA1D}" type="pres">
      <dgm:prSet presAssocID="{B44C23AA-0E5F-4C2D-A968-392C5751A0B9}" presName="rootComposite" presStyleCnt="0"/>
      <dgm:spPr/>
    </dgm:pt>
    <dgm:pt modelId="{1B45AA95-2524-4C70-9905-CF2D7807AA59}" type="pres">
      <dgm:prSet presAssocID="{B44C23AA-0E5F-4C2D-A968-392C5751A0B9}" presName="rootText" presStyleLbl="node2" presStyleIdx="1" presStyleCnt="3">
        <dgm:presLayoutVars>
          <dgm:chPref val="3"/>
        </dgm:presLayoutVars>
      </dgm:prSet>
      <dgm:spPr/>
    </dgm:pt>
    <dgm:pt modelId="{D174C6B4-156F-4972-B08C-5B1769D0C1DC}" type="pres">
      <dgm:prSet presAssocID="{B44C23AA-0E5F-4C2D-A968-392C5751A0B9}" presName="rootConnector" presStyleLbl="node2" presStyleIdx="1" presStyleCnt="3"/>
      <dgm:spPr/>
    </dgm:pt>
    <dgm:pt modelId="{EDC04117-7FDC-4FE9-829C-FB558981A164}" type="pres">
      <dgm:prSet presAssocID="{B44C23AA-0E5F-4C2D-A968-392C5751A0B9}" presName="hierChild4" presStyleCnt="0"/>
      <dgm:spPr/>
    </dgm:pt>
    <dgm:pt modelId="{EA5A96ED-2B8F-4EFF-85FF-7A2705502E0C}" type="pres">
      <dgm:prSet presAssocID="{B44C23AA-0E5F-4C2D-A968-392C5751A0B9}" presName="hierChild5" presStyleCnt="0"/>
      <dgm:spPr/>
    </dgm:pt>
    <dgm:pt modelId="{33A89600-958E-4E29-9D7C-F32545C925D0}" type="pres">
      <dgm:prSet presAssocID="{0B71F91B-6650-40DD-B4BA-C6AF06BEE998}" presName="Name37" presStyleLbl="parChTrans1D2" presStyleIdx="2" presStyleCnt="3"/>
      <dgm:spPr/>
    </dgm:pt>
    <dgm:pt modelId="{6A3B302E-2226-490B-9941-1A204F8FBA07}" type="pres">
      <dgm:prSet presAssocID="{62F9FF0F-0872-42C3-B659-EA9AFF6E22B0}" presName="hierRoot2" presStyleCnt="0">
        <dgm:presLayoutVars>
          <dgm:hierBranch val="init"/>
        </dgm:presLayoutVars>
      </dgm:prSet>
      <dgm:spPr/>
    </dgm:pt>
    <dgm:pt modelId="{4965FB67-4AFD-4983-A442-E91F4748F623}" type="pres">
      <dgm:prSet presAssocID="{62F9FF0F-0872-42C3-B659-EA9AFF6E22B0}" presName="rootComposite" presStyleCnt="0"/>
      <dgm:spPr/>
    </dgm:pt>
    <dgm:pt modelId="{39E5BFA8-BD90-431D-87ED-B7FF506B34DC}" type="pres">
      <dgm:prSet presAssocID="{62F9FF0F-0872-42C3-B659-EA9AFF6E22B0}" presName="rootText" presStyleLbl="node2" presStyleIdx="2" presStyleCnt="3" custLinFactNeighborX="-2095" custLinFactNeighborY="-433">
        <dgm:presLayoutVars>
          <dgm:chPref val="3"/>
        </dgm:presLayoutVars>
      </dgm:prSet>
      <dgm:spPr/>
    </dgm:pt>
    <dgm:pt modelId="{E902FEB6-61FA-45AB-8975-1C37F34EEADA}" type="pres">
      <dgm:prSet presAssocID="{62F9FF0F-0872-42C3-B659-EA9AFF6E22B0}" presName="rootConnector" presStyleLbl="node2" presStyleIdx="2" presStyleCnt="3"/>
      <dgm:spPr/>
    </dgm:pt>
    <dgm:pt modelId="{633D29B4-E948-41DC-9B4F-8A1263CC74FA}" type="pres">
      <dgm:prSet presAssocID="{62F9FF0F-0872-42C3-B659-EA9AFF6E22B0}" presName="hierChild4" presStyleCnt="0"/>
      <dgm:spPr/>
    </dgm:pt>
    <dgm:pt modelId="{D9A23120-0474-4AC1-BAAD-32D90FF07C4C}" type="pres">
      <dgm:prSet presAssocID="{62F9FF0F-0872-42C3-B659-EA9AFF6E22B0}" presName="hierChild5" presStyleCnt="0"/>
      <dgm:spPr/>
    </dgm:pt>
    <dgm:pt modelId="{895CB017-F112-4A74-8175-C8E6099AC2A5}" type="pres">
      <dgm:prSet presAssocID="{1027CA4C-432D-4D20-8140-9774F184FF77}" presName="hierChild3" presStyleCnt="0"/>
      <dgm:spPr/>
    </dgm:pt>
  </dgm:ptLst>
  <dgm:cxnLst>
    <dgm:cxn modelId="{A517560E-F8A0-4E09-80FA-DE55652F4665}" type="presOf" srcId="{77EB9C5C-71D0-43F8-BB03-2B3CD10EE678}" destId="{6B6B0C2F-50C7-4F4A-B0F6-7C019819265E}" srcOrd="1" destOrd="0" presId="urn:microsoft.com/office/officeart/2005/8/layout/orgChart1"/>
    <dgm:cxn modelId="{17CF281F-436E-4045-97F4-1A6394E8ACC1}" type="presOf" srcId="{1027CA4C-432D-4D20-8140-9774F184FF77}" destId="{E7BAC945-FA6B-4B0E-930D-1F172ABEA8BE}" srcOrd="0" destOrd="0" presId="urn:microsoft.com/office/officeart/2005/8/layout/orgChart1"/>
    <dgm:cxn modelId="{E60DDC20-B4AC-4978-8136-1CE04860B29D}" type="presOf" srcId="{0B71F91B-6650-40DD-B4BA-C6AF06BEE998}" destId="{33A89600-958E-4E29-9D7C-F32545C925D0}" srcOrd="0" destOrd="0" presId="urn:microsoft.com/office/officeart/2005/8/layout/orgChart1"/>
    <dgm:cxn modelId="{6B3BB22F-4AD6-4FEE-87D3-FCBC863C8422}" type="presOf" srcId="{1027CA4C-432D-4D20-8140-9774F184FF77}" destId="{FF570639-E13F-48D0-A0BA-DCC47075446F}" srcOrd="1" destOrd="0" presId="urn:microsoft.com/office/officeart/2005/8/layout/orgChart1"/>
    <dgm:cxn modelId="{DD301B3F-E4BB-46C6-AE6F-4E61983A5881}" type="presOf" srcId="{3A12C4E7-2854-4209-8AFA-8A3ABB423AB0}" destId="{6E5A780B-7C8C-45AC-BFDD-61D053EFDEDE}" srcOrd="0" destOrd="0" presId="urn:microsoft.com/office/officeart/2005/8/layout/orgChart1"/>
    <dgm:cxn modelId="{8DCD5E4B-1637-4B3F-AF92-E0433C2F8C80}" type="presOf" srcId="{B4A1E9E7-8DC7-4CD3-8351-1E4AE71286B3}" destId="{C6DCDB7C-E8A9-4A48-8E70-FEB62BB5EDFD}" srcOrd="0" destOrd="0" presId="urn:microsoft.com/office/officeart/2005/8/layout/orgChart1"/>
    <dgm:cxn modelId="{614E5D6D-FBCD-4078-9428-43DF811B43DE}" type="presOf" srcId="{62F9FF0F-0872-42C3-B659-EA9AFF6E22B0}" destId="{E902FEB6-61FA-45AB-8975-1C37F34EEADA}" srcOrd="1" destOrd="0" presId="urn:microsoft.com/office/officeart/2005/8/layout/orgChart1"/>
    <dgm:cxn modelId="{C551D753-907D-4969-8075-5A34FEC11392}" srcId="{1027CA4C-432D-4D20-8140-9774F184FF77}" destId="{62F9FF0F-0872-42C3-B659-EA9AFF6E22B0}" srcOrd="2" destOrd="0" parTransId="{0B71F91B-6650-40DD-B4BA-C6AF06BEE998}" sibTransId="{73FBBA53-69B9-4B29-8AC8-957DCB77EEF2}"/>
    <dgm:cxn modelId="{0162267F-2297-445E-AEA7-FDF7F200F6FA}" type="presOf" srcId="{D1B5F58A-4FEE-4A86-8C05-4A43534A80FC}" destId="{B1F23627-87E9-4C09-940B-D19B3CC0E7BF}" srcOrd="0" destOrd="0" presId="urn:microsoft.com/office/officeart/2005/8/layout/orgChart1"/>
    <dgm:cxn modelId="{2CE3DB94-4592-42D2-8DB3-EBB1B512A1E8}" srcId="{1027CA4C-432D-4D20-8140-9774F184FF77}" destId="{B44C23AA-0E5F-4C2D-A968-392C5751A0B9}" srcOrd="1" destOrd="0" parTransId="{3A12C4E7-2854-4209-8AFA-8A3ABB423AB0}" sibTransId="{757BFBEB-59D2-4851-9E10-379EDCE85834}"/>
    <dgm:cxn modelId="{641D3B96-A729-4040-94BC-05B64406C443}" srcId="{1027CA4C-432D-4D20-8140-9774F184FF77}" destId="{77EB9C5C-71D0-43F8-BB03-2B3CD10EE678}" srcOrd="0" destOrd="0" parTransId="{B4A1E9E7-8DC7-4CD3-8351-1E4AE71286B3}" sibTransId="{BE4D390B-B766-4016-82A9-1D7CBC98B5D2}"/>
    <dgm:cxn modelId="{BC5791C1-8BFC-47F9-B4E2-B0B945F86CEE}" type="presOf" srcId="{B44C23AA-0E5F-4C2D-A968-392C5751A0B9}" destId="{D174C6B4-156F-4972-B08C-5B1769D0C1DC}" srcOrd="1" destOrd="0" presId="urn:microsoft.com/office/officeart/2005/8/layout/orgChart1"/>
    <dgm:cxn modelId="{C77F07C4-F5F5-4107-B87A-B310E0663DCF}" type="presOf" srcId="{B44C23AA-0E5F-4C2D-A968-392C5751A0B9}" destId="{1B45AA95-2524-4C70-9905-CF2D7807AA59}" srcOrd="0" destOrd="0" presId="urn:microsoft.com/office/officeart/2005/8/layout/orgChart1"/>
    <dgm:cxn modelId="{4D0BD0D0-DD48-443F-9CB2-91C9124F09F3}" type="presOf" srcId="{62F9FF0F-0872-42C3-B659-EA9AFF6E22B0}" destId="{39E5BFA8-BD90-431D-87ED-B7FF506B34DC}" srcOrd="0" destOrd="0" presId="urn:microsoft.com/office/officeart/2005/8/layout/orgChart1"/>
    <dgm:cxn modelId="{9113F2D4-85F3-4A57-B0DE-A72D2EFBC900}" type="presOf" srcId="{77EB9C5C-71D0-43F8-BB03-2B3CD10EE678}" destId="{ADA7CA5D-7AED-40A9-BE3E-961570EEA7E5}" srcOrd="0" destOrd="0" presId="urn:microsoft.com/office/officeart/2005/8/layout/orgChart1"/>
    <dgm:cxn modelId="{1BAED4FD-92AB-4922-99A8-85B04C03E4D5}" srcId="{D1B5F58A-4FEE-4A86-8C05-4A43534A80FC}" destId="{1027CA4C-432D-4D20-8140-9774F184FF77}" srcOrd="0" destOrd="0" parTransId="{4887AA8C-C58F-4970-A50F-49589BBA13C8}" sibTransId="{9B6DCA5E-665B-408A-A182-3DC129DB59A3}"/>
    <dgm:cxn modelId="{6B7FF8B3-2174-4231-A62E-A0D2B512860D}" type="presParOf" srcId="{B1F23627-87E9-4C09-940B-D19B3CC0E7BF}" destId="{B5372212-CA9C-485C-90F9-BFF6095E4C3E}" srcOrd="0" destOrd="0" presId="urn:microsoft.com/office/officeart/2005/8/layout/orgChart1"/>
    <dgm:cxn modelId="{F28E8607-B877-4A1D-BE02-95D7ADB6E5A8}" type="presParOf" srcId="{B5372212-CA9C-485C-90F9-BFF6095E4C3E}" destId="{A59AA68E-36BF-45C8-9035-2786C0255A4E}" srcOrd="0" destOrd="0" presId="urn:microsoft.com/office/officeart/2005/8/layout/orgChart1"/>
    <dgm:cxn modelId="{B9E48D3D-5068-41DB-9026-760526D78293}" type="presParOf" srcId="{A59AA68E-36BF-45C8-9035-2786C0255A4E}" destId="{E7BAC945-FA6B-4B0E-930D-1F172ABEA8BE}" srcOrd="0" destOrd="0" presId="urn:microsoft.com/office/officeart/2005/8/layout/orgChart1"/>
    <dgm:cxn modelId="{043446E8-4398-43BB-A9D5-9453BCE94B45}" type="presParOf" srcId="{A59AA68E-36BF-45C8-9035-2786C0255A4E}" destId="{FF570639-E13F-48D0-A0BA-DCC47075446F}" srcOrd="1" destOrd="0" presId="urn:microsoft.com/office/officeart/2005/8/layout/orgChart1"/>
    <dgm:cxn modelId="{FDE257EE-7E7B-473D-B003-29B76676CAD2}" type="presParOf" srcId="{B5372212-CA9C-485C-90F9-BFF6095E4C3E}" destId="{86460733-4FF1-4C0F-8318-DF8AF177B8A2}" srcOrd="1" destOrd="0" presId="urn:microsoft.com/office/officeart/2005/8/layout/orgChart1"/>
    <dgm:cxn modelId="{3730FBEB-1AFE-4A65-BF38-DB9005D1DA3D}" type="presParOf" srcId="{86460733-4FF1-4C0F-8318-DF8AF177B8A2}" destId="{C6DCDB7C-E8A9-4A48-8E70-FEB62BB5EDFD}" srcOrd="0" destOrd="0" presId="urn:microsoft.com/office/officeart/2005/8/layout/orgChart1"/>
    <dgm:cxn modelId="{880C3A34-68B7-4A45-9A61-25BCC51F3EA4}" type="presParOf" srcId="{86460733-4FF1-4C0F-8318-DF8AF177B8A2}" destId="{84C8371F-CB1B-4E49-AEAA-9742292EE97A}" srcOrd="1" destOrd="0" presId="urn:microsoft.com/office/officeart/2005/8/layout/orgChart1"/>
    <dgm:cxn modelId="{C72AC25C-FB2B-4839-A284-2C7BE52BE5DF}" type="presParOf" srcId="{84C8371F-CB1B-4E49-AEAA-9742292EE97A}" destId="{0CBBF362-5DFA-47A6-837B-493DCB4CED75}" srcOrd="0" destOrd="0" presId="urn:microsoft.com/office/officeart/2005/8/layout/orgChart1"/>
    <dgm:cxn modelId="{03827670-B29D-4BA8-B427-DFFDB0658C7C}" type="presParOf" srcId="{0CBBF362-5DFA-47A6-837B-493DCB4CED75}" destId="{ADA7CA5D-7AED-40A9-BE3E-961570EEA7E5}" srcOrd="0" destOrd="0" presId="urn:microsoft.com/office/officeart/2005/8/layout/orgChart1"/>
    <dgm:cxn modelId="{282A445D-6B48-4887-B576-D3B8D8327068}" type="presParOf" srcId="{0CBBF362-5DFA-47A6-837B-493DCB4CED75}" destId="{6B6B0C2F-50C7-4F4A-B0F6-7C019819265E}" srcOrd="1" destOrd="0" presId="urn:microsoft.com/office/officeart/2005/8/layout/orgChart1"/>
    <dgm:cxn modelId="{7A9A58DC-3836-475F-8D1F-2D9BC868B92A}" type="presParOf" srcId="{84C8371F-CB1B-4E49-AEAA-9742292EE97A}" destId="{5CE54A25-E7C4-4A44-BD40-984D9F4545F5}" srcOrd="1" destOrd="0" presId="urn:microsoft.com/office/officeart/2005/8/layout/orgChart1"/>
    <dgm:cxn modelId="{D042EFEF-C3C6-4116-BB9A-B462166119B6}" type="presParOf" srcId="{84C8371F-CB1B-4E49-AEAA-9742292EE97A}" destId="{9933FE02-9D1B-42BB-8C4E-F3C91D7BF41F}" srcOrd="2" destOrd="0" presId="urn:microsoft.com/office/officeart/2005/8/layout/orgChart1"/>
    <dgm:cxn modelId="{8F737CD3-4E2A-432F-88DF-B2519376AEBB}" type="presParOf" srcId="{86460733-4FF1-4C0F-8318-DF8AF177B8A2}" destId="{6E5A780B-7C8C-45AC-BFDD-61D053EFDEDE}" srcOrd="2" destOrd="0" presId="urn:microsoft.com/office/officeart/2005/8/layout/orgChart1"/>
    <dgm:cxn modelId="{C02CE568-59B3-4E1E-B1F9-B51ED41B38B1}" type="presParOf" srcId="{86460733-4FF1-4C0F-8318-DF8AF177B8A2}" destId="{32B7015B-B247-46C9-93FB-D24FEB1DB842}" srcOrd="3" destOrd="0" presId="urn:microsoft.com/office/officeart/2005/8/layout/orgChart1"/>
    <dgm:cxn modelId="{4F2C8042-A892-498E-BFF0-113F39CB75FC}" type="presParOf" srcId="{32B7015B-B247-46C9-93FB-D24FEB1DB842}" destId="{AC155E16-EC41-49A2-9A17-3D166583AA1D}" srcOrd="0" destOrd="0" presId="urn:microsoft.com/office/officeart/2005/8/layout/orgChart1"/>
    <dgm:cxn modelId="{6B4EA9E8-8FD8-47C0-848C-1F4CB4F466A9}" type="presParOf" srcId="{AC155E16-EC41-49A2-9A17-3D166583AA1D}" destId="{1B45AA95-2524-4C70-9905-CF2D7807AA59}" srcOrd="0" destOrd="0" presId="urn:microsoft.com/office/officeart/2005/8/layout/orgChart1"/>
    <dgm:cxn modelId="{35DEBFE6-4CD8-423A-8E32-7C6F844F7F75}" type="presParOf" srcId="{AC155E16-EC41-49A2-9A17-3D166583AA1D}" destId="{D174C6B4-156F-4972-B08C-5B1769D0C1DC}" srcOrd="1" destOrd="0" presId="urn:microsoft.com/office/officeart/2005/8/layout/orgChart1"/>
    <dgm:cxn modelId="{4EFF116A-E0B4-4841-9BC5-86994DF6F80A}" type="presParOf" srcId="{32B7015B-B247-46C9-93FB-D24FEB1DB842}" destId="{EDC04117-7FDC-4FE9-829C-FB558981A164}" srcOrd="1" destOrd="0" presId="urn:microsoft.com/office/officeart/2005/8/layout/orgChart1"/>
    <dgm:cxn modelId="{86216100-F1B1-44E1-8734-AFA372E96154}" type="presParOf" srcId="{32B7015B-B247-46C9-93FB-D24FEB1DB842}" destId="{EA5A96ED-2B8F-4EFF-85FF-7A2705502E0C}" srcOrd="2" destOrd="0" presId="urn:microsoft.com/office/officeart/2005/8/layout/orgChart1"/>
    <dgm:cxn modelId="{08DC2D07-9F44-40F9-8C6A-7CF04C2147A6}" type="presParOf" srcId="{86460733-4FF1-4C0F-8318-DF8AF177B8A2}" destId="{33A89600-958E-4E29-9D7C-F32545C925D0}" srcOrd="4" destOrd="0" presId="urn:microsoft.com/office/officeart/2005/8/layout/orgChart1"/>
    <dgm:cxn modelId="{C35B6446-C5D2-4594-894A-EE8A3F26F131}" type="presParOf" srcId="{86460733-4FF1-4C0F-8318-DF8AF177B8A2}" destId="{6A3B302E-2226-490B-9941-1A204F8FBA07}" srcOrd="5" destOrd="0" presId="urn:microsoft.com/office/officeart/2005/8/layout/orgChart1"/>
    <dgm:cxn modelId="{EE3B47E6-716F-4F01-A945-DC1C2DC7A009}" type="presParOf" srcId="{6A3B302E-2226-490B-9941-1A204F8FBA07}" destId="{4965FB67-4AFD-4983-A442-E91F4748F623}" srcOrd="0" destOrd="0" presId="urn:microsoft.com/office/officeart/2005/8/layout/orgChart1"/>
    <dgm:cxn modelId="{49A74B93-DE31-48F9-9BBB-43FE7D5AEC69}" type="presParOf" srcId="{4965FB67-4AFD-4983-A442-E91F4748F623}" destId="{39E5BFA8-BD90-431D-87ED-B7FF506B34DC}" srcOrd="0" destOrd="0" presId="urn:microsoft.com/office/officeart/2005/8/layout/orgChart1"/>
    <dgm:cxn modelId="{A1F1B45C-0FBC-4D85-AA40-D45CBF63EF88}" type="presParOf" srcId="{4965FB67-4AFD-4983-A442-E91F4748F623}" destId="{E902FEB6-61FA-45AB-8975-1C37F34EEADA}" srcOrd="1" destOrd="0" presId="urn:microsoft.com/office/officeart/2005/8/layout/orgChart1"/>
    <dgm:cxn modelId="{C1EF8A3F-59D3-4265-BB04-B05C1BABE6B5}" type="presParOf" srcId="{6A3B302E-2226-490B-9941-1A204F8FBA07}" destId="{633D29B4-E948-41DC-9B4F-8A1263CC74FA}" srcOrd="1" destOrd="0" presId="urn:microsoft.com/office/officeart/2005/8/layout/orgChart1"/>
    <dgm:cxn modelId="{06485E8E-E2B4-4026-8A14-51DB348E6FD8}" type="presParOf" srcId="{6A3B302E-2226-490B-9941-1A204F8FBA07}" destId="{D9A23120-0474-4AC1-BAAD-32D90FF07C4C}" srcOrd="2" destOrd="0" presId="urn:microsoft.com/office/officeart/2005/8/layout/orgChart1"/>
    <dgm:cxn modelId="{E5A67032-1F5A-43C3-A842-DEE5066AD1B6}" type="presParOf" srcId="{B5372212-CA9C-485C-90F9-BFF6095E4C3E}" destId="{895CB017-F112-4A74-8175-C8E6099AC2A5}"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1B5F58A-4FEE-4A86-8C05-4A43534A80F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1027CA4C-432D-4D20-8140-9774F184FF77}">
      <dgm:prSet phldrT="[Text]" custT="1"/>
      <dgm:spPr>
        <a:xfrm>
          <a:off x="1096129" y="31219"/>
          <a:ext cx="899462" cy="449731"/>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Improve services</a:t>
          </a:r>
        </a:p>
      </dgm:t>
    </dgm:pt>
    <dgm:pt modelId="{4887AA8C-C58F-4970-A50F-49589BBA13C8}" type="parTrans" cxnId="{1BAED4FD-92AB-4922-99A8-85B04C03E4D5}">
      <dgm:prSet/>
      <dgm:spPr/>
      <dgm:t>
        <a:bodyPr/>
        <a:lstStyle/>
        <a:p>
          <a:endParaRPr lang="en-GB"/>
        </a:p>
      </dgm:t>
    </dgm:pt>
    <dgm:pt modelId="{9B6DCA5E-665B-408A-A182-3DC129DB59A3}" type="sibTrans" cxnId="{1BAED4FD-92AB-4922-99A8-85B04C03E4D5}">
      <dgm:prSet/>
      <dgm:spPr/>
      <dgm:t>
        <a:bodyPr/>
        <a:lstStyle/>
        <a:p>
          <a:endParaRPr lang="en-GB"/>
        </a:p>
      </dgm:t>
    </dgm:pt>
    <dgm:pt modelId="{77EB9C5C-71D0-43F8-BB03-2B3CD10EE678}">
      <dgm:prSet phldrT="[Text]" custT="1"/>
      <dgm:spPr>
        <a:xfrm>
          <a:off x="0" y="684993"/>
          <a:ext cx="899462" cy="449731"/>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a:solidFill>
                <a:sysClr val="window" lastClr="FFFFFF"/>
              </a:solidFill>
              <a:latin typeface="Arial" panose="020B0604020202020204" pitchFamily="34" charset="0"/>
              <a:ea typeface="+mn-ea"/>
              <a:cs typeface="Arial" panose="020B0604020202020204" pitchFamily="34" charset="0"/>
            </a:rPr>
            <a:t>Quality of care</a:t>
          </a:r>
        </a:p>
      </dgm:t>
    </dgm:pt>
    <dgm:pt modelId="{B4A1E9E7-8DC7-4CD3-8351-1E4AE71286B3}" type="parTrans" cxnId="{641D3B96-A729-4040-94BC-05B64406C443}">
      <dgm:prSet/>
      <dgm:spPr>
        <a:xfrm>
          <a:off x="449731" y="480950"/>
          <a:ext cx="1096129" cy="204043"/>
        </a:xfrm>
        <a:custGeom>
          <a:avLst/>
          <a:gdLst/>
          <a:ahLst/>
          <a:cxnLst/>
          <a:rect l="0" t="0" r="0" b="0"/>
          <a:pathLst>
            <a:path>
              <a:moveTo>
                <a:pt x="1368018" y="0"/>
              </a:moveTo>
              <a:lnTo>
                <a:pt x="1368018" y="118712"/>
              </a:lnTo>
              <a:lnTo>
                <a:pt x="0" y="118712"/>
              </a:lnTo>
              <a:lnTo>
                <a:pt x="0"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BE4D390B-B766-4016-82A9-1D7CBC98B5D2}" type="sibTrans" cxnId="{641D3B96-A729-4040-94BC-05B64406C443}">
      <dgm:prSet/>
      <dgm:spPr/>
      <dgm:t>
        <a:bodyPr/>
        <a:lstStyle/>
        <a:p>
          <a:endParaRPr lang="en-GB"/>
        </a:p>
      </dgm:t>
    </dgm:pt>
    <dgm:pt modelId="{B44C23AA-0E5F-4C2D-A968-392C5751A0B9}">
      <dgm:prSet phldrT="[Text]" custT="1"/>
      <dgm:spPr>
        <a:xfrm>
          <a:off x="1088556" y="684993"/>
          <a:ext cx="899462" cy="449731"/>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greater efficiency &amp; resources</a:t>
          </a:r>
        </a:p>
      </dgm:t>
    </dgm:pt>
    <dgm:pt modelId="{3A12C4E7-2854-4209-8AFA-8A3ABB423AB0}" type="parTrans" cxnId="{2CE3DB94-4592-42D2-8DB3-EBB1B512A1E8}">
      <dgm:prSet/>
      <dgm:spPr>
        <a:xfrm>
          <a:off x="1492567" y="480950"/>
          <a:ext cx="91440" cy="204043"/>
        </a:xfrm>
        <a:custGeom>
          <a:avLst/>
          <a:gdLst/>
          <a:ahLst/>
          <a:cxnLst/>
          <a:rect l="0" t="0" r="0" b="0"/>
          <a:pathLst>
            <a:path>
              <a:moveTo>
                <a:pt x="45720" y="0"/>
              </a:moveTo>
              <a:lnTo>
                <a:pt x="45720"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757BFBEB-59D2-4851-9E10-379EDCE85834}" type="sibTrans" cxnId="{2CE3DB94-4592-42D2-8DB3-EBB1B512A1E8}">
      <dgm:prSet/>
      <dgm:spPr/>
      <dgm:t>
        <a:bodyPr/>
        <a:lstStyle/>
        <a:p>
          <a:endParaRPr lang="en-GB"/>
        </a:p>
      </dgm:t>
    </dgm:pt>
    <dgm:pt modelId="{62F9FF0F-0872-42C3-B659-EA9AFF6E22B0}">
      <dgm:prSet phldrT="[Text]" custT="1"/>
      <dgm:spPr>
        <a:xfrm>
          <a:off x="2177112" y="692571"/>
          <a:ext cx="899462" cy="449731"/>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Enhance experience</a:t>
          </a:r>
        </a:p>
      </dgm:t>
    </dgm:pt>
    <dgm:pt modelId="{0B71F91B-6650-40DD-B4BA-C6AF06BEE998}" type="parTrans" cxnId="{C551D753-907D-4969-8075-5A34FEC11392}">
      <dgm:prSet/>
      <dgm:spPr>
        <a:xfrm>
          <a:off x="1545860" y="480950"/>
          <a:ext cx="1080982" cy="211621"/>
        </a:xfrm>
        <a:custGeom>
          <a:avLst/>
          <a:gdLst/>
          <a:ahLst/>
          <a:cxnLst/>
          <a:rect l="0" t="0" r="0" b="0"/>
          <a:pathLst>
            <a:path>
              <a:moveTo>
                <a:pt x="0" y="0"/>
              </a:moveTo>
              <a:lnTo>
                <a:pt x="0" y="118712"/>
              </a:lnTo>
              <a:lnTo>
                <a:pt x="1368018" y="118712"/>
              </a:lnTo>
              <a:lnTo>
                <a:pt x="1368018"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73FBBA53-69B9-4B29-8AC8-957DCB77EEF2}" type="sibTrans" cxnId="{C551D753-907D-4969-8075-5A34FEC11392}">
      <dgm:prSet/>
      <dgm:spPr/>
      <dgm:t>
        <a:bodyPr/>
        <a:lstStyle/>
        <a:p>
          <a:endParaRPr lang="en-GB"/>
        </a:p>
      </dgm:t>
    </dgm:pt>
    <dgm:pt modelId="{B1F23627-87E9-4C09-940B-D19B3CC0E7BF}" type="pres">
      <dgm:prSet presAssocID="{D1B5F58A-4FEE-4A86-8C05-4A43534A80FC}" presName="hierChild1" presStyleCnt="0">
        <dgm:presLayoutVars>
          <dgm:orgChart val="1"/>
          <dgm:chPref val="1"/>
          <dgm:dir/>
          <dgm:animOne val="branch"/>
          <dgm:animLvl val="lvl"/>
          <dgm:resizeHandles/>
        </dgm:presLayoutVars>
      </dgm:prSet>
      <dgm:spPr/>
    </dgm:pt>
    <dgm:pt modelId="{B5372212-CA9C-485C-90F9-BFF6095E4C3E}" type="pres">
      <dgm:prSet presAssocID="{1027CA4C-432D-4D20-8140-9774F184FF77}" presName="hierRoot1" presStyleCnt="0">
        <dgm:presLayoutVars>
          <dgm:hierBranch val="init"/>
        </dgm:presLayoutVars>
      </dgm:prSet>
      <dgm:spPr/>
    </dgm:pt>
    <dgm:pt modelId="{A59AA68E-36BF-45C8-9035-2786C0255A4E}" type="pres">
      <dgm:prSet presAssocID="{1027CA4C-432D-4D20-8140-9774F184FF77}" presName="rootComposite1" presStyleCnt="0"/>
      <dgm:spPr/>
    </dgm:pt>
    <dgm:pt modelId="{E7BAC945-FA6B-4B0E-930D-1F172ABEA8BE}" type="pres">
      <dgm:prSet presAssocID="{1027CA4C-432D-4D20-8140-9774F184FF77}" presName="rootText1" presStyleLbl="node0" presStyleIdx="0" presStyleCnt="1" custLinFactNeighborX="842" custLinFactNeighborY="-3370">
        <dgm:presLayoutVars>
          <dgm:chPref val="3"/>
        </dgm:presLayoutVars>
      </dgm:prSet>
      <dgm:spPr/>
    </dgm:pt>
    <dgm:pt modelId="{FF570639-E13F-48D0-A0BA-DCC47075446F}" type="pres">
      <dgm:prSet presAssocID="{1027CA4C-432D-4D20-8140-9774F184FF77}" presName="rootConnector1" presStyleLbl="node1" presStyleIdx="0" presStyleCnt="0"/>
      <dgm:spPr/>
    </dgm:pt>
    <dgm:pt modelId="{86460733-4FF1-4C0F-8318-DF8AF177B8A2}" type="pres">
      <dgm:prSet presAssocID="{1027CA4C-432D-4D20-8140-9774F184FF77}" presName="hierChild2" presStyleCnt="0"/>
      <dgm:spPr/>
    </dgm:pt>
    <dgm:pt modelId="{C6DCDB7C-E8A9-4A48-8E70-FEB62BB5EDFD}" type="pres">
      <dgm:prSet presAssocID="{B4A1E9E7-8DC7-4CD3-8351-1E4AE71286B3}" presName="Name37" presStyleLbl="parChTrans1D2" presStyleIdx="0" presStyleCnt="3"/>
      <dgm:spPr/>
    </dgm:pt>
    <dgm:pt modelId="{84C8371F-CB1B-4E49-AEAA-9742292EE97A}" type="pres">
      <dgm:prSet presAssocID="{77EB9C5C-71D0-43F8-BB03-2B3CD10EE678}" presName="hierRoot2" presStyleCnt="0">
        <dgm:presLayoutVars>
          <dgm:hierBranch val="init"/>
        </dgm:presLayoutVars>
      </dgm:prSet>
      <dgm:spPr/>
    </dgm:pt>
    <dgm:pt modelId="{0CBBF362-5DFA-47A6-837B-493DCB4CED75}" type="pres">
      <dgm:prSet presAssocID="{77EB9C5C-71D0-43F8-BB03-2B3CD10EE678}" presName="rootComposite" presStyleCnt="0"/>
      <dgm:spPr/>
    </dgm:pt>
    <dgm:pt modelId="{ADA7CA5D-7AED-40A9-BE3E-961570EEA7E5}" type="pres">
      <dgm:prSet presAssocID="{77EB9C5C-71D0-43F8-BB03-2B3CD10EE678}" presName="rootText" presStyleLbl="node2" presStyleIdx="0" presStyleCnt="3" custLinFactNeighborX="-23">
        <dgm:presLayoutVars>
          <dgm:chPref val="3"/>
        </dgm:presLayoutVars>
      </dgm:prSet>
      <dgm:spPr/>
    </dgm:pt>
    <dgm:pt modelId="{6B6B0C2F-50C7-4F4A-B0F6-7C019819265E}" type="pres">
      <dgm:prSet presAssocID="{77EB9C5C-71D0-43F8-BB03-2B3CD10EE678}" presName="rootConnector" presStyleLbl="node2" presStyleIdx="0" presStyleCnt="3"/>
      <dgm:spPr/>
    </dgm:pt>
    <dgm:pt modelId="{5CE54A25-E7C4-4A44-BD40-984D9F4545F5}" type="pres">
      <dgm:prSet presAssocID="{77EB9C5C-71D0-43F8-BB03-2B3CD10EE678}" presName="hierChild4" presStyleCnt="0"/>
      <dgm:spPr/>
    </dgm:pt>
    <dgm:pt modelId="{9933FE02-9D1B-42BB-8C4E-F3C91D7BF41F}" type="pres">
      <dgm:prSet presAssocID="{77EB9C5C-71D0-43F8-BB03-2B3CD10EE678}" presName="hierChild5" presStyleCnt="0"/>
      <dgm:spPr/>
    </dgm:pt>
    <dgm:pt modelId="{6E5A780B-7C8C-45AC-BFDD-61D053EFDEDE}" type="pres">
      <dgm:prSet presAssocID="{3A12C4E7-2854-4209-8AFA-8A3ABB423AB0}" presName="Name37" presStyleLbl="parChTrans1D2" presStyleIdx="1" presStyleCnt="3"/>
      <dgm:spPr/>
    </dgm:pt>
    <dgm:pt modelId="{32B7015B-B247-46C9-93FB-D24FEB1DB842}" type="pres">
      <dgm:prSet presAssocID="{B44C23AA-0E5F-4C2D-A968-392C5751A0B9}" presName="hierRoot2" presStyleCnt="0">
        <dgm:presLayoutVars>
          <dgm:hierBranch val="init"/>
        </dgm:presLayoutVars>
      </dgm:prSet>
      <dgm:spPr/>
    </dgm:pt>
    <dgm:pt modelId="{AC155E16-EC41-49A2-9A17-3D166583AA1D}" type="pres">
      <dgm:prSet presAssocID="{B44C23AA-0E5F-4C2D-A968-392C5751A0B9}" presName="rootComposite" presStyleCnt="0"/>
      <dgm:spPr/>
    </dgm:pt>
    <dgm:pt modelId="{1B45AA95-2524-4C70-9905-CF2D7807AA59}" type="pres">
      <dgm:prSet presAssocID="{B44C23AA-0E5F-4C2D-A968-392C5751A0B9}" presName="rootText" presStyleLbl="node2" presStyleIdx="1" presStyleCnt="3">
        <dgm:presLayoutVars>
          <dgm:chPref val="3"/>
        </dgm:presLayoutVars>
      </dgm:prSet>
      <dgm:spPr/>
    </dgm:pt>
    <dgm:pt modelId="{D174C6B4-156F-4972-B08C-5B1769D0C1DC}" type="pres">
      <dgm:prSet presAssocID="{B44C23AA-0E5F-4C2D-A968-392C5751A0B9}" presName="rootConnector" presStyleLbl="node2" presStyleIdx="1" presStyleCnt="3"/>
      <dgm:spPr/>
    </dgm:pt>
    <dgm:pt modelId="{EDC04117-7FDC-4FE9-829C-FB558981A164}" type="pres">
      <dgm:prSet presAssocID="{B44C23AA-0E5F-4C2D-A968-392C5751A0B9}" presName="hierChild4" presStyleCnt="0"/>
      <dgm:spPr/>
    </dgm:pt>
    <dgm:pt modelId="{EA5A96ED-2B8F-4EFF-85FF-7A2705502E0C}" type="pres">
      <dgm:prSet presAssocID="{B44C23AA-0E5F-4C2D-A968-392C5751A0B9}" presName="hierChild5" presStyleCnt="0"/>
      <dgm:spPr/>
    </dgm:pt>
    <dgm:pt modelId="{33A89600-958E-4E29-9D7C-F32545C925D0}" type="pres">
      <dgm:prSet presAssocID="{0B71F91B-6650-40DD-B4BA-C6AF06BEE998}" presName="Name37" presStyleLbl="parChTrans1D2" presStyleIdx="2" presStyleCnt="3"/>
      <dgm:spPr/>
    </dgm:pt>
    <dgm:pt modelId="{6A3B302E-2226-490B-9941-1A204F8FBA07}" type="pres">
      <dgm:prSet presAssocID="{62F9FF0F-0872-42C3-B659-EA9AFF6E22B0}" presName="hierRoot2" presStyleCnt="0">
        <dgm:presLayoutVars>
          <dgm:hierBranch val="init"/>
        </dgm:presLayoutVars>
      </dgm:prSet>
      <dgm:spPr/>
    </dgm:pt>
    <dgm:pt modelId="{4965FB67-4AFD-4983-A442-E91F4748F623}" type="pres">
      <dgm:prSet presAssocID="{62F9FF0F-0872-42C3-B659-EA9AFF6E22B0}" presName="rootComposite" presStyleCnt="0"/>
      <dgm:spPr/>
    </dgm:pt>
    <dgm:pt modelId="{39E5BFA8-BD90-431D-87ED-B7FF506B34DC}" type="pres">
      <dgm:prSet presAssocID="{62F9FF0F-0872-42C3-B659-EA9AFF6E22B0}" presName="rootText" presStyleLbl="node2" presStyleIdx="2" presStyleCnt="3" custLinFactNeighborX="23" custLinFactNeighborY="1685">
        <dgm:presLayoutVars>
          <dgm:chPref val="3"/>
        </dgm:presLayoutVars>
      </dgm:prSet>
      <dgm:spPr/>
    </dgm:pt>
    <dgm:pt modelId="{E902FEB6-61FA-45AB-8975-1C37F34EEADA}" type="pres">
      <dgm:prSet presAssocID="{62F9FF0F-0872-42C3-B659-EA9AFF6E22B0}" presName="rootConnector" presStyleLbl="node2" presStyleIdx="2" presStyleCnt="3"/>
      <dgm:spPr/>
    </dgm:pt>
    <dgm:pt modelId="{633D29B4-E948-41DC-9B4F-8A1263CC74FA}" type="pres">
      <dgm:prSet presAssocID="{62F9FF0F-0872-42C3-B659-EA9AFF6E22B0}" presName="hierChild4" presStyleCnt="0"/>
      <dgm:spPr/>
    </dgm:pt>
    <dgm:pt modelId="{D9A23120-0474-4AC1-BAAD-32D90FF07C4C}" type="pres">
      <dgm:prSet presAssocID="{62F9FF0F-0872-42C3-B659-EA9AFF6E22B0}" presName="hierChild5" presStyleCnt="0"/>
      <dgm:spPr/>
    </dgm:pt>
    <dgm:pt modelId="{895CB017-F112-4A74-8175-C8E6099AC2A5}" type="pres">
      <dgm:prSet presAssocID="{1027CA4C-432D-4D20-8140-9774F184FF77}" presName="hierChild3" presStyleCnt="0"/>
      <dgm:spPr/>
    </dgm:pt>
  </dgm:ptLst>
  <dgm:cxnLst>
    <dgm:cxn modelId="{A517560E-F8A0-4E09-80FA-DE55652F4665}" type="presOf" srcId="{77EB9C5C-71D0-43F8-BB03-2B3CD10EE678}" destId="{6B6B0C2F-50C7-4F4A-B0F6-7C019819265E}" srcOrd="1" destOrd="0" presId="urn:microsoft.com/office/officeart/2005/8/layout/orgChart1"/>
    <dgm:cxn modelId="{17CF281F-436E-4045-97F4-1A6394E8ACC1}" type="presOf" srcId="{1027CA4C-432D-4D20-8140-9774F184FF77}" destId="{E7BAC945-FA6B-4B0E-930D-1F172ABEA8BE}" srcOrd="0" destOrd="0" presId="urn:microsoft.com/office/officeart/2005/8/layout/orgChart1"/>
    <dgm:cxn modelId="{E60DDC20-B4AC-4978-8136-1CE04860B29D}" type="presOf" srcId="{0B71F91B-6650-40DD-B4BA-C6AF06BEE998}" destId="{33A89600-958E-4E29-9D7C-F32545C925D0}" srcOrd="0" destOrd="0" presId="urn:microsoft.com/office/officeart/2005/8/layout/orgChart1"/>
    <dgm:cxn modelId="{6B3BB22F-4AD6-4FEE-87D3-FCBC863C8422}" type="presOf" srcId="{1027CA4C-432D-4D20-8140-9774F184FF77}" destId="{FF570639-E13F-48D0-A0BA-DCC47075446F}" srcOrd="1" destOrd="0" presId="urn:microsoft.com/office/officeart/2005/8/layout/orgChart1"/>
    <dgm:cxn modelId="{DD301B3F-E4BB-46C6-AE6F-4E61983A5881}" type="presOf" srcId="{3A12C4E7-2854-4209-8AFA-8A3ABB423AB0}" destId="{6E5A780B-7C8C-45AC-BFDD-61D053EFDEDE}" srcOrd="0" destOrd="0" presId="urn:microsoft.com/office/officeart/2005/8/layout/orgChart1"/>
    <dgm:cxn modelId="{8DCD5E4B-1637-4B3F-AF92-E0433C2F8C80}" type="presOf" srcId="{B4A1E9E7-8DC7-4CD3-8351-1E4AE71286B3}" destId="{C6DCDB7C-E8A9-4A48-8E70-FEB62BB5EDFD}" srcOrd="0" destOrd="0" presId="urn:microsoft.com/office/officeart/2005/8/layout/orgChart1"/>
    <dgm:cxn modelId="{614E5D6D-FBCD-4078-9428-43DF811B43DE}" type="presOf" srcId="{62F9FF0F-0872-42C3-B659-EA9AFF6E22B0}" destId="{E902FEB6-61FA-45AB-8975-1C37F34EEADA}" srcOrd="1" destOrd="0" presId="urn:microsoft.com/office/officeart/2005/8/layout/orgChart1"/>
    <dgm:cxn modelId="{C551D753-907D-4969-8075-5A34FEC11392}" srcId="{1027CA4C-432D-4D20-8140-9774F184FF77}" destId="{62F9FF0F-0872-42C3-B659-EA9AFF6E22B0}" srcOrd="2" destOrd="0" parTransId="{0B71F91B-6650-40DD-B4BA-C6AF06BEE998}" sibTransId="{73FBBA53-69B9-4B29-8AC8-957DCB77EEF2}"/>
    <dgm:cxn modelId="{0162267F-2297-445E-AEA7-FDF7F200F6FA}" type="presOf" srcId="{D1B5F58A-4FEE-4A86-8C05-4A43534A80FC}" destId="{B1F23627-87E9-4C09-940B-D19B3CC0E7BF}" srcOrd="0" destOrd="0" presId="urn:microsoft.com/office/officeart/2005/8/layout/orgChart1"/>
    <dgm:cxn modelId="{2CE3DB94-4592-42D2-8DB3-EBB1B512A1E8}" srcId="{1027CA4C-432D-4D20-8140-9774F184FF77}" destId="{B44C23AA-0E5F-4C2D-A968-392C5751A0B9}" srcOrd="1" destOrd="0" parTransId="{3A12C4E7-2854-4209-8AFA-8A3ABB423AB0}" sibTransId="{757BFBEB-59D2-4851-9E10-379EDCE85834}"/>
    <dgm:cxn modelId="{641D3B96-A729-4040-94BC-05B64406C443}" srcId="{1027CA4C-432D-4D20-8140-9774F184FF77}" destId="{77EB9C5C-71D0-43F8-BB03-2B3CD10EE678}" srcOrd="0" destOrd="0" parTransId="{B4A1E9E7-8DC7-4CD3-8351-1E4AE71286B3}" sibTransId="{BE4D390B-B766-4016-82A9-1D7CBC98B5D2}"/>
    <dgm:cxn modelId="{BC5791C1-8BFC-47F9-B4E2-B0B945F86CEE}" type="presOf" srcId="{B44C23AA-0E5F-4C2D-A968-392C5751A0B9}" destId="{D174C6B4-156F-4972-B08C-5B1769D0C1DC}" srcOrd="1" destOrd="0" presId="urn:microsoft.com/office/officeart/2005/8/layout/orgChart1"/>
    <dgm:cxn modelId="{C77F07C4-F5F5-4107-B87A-B310E0663DCF}" type="presOf" srcId="{B44C23AA-0E5F-4C2D-A968-392C5751A0B9}" destId="{1B45AA95-2524-4C70-9905-CF2D7807AA59}" srcOrd="0" destOrd="0" presId="urn:microsoft.com/office/officeart/2005/8/layout/orgChart1"/>
    <dgm:cxn modelId="{4D0BD0D0-DD48-443F-9CB2-91C9124F09F3}" type="presOf" srcId="{62F9FF0F-0872-42C3-B659-EA9AFF6E22B0}" destId="{39E5BFA8-BD90-431D-87ED-B7FF506B34DC}" srcOrd="0" destOrd="0" presId="urn:microsoft.com/office/officeart/2005/8/layout/orgChart1"/>
    <dgm:cxn modelId="{9113F2D4-85F3-4A57-B0DE-A72D2EFBC900}" type="presOf" srcId="{77EB9C5C-71D0-43F8-BB03-2B3CD10EE678}" destId="{ADA7CA5D-7AED-40A9-BE3E-961570EEA7E5}" srcOrd="0" destOrd="0" presId="urn:microsoft.com/office/officeart/2005/8/layout/orgChart1"/>
    <dgm:cxn modelId="{1BAED4FD-92AB-4922-99A8-85B04C03E4D5}" srcId="{D1B5F58A-4FEE-4A86-8C05-4A43534A80FC}" destId="{1027CA4C-432D-4D20-8140-9774F184FF77}" srcOrd="0" destOrd="0" parTransId="{4887AA8C-C58F-4970-A50F-49589BBA13C8}" sibTransId="{9B6DCA5E-665B-408A-A182-3DC129DB59A3}"/>
    <dgm:cxn modelId="{6B7FF8B3-2174-4231-A62E-A0D2B512860D}" type="presParOf" srcId="{B1F23627-87E9-4C09-940B-D19B3CC0E7BF}" destId="{B5372212-CA9C-485C-90F9-BFF6095E4C3E}" srcOrd="0" destOrd="0" presId="urn:microsoft.com/office/officeart/2005/8/layout/orgChart1"/>
    <dgm:cxn modelId="{F28E8607-B877-4A1D-BE02-95D7ADB6E5A8}" type="presParOf" srcId="{B5372212-CA9C-485C-90F9-BFF6095E4C3E}" destId="{A59AA68E-36BF-45C8-9035-2786C0255A4E}" srcOrd="0" destOrd="0" presId="urn:microsoft.com/office/officeart/2005/8/layout/orgChart1"/>
    <dgm:cxn modelId="{B9E48D3D-5068-41DB-9026-760526D78293}" type="presParOf" srcId="{A59AA68E-36BF-45C8-9035-2786C0255A4E}" destId="{E7BAC945-FA6B-4B0E-930D-1F172ABEA8BE}" srcOrd="0" destOrd="0" presId="urn:microsoft.com/office/officeart/2005/8/layout/orgChart1"/>
    <dgm:cxn modelId="{043446E8-4398-43BB-A9D5-9453BCE94B45}" type="presParOf" srcId="{A59AA68E-36BF-45C8-9035-2786C0255A4E}" destId="{FF570639-E13F-48D0-A0BA-DCC47075446F}" srcOrd="1" destOrd="0" presId="urn:microsoft.com/office/officeart/2005/8/layout/orgChart1"/>
    <dgm:cxn modelId="{FDE257EE-7E7B-473D-B003-29B76676CAD2}" type="presParOf" srcId="{B5372212-CA9C-485C-90F9-BFF6095E4C3E}" destId="{86460733-4FF1-4C0F-8318-DF8AF177B8A2}" srcOrd="1" destOrd="0" presId="urn:microsoft.com/office/officeart/2005/8/layout/orgChart1"/>
    <dgm:cxn modelId="{3730FBEB-1AFE-4A65-BF38-DB9005D1DA3D}" type="presParOf" srcId="{86460733-4FF1-4C0F-8318-DF8AF177B8A2}" destId="{C6DCDB7C-E8A9-4A48-8E70-FEB62BB5EDFD}" srcOrd="0" destOrd="0" presId="urn:microsoft.com/office/officeart/2005/8/layout/orgChart1"/>
    <dgm:cxn modelId="{880C3A34-68B7-4A45-9A61-25BCC51F3EA4}" type="presParOf" srcId="{86460733-4FF1-4C0F-8318-DF8AF177B8A2}" destId="{84C8371F-CB1B-4E49-AEAA-9742292EE97A}" srcOrd="1" destOrd="0" presId="urn:microsoft.com/office/officeart/2005/8/layout/orgChart1"/>
    <dgm:cxn modelId="{C72AC25C-FB2B-4839-A284-2C7BE52BE5DF}" type="presParOf" srcId="{84C8371F-CB1B-4E49-AEAA-9742292EE97A}" destId="{0CBBF362-5DFA-47A6-837B-493DCB4CED75}" srcOrd="0" destOrd="0" presId="urn:microsoft.com/office/officeart/2005/8/layout/orgChart1"/>
    <dgm:cxn modelId="{03827670-B29D-4BA8-B427-DFFDB0658C7C}" type="presParOf" srcId="{0CBBF362-5DFA-47A6-837B-493DCB4CED75}" destId="{ADA7CA5D-7AED-40A9-BE3E-961570EEA7E5}" srcOrd="0" destOrd="0" presId="urn:microsoft.com/office/officeart/2005/8/layout/orgChart1"/>
    <dgm:cxn modelId="{282A445D-6B48-4887-B576-D3B8D8327068}" type="presParOf" srcId="{0CBBF362-5DFA-47A6-837B-493DCB4CED75}" destId="{6B6B0C2F-50C7-4F4A-B0F6-7C019819265E}" srcOrd="1" destOrd="0" presId="urn:microsoft.com/office/officeart/2005/8/layout/orgChart1"/>
    <dgm:cxn modelId="{7A9A58DC-3836-475F-8D1F-2D9BC868B92A}" type="presParOf" srcId="{84C8371F-CB1B-4E49-AEAA-9742292EE97A}" destId="{5CE54A25-E7C4-4A44-BD40-984D9F4545F5}" srcOrd="1" destOrd="0" presId="urn:microsoft.com/office/officeart/2005/8/layout/orgChart1"/>
    <dgm:cxn modelId="{D042EFEF-C3C6-4116-BB9A-B462166119B6}" type="presParOf" srcId="{84C8371F-CB1B-4E49-AEAA-9742292EE97A}" destId="{9933FE02-9D1B-42BB-8C4E-F3C91D7BF41F}" srcOrd="2" destOrd="0" presId="urn:microsoft.com/office/officeart/2005/8/layout/orgChart1"/>
    <dgm:cxn modelId="{8F737CD3-4E2A-432F-88DF-B2519376AEBB}" type="presParOf" srcId="{86460733-4FF1-4C0F-8318-DF8AF177B8A2}" destId="{6E5A780B-7C8C-45AC-BFDD-61D053EFDEDE}" srcOrd="2" destOrd="0" presId="urn:microsoft.com/office/officeart/2005/8/layout/orgChart1"/>
    <dgm:cxn modelId="{C02CE568-59B3-4E1E-B1F9-B51ED41B38B1}" type="presParOf" srcId="{86460733-4FF1-4C0F-8318-DF8AF177B8A2}" destId="{32B7015B-B247-46C9-93FB-D24FEB1DB842}" srcOrd="3" destOrd="0" presId="urn:microsoft.com/office/officeart/2005/8/layout/orgChart1"/>
    <dgm:cxn modelId="{4F2C8042-A892-498E-BFF0-113F39CB75FC}" type="presParOf" srcId="{32B7015B-B247-46C9-93FB-D24FEB1DB842}" destId="{AC155E16-EC41-49A2-9A17-3D166583AA1D}" srcOrd="0" destOrd="0" presId="urn:microsoft.com/office/officeart/2005/8/layout/orgChart1"/>
    <dgm:cxn modelId="{6B4EA9E8-8FD8-47C0-848C-1F4CB4F466A9}" type="presParOf" srcId="{AC155E16-EC41-49A2-9A17-3D166583AA1D}" destId="{1B45AA95-2524-4C70-9905-CF2D7807AA59}" srcOrd="0" destOrd="0" presId="urn:microsoft.com/office/officeart/2005/8/layout/orgChart1"/>
    <dgm:cxn modelId="{35DEBFE6-4CD8-423A-8E32-7C6F844F7F75}" type="presParOf" srcId="{AC155E16-EC41-49A2-9A17-3D166583AA1D}" destId="{D174C6B4-156F-4972-B08C-5B1769D0C1DC}" srcOrd="1" destOrd="0" presId="urn:microsoft.com/office/officeart/2005/8/layout/orgChart1"/>
    <dgm:cxn modelId="{4EFF116A-E0B4-4841-9BC5-86994DF6F80A}" type="presParOf" srcId="{32B7015B-B247-46C9-93FB-D24FEB1DB842}" destId="{EDC04117-7FDC-4FE9-829C-FB558981A164}" srcOrd="1" destOrd="0" presId="urn:microsoft.com/office/officeart/2005/8/layout/orgChart1"/>
    <dgm:cxn modelId="{86216100-F1B1-44E1-8734-AFA372E96154}" type="presParOf" srcId="{32B7015B-B247-46C9-93FB-D24FEB1DB842}" destId="{EA5A96ED-2B8F-4EFF-85FF-7A2705502E0C}" srcOrd="2" destOrd="0" presId="urn:microsoft.com/office/officeart/2005/8/layout/orgChart1"/>
    <dgm:cxn modelId="{08DC2D07-9F44-40F9-8C6A-7CF04C2147A6}" type="presParOf" srcId="{86460733-4FF1-4C0F-8318-DF8AF177B8A2}" destId="{33A89600-958E-4E29-9D7C-F32545C925D0}" srcOrd="4" destOrd="0" presId="urn:microsoft.com/office/officeart/2005/8/layout/orgChart1"/>
    <dgm:cxn modelId="{C35B6446-C5D2-4594-894A-EE8A3F26F131}" type="presParOf" srcId="{86460733-4FF1-4C0F-8318-DF8AF177B8A2}" destId="{6A3B302E-2226-490B-9941-1A204F8FBA07}" srcOrd="5" destOrd="0" presId="urn:microsoft.com/office/officeart/2005/8/layout/orgChart1"/>
    <dgm:cxn modelId="{EE3B47E6-716F-4F01-A945-DC1C2DC7A009}" type="presParOf" srcId="{6A3B302E-2226-490B-9941-1A204F8FBA07}" destId="{4965FB67-4AFD-4983-A442-E91F4748F623}" srcOrd="0" destOrd="0" presId="urn:microsoft.com/office/officeart/2005/8/layout/orgChart1"/>
    <dgm:cxn modelId="{49A74B93-DE31-48F9-9BBB-43FE7D5AEC69}" type="presParOf" srcId="{4965FB67-4AFD-4983-A442-E91F4748F623}" destId="{39E5BFA8-BD90-431D-87ED-B7FF506B34DC}" srcOrd="0" destOrd="0" presId="urn:microsoft.com/office/officeart/2005/8/layout/orgChart1"/>
    <dgm:cxn modelId="{A1F1B45C-0FBC-4D85-AA40-D45CBF63EF88}" type="presParOf" srcId="{4965FB67-4AFD-4983-A442-E91F4748F623}" destId="{E902FEB6-61FA-45AB-8975-1C37F34EEADA}" srcOrd="1" destOrd="0" presId="urn:microsoft.com/office/officeart/2005/8/layout/orgChart1"/>
    <dgm:cxn modelId="{C1EF8A3F-59D3-4265-BB04-B05C1BABE6B5}" type="presParOf" srcId="{6A3B302E-2226-490B-9941-1A204F8FBA07}" destId="{633D29B4-E948-41DC-9B4F-8A1263CC74FA}" srcOrd="1" destOrd="0" presId="urn:microsoft.com/office/officeart/2005/8/layout/orgChart1"/>
    <dgm:cxn modelId="{06485E8E-E2B4-4026-8A14-51DB348E6FD8}" type="presParOf" srcId="{6A3B302E-2226-490B-9941-1A204F8FBA07}" destId="{D9A23120-0474-4AC1-BAAD-32D90FF07C4C}" srcOrd="2" destOrd="0" presId="urn:microsoft.com/office/officeart/2005/8/layout/orgChart1"/>
    <dgm:cxn modelId="{E5A67032-1F5A-43C3-A842-DEE5066AD1B6}" type="presParOf" srcId="{B5372212-CA9C-485C-90F9-BFF6095E4C3E}" destId="{895CB017-F112-4A74-8175-C8E6099AC2A5}" srcOrd="2" destOrd="0" presId="urn:microsoft.com/office/officeart/2005/8/layout/orgChar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1B5F58A-4FEE-4A86-8C05-4A43534A80F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1027CA4C-432D-4D20-8140-9774F184FF77}">
      <dgm:prSet phldrT="[Text]" custT="1"/>
      <dgm:spPr>
        <a:xfrm>
          <a:off x="1096129" y="31219"/>
          <a:ext cx="899462" cy="449731"/>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Benefits Stakeholders</a:t>
          </a:r>
        </a:p>
      </dgm:t>
    </dgm:pt>
    <dgm:pt modelId="{4887AA8C-C58F-4970-A50F-49589BBA13C8}" type="parTrans" cxnId="{1BAED4FD-92AB-4922-99A8-85B04C03E4D5}">
      <dgm:prSet/>
      <dgm:spPr/>
      <dgm:t>
        <a:bodyPr/>
        <a:lstStyle/>
        <a:p>
          <a:endParaRPr lang="en-GB"/>
        </a:p>
      </dgm:t>
    </dgm:pt>
    <dgm:pt modelId="{9B6DCA5E-665B-408A-A182-3DC129DB59A3}" type="sibTrans" cxnId="{1BAED4FD-92AB-4922-99A8-85B04C03E4D5}">
      <dgm:prSet/>
      <dgm:spPr/>
      <dgm:t>
        <a:bodyPr/>
        <a:lstStyle/>
        <a:p>
          <a:endParaRPr lang="en-GB"/>
        </a:p>
      </dgm:t>
    </dgm:pt>
    <dgm:pt modelId="{77EB9C5C-71D0-43F8-BB03-2B3CD10EE678}">
      <dgm:prSet phldrT="[Text]" custT="1"/>
      <dgm:spPr>
        <a:xfrm>
          <a:off x="0" y="684993"/>
          <a:ext cx="899462" cy="449731"/>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a:solidFill>
                <a:sysClr val="window" lastClr="FFFFFF"/>
              </a:solidFill>
              <a:latin typeface="Arial" panose="020B0604020202020204" pitchFamily="34" charset="0"/>
              <a:ea typeface="+mn-ea"/>
              <a:cs typeface="Arial" panose="020B0604020202020204" pitchFamily="34" charset="0"/>
            </a:rPr>
            <a:t>Service users</a:t>
          </a:r>
        </a:p>
      </dgm:t>
    </dgm:pt>
    <dgm:pt modelId="{B4A1E9E7-8DC7-4CD3-8351-1E4AE71286B3}" type="parTrans" cxnId="{641D3B96-A729-4040-94BC-05B64406C443}">
      <dgm:prSet/>
      <dgm:spPr>
        <a:xfrm>
          <a:off x="449731" y="480950"/>
          <a:ext cx="1096129" cy="204043"/>
        </a:xfrm>
        <a:custGeom>
          <a:avLst/>
          <a:gdLst/>
          <a:ahLst/>
          <a:cxnLst/>
          <a:rect l="0" t="0" r="0" b="0"/>
          <a:pathLst>
            <a:path>
              <a:moveTo>
                <a:pt x="1368018" y="0"/>
              </a:moveTo>
              <a:lnTo>
                <a:pt x="1368018" y="118712"/>
              </a:lnTo>
              <a:lnTo>
                <a:pt x="0" y="118712"/>
              </a:lnTo>
              <a:lnTo>
                <a:pt x="0"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BE4D390B-B766-4016-82A9-1D7CBC98B5D2}" type="sibTrans" cxnId="{641D3B96-A729-4040-94BC-05B64406C443}">
      <dgm:prSet/>
      <dgm:spPr/>
      <dgm:t>
        <a:bodyPr/>
        <a:lstStyle/>
        <a:p>
          <a:endParaRPr lang="en-GB"/>
        </a:p>
      </dgm:t>
    </dgm:pt>
    <dgm:pt modelId="{B44C23AA-0E5F-4C2D-A968-392C5751A0B9}">
      <dgm:prSet phldrT="[Text]" custT="1"/>
      <dgm:spPr>
        <a:xfrm>
          <a:off x="1088556" y="684993"/>
          <a:ext cx="899462" cy="449731"/>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Care professionals</a:t>
          </a:r>
        </a:p>
      </dgm:t>
    </dgm:pt>
    <dgm:pt modelId="{3A12C4E7-2854-4209-8AFA-8A3ABB423AB0}" type="parTrans" cxnId="{2CE3DB94-4592-42D2-8DB3-EBB1B512A1E8}">
      <dgm:prSet/>
      <dgm:spPr>
        <a:xfrm>
          <a:off x="1492567" y="480950"/>
          <a:ext cx="91440" cy="204043"/>
        </a:xfrm>
        <a:custGeom>
          <a:avLst/>
          <a:gdLst/>
          <a:ahLst/>
          <a:cxnLst/>
          <a:rect l="0" t="0" r="0" b="0"/>
          <a:pathLst>
            <a:path>
              <a:moveTo>
                <a:pt x="45720" y="0"/>
              </a:moveTo>
              <a:lnTo>
                <a:pt x="45720"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757BFBEB-59D2-4851-9E10-379EDCE85834}" type="sibTrans" cxnId="{2CE3DB94-4592-42D2-8DB3-EBB1B512A1E8}">
      <dgm:prSet/>
      <dgm:spPr/>
      <dgm:t>
        <a:bodyPr/>
        <a:lstStyle/>
        <a:p>
          <a:endParaRPr lang="en-GB"/>
        </a:p>
      </dgm:t>
    </dgm:pt>
    <dgm:pt modelId="{62F9FF0F-0872-42C3-B659-EA9AFF6E22B0}">
      <dgm:prSet phldrT="[Text]" custT="1"/>
      <dgm:spPr>
        <a:xfrm>
          <a:off x="2177112" y="692571"/>
          <a:ext cx="899462" cy="449731"/>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rial" panose="020B0604020202020204" pitchFamily="34" charset="0"/>
              <a:ea typeface="+mn-ea"/>
              <a:cs typeface="Arial" panose="020B0604020202020204" pitchFamily="34" charset="0"/>
            </a:rPr>
            <a:t>Organisations</a:t>
          </a:r>
        </a:p>
      </dgm:t>
    </dgm:pt>
    <dgm:pt modelId="{0B71F91B-6650-40DD-B4BA-C6AF06BEE998}" type="parTrans" cxnId="{C551D753-907D-4969-8075-5A34FEC11392}">
      <dgm:prSet/>
      <dgm:spPr>
        <a:xfrm>
          <a:off x="1545860" y="480950"/>
          <a:ext cx="1080982" cy="211621"/>
        </a:xfrm>
        <a:custGeom>
          <a:avLst/>
          <a:gdLst/>
          <a:ahLst/>
          <a:cxnLst/>
          <a:rect l="0" t="0" r="0" b="0"/>
          <a:pathLst>
            <a:path>
              <a:moveTo>
                <a:pt x="0" y="0"/>
              </a:moveTo>
              <a:lnTo>
                <a:pt x="0" y="118712"/>
              </a:lnTo>
              <a:lnTo>
                <a:pt x="1368018" y="118712"/>
              </a:lnTo>
              <a:lnTo>
                <a:pt x="1368018" y="237424"/>
              </a:lnTo>
            </a:path>
          </a:pathLst>
        </a:custGeom>
        <a:noFill/>
        <a:ln w="12700" cap="flat" cmpd="sng" algn="ctr">
          <a:solidFill>
            <a:srgbClr val="156082">
              <a:shade val="60000"/>
              <a:hueOff val="0"/>
              <a:satOff val="0"/>
              <a:lumOff val="0"/>
              <a:alphaOff val="0"/>
            </a:srgbClr>
          </a:solidFill>
          <a:prstDash val="solid"/>
          <a:miter lim="800000"/>
        </a:ln>
        <a:effectLst/>
      </dgm:spPr>
      <dgm:t>
        <a:bodyPr/>
        <a:lstStyle/>
        <a:p>
          <a:endParaRPr lang="en-GB"/>
        </a:p>
      </dgm:t>
    </dgm:pt>
    <dgm:pt modelId="{73FBBA53-69B9-4B29-8AC8-957DCB77EEF2}" type="sibTrans" cxnId="{C551D753-907D-4969-8075-5A34FEC11392}">
      <dgm:prSet/>
      <dgm:spPr/>
      <dgm:t>
        <a:bodyPr/>
        <a:lstStyle/>
        <a:p>
          <a:endParaRPr lang="en-GB"/>
        </a:p>
      </dgm:t>
    </dgm:pt>
    <dgm:pt modelId="{B1F23627-87E9-4C09-940B-D19B3CC0E7BF}" type="pres">
      <dgm:prSet presAssocID="{D1B5F58A-4FEE-4A86-8C05-4A43534A80FC}" presName="hierChild1" presStyleCnt="0">
        <dgm:presLayoutVars>
          <dgm:orgChart val="1"/>
          <dgm:chPref val="1"/>
          <dgm:dir/>
          <dgm:animOne val="branch"/>
          <dgm:animLvl val="lvl"/>
          <dgm:resizeHandles/>
        </dgm:presLayoutVars>
      </dgm:prSet>
      <dgm:spPr/>
    </dgm:pt>
    <dgm:pt modelId="{B5372212-CA9C-485C-90F9-BFF6095E4C3E}" type="pres">
      <dgm:prSet presAssocID="{1027CA4C-432D-4D20-8140-9774F184FF77}" presName="hierRoot1" presStyleCnt="0">
        <dgm:presLayoutVars>
          <dgm:hierBranch val="init"/>
        </dgm:presLayoutVars>
      </dgm:prSet>
      <dgm:spPr/>
    </dgm:pt>
    <dgm:pt modelId="{A59AA68E-36BF-45C8-9035-2786C0255A4E}" type="pres">
      <dgm:prSet presAssocID="{1027CA4C-432D-4D20-8140-9774F184FF77}" presName="rootComposite1" presStyleCnt="0"/>
      <dgm:spPr/>
    </dgm:pt>
    <dgm:pt modelId="{E7BAC945-FA6B-4B0E-930D-1F172ABEA8BE}" type="pres">
      <dgm:prSet presAssocID="{1027CA4C-432D-4D20-8140-9774F184FF77}" presName="rootText1" presStyleLbl="node0" presStyleIdx="0" presStyleCnt="1" custLinFactNeighborX="842" custLinFactNeighborY="-3370">
        <dgm:presLayoutVars>
          <dgm:chPref val="3"/>
        </dgm:presLayoutVars>
      </dgm:prSet>
      <dgm:spPr/>
    </dgm:pt>
    <dgm:pt modelId="{FF570639-E13F-48D0-A0BA-DCC47075446F}" type="pres">
      <dgm:prSet presAssocID="{1027CA4C-432D-4D20-8140-9774F184FF77}" presName="rootConnector1" presStyleLbl="node1" presStyleIdx="0" presStyleCnt="0"/>
      <dgm:spPr/>
    </dgm:pt>
    <dgm:pt modelId="{86460733-4FF1-4C0F-8318-DF8AF177B8A2}" type="pres">
      <dgm:prSet presAssocID="{1027CA4C-432D-4D20-8140-9774F184FF77}" presName="hierChild2" presStyleCnt="0"/>
      <dgm:spPr/>
    </dgm:pt>
    <dgm:pt modelId="{C6DCDB7C-E8A9-4A48-8E70-FEB62BB5EDFD}" type="pres">
      <dgm:prSet presAssocID="{B4A1E9E7-8DC7-4CD3-8351-1E4AE71286B3}" presName="Name37" presStyleLbl="parChTrans1D2" presStyleIdx="0" presStyleCnt="3"/>
      <dgm:spPr/>
    </dgm:pt>
    <dgm:pt modelId="{84C8371F-CB1B-4E49-AEAA-9742292EE97A}" type="pres">
      <dgm:prSet presAssocID="{77EB9C5C-71D0-43F8-BB03-2B3CD10EE678}" presName="hierRoot2" presStyleCnt="0">
        <dgm:presLayoutVars>
          <dgm:hierBranch val="init"/>
        </dgm:presLayoutVars>
      </dgm:prSet>
      <dgm:spPr/>
    </dgm:pt>
    <dgm:pt modelId="{0CBBF362-5DFA-47A6-837B-493DCB4CED75}" type="pres">
      <dgm:prSet presAssocID="{77EB9C5C-71D0-43F8-BB03-2B3CD10EE678}" presName="rootComposite" presStyleCnt="0"/>
      <dgm:spPr/>
    </dgm:pt>
    <dgm:pt modelId="{ADA7CA5D-7AED-40A9-BE3E-961570EEA7E5}" type="pres">
      <dgm:prSet presAssocID="{77EB9C5C-71D0-43F8-BB03-2B3CD10EE678}" presName="rootText" presStyleLbl="node2" presStyleIdx="0" presStyleCnt="3" custLinFactNeighborX="-23">
        <dgm:presLayoutVars>
          <dgm:chPref val="3"/>
        </dgm:presLayoutVars>
      </dgm:prSet>
      <dgm:spPr/>
    </dgm:pt>
    <dgm:pt modelId="{6B6B0C2F-50C7-4F4A-B0F6-7C019819265E}" type="pres">
      <dgm:prSet presAssocID="{77EB9C5C-71D0-43F8-BB03-2B3CD10EE678}" presName="rootConnector" presStyleLbl="node2" presStyleIdx="0" presStyleCnt="3"/>
      <dgm:spPr/>
    </dgm:pt>
    <dgm:pt modelId="{5CE54A25-E7C4-4A44-BD40-984D9F4545F5}" type="pres">
      <dgm:prSet presAssocID="{77EB9C5C-71D0-43F8-BB03-2B3CD10EE678}" presName="hierChild4" presStyleCnt="0"/>
      <dgm:spPr/>
    </dgm:pt>
    <dgm:pt modelId="{9933FE02-9D1B-42BB-8C4E-F3C91D7BF41F}" type="pres">
      <dgm:prSet presAssocID="{77EB9C5C-71D0-43F8-BB03-2B3CD10EE678}" presName="hierChild5" presStyleCnt="0"/>
      <dgm:spPr/>
    </dgm:pt>
    <dgm:pt modelId="{6E5A780B-7C8C-45AC-BFDD-61D053EFDEDE}" type="pres">
      <dgm:prSet presAssocID="{3A12C4E7-2854-4209-8AFA-8A3ABB423AB0}" presName="Name37" presStyleLbl="parChTrans1D2" presStyleIdx="1" presStyleCnt="3"/>
      <dgm:spPr/>
    </dgm:pt>
    <dgm:pt modelId="{32B7015B-B247-46C9-93FB-D24FEB1DB842}" type="pres">
      <dgm:prSet presAssocID="{B44C23AA-0E5F-4C2D-A968-392C5751A0B9}" presName="hierRoot2" presStyleCnt="0">
        <dgm:presLayoutVars>
          <dgm:hierBranch val="init"/>
        </dgm:presLayoutVars>
      </dgm:prSet>
      <dgm:spPr/>
    </dgm:pt>
    <dgm:pt modelId="{AC155E16-EC41-49A2-9A17-3D166583AA1D}" type="pres">
      <dgm:prSet presAssocID="{B44C23AA-0E5F-4C2D-A968-392C5751A0B9}" presName="rootComposite" presStyleCnt="0"/>
      <dgm:spPr/>
    </dgm:pt>
    <dgm:pt modelId="{1B45AA95-2524-4C70-9905-CF2D7807AA59}" type="pres">
      <dgm:prSet presAssocID="{B44C23AA-0E5F-4C2D-A968-392C5751A0B9}" presName="rootText" presStyleLbl="node2" presStyleIdx="1" presStyleCnt="3">
        <dgm:presLayoutVars>
          <dgm:chPref val="3"/>
        </dgm:presLayoutVars>
      </dgm:prSet>
      <dgm:spPr/>
    </dgm:pt>
    <dgm:pt modelId="{D174C6B4-156F-4972-B08C-5B1769D0C1DC}" type="pres">
      <dgm:prSet presAssocID="{B44C23AA-0E5F-4C2D-A968-392C5751A0B9}" presName="rootConnector" presStyleLbl="node2" presStyleIdx="1" presStyleCnt="3"/>
      <dgm:spPr/>
    </dgm:pt>
    <dgm:pt modelId="{EDC04117-7FDC-4FE9-829C-FB558981A164}" type="pres">
      <dgm:prSet presAssocID="{B44C23AA-0E5F-4C2D-A968-392C5751A0B9}" presName="hierChild4" presStyleCnt="0"/>
      <dgm:spPr/>
    </dgm:pt>
    <dgm:pt modelId="{EA5A96ED-2B8F-4EFF-85FF-7A2705502E0C}" type="pres">
      <dgm:prSet presAssocID="{B44C23AA-0E5F-4C2D-A968-392C5751A0B9}" presName="hierChild5" presStyleCnt="0"/>
      <dgm:spPr/>
    </dgm:pt>
    <dgm:pt modelId="{33A89600-958E-4E29-9D7C-F32545C925D0}" type="pres">
      <dgm:prSet presAssocID="{0B71F91B-6650-40DD-B4BA-C6AF06BEE998}" presName="Name37" presStyleLbl="parChTrans1D2" presStyleIdx="2" presStyleCnt="3"/>
      <dgm:spPr/>
    </dgm:pt>
    <dgm:pt modelId="{6A3B302E-2226-490B-9941-1A204F8FBA07}" type="pres">
      <dgm:prSet presAssocID="{62F9FF0F-0872-42C3-B659-EA9AFF6E22B0}" presName="hierRoot2" presStyleCnt="0">
        <dgm:presLayoutVars>
          <dgm:hierBranch val="init"/>
        </dgm:presLayoutVars>
      </dgm:prSet>
      <dgm:spPr/>
    </dgm:pt>
    <dgm:pt modelId="{4965FB67-4AFD-4983-A442-E91F4748F623}" type="pres">
      <dgm:prSet presAssocID="{62F9FF0F-0872-42C3-B659-EA9AFF6E22B0}" presName="rootComposite" presStyleCnt="0"/>
      <dgm:spPr/>
    </dgm:pt>
    <dgm:pt modelId="{39E5BFA8-BD90-431D-87ED-B7FF506B34DC}" type="pres">
      <dgm:prSet presAssocID="{62F9FF0F-0872-42C3-B659-EA9AFF6E22B0}" presName="rootText" presStyleLbl="node2" presStyleIdx="2" presStyleCnt="3" custScaleX="102243" custLinFactNeighborX="23" custLinFactNeighborY="1685">
        <dgm:presLayoutVars>
          <dgm:chPref val="3"/>
        </dgm:presLayoutVars>
      </dgm:prSet>
      <dgm:spPr/>
    </dgm:pt>
    <dgm:pt modelId="{E902FEB6-61FA-45AB-8975-1C37F34EEADA}" type="pres">
      <dgm:prSet presAssocID="{62F9FF0F-0872-42C3-B659-EA9AFF6E22B0}" presName="rootConnector" presStyleLbl="node2" presStyleIdx="2" presStyleCnt="3"/>
      <dgm:spPr/>
    </dgm:pt>
    <dgm:pt modelId="{633D29B4-E948-41DC-9B4F-8A1263CC74FA}" type="pres">
      <dgm:prSet presAssocID="{62F9FF0F-0872-42C3-B659-EA9AFF6E22B0}" presName="hierChild4" presStyleCnt="0"/>
      <dgm:spPr/>
    </dgm:pt>
    <dgm:pt modelId="{D9A23120-0474-4AC1-BAAD-32D90FF07C4C}" type="pres">
      <dgm:prSet presAssocID="{62F9FF0F-0872-42C3-B659-EA9AFF6E22B0}" presName="hierChild5" presStyleCnt="0"/>
      <dgm:spPr/>
    </dgm:pt>
    <dgm:pt modelId="{895CB017-F112-4A74-8175-C8E6099AC2A5}" type="pres">
      <dgm:prSet presAssocID="{1027CA4C-432D-4D20-8140-9774F184FF77}" presName="hierChild3" presStyleCnt="0"/>
      <dgm:spPr/>
    </dgm:pt>
  </dgm:ptLst>
  <dgm:cxnLst>
    <dgm:cxn modelId="{A517560E-F8A0-4E09-80FA-DE55652F4665}" type="presOf" srcId="{77EB9C5C-71D0-43F8-BB03-2B3CD10EE678}" destId="{6B6B0C2F-50C7-4F4A-B0F6-7C019819265E}" srcOrd="1" destOrd="0" presId="urn:microsoft.com/office/officeart/2005/8/layout/orgChart1"/>
    <dgm:cxn modelId="{17CF281F-436E-4045-97F4-1A6394E8ACC1}" type="presOf" srcId="{1027CA4C-432D-4D20-8140-9774F184FF77}" destId="{E7BAC945-FA6B-4B0E-930D-1F172ABEA8BE}" srcOrd="0" destOrd="0" presId="urn:microsoft.com/office/officeart/2005/8/layout/orgChart1"/>
    <dgm:cxn modelId="{E60DDC20-B4AC-4978-8136-1CE04860B29D}" type="presOf" srcId="{0B71F91B-6650-40DD-B4BA-C6AF06BEE998}" destId="{33A89600-958E-4E29-9D7C-F32545C925D0}" srcOrd="0" destOrd="0" presId="urn:microsoft.com/office/officeart/2005/8/layout/orgChart1"/>
    <dgm:cxn modelId="{6B3BB22F-4AD6-4FEE-87D3-FCBC863C8422}" type="presOf" srcId="{1027CA4C-432D-4D20-8140-9774F184FF77}" destId="{FF570639-E13F-48D0-A0BA-DCC47075446F}" srcOrd="1" destOrd="0" presId="urn:microsoft.com/office/officeart/2005/8/layout/orgChart1"/>
    <dgm:cxn modelId="{DD301B3F-E4BB-46C6-AE6F-4E61983A5881}" type="presOf" srcId="{3A12C4E7-2854-4209-8AFA-8A3ABB423AB0}" destId="{6E5A780B-7C8C-45AC-BFDD-61D053EFDEDE}" srcOrd="0" destOrd="0" presId="urn:microsoft.com/office/officeart/2005/8/layout/orgChart1"/>
    <dgm:cxn modelId="{8DCD5E4B-1637-4B3F-AF92-E0433C2F8C80}" type="presOf" srcId="{B4A1E9E7-8DC7-4CD3-8351-1E4AE71286B3}" destId="{C6DCDB7C-E8A9-4A48-8E70-FEB62BB5EDFD}" srcOrd="0" destOrd="0" presId="urn:microsoft.com/office/officeart/2005/8/layout/orgChart1"/>
    <dgm:cxn modelId="{614E5D6D-FBCD-4078-9428-43DF811B43DE}" type="presOf" srcId="{62F9FF0F-0872-42C3-B659-EA9AFF6E22B0}" destId="{E902FEB6-61FA-45AB-8975-1C37F34EEADA}" srcOrd="1" destOrd="0" presId="urn:microsoft.com/office/officeart/2005/8/layout/orgChart1"/>
    <dgm:cxn modelId="{C551D753-907D-4969-8075-5A34FEC11392}" srcId="{1027CA4C-432D-4D20-8140-9774F184FF77}" destId="{62F9FF0F-0872-42C3-B659-EA9AFF6E22B0}" srcOrd="2" destOrd="0" parTransId="{0B71F91B-6650-40DD-B4BA-C6AF06BEE998}" sibTransId="{73FBBA53-69B9-4B29-8AC8-957DCB77EEF2}"/>
    <dgm:cxn modelId="{0162267F-2297-445E-AEA7-FDF7F200F6FA}" type="presOf" srcId="{D1B5F58A-4FEE-4A86-8C05-4A43534A80FC}" destId="{B1F23627-87E9-4C09-940B-D19B3CC0E7BF}" srcOrd="0" destOrd="0" presId="urn:microsoft.com/office/officeart/2005/8/layout/orgChart1"/>
    <dgm:cxn modelId="{2CE3DB94-4592-42D2-8DB3-EBB1B512A1E8}" srcId="{1027CA4C-432D-4D20-8140-9774F184FF77}" destId="{B44C23AA-0E5F-4C2D-A968-392C5751A0B9}" srcOrd="1" destOrd="0" parTransId="{3A12C4E7-2854-4209-8AFA-8A3ABB423AB0}" sibTransId="{757BFBEB-59D2-4851-9E10-379EDCE85834}"/>
    <dgm:cxn modelId="{641D3B96-A729-4040-94BC-05B64406C443}" srcId="{1027CA4C-432D-4D20-8140-9774F184FF77}" destId="{77EB9C5C-71D0-43F8-BB03-2B3CD10EE678}" srcOrd="0" destOrd="0" parTransId="{B4A1E9E7-8DC7-4CD3-8351-1E4AE71286B3}" sibTransId="{BE4D390B-B766-4016-82A9-1D7CBC98B5D2}"/>
    <dgm:cxn modelId="{BC5791C1-8BFC-47F9-B4E2-B0B945F86CEE}" type="presOf" srcId="{B44C23AA-0E5F-4C2D-A968-392C5751A0B9}" destId="{D174C6B4-156F-4972-B08C-5B1769D0C1DC}" srcOrd="1" destOrd="0" presId="urn:microsoft.com/office/officeart/2005/8/layout/orgChart1"/>
    <dgm:cxn modelId="{C77F07C4-F5F5-4107-B87A-B310E0663DCF}" type="presOf" srcId="{B44C23AA-0E5F-4C2D-A968-392C5751A0B9}" destId="{1B45AA95-2524-4C70-9905-CF2D7807AA59}" srcOrd="0" destOrd="0" presId="urn:microsoft.com/office/officeart/2005/8/layout/orgChart1"/>
    <dgm:cxn modelId="{4D0BD0D0-DD48-443F-9CB2-91C9124F09F3}" type="presOf" srcId="{62F9FF0F-0872-42C3-B659-EA9AFF6E22B0}" destId="{39E5BFA8-BD90-431D-87ED-B7FF506B34DC}" srcOrd="0" destOrd="0" presId="urn:microsoft.com/office/officeart/2005/8/layout/orgChart1"/>
    <dgm:cxn modelId="{9113F2D4-85F3-4A57-B0DE-A72D2EFBC900}" type="presOf" srcId="{77EB9C5C-71D0-43F8-BB03-2B3CD10EE678}" destId="{ADA7CA5D-7AED-40A9-BE3E-961570EEA7E5}" srcOrd="0" destOrd="0" presId="urn:microsoft.com/office/officeart/2005/8/layout/orgChart1"/>
    <dgm:cxn modelId="{1BAED4FD-92AB-4922-99A8-85B04C03E4D5}" srcId="{D1B5F58A-4FEE-4A86-8C05-4A43534A80FC}" destId="{1027CA4C-432D-4D20-8140-9774F184FF77}" srcOrd="0" destOrd="0" parTransId="{4887AA8C-C58F-4970-A50F-49589BBA13C8}" sibTransId="{9B6DCA5E-665B-408A-A182-3DC129DB59A3}"/>
    <dgm:cxn modelId="{6B7FF8B3-2174-4231-A62E-A0D2B512860D}" type="presParOf" srcId="{B1F23627-87E9-4C09-940B-D19B3CC0E7BF}" destId="{B5372212-CA9C-485C-90F9-BFF6095E4C3E}" srcOrd="0" destOrd="0" presId="urn:microsoft.com/office/officeart/2005/8/layout/orgChart1"/>
    <dgm:cxn modelId="{F28E8607-B877-4A1D-BE02-95D7ADB6E5A8}" type="presParOf" srcId="{B5372212-CA9C-485C-90F9-BFF6095E4C3E}" destId="{A59AA68E-36BF-45C8-9035-2786C0255A4E}" srcOrd="0" destOrd="0" presId="urn:microsoft.com/office/officeart/2005/8/layout/orgChart1"/>
    <dgm:cxn modelId="{B9E48D3D-5068-41DB-9026-760526D78293}" type="presParOf" srcId="{A59AA68E-36BF-45C8-9035-2786C0255A4E}" destId="{E7BAC945-FA6B-4B0E-930D-1F172ABEA8BE}" srcOrd="0" destOrd="0" presId="urn:microsoft.com/office/officeart/2005/8/layout/orgChart1"/>
    <dgm:cxn modelId="{043446E8-4398-43BB-A9D5-9453BCE94B45}" type="presParOf" srcId="{A59AA68E-36BF-45C8-9035-2786C0255A4E}" destId="{FF570639-E13F-48D0-A0BA-DCC47075446F}" srcOrd="1" destOrd="0" presId="urn:microsoft.com/office/officeart/2005/8/layout/orgChart1"/>
    <dgm:cxn modelId="{FDE257EE-7E7B-473D-B003-29B76676CAD2}" type="presParOf" srcId="{B5372212-CA9C-485C-90F9-BFF6095E4C3E}" destId="{86460733-4FF1-4C0F-8318-DF8AF177B8A2}" srcOrd="1" destOrd="0" presId="urn:microsoft.com/office/officeart/2005/8/layout/orgChart1"/>
    <dgm:cxn modelId="{3730FBEB-1AFE-4A65-BF38-DB9005D1DA3D}" type="presParOf" srcId="{86460733-4FF1-4C0F-8318-DF8AF177B8A2}" destId="{C6DCDB7C-E8A9-4A48-8E70-FEB62BB5EDFD}" srcOrd="0" destOrd="0" presId="urn:microsoft.com/office/officeart/2005/8/layout/orgChart1"/>
    <dgm:cxn modelId="{880C3A34-68B7-4A45-9A61-25BCC51F3EA4}" type="presParOf" srcId="{86460733-4FF1-4C0F-8318-DF8AF177B8A2}" destId="{84C8371F-CB1B-4E49-AEAA-9742292EE97A}" srcOrd="1" destOrd="0" presId="urn:microsoft.com/office/officeart/2005/8/layout/orgChart1"/>
    <dgm:cxn modelId="{C72AC25C-FB2B-4839-A284-2C7BE52BE5DF}" type="presParOf" srcId="{84C8371F-CB1B-4E49-AEAA-9742292EE97A}" destId="{0CBBF362-5DFA-47A6-837B-493DCB4CED75}" srcOrd="0" destOrd="0" presId="urn:microsoft.com/office/officeart/2005/8/layout/orgChart1"/>
    <dgm:cxn modelId="{03827670-B29D-4BA8-B427-DFFDB0658C7C}" type="presParOf" srcId="{0CBBF362-5DFA-47A6-837B-493DCB4CED75}" destId="{ADA7CA5D-7AED-40A9-BE3E-961570EEA7E5}" srcOrd="0" destOrd="0" presId="urn:microsoft.com/office/officeart/2005/8/layout/orgChart1"/>
    <dgm:cxn modelId="{282A445D-6B48-4887-B576-D3B8D8327068}" type="presParOf" srcId="{0CBBF362-5DFA-47A6-837B-493DCB4CED75}" destId="{6B6B0C2F-50C7-4F4A-B0F6-7C019819265E}" srcOrd="1" destOrd="0" presId="urn:microsoft.com/office/officeart/2005/8/layout/orgChart1"/>
    <dgm:cxn modelId="{7A9A58DC-3836-475F-8D1F-2D9BC868B92A}" type="presParOf" srcId="{84C8371F-CB1B-4E49-AEAA-9742292EE97A}" destId="{5CE54A25-E7C4-4A44-BD40-984D9F4545F5}" srcOrd="1" destOrd="0" presId="urn:microsoft.com/office/officeart/2005/8/layout/orgChart1"/>
    <dgm:cxn modelId="{D042EFEF-C3C6-4116-BB9A-B462166119B6}" type="presParOf" srcId="{84C8371F-CB1B-4E49-AEAA-9742292EE97A}" destId="{9933FE02-9D1B-42BB-8C4E-F3C91D7BF41F}" srcOrd="2" destOrd="0" presId="urn:microsoft.com/office/officeart/2005/8/layout/orgChart1"/>
    <dgm:cxn modelId="{8F737CD3-4E2A-432F-88DF-B2519376AEBB}" type="presParOf" srcId="{86460733-4FF1-4C0F-8318-DF8AF177B8A2}" destId="{6E5A780B-7C8C-45AC-BFDD-61D053EFDEDE}" srcOrd="2" destOrd="0" presId="urn:microsoft.com/office/officeart/2005/8/layout/orgChart1"/>
    <dgm:cxn modelId="{C02CE568-59B3-4E1E-B1F9-B51ED41B38B1}" type="presParOf" srcId="{86460733-4FF1-4C0F-8318-DF8AF177B8A2}" destId="{32B7015B-B247-46C9-93FB-D24FEB1DB842}" srcOrd="3" destOrd="0" presId="urn:microsoft.com/office/officeart/2005/8/layout/orgChart1"/>
    <dgm:cxn modelId="{4F2C8042-A892-498E-BFF0-113F39CB75FC}" type="presParOf" srcId="{32B7015B-B247-46C9-93FB-D24FEB1DB842}" destId="{AC155E16-EC41-49A2-9A17-3D166583AA1D}" srcOrd="0" destOrd="0" presId="urn:microsoft.com/office/officeart/2005/8/layout/orgChart1"/>
    <dgm:cxn modelId="{6B4EA9E8-8FD8-47C0-848C-1F4CB4F466A9}" type="presParOf" srcId="{AC155E16-EC41-49A2-9A17-3D166583AA1D}" destId="{1B45AA95-2524-4C70-9905-CF2D7807AA59}" srcOrd="0" destOrd="0" presId="urn:microsoft.com/office/officeart/2005/8/layout/orgChart1"/>
    <dgm:cxn modelId="{35DEBFE6-4CD8-423A-8E32-7C6F844F7F75}" type="presParOf" srcId="{AC155E16-EC41-49A2-9A17-3D166583AA1D}" destId="{D174C6B4-156F-4972-B08C-5B1769D0C1DC}" srcOrd="1" destOrd="0" presId="urn:microsoft.com/office/officeart/2005/8/layout/orgChart1"/>
    <dgm:cxn modelId="{4EFF116A-E0B4-4841-9BC5-86994DF6F80A}" type="presParOf" srcId="{32B7015B-B247-46C9-93FB-D24FEB1DB842}" destId="{EDC04117-7FDC-4FE9-829C-FB558981A164}" srcOrd="1" destOrd="0" presId="urn:microsoft.com/office/officeart/2005/8/layout/orgChart1"/>
    <dgm:cxn modelId="{86216100-F1B1-44E1-8734-AFA372E96154}" type="presParOf" srcId="{32B7015B-B247-46C9-93FB-D24FEB1DB842}" destId="{EA5A96ED-2B8F-4EFF-85FF-7A2705502E0C}" srcOrd="2" destOrd="0" presId="urn:microsoft.com/office/officeart/2005/8/layout/orgChart1"/>
    <dgm:cxn modelId="{08DC2D07-9F44-40F9-8C6A-7CF04C2147A6}" type="presParOf" srcId="{86460733-4FF1-4C0F-8318-DF8AF177B8A2}" destId="{33A89600-958E-4E29-9D7C-F32545C925D0}" srcOrd="4" destOrd="0" presId="urn:microsoft.com/office/officeart/2005/8/layout/orgChart1"/>
    <dgm:cxn modelId="{C35B6446-C5D2-4594-894A-EE8A3F26F131}" type="presParOf" srcId="{86460733-4FF1-4C0F-8318-DF8AF177B8A2}" destId="{6A3B302E-2226-490B-9941-1A204F8FBA07}" srcOrd="5" destOrd="0" presId="urn:microsoft.com/office/officeart/2005/8/layout/orgChart1"/>
    <dgm:cxn modelId="{EE3B47E6-716F-4F01-A945-DC1C2DC7A009}" type="presParOf" srcId="{6A3B302E-2226-490B-9941-1A204F8FBA07}" destId="{4965FB67-4AFD-4983-A442-E91F4748F623}" srcOrd="0" destOrd="0" presId="urn:microsoft.com/office/officeart/2005/8/layout/orgChart1"/>
    <dgm:cxn modelId="{49A74B93-DE31-48F9-9BBB-43FE7D5AEC69}" type="presParOf" srcId="{4965FB67-4AFD-4983-A442-E91F4748F623}" destId="{39E5BFA8-BD90-431D-87ED-B7FF506B34DC}" srcOrd="0" destOrd="0" presId="urn:microsoft.com/office/officeart/2005/8/layout/orgChart1"/>
    <dgm:cxn modelId="{A1F1B45C-0FBC-4D85-AA40-D45CBF63EF88}" type="presParOf" srcId="{4965FB67-4AFD-4983-A442-E91F4748F623}" destId="{E902FEB6-61FA-45AB-8975-1C37F34EEADA}" srcOrd="1" destOrd="0" presId="urn:microsoft.com/office/officeart/2005/8/layout/orgChart1"/>
    <dgm:cxn modelId="{C1EF8A3F-59D3-4265-BB04-B05C1BABE6B5}" type="presParOf" srcId="{6A3B302E-2226-490B-9941-1A204F8FBA07}" destId="{633D29B4-E948-41DC-9B4F-8A1263CC74FA}" srcOrd="1" destOrd="0" presId="urn:microsoft.com/office/officeart/2005/8/layout/orgChart1"/>
    <dgm:cxn modelId="{06485E8E-E2B4-4026-8A14-51DB348E6FD8}" type="presParOf" srcId="{6A3B302E-2226-490B-9941-1A204F8FBA07}" destId="{D9A23120-0474-4AC1-BAAD-32D90FF07C4C}" srcOrd="2" destOrd="0" presId="urn:microsoft.com/office/officeart/2005/8/layout/orgChart1"/>
    <dgm:cxn modelId="{E5A67032-1F5A-43C3-A842-DEE5066AD1B6}" type="presParOf" srcId="{B5372212-CA9C-485C-90F9-BFF6095E4C3E}" destId="{895CB017-F112-4A74-8175-C8E6099AC2A5}" srcOrd="2" destOrd="0" presId="urn:microsoft.com/office/officeart/2005/8/layout/orgChar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A89600-958E-4E29-9D7C-F32545C925D0}">
      <dsp:nvSpPr>
        <dsp:cNvPr id="0" name=""/>
        <dsp:cNvSpPr/>
      </dsp:nvSpPr>
      <dsp:spPr>
        <a:xfrm>
          <a:off x="1362075" y="497400"/>
          <a:ext cx="963678" cy="167249"/>
        </a:xfrm>
        <a:custGeom>
          <a:avLst/>
          <a:gdLst/>
          <a:ahLst/>
          <a:cxnLst/>
          <a:rect l="0" t="0" r="0" b="0"/>
          <a:pathLst>
            <a:path>
              <a:moveTo>
                <a:pt x="0" y="0"/>
              </a:moveTo>
              <a:lnTo>
                <a:pt x="0" y="83624"/>
              </a:lnTo>
              <a:lnTo>
                <a:pt x="963678" y="83624"/>
              </a:lnTo>
              <a:lnTo>
                <a:pt x="963678" y="167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5A780B-7C8C-45AC-BFDD-61D053EFDEDE}">
      <dsp:nvSpPr>
        <dsp:cNvPr id="0" name=""/>
        <dsp:cNvSpPr/>
      </dsp:nvSpPr>
      <dsp:spPr>
        <a:xfrm>
          <a:off x="1316354" y="497400"/>
          <a:ext cx="91440" cy="167249"/>
        </a:xfrm>
        <a:custGeom>
          <a:avLst/>
          <a:gdLst/>
          <a:ahLst/>
          <a:cxnLst/>
          <a:rect l="0" t="0" r="0" b="0"/>
          <a:pathLst>
            <a:path>
              <a:moveTo>
                <a:pt x="45720" y="0"/>
              </a:moveTo>
              <a:lnTo>
                <a:pt x="45720" y="167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DCDB7C-E8A9-4A48-8E70-FEB62BB5EDFD}">
      <dsp:nvSpPr>
        <dsp:cNvPr id="0" name=""/>
        <dsp:cNvSpPr/>
      </dsp:nvSpPr>
      <dsp:spPr>
        <a:xfrm>
          <a:off x="398396" y="497400"/>
          <a:ext cx="963678" cy="167249"/>
        </a:xfrm>
        <a:custGeom>
          <a:avLst/>
          <a:gdLst/>
          <a:ahLst/>
          <a:cxnLst/>
          <a:rect l="0" t="0" r="0" b="0"/>
          <a:pathLst>
            <a:path>
              <a:moveTo>
                <a:pt x="963678" y="0"/>
              </a:moveTo>
              <a:lnTo>
                <a:pt x="963678" y="83624"/>
              </a:lnTo>
              <a:lnTo>
                <a:pt x="0" y="83624"/>
              </a:lnTo>
              <a:lnTo>
                <a:pt x="0" y="16724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BAC945-FA6B-4B0E-930D-1F172ABEA8BE}">
      <dsp:nvSpPr>
        <dsp:cNvPr id="0" name=""/>
        <dsp:cNvSpPr/>
      </dsp:nvSpPr>
      <dsp:spPr>
        <a:xfrm>
          <a:off x="963860" y="99185"/>
          <a:ext cx="796428" cy="39821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Creativity</a:t>
          </a:r>
        </a:p>
      </dsp:txBody>
      <dsp:txXfrm>
        <a:off x="963860" y="99185"/>
        <a:ext cx="796428" cy="398214"/>
      </dsp:txXfrm>
    </dsp:sp>
    <dsp:sp modelId="{ADA7CA5D-7AED-40A9-BE3E-961570EEA7E5}">
      <dsp:nvSpPr>
        <dsp:cNvPr id="0" name=""/>
        <dsp:cNvSpPr/>
      </dsp:nvSpPr>
      <dsp:spPr>
        <a:xfrm>
          <a:off x="182" y="664649"/>
          <a:ext cx="796428" cy="39821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Innovative ideas</a:t>
          </a:r>
        </a:p>
      </dsp:txBody>
      <dsp:txXfrm>
        <a:off x="182" y="664649"/>
        <a:ext cx="796428" cy="398214"/>
      </dsp:txXfrm>
    </dsp:sp>
    <dsp:sp modelId="{1B45AA95-2524-4C70-9905-CF2D7807AA59}">
      <dsp:nvSpPr>
        <dsp:cNvPr id="0" name=""/>
        <dsp:cNvSpPr/>
      </dsp:nvSpPr>
      <dsp:spPr>
        <a:xfrm>
          <a:off x="963860" y="664649"/>
          <a:ext cx="796428" cy="39821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Problem solving</a:t>
          </a:r>
        </a:p>
      </dsp:txBody>
      <dsp:txXfrm>
        <a:off x="963860" y="664649"/>
        <a:ext cx="796428" cy="398214"/>
      </dsp:txXfrm>
    </dsp:sp>
    <dsp:sp modelId="{39E5BFA8-BD90-431D-87ED-B7FF506B34DC}">
      <dsp:nvSpPr>
        <dsp:cNvPr id="0" name=""/>
        <dsp:cNvSpPr/>
      </dsp:nvSpPr>
      <dsp:spPr>
        <a:xfrm>
          <a:off x="1927538" y="664649"/>
          <a:ext cx="796428" cy="39821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Person-centered care</a:t>
          </a:r>
        </a:p>
      </dsp:txBody>
      <dsp:txXfrm>
        <a:off x="1927538" y="664649"/>
        <a:ext cx="796428" cy="3982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A89600-958E-4E29-9D7C-F32545C925D0}">
      <dsp:nvSpPr>
        <dsp:cNvPr id="0" name=""/>
        <dsp:cNvSpPr/>
      </dsp:nvSpPr>
      <dsp:spPr>
        <a:xfrm>
          <a:off x="1387924" y="463572"/>
          <a:ext cx="953437" cy="181448"/>
        </a:xfrm>
        <a:custGeom>
          <a:avLst/>
          <a:gdLst/>
          <a:ahLst/>
          <a:cxnLst/>
          <a:rect l="0" t="0" r="0" b="0"/>
          <a:pathLst>
            <a:path>
              <a:moveTo>
                <a:pt x="0" y="0"/>
              </a:moveTo>
              <a:lnTo>
                <a:pt x="0" y="118712"/>
              </a:lnTo>
              <a:lnTo>
                <a:pt x="1368018" y="118712"/>
              </a:lnTo>
              <a:lnTo>
                <a:pt x="1368018"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E5A780B-7C8C-45AC-BFDD-61D053EFDEDE}">
      <dsp:nvSpPr>
        <dsp:cNvPr id="0" name=""/>
        <dsp:cNvSpPr/>
      </dsp:nvSpPr>
      <dsp:spPr>
        <a:xfrm>
          <a:off x="1335405" y="463572"/>
          <a:ext cx="91440" cy="183196"/>
        </a:xfrm>
        <a:custGeom>
          <a:avLst/>
          <a:gdLst/>
          <a:ahLst/>
          <a:cxnLst/>
          <a:rect l="0" t="0" r="0" b="0"/>
          <a:pathLst>
            <a:path>
              <a:moveTo>
                <a:pt x="45720" y="0"/>
              </a:moveTo>
              <a:lnTo>
                <a:pt x="45720"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6DCDB7C-E8A9-4A48-8E70-FEB62BB5EDFD}">
      <dsp:nvSpPr>
        <dsp:cNvPr id="0" name=""/>
        <dsp:cNvSpPr/>
      </dsp:nvSpPr>
      <dsp:spPr>
        <a:xfrm>
          <a:off x="403783" y="463572"/>
          <a:ext cx="984141" cy="183196"/>
        </a:xfrm>
        <a:custGeom>
          <a:avLst/>
          <a:gdLst/>
          <a:ahLst/>
          <a:cxnLst/>
          <a:rect l="0" t="0" r="0" b="0"/>
          <a:pathLst>
            <a:path>
              <a:moveTo>
                <a:pt x="1368018" y="0"/>
              </a:moveTo>
              <a:lnTo>
                <a:pt x="1368018" y="118712"/>
              </a:lnTo>
              <a:lnTo>
                <a:pt x="0" y="118712"/>
              </a:lnTo>
              <a:lnTo>
                <a:pt x="0"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7BAC945-FA6B-4B0E-930D-1F172ABEA8BE}">
      <dsp:nvSpPr>
        <dsp:cNvPr id="0" name=""/>
        <dsp:cNvSpPr/>
      </dsp:nvSpPr>
      <dsp:spPr>
        <a:xfrm>
          <a:off x="984141" y="59789"/>
          <a:ext cx="807566" cy="403783"/>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Value Creation</a:t>
          </a:r>
        </a:p>
      </dsp:txBody>
      <dsp:txXfrm>
        <a:off x="984141" y="59789"/>
        <a:ext cx="807566" cy="403783"/>
      </dsp:txXfrm>
    </dsp:sp>
    <dsp:sp modelId="{ADA7CA5D-7AED-40A9-BE3E-961570EEA7E5}">
      <dsp:nvSpPr>
        <dsp:cNvPr id="0" name=""/>
        <dsp:cNvSpPr/>
      </dsp:nvSpPr>
      <dsp:spPr>
        <a:xfrm>
          <a:off x="0" y="646769"/>
          <a:ext cx="807566" cy="403783"/>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Imroved health outcomes</a:t>
          </a:r>
        </a:p>
      </dsp:txBody>
      <dsp:txXfrm>
        <a:off x="0" y="646769"/>
        <a:ext cx="807566" cy="403783"/>
      </dsp:txXfrm>
    </dsp:sp>
    <dsp:sp modelId="{1B45AA95-2524-4C70-9905-CF2D7807AA59}">
      <dsp:nvSpPr>
        <dsp:cNvPr id="0" name=""/>
        <dsp:cNvSpPr/>
      </dsp:nvSpPr>
      <dsp:spPr>
        <a:xfrm>
          <a:off x="977341" y="646769"/>
          <a:ext cx="807566" cy="403783"/>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increase serviceefficiency</a:t>
          </a:r>
        </a:p>
      </dsp:txBody>
      <dsp:txXfrm>
        <a:off x="977341" y="646769"/>
        <a:ext cx="807566" cy="403783"/>
      </dsp:txXfrm>
    </dsp:sp>
    <dsp:sp modelId="{39E5BFA8-BD90-431D-87ED-B7FF506B34DC}">
      <dsp:nvSpPr>
        <dsp:cNvPr id="0" name=""/>
        <dsp:cNvSpPr/>
      </dsp:nvSpPr>
      <dsp:spPr>
        <a:xfrm>
          <a:off x="1937579" y="645021"/>
          <a:ext cx="807566" cy="403783"/>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Higher satisfaction</a:t>
          </a:r>
        </a:p>
      </dsp:txBody>
      <dsp:txXfrm>
        <a:off x="1937579" y="645021"/>
        <a:ext cx="807566" cy="40378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A89600-958E-4E29-9D7C-F32545C925D0}">
      <dsp:nvSpPr>
        <dsp:cNvPr id="0" name=""/>
        <dsp:cNvSpPr/>
      </dsp:nvSpPr>
      <dsp:spPr>
        <a:xfrm>
          <a:off x="1368780" y="493505"/>
          <a:ext cx="957155" cy="187379"/>
        </a:xfrm>
        <a:custGeom>
          <a:avLst/>
          <a:gdLst/>
          <a:ahLst/>
          <a:cxnLst/>
          <a:rect l="0" t="0" r="0" b="0"/>
          <a:pathLst>
            <a:path>
              <a:moveTo>
                <a:pt x="0" y="0"/>
              </a:moveTo>
              <a:lnTo>
                <a:pt x="0" y="118712"/>
              </a:lnTo>
              <a:lnTo>
                <a:pt x="1368018" y="118712"/>
              </a:lnTo>
              <a:lnTo>
                <a:pt x="1368018"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E5A780B-7C8C-45AC-BFDD-61D053EFDEDE}">
      <dsp:nvSpPr>
        <dsp:cNvPr id="0" name=""/>
        <dsp:cNvSpPr/>
      </dsp:nvSpPr>
      <dsp:spPr>
        <a:xfrm>
          <a:off x="1316354" y="493505"/>
          <a:ext cx="91440" cy="180669"/>
        </a:xfrm>
        <a:custGeom>
          <a:avLst/>
          <a:gdLst/>
          <a:ahLst/>
          <a:cxnLst/>
          <a:rect l="0" t="0" r="0" b="0"/>
          <a:pathLst>
            <a:path>
              <a:moveTo>
                <a:pt x="45720" y="0"/>
              </a:moveTo>
              <a:lnTo>
                <a:pt x="45720"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6DCDB7C-E8A9-4A48-8E70-FEB62BB5EDFD}">
      <dsp:nvSpPr>
        <dsp:cNvPr id="0" name=""/>
        <dsp:cNvSpPr/>
      </dsp:nvSpPr>
      <dsp:spPr>
        <a:xfrm>
          <a:off x="398214" y="493505"/>
          <a:ext cx="970566" cy="180669"/>
        </a:xfrm>
        <a:custGeom>
          <a:avLst/>
          <a:gdLst/>
          <a:ahLst/>
          <a:cxnLst/>
          <a:rect l="0" t="0" r="0" b="0"/>
          <a:pathLst>
            <a:path>
              <a:moveTo>
                <a:pt x="1368018" y="0"/>
              </a:moveTo>
              <a:lnTo>
                <a:pt x="1368018" y="118712"/>
              </a:lnTo>
              <a:lnTo>
                <a:pt x="0" y="118712"/>
              </a:lnTo>
              <a:lnTo>
                <a:pt x="0"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7BAC945-FA6B-4B0E-930D-1F172ABEA8BE}">
      <dsp:nvSpPr>
        <dsp:cNvPr id="0" name=""/>
        <dsp:cNvSpPr/>
      </dsp:nvSpPr>
      <dsp:spPr>
        <a:xfrm>
          <a:off x="970566" y="95291"/>
          <a:ext cx="796428" cy="398214"/>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Improve services</a:t>
          </a:r>
        </a:p>
      </dsp:txBody>
      <dsp:txXfrm>
        <a:off x="970566" y="95291"/>
        <a:ext cx="796428" cy="398214"/>
      </dsp:txXfrm>
    </dsp:sp>
    <dsp:sp modelId="{ADA7CA5D-7AED-40A9-BE3E-961570EEA7E5}">
      <dsp:nvSpPr>
        <dsp:cNvPr id="0" name=""/>
        <dsp:cNvSpPr/>
      </dsp:nvSpPr>
      <dsp:spPr>
        <a:xfrm>
          <a:off x="0" y="674174"/>
          <a:ext cx="796428" cy="398214"/>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Quality of care</a:t>
          </a:r>
        </a:p>
      </dsp:txBody>
      <dsp:txXfrm>
        <a:off x="0" y="674174"/>
        <a:ext cx="796428" cy="398214"/>
      </dsp:txXfrm>
    </dsp:sp>
    <dsp:sp modelId="{1B45AA95-2524-4C70-9905-CF2D7807AA59}">
      <dsp:nvSpPr>
        <dsp:cNvPr id="0" name=""/>
        <dsp:cNvSpPr/>
      </dsp:nvSpPr>
      <dsp:spPr>
        <a:xfrm>
          <a:off x="963860" y="674174"/>
          <a:ext cx="796428" cy="398214"/>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greater efficiency &amp; resources</a:t>
          </a:r>
        </a:p>
      </dsp:txBody>
      <dsp:txXfrm>
        <a:off x="963860" y="674174"/>
        <a:ext cx="796428" cy="398214"/>
      </dsp:txXfrm>
    </dsp:sp>
    <dsp:sp modelId="{39E5BFA8-BD90-431D-87ED-B7FF506B34DC}">
      <dsp:nvSpPr>
        <dsp:cNvPr id="0" name=""/>
        <dsp:cNvSpPr/>
      </dsp:nvSpPr>
      <dsp:spPr>
        <a:xfrm>
          <a:off x="1927721" y="680884"/>
          <a:ext cx="796428" cy="398214"/>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Enhance experience</a:t>
          </a:r>
        </a:p>
      </dsp:txBody>
      <dsp:txXfrm>
        <a:off x="1927721" y="680884"/>
        <a:ext cx="796428" cy="39821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A89600-958E-4E29-9D7C-F32545C925D0}">
      <dsp:nvSpPr>
        <dsp:cNvPr id="0" name=""/>
        <dsp:cNvSpPr/>
      </dsp:nvSpPr>
      <dsp:spPr>
        <a:xfrm>
          <a:off x="1502733" y="508595"/>
          <a:ext cx="1043184" cy="204221"/>
        </a:xfrm>
        <a:custGeom>
          <a:avLst/>
          <a:gdLst/>
          <a:ahLst/>
          <a:cxnLst/>
          <a:rect l="0" t="0" r="0" b="0"/>
          <a:pathLst>
            <a:path>
              <a:moveTo>
                <a:pt x="0" y="0"/>
              </a:moveTo>
              <a:lnTo>
                <a:pt x="0" y="118712"/>
              </a:lnTo>
              <a:lnTo>
                <a:pt x="1368018" y="118712"/>
              </a:lnTo>
              <a:lnTo>
                <a:pt x="1368018"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E5A780B-7C8C-45AC-BFDD-61D053EFDEDE}">
      <dsp:nvSpPr>
        <dsp:cNvPr id="0" name=""/>
        <dsp:cNvSpPr/>
      </dsp:nvSpPr>
      <dsp:spPr>
        <a:xfrm>
          <a:off x="1439970" y="508595"/>
          <a:ext cx="91440" cy="196908"/>
        </a:xfrm>
        <a:custGeom>
          <a:avLst/>
          <a:gdLst/>
          <a:ahLst/>
          <a:cxnLst/>
          <a:rect l="0" t="0" r="0" b="0"/>
          <a:pathLst>
            <a:path>
              <a:moveTo>
                <a:pt x="45720" y="0"/>
              </a:moveTo>
              <a:lnTo>
                <a:pt x="45720"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6DCDB7C-E8A9-4A48-8E70-FEB62BB5EDFD}">
      <dsp:nvSpPr>
        <dsp:cNvPr id="0" name=""/>
        <dsp:cNvSpPr/>
      </dsp:nvSpPr>
      <dsp:spPr>
        <a:xfrm>
          <a:off x="435197" y="508595"/>
          <a:ext cx="1067536" cy="196908"/>
        </a:xfrm>
        <a:custGeom>
          <a:avLst/>
          <a:gdLst/>
          <a:ahLst/>
          <a:cxnLst/>
          <a:rect l="0" t="0" r="0" b="0"/>
          <a:pathLst>
            <a:path>
              <a:moveTo>
                <a:pt x="1368018" y="0"/>
              </a:moveTo>
              <a:lnTo>
                <a:pt x="1368018" y="118712"/>
              </a:lnTo>
              <a:lnTo>
                <a:pt x="0" y="118712"/>
              </a:lnTo>
              <a:lnTo>
                <a:pt x="0" y="237424"/>
              </a:lnTo>
            </a:path>
          </a:pathLst>
        </a:custGeom>
        <a:noFill/>
        <a:ln w="12700" cap="flat" cmpd="sng" algn="ctr">
          <a:solidFill>
            <a:srgbClr val="156082">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7BAC945-FA6B-4B0E-930D-1F172ABEA8BE}">
      <dsp:nvSpPr>
        <dsp:cNvPr id="0" name=""/>
        <dsp:cNvSpPr/>
      </dsp:nvSpPr>
      <dsp:spPr>
        <a:xfrm>
          <a:off x="1068728" y="74589"/>
          <a:ext cx="868010" cy="434005"/>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Benefits Stakeholders</a:t>
          </a:r>
        </a:p>
      </dsp:txBody>
      <dsp:txXfrm>
        <a:off x="1068728" y="74589"/>
        <a:ext cx="868010" cy="434005"/>
      </dsp:txXfrm>
    </dsp:sp>
    <dsp:sp modelId="{ADA7CA5D-7AED-40A9-BE3E-961570EEA7E5}">
      <dsp:nvSpPr>
        <dsp:cNvPr id="0" name=""/>
        <dsp:cNvSpPr/>
      </dsp:nvSpPr>
      <dsp:spPr>
        <a:xfrm>
          <a:off x="1191" y="705503"/>
          <a:ext cx="868010" cy="434005"/>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Service users</a:t>
          </a:r>
        </a:p>
      </dsp:txBody>
      <dsp:txXfrm>
        <a:off x="1191" y="705503"/>
        <a:ext cx="868010" cy="434005"/>
      </dsp:txXfrm>
    </dsp:sp>
    <dsp:sp modelId="{1B45AA95-2524-4C70-9905-CF2D7807AA59}">
      <dsp:nvSpPr>
        <dsp:cNvPr id="0" name=""/>
        <dsp:cNvSpPr/>
      </dsp:nvSpPr>
      <dsp:spPr>
        <a:xfrm>
          <a:off x="1051684" y="705503"/>
          <a:ext cx="868010" cy="434005"/>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Care professionals</a:t>
          </a:r>
        </a:p>
      </dsp:txBody>
      <dsp:txXfrm>
        <a:off x="1051684" y="705503"/>
        <a:ext cx="868010" cy="434005"/>
      </dsp:txXfrm>
    </dsp:sp>
    <dsp:sp modelId="{39E5BFA8-BD90-431D-87ED-B7FF506B34DC}">
      <dsp:nvSpPr>
        <dsp:cNvPr id="0" name=""/>
        <dsp:cNvSpPr/>
      </dsp:nvSpPr>
      <dsp:spPr>
        <a:xfrm>
          <a:off x="2102177" y="712816"/>
          <a:ext cx="887480" cy="434005"/>
        </a:xfrm>
        <a:prstGeom prst="rect">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rial" panose="020B0604020202020204" pitchFamily="34" charset="0"/>
              <a:ea typeface="+mn-ea"/>
              <a:cs typeface="Arial" panose="020B0604020202020204" pitchFamily="34" charset="0"/>
            </a:rPr>
            <a:t>Organisations</a:t>
          </a:r>
        </a:p>
      </dsp:txBody>
      <dsp:txXfrm>
        <a:off x="2102177" y="712816"/>
        <a:ext cx="887480" cy="43400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2600</Words>
  <Characters>14825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Ava-Pearl Machin</cp:lastModifiedBy>
  <cp:revision>2</cp:revision>
  <dcterms:created xsi:type="dcterms:W3CDTF">2026-07-06T12:15:00Z</dcterms:created>
  <dcterms:modified xsi:type="dcterms:W3CDTF">2026-07-06T12:15:00Z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f7100e3a-00cf-49fb-9488-6cbd70bcca98</vt:lpwstr>
  </property>
</Properties>
</file>