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4FDA4" w14:textId="519DF08A" w:rsidR="00A55237" w:rsidRDefault="00C862AB" w:rsidP="00C862AB">
      <w:pPr>
        <w:jc w:val="center"/>
        <w:rPr>
          <w:rFonts w:ascii="Arial" w:hAnsi="Arial" w:cs="Arial"/>
          <w:sz w:val="24"/>
          <w:szCs w:val="24"/>
        </w:rPr>
      </w:pPr>
      <w:r w:rsidRPr="00C862AB">
        <w:rPr>
          <w:rFonts w:ascii="Arial" w:hAnsi="Arial" w:cs="Arial"/>
          <w:sz w:val="24"/>
          <w:szCs w:val="24"/>
        </w:rPr>
        <w:t>BLP Assignment</w:t>
      </w:r>
    </w:p>
    <w:p w14:paraId="3DEAC40A" w14:textId="2F522560" w:rsidR="00C862AB" w:rsidRPr="00C862AB" w:rsidRDefault="00C862AB" w:rsidP="00C862AB">
      <w:pPr>
        <w:jc w:val="center"/>
        <w:rPr>
          <w:rFonts w:ascii="Arial" w:hAnsi="Arial" w:cs="Arial"/>
          <w:sz w:val="24"/>
          <w:szCs w:val="24"/>
        </w:rPr>
      </w:pPr>
      <w:r>
        <w:rPr>
          <w:rFonts w:ascii="Arial" w:hAnsi="Arial" w:cs="Arial"/>
          <w:sz w:val="24"/>
          <w:szCs w:val="24"/>
        </w:rPr>
        <w:t>Task 1</w:t>
      </w:r>
    </w:p>
    <w:p w14:paraId="66D6CCD5" w14:textId="77777777" w:rsidR="00C862AB" w:rsidRPr="00C862AB" w:rsidRDefault="00C862AB" w:rsidP="00C862AB">
      <w:pPr>
        <w:rPr>
          <w:rFonts w:ascii="Arial" w:hAnsi="Arial" w:cs="Arial"/>
          <w:sz w:val="24"/>
          <w:szCs w:val="24"/>
          <w:lang w:eastAsia="en-GB"/>
        </w:rPr>
      </w:pPr>
      <w:r w:rsidRPr="00C862AB">
        <w:rPr>
          <w:rFonts w:ascii="Arial" w:hAnsi="Arial" w:cs="Arial"/>
          <w:sz w:val="24"/>
          <w:szCs w:val="24"/>
          <w:lang w:eastAsia="en-GB"/>
        </w:rPr>
        <w:t>Briefing Note for Paul Potter on Business Expansion and Structure Options</w:t>
      </w:r>
    </w:p>
    <w:p w14:paraId="597CF479" w14:textId="3CEB2C87" w:rsidR="00C862AB" w:rsidRPr="00C862AB" w:rsidRDefault="00C862AB" w:rsidP="00C862AB">
      <w:pPr>
        <w:rPr>
          <w:rFonts w:ascii="Arial" w:hAnsi="Arial" w:cs="Arial"/>
          <w:sz w:val="24"/>
          <w:szCs w:val="24"/>
          <w:lang w:eastAsia="en-GB"/>
        </w:rPr>
      </w:pPr>
      <w:r w:rsidRPr="00C862AB">
        <w:rPr>
          <w:rFonts w:ascii="Arial" w:hAnsi="Arial" w:cs="Arial"/>
          <w:sz w:val="24"/>
          <w:szCs w:val="24"/>
          <w:lang w:eastAsia="en-GB"/>
        </w:rPr>
        <w:t xml:space="preserve">Client: Paul Potter, </w:t>
      </w:r>
      <w:proofErr w:type="spellStart"/>
      <w:r w:rsidRPr="00C862AB">
        <w:rPr>
          <w:rFonts w:ascii="Arial" w:hAnsi="Arial" w:cs="Arial"/>
          <w:sz w:val="24"/>
          <w:szCs w:val="24"/>
          <w:lang w:eastAsia="en-GB"/>
        </w:rPr>
        <w:t>Sweetstuff</w:t>
      </w:r>
      <w:proofErr w:type="spellEnd"/>
      <w:r w:rsidRPr="00C862AB">
        <w:rPr>
          <w:rFonts w:ascii="Arial" w:hAnsi="Arial" w:cs="Arial"/>
          <w:sz w:val="24"/>
          <w:szCs w:val="24"/>
          <w:lang w:eastAsia="en-GB"/>
        </w:rPr>
        <w:br/>
        <w:t xml:space="preserve">Date: </w:t>
      </w:r>
      <w:r>
        <w:rPr>
          <w:rFonts w:ascii="Arial" w:hAnsi="Arial" w:cs="Arial"/>
          <w:sz w:val="24"/>
          <w:szCs w:val="24"/>
          <w:lang w:eastAsia="en-GB"/>
        </w:rPr>
        <w:t>10/03/2024</w:t>
      </w:r>
      <w:r w:rsidRPr="00C862AB">
        <w:rPr>
          <w:rFonts w:ascii="Arial" w:hAnsi="Arial" w:cs="Arial"/>
          <w:sz w:val="24"/>
          <w:szCs w:val="24"/>
          <w:lang w:eastAsia="en-GB"/>
        </w:rPr>
        <w:br/>
        <w:t>Subject: Advice on Business Structure Options</w:t>
      </w:r>
    </w:p>
    <w:p w14:paraId="20A007BF" w14:textId="77777777" w:rsidR="00C862AB" w:rsidRPr="00C862AB" w:rsidRDefault="00C862AB" w:rsidP="00C862AB">
      <w:pPr>
        <w:rPr>
          <w:rFonts w:ascii="Arial" w:hAnsi="Arial" w:cs="Arial"/>
          <w:sz w:val="24"/>
          <w:szCs w:val="24"/>
          <w:lang w:eastAsia="en-GB"/>
        </w:rPr>
      </w:pPr>
      <w:r w:rsidRPr="00C862AB">
        <w:rPr>
          <w:rFonts w:ascii="Arial" w:hAnsi="Arial" w:cs="Arial"/>
          <w:sz w:val="24"/>
          <w:szCs w:val="24"/>
          <w:lang w:eastAsia="en-GB"/>
        </w:rPr>
        <w:t>Introduction:</w:t>
      </w:r>
    </w:p>
    <w:p w14:paraId="516CE430" w14:textId="06157CA5" w:rsidR="00AC70E4" w:rsidRPr="00421743" w:rsidRDefault="00AC70E4" w:rsidP="00421743">
      <w:pPr>
        <w:rPr>
          <w:rFonts w:ascii="Arial" w:hAnsi="Arial" w:cs="Arial"/>
          <w:sz w:val="24"/>
          <w:szCs w:val="24"/>
        </w:rPr>
      </w:pPr>
      <w:r w:rsidRPr="00421743">
        <w:rPr>
          <w:rFonts w:ascii="Arial" w:hAnsi="Arial" w:cs="Arial"/>
          <w:sz w:val="24"/>
          <w:szCs w:val="24"/>
        </w:rPr>
        <w:t xml:space="preserve">Paul Potter’s venture, </w:t>
      </w:r>
      <w:proofErr w:type="spellStart"/>
      <w:r w:rsidRPr="00421743">
        <w:rPr>
          <w:rFonts w:ascii="Arial" w:hAnsi="Arial" w:cs="Arial"/>
          <w:sz w:val="24"/>
          <w:szCs w:val="24"/>
        </w:rPr>
        <w:t>Sweetstuff</w:t>
      </w:r>
      <w:proofErr w:type="spellEnd"/>
      <w:r w:rsidRPr="00421743">
        <w:rPr>
          <w:rFonts w:ascii="Arial" w:hAnsi="Arial" w:cs="Arial"/>
          <w:sz w:val="24"/>
          <w:szCs w:val="24"/>
        </w:rPr>
        <w:t xml:space="preserve">, stands at a crucial juncture in its business lifecycle, with its growth trajectory prompting an in-depth consideration of its structural foundation. Originating as a modest, home-based operation amidst the global pandemic, </w:t>
      </w:r>
      <w:proofErr w:type="spellStart"/>
      <w:r w:rsidRPr="00421743">
        <w:rPr>
          <w:rFonts w:ascii="Arial" w:hAnsi="Arial" w:cs="Arial"/>
          <w:sz w:val="24"/>
          <w:szCs w:val="24"/>
        </w:rPr>
        <w:t>Sweetstuff</w:t>
      </w:r>
      <w:proofErr w:type="spellEnd"/>
      <w:r w:rsidRPr="00421743">
        <w:rPr>
          <w:rFonts w:ascii="Arial" w:hAnsi="Arial" w:cs="Arial"/>
          <w:sz w:val="24"/>
          <w:szCs w:val="24"/>
        </w:rPr>
        <w:t xml:space="preserve"> has flourished into a burgeoning enterprise, evidenced by the employment of two close associates, Gregor and Katya, and the contemplation of expansion into a commercial catering unit. This evolution raises pivotal questions about the most suitable legal and organi</w:t>
      </w:r>
      <w:r w:rsidR="00E51430">
        <w:rPr>
          <w:rFonts w:ascii="Arial" w:hAnsi="Arial" w:cs="Arial"/>
          <w:sz w:val="24"/>
          <w:szCs w:val="24"/>
        </w:rPr>
        <w:t>s</w:t>
      </w:r>
      <w:r w:rsidRPr="00421743">
        <w:rPr>
          <w:rFonts w:ascii="Arial" w:hAnsi="Arial" w:cs="Arial"/>
          <w:sz w:val="24"/>
          <w:szCs w:val="24"/>
        </w:rPr>
        <w:t xml:space="preserve">ational structure to support its continued growth and operational scalability. The decision at hand involves evaluating the merits and drawbacks of maintaining the </w:t>
      </w:r>
      <w:r w:rsidR="00E51430" w:rsidRPr="00421743">
        <w:rPr>
          <w:rFonts w:ascii="Arial" w:hAnsi="Arial" w:cs="Arial"/>
          <w:sz w:val="24"/>
          <w:szCs w:val="24"/>
        </w:rPr>
        <w:t>status</w:t>
      </w:r>
      <w:r w:rsidRPr="00421743">
        <w:rPr>
          <w:rFonts w:ascii="Arial" w:hAnsi="Arial" w:cs="Arial"/>
          <w:sz w:val="24"/>
          <w:szCs w:val="24"/>
        </w:rPr>
        <w:t xml:space="preserve"> as a sole trader, transitioning into a partnership, or elevating the business to a private limited company. This briefing note aims to dissect these options through the lens of UK law, concentrating on critical considerations such as legal personality, liability implications, financial commitments, regulatory adherence, and managerial flexibility. By addressing these factors, this document intends to provide Paul with a comprehensive analysis, aiding in an informed decision-making process that aligns with </w:t>
      </w:r>
      <w:proofErr w:type="spellStart"/>
      <w:r w:rsidRPr="00421743">
        <w:rPr>
          <w:rFonts w:ascii="Arial" w:hAnsi="Arial" w:cs="Arial"/>
          <w:sz w:val="24"/>
          <w:szCs w:val="24"/>
        </w:rPr>
        <w:t>Sweetstuff’s</w:t>
      </w:r>
      <w:proofErr w:type="spellEnd"/>
      <w:r w:rsidRPr="00421743">
        <w:rPr>
          <w:rFonts w:ascii="Arial" w:hAnsi="Arial" w:cs="Arial"/>
          <w:sz w:val="24"/>
          <w:szCs w:val="24"/>
        </w:rPr>
        <w:t xml:space="preserve"> strategic objectives and operational ethos.</w:t>
      </w:r>
    </w:p>
    <w:p w14:paraId="185DEB40" w14:textId="1B38143B" w:rsidR="00C862AB" w:rsidRPr="00421743" w:rsidRDefault="00C862AB" w:rsidP="00421743">
      <w:pPr>
        <w:rPr>
          <w:rFonts w:ascii="Arial" w:hAnsi="Arial" w:cs="Arial"/>
          <w:sz w:val="24"/>
          <w:szCs w:val="24"/>
        </w:rPr>
      </w:pPr>
      <w:r w:rsidRPr="00421743">
        <w:rPr>
          <w:rFonts w:ascii="Arial" w:hAnsi="Arial" w:cs="Arial"/>
          <w:sz w:val="24"/>
          <w:szCs w:val="24"/>
        </w:rPr>
        <w:t>1. Legal Personality</w:t>
      </w:r>
    </w:p>
    <w:p w14:paraId="5817B31F" w14:textId="77777777" w:rsidR="006D478B" w:rsidRPr="00421743" w:rsidRDefault="006D478B" w:rsidP="00421743">
      <w:pPr>
        <w:rPr>
          <w:rFonts w:ascii="Arial" w:hAnsi="Arial" w:cs="Arial"/>
          <w:sz w:val="24"/>
          <w:szCs w:val="24"/>
        </w:rPr>
      </w:pPr>
      <w:r w:rsidRPr="00421743">
        <w:rPr>
          <w:rFonts w:ascii="Arial" w:hAnsi="Arial" w:cs="Arial"/>
          <w:sz w:val="24"/>
          <w:szCs w:val="24"/>
        </w:rPr>
        <w:t>Sole Trader</w:t>
      </w:r>
    </w:p>
    <w:p w14:paraId="203F97F0" w14:textId="3B09A1F4" w:rsidR="006D478B" w:rsidRPr="00421743" w:rsidRDefault="006D478B" w:rsidP="00421743">
      <w:pPr>
        <w:rPr>
          <w:rFonts w:ascii="Arial" w:hAnsi="Arial" w:cs="Arial"/>
          <w:sz w:val="24"/>
          <w:szCs w:val="24"/>
        </w:rPr>
      </w:pPr>
      <w:r w:rsidRPr="00421743">
        <w:rPr>
          <w:rFonts w:ascii="Arial" w:hAnsi="Arial" w:cs="Arial"/>
          <w:sz w:val="24"/>
          <w:szCs w:val="24"/>
        </w:rPr>
        <w:t xml:space="preserve">Operating as a sole trader is the simplest form of business structure, where there is no legal distinction between the owner and the business entity. For Paul, this means full control over the business decisions and the retention of all profits after taxes. </w:t>
      </w:r>
    </w:p>
    <w:p w14:paraId="42B48656" w14:textId="77777777" w:rsidR="006D478B" w:rsidRPr="00421743" w:rsidRDefault="006D478B" w:rsidP="00421743">
      <w:pPr>
        <w:rPr>
          <w:rFonts w:ascii="Arial" w:hAnsi="Arial" w:cs="Arial"/>
          <w:sz w:val="24"/>
          <w:szCs w:val="24"/>
        </w:rPr>
      </w:pPr>
      <w:r w:rsidRPr="00421743">
        <w:rPr>
          <w:rFonts w:ascii="Arial" w:hAnsi="Arial" w:cs="Arial"/>
          <w:sz w:val="24"/>
          <w:szCs w:val="24"/>
        </w:rPr>
        <w:t>Partnership under the Partnership Act 1890</w:t>
      </w:r>
    </w:p>
    <w:p w14:paraId="22927B45" w14:textId="03B413C7" w:rsidR="006D478B" w:rsidRPr="00421743" w:rsidRDefault="006D478B" w:rsidP="00421743">
      <w:pPr>
        <w:rPr>
          <w:rFonts w:ascii="Arial" w:hAnsi="Arial" w:cs="Arial"/>
          <w:sz w:val="24"/>
          <w:szCs w:val="24"/>
        </w:rPr>
      </w:pPr>
      <w:r w:rsidRPr="00421743">
        <w:rPr>
          <w:rFonts w:ascii="Arial" w:hAnsi="Arial" w:cs="Arial"/>
          <w:sz w:val="24"/>
          <w:szCs w:val="24"/>
        </w:rPr>
        <w:t xml:space="preserve">Transitioning to a partnership involves Paul entering a formal arrangement with Gregor and Katya to run </w:t>
      </w:r>
      <w:proofErr w:type="spellStart"/>
      <w:r w:rsidRPr="00421743">
        <w:rPr>
          <w:rFonts w:ascii="Arial" w:hAnsi="Arial" w:cs="Arial"/>
          <w:sz w:val="24"/>
          <w:szCs w:val="24"/>
        </w:rPr>
        <w:t>Sweetstuff</w:t>
      </w:r>
      <w:proofErr w:type="spellEnd"/>
      <w:r w:rsidRPr="00421743">
        <w:rPr>
          <w:rFonts w:ascii="Arial" w:hAnsi="Arial" w:cs="Arial"/>
          <w:sz w:val="24"/>
          <w:szCs w:val="24"/>
        </w:rPr>
        <w:t xml:space="preserve"> collectively. Under the Partnership Act 1890, the business itself does not possess a separate legal identity from its members. This setup allows for shared responsibility and decision-making but also means that partners are jointly and severally liable for the business's debts and obligations. </w:t>
      </w:r>
    </w:p>
    <w:p w14:paraId="688FBA5D" w14:textId="77777777" w:rsidR="006D478B" w:rsidRPr="00421743" w:rsidRDefault="006D478B" w:rsidP="00421743">
      <w:pPr>
        <w:rPr>
          <w:rFonts w:ascii="Arial" w:hAnsi="Arial" w:cs="Arial"/>
          <w:sz w:val="24"/>
          <w:szCs w:val="24"/>
        </w:rPr>
      </w:pPr>
      <w:r w:rsidRPr="00421743">
        <w:rPr>
          <w:rFonts w:ascii="Arial" w:hAnsi="Arial" w:cs="Arial"/>
          <w:sz w:val="24"/>
          <w:szCs w:val="24"/>
        </w:rPr>
        <w:t>Private Limited Company under the Companies Act 2006</w:t>
      </w:r>
    </w:p>
    <w:p w14:paraId="6CED79BE" w14:textId="2E677C94" w:rsidR="006D478B" w:rsidRPr="00421743" w:rsidRDefault="006D478B" w:rsidP="00421743">
      <w:pPr>
        <w:rPr>
          <w:rFonts w:ascii="Arial" w:hAnsi="Arial" w:cs="Arial"/>
          <w:sz w:val="24"/>
          <w:szCs w:val="24"/>
        </w:rPr>
      </w:pPr>
      <w:r w:rsidRPr="00421743">
        <w:rPr>
          <w:rFonts w:ascii="Arial" w:hAnsi="Arial" w:cs="Arial"/>
          <w:sz w:val="24"/>
          <w:szCs w:val="24"/>
        </w:rPr>
        <w:t xml:space="preserve">Incorporating </w:t>
      </w:r>
      <w:proofErr w:type="spellStart"/>
      <w:r w:rsidRPr="00421743">
        <w:rPr>
          <w:rFonts w:ascii="Arial" w:hAnsi="Arial" w:cs="Arial"/>
          <w:sz w:val="24"/>
          <w:szCs w:val="24"/>
        </w:rPr>
        <w:t>Sweetstuff</w:t>
      </w:r>
      <w:proofErr w:type="spellEnd"/>
      <w:r w:rsidRPr="00421743">
        <w:rPr>
          <w:rFonts w:ascii="Arial" w:hAnsi="Arial" w:cs="Arial"/>
          <w:sz w:val="24"/>
          <w:szCs w:val="24"/>
        </w:rPr>
        <w:t xml:space="preserve"> as a private limited company under the Companies Act 2006 fundamentally changes its legal standing. A private limited company is a separate legal entity from its owners (shareholders) and its managers (directors). This separation shields Paul, Gregor, and Katya's personal assets from the company's liabilities, offering a significant layer of financial protection not available in </w:t>
      </w:r>
      <w:r w:rsidRPr="00421743">
        <w:rPr>
          <w:rFonts w:ascii="Arial" w:hAnsi="Arial" w:cs="Arial"/>
          <w:sz w:val="24"/>
          <w:szCs w:val="24"/>
        </w:rPr>
        <w:lastRenderedPageBreak/>
        <w:t>the other two forms. Limited liability encourages investment, as shareholders are only liable to the extent of their shares in the company.</w:t>
      </w:r>
    </w:p>
    <w:p w14:paraId="1D565AB0" w14:textId="77777777" w:rsidR="00C862AB" w:rsidRPr="00421743" w:rsidRDefault="00C862AB" w:rsidP="00421743">
      <w:pPr>
        <w:rPr>
          <w:rFonts w:ascii="Arial" w:hAnsi="Arial" w:cs="Arial"/>
          <w:sz w:val="24"/>
          <w:szCs w:val="24"/>
        </w:rPr>
      </w:pPr>
      <w:r w:rsidRPr="00421743">
        <w:rPr>
          <w:rFonts w:ascii="Arial" w:hAnsi="Arial" w:cs="Arial"/>
          <w:sz w:val="24"/>
          <w:szCs w:val="24"/>
        </w:rPr>
        <w:t>2. Personal Liability of the Participants</w:t>
      </w:r>
    </w:p>
    <w:p w14:paraId="0938E164" w14:textId="60686B57" w:rsidR="00886189" w:rsidRDefault="00C862AB" w:rsidP="00421743">
      <w:pPr>
        <w:rPr>
          <w:rFonts w:ascii="Arial" w:hAnsi="Arial" w:cs="Arial"/>
          <w:sz w:val="24"/>
          <w:szCs w:val="24"/>
        </w:rPr>
      </w:pPr>
      <w:r w:rsidRPr="00421743">
        <w:rPr>
          <w:rFonts w:ascii="Arial" w:hAnsi="Arial" w:cs="Arial"/>
          <w:sz w:val="24"/>
          <w:szCs w:val="24"/>
        </w:rPr>
        <w:t>Sole Trader</w:t>
      </w:r>
    </w:p>
    <w:p w14:paraId="14E1D334" w14:textId="25715E3C" w:rsidR="00C862AB" w:rsidRPr="00421743" w:rsidRDefault="00BB28B9" w:rsidP="00421743">
      <w:pPr>
        <w:rPr>
          <w:rFonts w:ascii="Arial" w:hAnsi="Arial" w:cs="Arial"/>
          <w:sz w:val="24"/>
          <w:szCs w:val="24"/>
        </w:rPr>
      </w:pPr>
      <w:r w:rsidRPr="00421743">
        <w:rPr>
          <w:rFonts w:ascii="Arial" w:hAnsi="Arial" w:cs="Arial"/>
          <w:sz w:val="24"/>
          <w:szCs w:val="24"/>
        </w:rPr>
        <w:t>As a sole trader, Paul currently faces unlimited personal liability, meaning his personal assets are not protected from business debts and legal claims. This exposure extends to all aspects of the business, including loans, leases, and supplier agreements. The direct link between personal and business finances underlines the high-risk nature of this structure, especially as the business scales.</w:t>
      </w:r>
    </w:p>
    <w:p w14:paraId="489842EF" w14:textId="77777777" w:rsidR="00886189" w:rsidRDefault="00C862AB" w:rsidP="00421743">
      <w:pPr>
        <w:rPr>
          <w:rFonts w:ascii="Arial" w:hAnsi="Arial" w:cs="Arial"/>
          <w:sz w:val="24"/>
          <w:szCs w:val="24"/>
        </w:rPr>
      </w:pPr>
      <w:r w:rsidRPr="00421743">
        <w:rPr>
          <w:rFonts w:ascii="Arial" w:hAnsi="Arial" w:cs="Arial"/>
          <w:sz w:val="24"/>
          <w:szCs w:val="24"/>
        </w:rPr>
        <w:t>Partnership</w:t>
      </w:r>
    </w:p>
    <w:p w14:paraId="36702D62" w14:textId="6A93F12D" w:rsidR="00C862AB" w:rsidRPr="00421743" w:rsidRDefault="000E52F3" w:rsidP="00421743">
      <w:pPr>
        <w:rPr>
          <w:rFonts w:ascii="Arial" w:hAnsi="Arial" w:cs="Arial"/>
          <w:sz w:val="24"/>
          <w:szCs w:val="24"/>
        </w:rPr>
      </w:pPr>
      <w:r w:rsidRPr="00421743">
        <w:rPr>
          <w:rFonts w:ascii="Arial" w:hAnsi="Arial" w:cs="Arial"/>
          <w:sz w:val="24"/>
          <w:szCs w:val="24"/>
        </w:rPr>
        <w:t>Transitioning to a partnership, as defined by the Partnership Act 1890, alters the liability landscape slightly by introducing joint and several liabilities among the partners. This means that each partner can be held responsible for the entire debt of the partnership, not just their share. However, it also means that creditors can pursue any partner for debts, potentially implicating personal assets if the business assets are insufficient. This shared liability encourages mutual accountability but also introduces complexity in personal financial exposure.</w:t>
      </w:r>
    </w:p>
    <w:p w14:paraId="221BD60A" w14:textId="77777777" w:rsidR="00886189" w:rsidRDefault="00C862AB" w:rsidP="00421743">
      <w:pPr>
        <w:rPr>
          <w:rFonts w:ascii="Arial" w:hAnsi="Arial" w:cs="Arial"/>
          <w:sz w:val="24"/>
          <w:szCs w:val="24"/>
        </w:rPr>
      </w:pPr>
      <w:r w:rsidRPr="00421743">
        <w:rPr>
          <w:rFonts w:ascii="Arial" w:hAnsi="Arial" w:cs="Arial"/>
          <w:sz w:val="24"/>
          <w:szCs w:val="24"/>
        </w:rPr>
        <w:t>Private Limited Company</w:t>
      </w:r>
    </w:p>
    <w:p w14:paraId="0889EAFC" w14:textId="5AC06627" w:rsidR="00C862AB" w:rsidRPr="00421743" w:rsidRDefault="000E52F3" w:rsidP="00421743">
      <w:pPr>
        <w:rPr>
          <w:rFonts w:ascii="Arial" w:hAnsi="Arial" w:cs="Arial"/>
          <w:sz w:val="24"/>
          <w:szCs w:val="24"/>
        </w:rPr>
      </w:pPr>
      <w:r w:rsidRPr="00421743">
        <w:rPr>
          <w:rFonts w:ascii="Arial" w:hAnsi="Arial" w:cs="Arial"/>
          <w:sz w:val="24"/>
          <w:szCs w:val="24"/>
        </w:rPr>
        <w:t>Conversely, forming a Private Limited Company, as governed by the Companies Act 2006, offers a distinct separation between the business and its owners, thus limiting personal liability. In this structure, the liability of each shareholder is limited to the amount unpaid on their shares. This limitation of liability protects personal assets from being used to satisfy business debts, providing a safety net that can be particularly appealing as the business seeks external financing and encounters the increased risks associated with expansion. This structure offers a compelling blend of growth potential and personal risk mitigation, making it an attractive option for many growing enterprises.</w:t>
      </w:r>
    </w:p>
    <w:p w14:paraId="2E088BFB" w14:textId="77777777" w:rsidR="00C862AB" w:rsidRPr="00421743" w:rsidRDefault="00C862AB" w:rsidP="00421743">
      <w:pPr>
        <w:rPr>
          <w:rFonts w:ascii="Arial" w:hAnsi="Arial" w:cs="Arial"/>
          <w:sz w:val="24"/>
          <w:szCs w:val="24"/>
        </w:rPr>
      </w:pPr>
      <w:r w:rsidRPr="00421743">
        <w:rPr>
          <w:rFonts w:ascii="Arial" w:hAnsi="Arial" w:cs="Arial"/>
          <w:sz w:val="24"/>
          <w:szCs w:val="24"/>
        </w:rPr>
        <w:t>3. Creation: Formalities, Speed, and Cost</w:t>
      </w:r>
    </w:p>
    <w:p w14:paraId="7ADB0559" w14:textId="77777777" w:rsidR="00886189" w:rsidRDefault="00C862AB" w:rsidP="00421743">
      <w:pPr>
        <w:rPr>
          <w:rFonts w:ascii="Arial" w:hAnsi="Arial" w:cs="Arial"/>
          <w:sz w:val="24"/>
          <w:szCs w:val="24"/>
        </w:rPr>
      </w:pPr>
      <w:r w:rsidRPr="00421743">
        <w:rPr>
          <w:rFonts w:ascii="Arial" w:hAnsi="Arial" w:cs="Arial"/>
          <w:sz w:val="24"/>
          <w:szCs w:val="24"/>
        </w:rPr>
        <w:t>Sole Trader</w:t>
      </w:r>
    </w:p>
    <w:p w14:paraId="18EEEC23" w14:textId="713434D0" w:rsidR="00C862AB" w:rsidRPr="00421743" w:rsidRDefault="00FE31F3" w:rsidP="00421743">
      <w:pPr>
        <w:rPr>
          <w:rFonts w:ascii="Arial" w:hAnsi="Arial" w:cs="Arial"/>
          <w:sz w:val="24"/>
          <w:szCs w:val="24"/>
        </w:rPr>
      </w:pPr>
      <w:r w:rsidRPr="00421743">
        <w:rPr>
          <w:rFonts w:ascii="Arial" w:hAnsi="Arial" w:cs="Arial"/>
          <w:sz w:val="24"/>
          <w:szCs w:val="24"/>
        </w:rPr>
        <w:t>This structure is by far the most straightforward and quick to establish, involving minimal formalities. Becoming a sole trader primarily requires Paul to register with HM Revenue and Customs (HMRC) for tax purposes. There's no need to register the business entity separately or to file accounts with Companies House, simplifying the process considerably. This immediacy and lack of bureaucratic hurdles make it the least costly option in terms of both time and money. However, the simplicity in formation must be weighed against the unlimited personal liability and potential challenges in raising capital as the business grows.</w:t>
      </w:r>
    </w:p>
    <w:p w14:paraId="28BB79AB" w14:textId="77777777" w:rsidR="00886189" w:rsidRDefault="00C862AB" w:rsidP="00421743">
      <w:pPr>
        <w:rPr>
          <w:rFonts w:ascii="Arial" w:hAnsi="Arial" w:cs="Arial"/>
          <w:sz w:val="24"/>
          <w:szCs w:val="24"/>
        </w:rPr>
      </w:pPr>
      <w:r w:rsidRPr="00421743">
        <w:rPr>
          <w:rFonts w:ascii="Arial" w:hAnsi="Arial" w:cs="Arial"/>
          <w:sz w:val="24"/>
          <w:szCs w:val="24"/>
        </w:rPr>
        <w:t>Partnership</w:t>
      </w:r>
    </w:p>
    <w:p w14:paraId="20E5A6ED" w14:textId="1FF58351" w:rsidR="00C862AB" w:rsidRPr="00421743" w:rsidRDefault="00C83E2F" w:rsidP="00421743">
      <w:pPr>
        <w:rPr>
          <w:rFonts w:ascii="Arial" w:hAnsi="Arial" w:cs="Arial"/>
          <w:sz w:val="24"/>
          <w:szCs w:val="24"/>
        </w:rPr>
      </w:pPr>
      <w:r w:rsidRPr="00421743">
        <w:rPr>
          <w:rFonts w:ascii="Arial" w:hAnsi="Arial" w:cs="Arial"/>
          <w:sz w:val="24"/>
          <w:szCs w:val="24"/>
        </w:rPr>
        <w:t xml:space="preserve">Transitioning to a partnership structure introduces a level of complexity beyond that of a sole trader. While it is not mandatory to register a partnership with Companies </w:t>
      </w:r>
      <w:r w:rsidRPr="00421743">
        <w:rPr>
          <w:rFonts w:ascii="Arial" w:hAnsi="Arial" w:cs="Arial"/>
          <w:sz w:val="24"/>
          <w:szCs w:val="24"/>
        </w:rPr>
        <w:lastRenderedPageBreak/>
        <w:t xml:space="preserve">House, drafting a comprehensive partnership agreement is highly recommended. This agreement should detail the nature of the business, capital contributions, profit-sharing ratios, and procedures for resolving disputes, among other crucial governance issues. The drafting of this document, ideally with the assistance of legal professionals to ensure all partners are adequately protected, incurs additional </w:t>
      </w:r>
      <w:proofErr w:type="gramStart"/>
      <w:r w:rsidRPr="00421743">
        <w:rPr>
          <w:rFonts w:ascii="Arial" w:hAnsi="Arial" w:cs="Arial"/>
          <w:sz w:val="24"/>
          <w:szCs w:val="24"/>
        </w:rPr>
        <w:t>costs</w:t>
      </w:r>
      <w:proofErr w:type="gramEnd"/>
      <w:r w:rsidRPr="00421743">
        <w:rPr>
          <w:rFonts w:ascii="Arial" w:hAnsi="Arial" w:cs="Arial"/>
          <w:sz w:val="24"/>
          <w:szCs w:val="24"/>
        </w:rPr>
        <w:t xml:space="preserve"> and extends the setup time. Moreover, the partnership must register with HMRC for tax purposes, further adding to the preparatory requirements.</w:t>
      </w:r>
    </w:p>
    <w:p w14:paraId="784F602B" w14:textId="77777777" w:rsidR="00886189" w:rsidRDefault="00C862AB" w:rsidP="00421743">
      <w:pPr>
        <w:rPr>
          <w:rFonts w:ascii="Arial" w:hAnsi="Arial" w:cs="Arial"/>
          <w:sz w:val="24"/>
          <w:szCs w:val="24"/>
        </w:rPr>
      </w:pPr>
      <w:r w:rsidRPr="00421743">
        <w:rPr>
          <w:rFonts w:ascii="Arial" w:hAnsi="Arial" w:cs="Arial"/>
          <w:sz w:val="24"/>
          <w:szCs w:val="24"/>
        </w:rPr>
        <w:t>Private Limited Company</w:t>
      </w:r>
    </w:p>
    <w:p w14:paraId="25418C05" w14:textId="33950E39" w:rsidR="00C862AB" w:rsidRPr="00421743" w:rsidRDefault="00C83E2F" w:rsidP="00421743">
      <w:pPr>
        <w:rPr>
          <w:rFonts w:ascii="Arial" w:hAnsi="Arial" w:cs="Arial"/>
          <w:sz w:val="24"/>
          <w:szCs w:val="24"/>
        </w:rPr>
      </w:pPr>
      <w:r w:rsidRPr="00421743">
        <w:rPr>
          <w:rFonts w:ascii="Arial" w:hAnsi="Arial" w:cs="Arial"/>
          <w:sz w:val="24"/>
          <w:szCs w:val="24"/>
        </w:rPr>
        <w:t xml:space="preserve">Incorporating as a private limited company involves the most complex and time-consuming setup process of the three options. This process requires submission of several documents to Companies House, including the memorandum of association, articles of association, and a statement of capital. Each document serves a specific purpose, from outlining the company's operating rules to detailing the rights of </w:t>
      </w:r>
      <w:proofErr w:type="gramStart"/>
      <w:r w:rsidRPr="00421743">
        <w:rPr>
          <w:rFonts w:ascii="Arial" w:hAnsi="Arial" w:cs="Arial"/>
          <w:sz w:val="24"/>
          <w:szCs w:val="24"/>
        </w:rPr>
        <w:t>shareholders, and</w:t>
      </w:r>
      <w:proofErr w:type="gramEnd"/>
      <w:r w:rsidRPr="00421743">
        <w:rPr>
          <w:rFonts w:ascii="Arial" w:hAnsi="Arial" w:cs="Arial"/>
          <w:sz w:val="24"/>
          <w:szCs w:val="24"/>
        </w:rPr>
        <w:t xml:space="preserve"> must comply with the requirements set out in the Companies Act 2006. The incorporation process also involves registration fees, which, while not exorbitant, represent a higher upfront cost compared to the other structures. Additionally, the company must register for corporation tax with HMRC within three months of starting business activities. While this structure offers significant advantages in terms of limiting personal liability and facilitating access to finance, the increased formalities, higher initial costs, and longer setup time can be significant considerations for a growing business like </w:t>
      </w:r>
      <w:proofErr w:type="spellStart"/>
      <w:r w:rsidRPr="00421743">
        <w:rPr>
          <w:rFonts w:ascii="Arial" w:hAnsi="Arial" w:cs="Arial"/>
          <w:sz w:val="24"/>
          <w:szCs w:val="24"/>
        </w:rPr>
        <w:t>Sweetstuff</w:t>
      </w:r>
      <w:proofErr w:type="spellEnd"/>
      <w:r w:rsidRPr="00421743">
        <w:rPr>
          <w:rFonts w:ascii="Arial" w:hAnsi="Arial" w:cs="Arial"/>
          <w:sz w:val="24"/>
          <w:szCs w:val="24"/>
        </w:rPr>
        <w:t>.</w:t>
      </w:r>
    </w:p>
    <w:p w14:paraId="5EA55EF3" w14:textId="77777777" w:rsidR="00C862AB" w:rsidRPr="00421743" w:rsidRDefault="00C862AB" w:rsidP="00421743">
      <w:pPr>
        <w:rPr>
          <w:rFonts w:ascii="Arial" w:hAnsi="Arial" w:cs="Arial"/>
          <w:sz w:val="24"/>
          <w:szCs w:val="24"/>
        </w:rPr>
      </w:pPr>
      <w:r w:rsidRPr="00421743">
        <w:rPr>
          <w:rFonts w:ascii="Arial" w:hAnsi="Arial" w:cs="Arial"/>
          <w:sz w:val="24"/>
          <w:szCs w:val="24"/>
        </w:rPr>
        <w:t>4. The Name of the Business</w:t>
      </w:r>
    </w:p>
    <w:p w14:paraId="228F3208" w14:textId="77777777" w:rsidR="00810378" w:rsidRDefault="00C862AB" w:rsidP="00421743">
      <w:pPr>
        <w:rPr>
          <w:rFonts w:ascii="Arial" w:hAnsi="Arial" w:cs="Arial"/>
          <w:sz w:val="24"/>
          <w:szCs w:val="24"/>
        </w:rPr>
      </w:pPr>
      <w:r w:rsidRPr="00421743">
        <w:rPr>
          <w:rFonts w:ascii="Arial" w:hAnsi="Arial" w:cs="Arial"/>
          <w:sz w:val="24"/>
          <w:szCs w:val="24"/>
        </w:rPr>
        <w:t>Sole Trader and Partnership</w:t>
      </w:r>
    </w:p>
    <w:p w14:paraId="093886E4" w14:textId="1EEDC444" w:rsidR="00C862AB" w:rsidRPr="00421743" w:rsidRDefault="00D66130" w:rsidP="00421743">
      <w:pPr>
        <w:rPr>
          <w:rFonts w:ascii="Arial" w:hAnsi="Arial" w:cs="Arial"/>
          <w:sz w:val="24"/>
          <w:szCs w:val="24"/>
        </w:rPr>
      </w:pPr>
      <w:r w:rsidRPr="00421743">
        <w:rPr>
          <w:rFonts w:ascii="Arial" w:hAnsi="Arial" w:cs="Arial"/>
          <w:sz w:val="24"/>
          <w:szCs w:val="24"/>
        </w:rPr>
        <w:t xml:space="preserve">For both sole traders and partnerships, the process of naming the business is comparatively less restrictive, offering Paul, Gregor, and Katya a broader creative scope to select a name that reflects their brand identity and values. However, this flexibility does not absolve them of the legal obligation to ensure that their chosen name does not infringe upon existing trademarks. This necessitates a thorough search through the UK Intellectual Property Office's (UKIPO) database to verify that the name—or any similar variants—is not already trademarked by another entity within the same or a related industry. The goal is to avoid potential legal disputes that could not only result in costly litigation but also force a rebranding of </w:t>
      </w:r>
      <w:proofErr w:type="spellStart"/>
      <w:r w:rsidRPr="00421743">
        <w:rPr>
          <w:rFonts w:ascii="Arial" w:hAnsi="Arial" w:cs="Arial"/>
          <w:sz w:val="24"/>
          <w:szCs w:val="24"/>
        </w:rPr>
        <w:t>Sweetstuff</w:t>
      </w:r>
      <w:proofErr w:type="spellEnd"/>
      <w:r w:rsidRPr="00421743">
        <w:rPr>
          <w:rFonts w:ascii="Arial" w:hAnsi="Arial" w:cs="Arial"/>
          <w:sz w:val="24"/>
          <w:szCs w:val="24"/>
        </w:rPr>
        <w:t xml:space="preserve"> after establishing market presence. Additionally, the name chosen should not be misleading or suggest an association with government or public authorities unless permission is granted, ensuring clarity and honesty in how the business is represented to the public.</w:t>
      </w:r>
    </w:p>
    <w:p w14:paraId="20AB4A51" w14:textId="77777777" w:rsidR="00810378" w:rsidRDefault="00C862AB" w:rsidP="00421743">
      <w:pPr>
        <w:rPr>
          <w:rFonts w:ascii="Arial" w:hAnsi="Arial" w:cs="Arial"/>
          <w:sz w:val="24"/>
          <w:szCs w:val="24"/>
        </w:rPr>
      </w:pPr>
      <w:r w:rsidRPr="00421743">
        <w:rPr>
          <w:rFonts w:ascii="Arial" w:hAnsi="Arial" w:cs="Arial"/>
          <w:sz w:val="24"/>
          <w:szCs w:val="24"/>
        </w:rPr>
        <w:t>Private Limited Company</w:t>
      </w:r>
    </w:p>
    <w:p w14:paraId="589BA0E8" w14:textId="4563CC8E" w:rsidR="00C862AB" w:rsidRPr="00421743" w:rsidRDefault="0000252A" w:rsidP="00421743">
      <w:pPr>
        <w:rPr>
          <w:rFonts w:ascii="Arial" w:hAnsi="Arial" w:cs="Arial"/>
          <w:sz w:val="24"/>
          <w:szCs w:val="24"/>
        </w:rPr>
      </w:pPr>
      <w:r w:rsidRPr="00421743">
        <w:rPr>
          <w:rFonts w:ascii="Arial" w:hAnsi="Arial" w:cs="Arial"/>
          <w:sz w:val="24"/>
          <w:szCs w:val="24"/>
        </w:rPr>
        <w:t xml:space="preserve">Naming a private limited company carries more stringent requirements, primarily aimed at ensuring clarity and preventing confusion within the business landscape. The name must be unique, avoiding similarity to any existing company names registered with Companies House. This uniqueness is critical to prevent confusion and protect consumers and businesses alike. Furthermore, the name must conclude with “Limited” (or “Ltd”), </w:t>
      </w:r>
      <w:proofErr w:type="spellStart"/>
      <w:r w:rsidRPr="00421743">
        <w:rPr>
          <w:rFonts w:ascii="Arial" w:hAnsi="Arial" w:cs="Arial"/>
          <w:sz w:val="24"/>
          <w:szCs w:val="24"/>
        </w:rPr>
        <w:t>signaling</w:t>
      </w:r>
      <w:proofErr w:type="spellEnd"/>
      <w:r w:rsidRPr="00421743">
        <w:rPr>
          <w:rFonts w:ascii="Arial" w:hAnsi="Arial" w:cs="Arial"/>
          <w:sz w:val="24"/>
          <w:szCs w:val="24"/>
        </w:rPr>
        <w:t xml:space="preserve"> its legal status as a limited company, which also </w:t>
      </w:r>
      <w:r w:rsidRPr="00421743">
        <w:rPr>
          <w:rFonts w:ascii="Arial" w:hAnsi="Arial" w:cs="Arial"/>
          <w:sz w:val="24"/>
          <w:szCs w:val="24"/>
        </w:rPr>
        <w:lastRenderedPageBreak/>
        <w:t>serves to inform potential clients and partners of the limited liability of its shareholders. This requirement underscores the distinct legal identity of a private limited company, separate from its owners. To ensure compliance, a proposed name must be checked against the Companies House register to confirm its availability and adherence to naming restrictions, including the avoidance of sensitive words or expressions without the necessary approval.</w:t>
      </w:r>
    </w:p>
    <w:p w14:paraId="6578DA71" w14:textId="77777777" w:rsidR="00C862AB" w:rsidRPr="00421743" w:rsidRDefault="00C862AB" w:rsidP="00421743">
      <w:pPr>
        <w:rPr>
          <w:rFonts w:ascii="Arial" w:hAnsi="Arial" w:cs="Arial"/>
          <w:sz w:val="24"/>
          <w:szCs w:val="24"/>
        </w:rPr>
      </w:pPr>
      <w:r w:rsidRPr="00421743">
        <w:rPr>
          <w:rFonts w:ascii="Arial" w:hAnsi="Arial" w:cs="Arial"/>
          <w:sz w:val="24"/>
          <w:szCs w:val="24"/>
        </w:rPr>
        <w:t>5. Ongoing Formalities / Regulations and Privacy</w:t>
      </w:r>
    </w:p>
    <w:p w14:paraId="6ECAD2D2" w14:textId="77777777" w:rsidR="00810378" w:rsidRDefault="00C862AB" w:rsidP="00421743">
      <w:pPr>
        <w:rPr>
          <w:rFonts w:ascii="Arial" w:hAnsi="Arial" w:cs="Arial"/>
          <w:sz w:val="24"/>
          <w:szCs w:val="24"/>
        </w:rPr>
      </w:pPr>
      <w:r w:rsidRPr="00421743">
        <w:rPr>
          <w:rFonts w:ascii="Arial" w:hAnsi="Arial" w:cs="Arial"/>
          <w:sz w:val="24"/>
          <w:szCs w:val="24"/>
        </w:rPr>
        <w:t>Sole Trader</w:t>
      </w:r>
    </w:p>
    <w:p w14:paraId="68610C0C" w14:textId="42090327" w:rsidR="00C862AB" w:rsidRPr="00421743" w:rsidRDefault="00553921" w:rsidP="00421743">
      <w:pPr>
        <w:rPr>
          <w:rFonts w:ascii="Arial" w:hAnsi="Arial" w:cs="Arial"/>
          <w:sz w:val="24"/>
          <w:szCs w:val="24"/>
        </w:rPr>
      </w:pPr>
      <w:r w:rsidRPr="00421743">
        <w:rPr>
          <w:rFonts w:ascii="Arial" w:hAnsi="Arial" w:cs="Arial"/>
          <w:sz w:val="24"/>
          <w:szCs w:val="24"/>
        </w:rPr>
        <w:t xml:space="preserve">Operating as a sole trader offers the most straightforward regulatory framework, characterized by minimal formalities. Sole traders are required to keep accurate records of sales and expenses and file a </w:t>
      </w:r>
      <w:proofErr w:type="spellStart"/>
      <w:r w:rsidRPr="00421743">
        <w:rPr>
          <w:rFonts w:ascii="Arial" w:hAnsi="Arial" w:cs="Arial"/>
          <w:sz w:val="24"/>
          <w:szCs w:val="24"/>
        </w:rPr>
        <w:t>Self Assessment</w:t>
      </w:r>
      <w:proofErr w:type="spellEnd"/>
      <w:r w:rsidRPr="00421743">
        <w:rPr>
          <w:rFonts w:ascii="Arial" w:hAnsi="Arial" w:cs="Arial"/>
          <w:sz w:val="24"/>
          <w:szCs w:val="24"/>
        </w:rPr>
        <w:t xml:space="preserve"> tax return annually with HM Revenue &amp; Customs (HMRC). This process is relatively simple, aimed at calculating tax obligations based on business profits. Compared to more complex structures, sole traders enjoy a high degree of privacy, as their business financials are not publicly disclosed, preserving the confidentiality of their earnings and operational specifics. This privacy can be advantageous for individuals seeking to keep their business dealings and financial outcomes away from public scrutiny.</w:t>
      </w:r>
    </w:p>
    <w:p w14:paraId="61E2A325" w14:textId="77777777" w:rsidR="00810378" w:rsidRDefault="00C862AB" w:rsidP="00421743">
      <w:pPr>
        <w:rPr>
          <w:rFonts w:ascii="Arial" w:hAnsi="Arial" w:cs="Arial"/>
          <w:sz w:val="24"/>
          <w:szCs w:val="24"/>
        </w:rPr>
      </w:pPr>
      <w:r w:rsidRPr="00421743">
        <w:rPr>
          <w:rFonts w:ascii="Arial" w:hAnsi="Arial" w:cs="Arial"/>
          <w:sz w:val="24"/>
          <w:szCs w:val="24"/>
        </w:rPr>
        <w:t>Partnership</w:t>
      </w:r>
    </w:p>
    <w:p w14:paraId="6E1810E2" w14:textId="79F90931" w:rsidR="00C862AB" w:rsidRPr="00421743" w:rsidRDefault="00DF5BAD" w:rsidP="00421743">
      <w:pPr>
        <w:rPr>
          <w:rFonts w:ascii="Arial" w:hAnsi="Arial" w:cs="Arial"/>
          <w:sz w:val="24"/>
          <w:szCs w:val="24"/>
        </w:rPr>
      </w:pPr>
      <w:r w:rsidRPr="00421743">
        <w:rPr>
          <w:rFonts w:ascii="Arial" w:hAnsi="Arial" w:cs="Arial"/>
          <w:sz w:val="24"/>
          <w:szCs w:val="24"/>
        </w:rPr>
        <w:t xml:space="preserve">When operating as a partnership, the regulatory requirements intensify slightly but remain less burdensome than those for incorporated entities. Partnerships must also file a </w:t>
      </w:r>
      <w:proofErr w:type="spellStart"/>
      <w:r w:rsidRPr="00421743">
        <w:rPr>
          <w:rFonts w:ascii="Arial" w:hAnsi="Arial" w:cs="Arial"/>
          <w:sz w:val="24"/>
          <w:szCs w:val="24"/>
        </w:rPr>
        <w:t>Self Assessment</w:t>
      </w:r>
      <w:proofErr w:type="spellEnd"/>
      <w:r w:rsidRPr="00421743">
        <w:rPr>
          <w:rFonts w:ascii="Arial" w:hAnsi="Arial" w:cs="Arial"/>
          <w:sz w:val="24"/>
          <w:szCs w:val="24"/>
        </w:rPr>
        <w:t xml:space="preserve"> return, and each partner is taxed on their share of the profits. The partnership agreement, a critical document outlining the operation, distribution of profits, and responsibilities within the partnership, does not need to be filed publicly but is essential for internal governance. While partnerships offer moderate privacy in terms of financial disclosures, the profit share for each partner is disclosed to HMRC, slightly reducing the level of financial privacy compared to </w:t>
      </w:r>
      <w:proofErr w:type="spellStart"/>
      <w:r w:rsidRPr="00421743">
        <w:rPr>
          <w:rFonts w:ascii="Arial" w:hAnsi="Arial" w:cs="Arial"/>
          <w:sz w:val="24"/>
          <w:szCs w:val="24"/>
        </w:rPr>
        <w:t>sole</w:t>
      </w:r>
      <w:proofErr w:type="spellEnd"/>
      <w:r w:rsidRPr="00421743">
        <w:rPr>
          <w:rFonts w:ascii="Arial" w:hAnsi="Arial" w:cs="Arial"/>
          <w:sz w:val="24"/>
          <w:szCs w:val="24"/>
        </w:rPr>
        <w:t xml:space="preserve"> traders. However, unlike private limited companies, partnerships are not required to make their financial records available to the public, maintaining a level of confidentiality.</w:t>
      </w:r>
    </w:p>
    <w:p w14:paraId="16873080" w14:textId="77777777" w:rsidR="00810378" w:rsidRDefault="00C862AB" w:rsidP="00421743">
      <w:pPr>
        <w:rPr>
          <w:rFonts w:ascii="Arial" w:hAnsi="Arial" w:cs="Arial"/>
          <w:sz w:val="24"/>
          <w:szCs w:val="24"/>
        </w:rPr>
      </w:pPr>
      <w:r w:rsidRPr="00421743">
        <w:rPr>
          <w:rFonts w:ascii="Arial" w:hAnsi="Arial" w:cs="Arial"/>
          <w:sz w:val="24"/>
          <w:szCs w:val="24"/>
        </w:rPr>
        <w:t>Private Limited Company</w:t>
      </w:r>
    </w:p>
    <w:p w14:paraId="2C4C96DA" w14:textId="12F3300D" w:rsidR="00C862AB" w:rsidRPr="00421743" w:rsidRDefault="00DF5BAD" w:rsidP="00421743">
      <w:pPr>
        <w:rPr>
          <w:rFonts w:ascii="Arial" w:hAnsi="Arial" w:cs="Arial"/>
          <w:sz w:val="24"/>
          <w:szCs w:val="24"/>
        </w:rPr>
      </w:pPr>
      <w:r w:rsidRPr="00421743">
        <w:rPr>
          <w:rFonts w:ascii="Arial" w:hAnsi="Arial" w:cs="Arial"/>
          <w:sz w:val="24"/>
          <w:szCs w:val="24"/>
        </w:rPr>
        <w:t>Incorporating as a private limited company introduces a more complex regulatory landscape, reflecting the entity’s distinct legal personality. Companies are required to file annual returns and full accounts with Companies House, including a balance sheet, a profit and loss account, and a directors' report. These documents become part of the public record, significantly reducing the privacy of financial information. This transparency ensures accountability but means that financial performance, profit distributions, and other operational metrics are accessible to competitors, clients, and the public. Additionally, private limited companies must adhere to strict corporate governance practices, including holding annual general meetings (AGM), maintaining statutory books, and complying with auditing requirements depending on their size. These ongoing formalities demand a higher administrative overhead and a commitment to transparency that significantly contrasts with the more private and flexible frameworks of sole traders and partnerships.</w:t>
      </w:r>
    </w:p>
    <w:p w14:paraId="114400A4" w14:textId="77777777" w:rsidR="00C862AB" w:rsidRPr="00421743" w:rsidRDefault="00C862AB" w:rsidP="00421743">
      <w:pPr>
        <w:rPr>
          <w:rFonts w:ascii="Arial" w:hAnsi="Arial" w:cs="Arial"/>
          <w:sz w:val="24"/>
          <w:szCs w:val="24"/>
        </w:rPr>
      </w:pPr>
      <w:r w:rsidRPr="00421743">
        <w:rPr>
          <w:rFonts w:ascii="Arial" w:hAnsi="Arial" w:cs="Arial"/>
          <w:sz w:val="24"/>
          <w:szCs w:val="24"/>
        </w:rPr>
        <w:lastRenderedPageBreak/>
        <w:t>6. Management: Flexibility to Transact Business and Bind the Business</w:t>
      </w:r>
    </w:p>
    <w:p w14:paraId="3A98C960" w14:textId="77777777" w:rsidR="00810378" w:rsidRDefault="00C862AB" w:rsidP="00421743">
      <w:pPr>
        <w:rPr>
          <w:rFonts w:ascii="Arial" w:hAnsi="Arial" w:cs="Arial"/>
          <w:sz w:val="24"/>
          <w:szCs w:val="24"/>
        </w:rPr>
      </w:pPr>
      <w:r w:rsidRPr="00421743">
        <w:rPr>
          <w:rFonts w:ascii="Arial" w:hAnsi="Arial" w:cs="Arial"/>
          <w:sz w:val="24"/>
          <w:szCs w:val="24"/>
        </w:rPr>
        <w:t>Sole Trader</w:t>
      </w:r>
    </w:p>
    <w:p w14:paraId="78D94614" w14:textId="1CF33DDB" w:rsidR="00C862AB" w:rsidRPr="00421743" w:rsidRDefault="00817441" w:rsidP="00421743">
      <w:pPr>
        <w:rPr>
          <w:rFonts w:ascii="Arial" w:hAnsi="Arial" w:cs="Arial"/>
          <w:sz w:val="24"/>
          <w:szCs w:val="24"/>
        </w:rPr>
      </w:pPr>
      <w:r w:rsidRPr="00421743">
        <w:rPr>
          <w:rFonts w:ascii="Arial" w:hAnsi="Arial" w:cs="Arial"/>
          <w:sz w:val="24"/>
          <w:szCs w:val="24"/>
        </w:rPr>
        <w:t xml:space="preserve">As a sole trader, Paul retains full control over the management of </w:t>
      </w:r>
      <w:proofErr w:type="spellStart"/>
      <w:r w:rsidRPr="00421743">
        <w:rPr>
          <w:rFonts w:ascii="Arial" w:hAnsi="Arial" w:cs="Arial"/>
          <w:sz w:val="24"/>
          <w:szCs w:val="24"/>
        </w:rPr>
        <w:t>Sweetstuff</w:t>
      </w:r>
      <w:proofErr w:type="spellEnd"/>
      <w:r w:rsidRPr="00421743">
        <w:rPr>
          <w:rFonts w:ascii="Arial" w:hAnsi="Arial" w:cs="Arial"/>
          <w:sz w:val="24"/>
          <w:szCs w:val="24"/>
        </w:rPr>
        <w:t xml:space="preserve">. This arrangement offers the highest degree of flexibility and autonomy, allowing Paul to make decisions rapidly without the need to consult others. He can </w:t>
      </w:r>
      <w:proofErr w:type="gramStart"/>
      <w:r w:rsidRPr="00421743">
        <w:rPr>
          <w:rFonts w:ascii="Arial" w:hAnsi="Arial" w:cs="Arial"/>
          <w:sz w:val="24"/>
          <w:szCs w:val="24"/>
        </w:rPr>
        <w:t>enter into</w:t>
      </w:r>
      <w:proofErr w:type="gramEnd"/>
      <w:r w:rsidRPr="00421743">
        <w:rPr>
          <w:rFonts w:ascii="Arial" w:hAnsi="Arial" w:cs="Arial"/>
          <w:sz w:val="24"/>
          <w:szCs w:val="24"/>
        </w:rPr>
        <w:t xml:space="preserve"> contracts, make purchases, and alter the business direction at his discretion. This control is a double-edged sword; while it enables swift decision-making, it also places the entire burden of the business's success or failure squarely on Paul's shoulders. The lack of required consensus means that the business can pivot quickly in response to market changes or new opportunities, but it also means that all risks are borne by Paul alone, including financial liabilities and legal obligations.</w:t>
      </w:r>
    </w:p>
    <w:p w14:paraId="7F903EA4" w14:textId="77777777" w:rsidR="00810378" w:rsidRDefault="00C862AB" w:rsidP="00421743">
      <w:pPr>
        <w:rPr>
          <w:rFonts w:ascii="Arial" w:hAnsi="Arial" w:cs="Arial"/>
          <w:sz w:val="24"/>
          <w:szCs w:val="24"/>
        </w:rPr>
      </w:pPr>
      <w:r w:rsidRPr="00421743">
        <w:rPr>
          <w:rFonts w:ascii="Arial" w:hAnsi="Arial" w:cs="Arial"/>
          <w:sz w:val="24"/>
          <w:szCs w:val="24"/>
        </w:rPr>
        <w:t>Partnership</w:t>
      </w:r>
    </w:p>
    <w:p w14:paraId="42625770" w14:textId="2E654EE4" w:rsidR="00C862AB" w:rsidRPr="00421743" w:rsidRDefault="00E67A21" w:rsidP="00421743">
      <w:pPr>
        <w:rPr>
          <w:rFonts w:ascii="Arial" w:hAnsi="Arial" w:cs="Arial"/>
          <w:sz w:val="24"/>
          <w:szCs w:val="24"/>
        </w:rPr>
      </w:pPr>
      <w:r w:rsidRPr="00421743">
        <w:rPr>
          <w:rFonts w:ascii="Arial" w:hAnsi="Arial" w:cs="Arial"/>
          <w:sz w:val="24"/>
          <w:szCs w:val="24"/>
        </w:rPr>
        <w:t xml:space="preserve">Transitioning to a partnership structure introduces a collaborative dimension to decision-making. In a partnership, decisions often require consensus among the partners, which can introduce delays and reduce operational flexibility compared to a sole trader structure. While this can lead to more considered and potentially wiser decisions through collective deliberation, it can also pose challenges when partners have differing visions or priorities. The need for consensus can complicate the process of </w:t>
      </w:r>
      <w:proofErr w:type="gramStart"/>
      <w:r w:rsidRPr="00421743">
        <w:rPr>
          <w:rFonts w:ascii="Arial" w:hAnsi="Arial" w:cs="Arial"/>
          <w:sz w:val="24"/>
          <w:szCs w:val="24"/>
        </w:rPr>
        <w:t>entering into</w:t>
      </w:r>
      <w:proofErr w:type="gramEnd"/>
      <w:r w:rsidRPr="00421743">
        <w:rPr>
          <w:rFonts w:ascii="Arial" w:hAnsi="Arial" w:cs="Arial"/>
          <w:sz w:val="24"/>
          <w:szCs w:val="24"/>
        </w:rPr>
        <w:t xml:space="preserve"> contracts, expanding the business, or making significant strategic changes. However, this collaborative approach distributes the responsibilities and risks of the business decisions across all partners, potentially mitigating the pressure on any single individual and leveraging the diverse strengths and perspectives of each partner.</w:t>
      </w:r>
    </w:p>
    <w:p w14:paraId="08486D1C" w14:textId="77777777" w:rsidR="00810378" w:rsidRDefault="00C862AB" w:rsidP="00421743">
      <w:pPr>
        <w:rPr>
          <w:rFonts w:ascii="Arial" w:hAnsi="Arial" w:cs="Arial"/>
          <w:sz w:val="24"/>
          <w:szCs w:val="24"/>
        </w:rPr>
      </w:pPr>
      <w:r w:rsidRPr="00421743">
        <w:rPr>
          <w:rFonts w:ascii="Arial" w:hAnsi="Arial" w:cs="Arial"/>
          <w:sz w:val="24"/>
          <w:szCs w:val="24"/>
        </w:rPr>
        <w:t>Private Limited Company</w:t>
      </w:r>
    </w:p>
    <w:p w14:paraId="51C14C5D" w14:textId="72D24906" w:rsidR="00C862AB" w:rsidRPr="00421743" w:rsidRDefault="00E67A21" w:rsidP="00421743">
      <w:pPr>
        <w:rPr>
          <w:rFonts w:ascii="Arial" w:hAnsi="Arial" w:cs="Arial"/>
          <w:sz w:val="24"/>
          <w:szCs w:val="24"/>
        </w:rPr>
      </w:pPr>
      <w:r w:rsidRPr="00421743">
        <w:rPr>
          <w:rFonts w:ascii="Arial" w:hAnsi="Arial" w:cs="Arial"/>
          <w:sz w:val="24"/>
          <w:szCs w:val="24"/>
        </w:rPr>
        <w:t>A private limited company is managed by directors according to the company’s articles of association. This structure offers a balance between unilateral control and collaborative decision-making. Directors, appointed by the shareholders, are tasked with the day-to-day management of the company, allowing for professional management and operational expertise. Decisions are made in the context of the articles of association and typically require board approval, offering a structured approach to governance. This setup encourages strategic thinking and risk management but may introduce some rigidity in decision-making compared to a sole trader. However, the separation between ownership and management can also allow for a more sophisticated approach to business transactions, leveraging the skills and experiences of directors while maintaining accountability to shareholders. This balance aims to maximize the benefits of both autonomy in operational decisions and collaborative strategic planning, providing a robust framework for growth and adaptation.</w:t>
      </w:r>
    </w:p>
    <w:p w14:paraId="7F9B5C1B" w14:textId="77777777" w:rsidR="00C862AB" w:rsidRPr="00421743" w:rsidRDefault="00C862AB" w:rsidP="00421743">
      <w:pPr>
        <w:rPr>
          <w:rFonts w:ascii="Arial" w:hAnsi="Arial" w:cs="Arial"/>
          <w:sz w:val="24"/>
          <w:szCs w:val="24"/>
        </w:rPr>
      </w:pPr>
      <w:r w:rsidRPr="00421743">
        <w:rPr>
          <w:rFonts w:ascii="Arial" w:hAnsi="Arial" w:cs="Arial"/>
          <w:sz w:val="24"/>
          <w:szCs w:val="24"/>
        </w:rPr>
        <w:t>7. Finance</w:t>
      </w:r>
    </w:p>
    <w:p w14:paraId="24510852" w14:textId="77777777" w:rsidR="00810378" w:rsidRDefault="00C862AB" w:rsidP="00421743">
      <w:pPr>
        <w:rPr>
          <w:rFonts w:ascii="Arial" w:hAnsi="Arial" w:cs="Arial"/>
          <w:sz w:val="24"/>
          <w:szCs w:val="24"/>
        </w:rPr>
      </w:pPr>
      <w:r w:rsidRPr="00421743">
        <w:rPr>
          <w:rFonts w:ascii="Arial" w:hAnsi="Arial" w:cs="Arial"/>
          <w:sz w:val="24"/>
          <w:szCs w:val="24"/>
        </w:rPr>
        <w:t>Sole Trader</w:t>
      </w:r>
    </w:p>
    <w:p w14:paraId="06296D3A" w14:textId="72F46198" w:rsidR="00C862AB" w:rsidRPr="00421743" w:rsidRDefault="00D95938" w:rsidP="00421743">
      <w:pPr>
        <w:rPr>
          <w:rFonts w:ascii="Arial" w:hAnsi="Arial" w:cs="Arial"/>
          <w:sz w:val="24"/>
          <w:szCs w:val="24"/>
        </w:rPr>
      </w:pPr>
      <w:r w:rsidRPr="00421743">
        <w:rPr>
          <w:rFonts w:ascii="Arial" w:hAnsi="Arial" w:cs="Arial"/>
          <w:sz w:val="24"/>
          <w:szCs w:val="24"/>
        </w:rPr>
        <w:t xml:space="preserve">Operating as a sole trader, Paul's ability to secure financing is intrinsically linked to his personal financial standing. Lenders typically assess his personal credit history </w:t>
      </w:r>
      <w:r w:rsidRPr="00421743">
        <w:rPr>
          <w:rFonts w:ascii="Arial" w:hAnsi="Arial" w:cs="Arial"/>
          <w:sz w:val="24"/>
          <w:szCs w:val="24"/>
        </w:rPr>
        <w:lastRenderedPageBreak/>
        <w:t>when considering loans, making his personal assets vulnerable in the event of business failure. While this may simplify the borrowing process, it also limits the business's funding options to those Paul can personally guarantee. This reliance on personal credit restricts the potential scale and scope of business expansion, as the available capital is capped by Paul's individual financial resources and risk tolerance. Additionally, sole traders may find it challenging to attract investment, as there is no mechanism to offer equity in the business, further constraining the avenues for raising capital.</w:t>
      </w:r>
    </w:p>
    <w:p w14:paraId="26016625" w14:textId="77777777" w:rsidR="00810378" w:rsidRDefault="00C862AB" w:rsidP="00421743">
      <w:pPr>
        <w:rPr>
          <w:rFonts w:ascii="Arial" w:hAnsi="Arial" w:cs="Arial"/>
          <w:sz w:val="24"/>
          <w:szCs w:val="24"/>
        </w:rPr>
      </w:pPr>
      <w:r w:rsidRPr="00421743">
        <w:rPr>
          <w:rFonts w:ascii="Arial" w:hAnsi="Arial" w:cs="Arial"/>
          <w:sz w:val="24"/>
          <w:szCs w:val="24"/>
        </w:rPr>
        <w:t>Partnership</w:t>
      </w:r>
    </w:p>
    <w:p w14:paraId="7E4FEF75" w14:textId="789923DA" w:rsidR="00C862AB" w:rsidRPr="00421743" w:rsidRDefault="003731CA" w:rsidP="00421743">
      <w:pPr>
        <w:rPr>
          <w:rFonts w:ascii="Arial" w:hAnsi="Arial" w:cs="Arial"/>
          <w:sz w:val="24"/>
          <w:szCs w:val="24"/>
        </w:rPr>
      </w:pPr>
      <w:r w:rsidRPr="00421743">
        <w:rPr>
          <w:rFonts w:ascii="Arial" w:hAnsi="Arial" w:cs="Arial"/>
          <w:sz w:val="24"/>
          <w:szCs w:val="24"/>
        </w:rPr>
        <w:t xml:space="preserve">Transitioning to a partnership structure can enhance </w:t>
      </w:r>
      <w:proofErr w:type="spellStart"/>
      <w:r w:rsidRPr="00421743">
        <w:rPr>
          <w:rFonts w:ascii="Arial" w:hAnsi="Arial" w:cs="Arial"/>
          <w:sz w:val="24"/>
          <w:szCs w:val="24"/>
        </w:rPr>
        <w:t>Sweetstuff's</w:t>
      </w:r>
      <w:proofErr w:type="spellEnd"/>
      <w:r w:rsidRPr="00421743">
        <w:rPr>
          <w:rFonts w:ascii="Arial" w:hAnsi="Arial" w:cs="Arial"/>
          <w:sz w:val="24"/>
          <w:szCs w:val="24"/>
        </w:rPr>
        <w:t xml:space="preserve"> capacity to raise funds by pooling the financial resources and borrowing capabilities of Paul, Gregor, and Katya. Each partner's contribution can significantly expand the capital base beyond what Paul could achieve alone. Moreover, the partnership's collective financial health and assets may present a more attractive proposition to lenders, potentially </w:t>
      </w:r>
      <w:proofErr w:type="gramStart"/>
      <w:r w:rsidRPr="00421743">
        <w:rPr>
          <w:rFonts w:ascii="Arial" w:hAnsi="Arial" w:cs="Arial"/>
          <w:sz w:val="24"/>
          <w:szCs w:val="24"/>
        </w:rPr>
        <w:t>opening up</w:t>
      </w:r>
      <w:proofErr w:type="gramEnd"/>
      <w:r w:rsidRPr="00421743">
        <w:rPr>
          <w:rFonts w:ascii="Arial" w:hAnsi="Arial" w:cs="Arial"/>
          <w:sz w:val="24"/>
          <w:szCs w:val="24"/>
        </w:rPr>
        <w:t xml:space="preserve"> access to larger loans or more </w:t>
      </w:r>
      <w:proofErr w:type="spellStart"/>
      <w:r w:rsidRPr="00421743">
        <w:rPr>
          <w:rFonts w:ascii="Arial" w:hAnsi="Arial" w:cs="Arial"/>
          <w:sz w:val="24"/>
          <w:szCs w:val="24"/>
        </w:rPr>
        <w:t>favorable</w:t>
      </w:r>
      <w:proofErr w:type="spellEnd"/>
      <w:r w:rsidRPr="00421743">
        <w:rPr>
          <w:rFonts w:ascii="Arial" w:hAnsi="Arial" w:cs="Arial"/>
          <w:sz w:val="24"/>
          <w:szCs w:val="24"/>
        </w:rPr>
        <w:t xml:space="preserve"> terms. However, the partnership structure still faces limitations in attracting external investors, as it lacks the ability to issue shares. The reliance on debt financing or reinvesting profits for growth can still pose challenges, especially for significant expansions or capital-intensive projects.</w:t>
      </w:r>
    </w:p>
    <w:p w14:paraId="02D4DE21" w14:textId="77777777" w:rsidR="00810378" w:rsidRDefault="00C862AB" w:rsidP="00421743">
      <w:pPr>
        <w:rPr>
          <w:rFonts w:ascii="Arial" w:hAnsi="Arial" w:cs="Arial"/>
          <w:sz w:val="24"/>
          <w:szCs w:val="24"/>
        </w:rPr>
      </w:pPr>
      <w:r w:rsidRPr="00421743">
        <w:rPr>
          <w:rFonts w:ascii="Arial" w:hAnsi="Arial" w:cs="Arial"/>
          <w:sz w:val="24"/>
          <w:szCs w:val="24"/>
        </w:rPr>
        <w:t>Private Limited Company</w:t>
      </w:r>
    </w:p>
    <w:p w14:paraId="5BA24DD8" w14:textId="14830EA0" w:rsidR="00C862AB" w:rsidRPr="00421743" w:rsidRDefault="001F5DD7" w:rsidP="00421743">
      <w:pPr>
        <w:rPr>
          <w:rFonts w:ascii="Arial" w:hAnsi="Arial" w:cs="Arial"/>
          <w:sz w:val="24"/>
          <w:szCs w:val="24"/>
        </w:rPr>
      </w:pPr>
      <w:r w:rsidRPr="00421743">
        <w:rPr>
          <w:rFonts w:ascii="Arial" w:hAnsi="Arial" w:cs="Arial"/>
          <w:sz w:val="24"/>
          <w:szCs w:val="24"/>
        </w:rPr>
        <w:t xml:space="preserve">Incorporating </w:t>
      </w:r>
      <w:proofErr w:type="spellStart"/>
      <w:r w:rsidRPr="00421743">
        <w:rPr>
          <w:rFonts w:ascii="Arial" w:hAnsi="Arial" w:cs="Arial"/>
          <w:sz w:val="24"/>
          <w:szCs w:val="24"/>
        </w:rPr>
        <w:t>Sweetstuff</w:t>
      </w:r>
      <w:proofErr w:type="spellEnd"/>
      <w:r w:rsidRPr="00421743">
        <w:rPr>
          <w:rFonts w:ascii="Arial" w:hAnsi="Arial" w:cs="Arial"/>
          <w:sz w:val="24"/>
          <w:szCs w:val="24"/>
        </w:rPr>
        <w:t xml:space="preserve"> as a private limited company offers the most robust framework for financing growth. The ability to issue shares and raise equity capital from investors significantly broadens the potential pool of funds beyond the founders' personal resources or creditworthiness. Equity financing not only provides capital for expansion but does so without incurring debt, preserving cash flow for operational needs. Furthermore, private limited companies often enjoy more </w:t>
      </w:r>
      <w:proofErr w:type="spellStart"/>
      <w:r w:rsidRPr="00421743">
        <w:rPr>
          <w:rFonts w:ascii="Arial" w:hAnsi="Arial" w:cs="Arial"/>
          <w:sz w:val="24"/>
          <w:szCs w:val="24"/>
        </w:rPr>
        <w:t>favorable</w:t>
      </w:r>
      <w:proofErr w:type="spellEnd"/>
      <w:r w:rsidRPr="00421743">
        <w:rPr>
          <w:rFonts w:ascii="Arial" w:hAnsi="Arial" w:cs="Arial"/>
          <w:sz w:val="24"/>
          <w:szCs w:val="24"/>
        </w:rPr>
        <w:t xml:space="preserve"> borrowing terms from financial institutions, as the separation of personal and business finances reduces lenders' risk exposure. The company's credit rating is based on its performance and assets, allowing for larger loans and potentially better interest rates. This structure supports a broader range of financing options, from equity and debt financing to venture capital and angel investments, facilitating scalable growth and diversification of financial risk.</w:t>
      </w:r>
    </w:p>
    <w:p w14:paraId="7C91387F" w14:textId="77777777" w:rsidR="00C862AB" w:rsidRPr="00421743" w:rsidRDefault="00C862AB" w:rsidP="00421743">
      <w:pPr>
        <w:rPr>
          <w:rFonts w:ascii="Arial" w:hAnsi="Arial" w:cs="Arial"/>
          <w:sz w:val="24"/>
          <w:szCs w:val="24"/>
        </w:rPr>
      </w:pPr>
      <w:r w:rsidRPr="00421743">
        <w:rPr>
          <w:rFonts w:ascii="Arial" w:hAnsi="Arial" w:cs="Arial"/>
          <w:sz w:val="24"/>
          <w:szCs w:val="24"/>
        </w:rPr>
        <w:t>8. Transfer of Interest</w:t>
      </w:r>
    </w:p>
    <w:p w14:paraId="247FA3E4" w14:textId="77777777" w:rsidR="00810378" w:rsidRDefault="00C862AB" w:rsidP="00421743">
      <w:pPr>
        <w:rPr>
          <w:rFonts w:ascii="Arial" w:hAnsi="Arial" w:cs="Arial"/>
          <w:sz w:val="24"/>
          <w:szCs w:val="24"/>
        </w:rPr>
      </w:pPr>
      <w:r w:rsidRPr="00421743">
        <w:rPr>
          <w:rFonts w:ascii="Arial" w:hAnsi="Arial" w:cs="Arial"/>
          <w:sz w:val="24"/>
          <w:szCs w:val="24"/>
        </w:rPr>
        <w:t>Sole Trader</w:t>
      </w:r>
    </w:p>
    <w:p w14:paraId="6A3168F4" w14:textId="68D73E58" w:rsidR="00C862AB" w:rsidRPr="00421743" w:rsidRDefault="008B42F3" w:rsidP="00421743">
      <w:pPr>
        <w:rPr>
          <w:rFonts w:ascii="Arial" w:hAnsi="Arial" w:cs="Arial"/>
          <w:sz w:val="24"/>
          <w:szCs w:val="24"/>
        </w:rPr>
      </w:pPr>
      <w:r w:rsidRPr="00421743">
        <w:rPr>
          <w:rFonts w:ascii="Arial" w:hAnsi="Arial" w:cs="Arial"/>
          <w:sz w:val="24"/>
          <w:szCs w:val="24"/>
        </w:rPr>
        <w:t xml:space="preserve">For a sole trader, the concept of transferring interest is inherently complex due to the indivisible nature of ownership and operation. The business is essentially an extension of the sole trader's personal identity, meaning that any transfer of the business involves transferring the entirety of the business assets and liabilities. This process can be cumbersome and limited in scope, often requiring the sole trader to sell the business assets or cease operations entirely. The personal reputation and relationships established by the sole trader are also difficult to transfer, potentially affecting the business's value and continuity. This limited transferability can pose significant challenges for succession planning, as there is no straightforward </w:t>
      </w:r>
      <w:r w:rsidRPr="00421743">
        <w:rPr>
          <w:rFonts w:ascii="Arial" w:hAnsi="Arial" w:cs="Arial"/>
          <w:sz w:val="24"/>
          <w:szCs w:val="24"/>
        </w:rPr>
        <w:lastRenderedPageBreak/>
        <w:t>mechanism to pass the business on to heirs or new owners without essentially starting anew.</w:t>
      </w:r>
    </w:p>
    <w:p w14:paraId="5CE88E74" w14:textId="77777777" w:rsidR="00810378" w:rsidRDefault="00C862AB" w:rsidP="00421743">
      <w:pPr>
        <w:rPr>
          <w:rFonts w:ascii="Arial" w:hAnsi="Arial" w:cs="Arial"/>
          <w:sz w:val="24"/>
          <w:szCs w:val="24"/>
        </w:rPr>
      </w:pPr>
      <w:r w:rsidRPr="00421743">
        <w:rPr>
          <w:rFonts w:ascii="Arial" w:hAnsi="Arial" w:cs="Arial"/>
          <w:sz w:val="24"/>
          <w:szCs w:val="24"/>
        </w:rPr>
        <w:t>Partnershi</w:t>
      </w:r>
      <w:r w:rsidR="00810378">
        <w:rPr>
          <w:rFonts w:ascii="Arial" w:hAnsi="Arial" w:cs="Arial"/>
          <w:sz w:val="24"/>
          <w:szCs w:val="24"/>
        </w:rPr>
        <w:t>p</w:t>
      </w:r>
    </w:p>
    <w:p w14:paraId="04944C8F" w14:textId="71622313" w:rsidR="00C862AB" w:rsidRPr="00421743" w:rsidRDefault="00810378" w:rsidP="00421743">
      <w:pPr>
        <w:rPr>
          <w:rFonts w:ascii="Arial" w:hAnsi="Arial" w:cs="Arial"/>
          <w:sz w:val="24"/>
          <w:szCs w:val="24"/>
        </w:rPr>
      </w:pPr>
      <w:r>
        <w:rPr>
          <w:rFonts w:ascii="Arial" w:hAnsi="Arial" w:cs="Arial"/>
          <w:sz w:val="24"/>
          <w:szCs w:val="24"/>
        </w:rPr>
        <w:t>In</w:t>
      </w:r>
      <w:r w:rsidR="00720F50" w:rsidRPr="00421743">
        <w:rPr>
          <w:rFonts w:ascii="Arial" w:hAnsi="Arial" w:cs="Arial"/>
          <w:sz w:val="24"/>
          <w:szCs w:val="24"/>
        </w:rPr>
        <w:t xml:space="preserve"> a partnership, the transfer of interest is more structured than in a sole trader arrangement but still comes with considerable limitations. Any transfer of partnership interest typically requires the agreement and consent of the remaining partners, as stipulated in the partnership agreement. This document outlines the conditions under which interests can be sold or transferred, including any rights of first refusal for other partners. While this provides a clearer path for transferring ownership compared to </w:t>
      </w:r>
      <w:proofErr w:type="spellStart"/>
      <w:r w:rsidR="00720F50" w:rsidRPr="00421743">
        <w:rPr>
          <w:rFonts w:ascii="Arial" w:hAnsi="Arial" w:cs="Arial"/>
          <w:sz w:val="24"/>
          <w:szCs w:val="24"/>
        </w:rPr>
        <w:t>sole</w:t>
      </w:r>
      <w:proofErr w:type="spellEnd"/>
      <w:r w:rsidR="00720F50" w:rsidRPr="00421743">
        <w:rPr>
          <w:rFonts w:ascii="Arial" w:hAnsi="Arial" w:cs="Arial"/>
          <w:sz w:val="24"/>
          <w:szCs w:val="24"/>
        </w:rPr>
        <w:t xml:space="preserve"> traders, it also means that any transfer is contingent upon the dynamics and agreements within the partnership. This can restrict the ability to </w:t>
      </w:r>
      <w:proofErr w:type="gramStart"/>
      <w:r w:rsidR="00720F50" w:rsidRPr="00421743">
        <w:rPr>
          <w:rFonts w:ascii="Arial" w:hAnsi="Arial" w:cs="Arial"/>
          <w:sz w:val="24"/>
          <w:szCs w:val="24"/>
        </w:rPr>
        <w:t>quickly or easily change the ownership structure</w:t>
      </w:r>
      <w:proofErr w:type="gramEnd"/>
      <w:r w:rsidR="00720F50" w:rsidRPr="00421743">
        <w:rPr>
          <w:rFonts w:ascii="Arial" w:hAnsi="Arial" w:cs="Arial"/>
          <w:sz w:val="24"/>
          <w:szCs w:val="24"/>
        </w:rPr>
        <w:t>, potentially complicating efforts to bring in new partners or facilitate an exit for existing partners.</w:t>
      </w:r>
    </w:p>
    <w:p w14:paraId="45AE496E" w14:textId="77777777" w:rsidR="00810378" w:rsidRDefault="00C862AB" w:rsidP="00421743">
      <w:pPr>
        <w:rPr>
          <w:rFonts w:ascii="Arial" w:hAnsi="Arial" w:cs="Arial"/>
          <w:sz w:val="24"/>
          <w:szCs w:val="24"/>
        </w:rPr>
      </w:pPr>
      <w:r w:rsidRPr="00421743">
        <w:rPr>
          <w:rFonts w:ascii="Arial" w:hAnsi="Arial" w:cs="Arial"/>
          <w:sz w:val="24"/>
          <w:szCs w:val="24"/>
        </w:rPr>
        <w:t>Private Limited Company</w:t>
      </w:r>
    </w:p>
    <w:p w14:paraId="4849BD5A" w14:textId="16869FD4" w:rsidR="00C862AB" w:rsidRPr="00421743" w:rsidRDefault="00720F50" w:rsidP="00421743">
      <w:pPr>
        <w:rPr>
          <w:rFonts w:ascii="Arial" w:hAnsi="Arial" w:cs="Arial"/>
          <w:sz w:val="24"/>
          <w:szCs w:val="24"/>
        </w:rPr>
      </w:pPr>
      <w:r w:rsidRPr="00421743">
        <w:rPr>
          <w:rFonts w:ascii="Arial" w:hAnsi="Arial" w:cs="Arial"/>
          <w:sz w:val="24"/>
          <w:szCs w:val="24"/>
        </w:rPr>
        <w:t>A private limited company offers the most flexibility in terms of transferring ownership interests. Shares in the company can be sold or transferred more easily, subject to any restrictions laid out in the company's articles of association or shareholders' agreements. This ease of transferability facilitates liquidity, allowing shareholders to exit their investment without a significant impact on the company's operations. It also supports broader opportunities for raising capital through the sale of shares to new investors. The ability to transfer shares without disrupting the business's functioning or governance structures makes a private limited company an attractive option for those seeking flexibility in ownership changes and succession planning.</w:t>
      </w:r>
    </w:p>
    <w:p w14:paraId="4FF1F066" w14:textId="77777777" w:rsidR="00C862AB" w:rsidRPr="00421743" w:rsidRDefault="00C862AB" w:rsidP="00421743">
      <w:pPr>
        <w:rPr>
          <w:rFonts w:ascii="Arial" w:hAnsi="Arial" w:cs="Arial"/>
          <w:sz w:val="24"/>
          <w:szCs w:val="24"/>
        </w:rPr>
      </w:pPr>
      <w:r w:rsidRPr="00421743">
        <w:rPr>
          <w:rFonts w:ascii="Arial" w:hAnsi="Arial" w:cs="Arial"/>
          <w:sz w:val="24"/>
          <w:szCs w:val="24"/>
        </w:rPr>
        <w:t>9. Taxation of Profits</w:t>
      </w:r>
    </w:p>
    <w:p w14:paraId="5B4A2D40" w14:textId="77777777" w:rsidR="00810378" w:rsidRDefault="00C862AB" w:rsidP="00421743">
      <w:pPr>
        <w:rPr>
          <w:rFonts w:ascii="Arial" w:hAnsi="Arial" w:cs="Arial"/>
          <w:sz w:val="24"/>
          <w:szCs w:val="24"/>
        </w:rPr>
      </w:pPr>
      <w:r w:rsidRPr="00421743">
        <w:rPr>
          <w:rFonts w:ascii="Arial" w:hAnsi="Arial" w:cs="Arial"/>
          <w:sz w:val="24"/>
          <w:szCs w:val="24"/>
        </w:rPr>
        <w:t>Sole Trader and Partnership</w:t>
      </w:r>
    </w:p>
    <w:p w14:paraId="0FA05692" w14:textId="6D1F0D32" w:rsidR="00C862AB" w:rsidRPr="00421743" w:rsidRDefault="00470750" w:rsidP="00421743">
      <w:pPr>
        <w:rPr>
          <w:rFonts w:ascii="Arial" w:hAnsi="Arial" w:cs="Arial"/>
          <w:sz w:val="24"/>
          <w:szCs w:val="24"/>
        </w:rPr>
      </w:pPr>
      <w:r w:rsidRPr="00421743">
        <w:rPr>
          <w:rFonts w:ascii="Arial" w:hAnsi="Arial" w:cs="Arial"/>
          <w:sz w:val="24"/>
          <w:szCs w:val="24"/>
        </w:rPr>
        <w:t>In the case of sole traders and partnerships, the business profits are treated as the personal income of the business owner or the partners, respectively. This means that income tax is payable at the individual's personal tax rate, which can vary based on the total income level. The progressive nature of personal income tax rates in the UK means that as the earnings from the business increase, the tax rate applied to those earnings can also rise, potentially reaching up to 45% for the highest earners. While sole traders and partners are eligible for personal allowances and can deduct certain expenses to reduce taxable income, the direct linkage between business profits and personal income tax can result in a substantial tax liability for successful enterprises. Additionally, National Insurance Contributions (NICs) are payable, further increasing the tax burden.</w:t>
      </w:r>
    </w:p>
    <w:p w14:paraId="33B0F6A9" w14:textId="77777777" w:rsidR="00810378" w:rsidRDefault="00C862AB" w:rsidP="00421743">
      <w:pPr>
        <w:rPr>
          <w:rFonts w:ascii="Arial" w:hAnsi="Arial" w:cs="Arial"/>
          <w:sz w:val="24"/>
          <w:szCs w:val="24"/>
        </w:rPr>
      </w:pPr>
      <w:r w:rsidRPr="00421743">
        <w:rPr>
          <w:rFonts w:ascii="Arial" w:hAnsi="Arial" w:cs="Arial"/>
          <w:sz w:val="24"/>
          <w:szCs w:val="24"/>
        </w:rPr>
        <w:t>Private Limited Company</w:t>
      </w:r>
    </w:p>
    <w:p w14:paraId="6C6F3FCC" w14:textId="41082EAD" w:rsidR="00421743" w:rsidRPr="00421743" w:rsidRDefault="00421743" w:rsidP="00421743">
      <w:pPr>
        <w:rPr>
          <w:rFonts w:ascii="Arial" w:hAnsi="Arial" w:cs="Arial"/>
          <w:sz w:val="24"/>
          <w:szCs w:val="24"/>
        </w:rPr>
      </w:pPr>
      <w:r w:rsidRPr="00421743">
        <w:rPr>
          <w:rFonts w:ascii="Arial" w:hAnsi="Arial" w:cs="Arial"/>
          <w:sz w:val="24"/>
          <w:szCs w:val="24"/>
        </w:rPr>
        <w:t xml:space="preserve">In contrast, a private limited company is treated as a separate legal entity, which means it is subject to corporation tax on its profits, independent of the personal income of its directors or shareholders. </w:t>
      </w:r>
      <w:r w:rsidR="00E51430">
        <w:rPr>
          <w:rFonts w:ascii="Arial" w:hAnsi="Arial" w:cs="Arial"/>
          <w:sz w:val="24"/>
          <w:szCs w:val="24"/>
        </w:rPr>
        <w:t>T</w:t>
      </w:r>
      <w:r w:rsidRPr="00421743">
        <w:rPr>
          <w:rFonts w:ascii="Arial" w:hAnsi="Arial" w:cs="Arial"/>
          <w:sz w:val="24"/>
          <w:szCs w:val="24"/>
        </w:rPr>
        <w:t xml:space="preserve">he </w:t>
      </w:r>
      <w:r w:rsidR="00E51430">
        <w:rPr>
          <w:rFonts w:ascii="Arial" w:hAnsi="Arial" w:cs="Arial"/>
          <w:sz w:val="24"/>
          <w:szCs w:val="24"/>
        </w:rPr>
        <w:t>current r</w:t>
      </w:r>
      <w:r w:rsidRPr="00421743">
        <w:rPr>
          <w:rFonts w:ascii="Arial" w:hAnsi="Arial" w:cs="Arial"/>
          <w:sz w:val="24"/>
          <w:szCs w:val="24"/>
        </w:rPr>
        <w:t xml:space="preserve">ate of corporation tax in the UK is set at 19%, which is generally lower than the higher personal income tax rates. This separation can result in tax efficiencies, particularly for profitable businesses, as </w:t>
      </w:r>
      <w:r w:rsidRPr="00421743">
        <w:rPr>
          <w:rFonts w:ascii="Arial" w:hAnsi="Arial" w:cs="Arial"/>
          <w:sz w:val="24"/>
          <w:szCs w:val="24"/>
        </w:rPr>
        <w:lastRenderedPageBreak/>
        <w:t>the lower corporation tax rate on profits can reduce the overall tax liability compared to being taxed at the personal income rate.</w:t>
      </w:r>
      <w:r w:rsidRPr="00421743">
        <w:rPr>
          <w:rFonts w:ascii="Arial" w:hAnsi="Arial" w:cs="Arial"/>
          <w:sz w:val="24"/>
          <w:szCs w:val="24"/>
        </w:rPr>
        <w:t xml:space="preserve"> </w:t>
      </w:r>
      <w:r w:rsidRPr="00421743">
        <w:rPr>
          <w:rFonts w:ascii="Arial" w:hAnsi="Arial" w:cs="Arial"/>
          <w:sz w:val="24"/>
          <w:szCs w:val="24"/>
        </w:rPr>
        <w:t xml:space="preserve">Furthermore, when profits are distributed to shareholders in the form of dividends, these are taxed under a different regime than regular income. Dividends have their own tax bands and allowances, which can be more </w:t>
      </w:r>
      <w:r w:rsidR="00E51430" w:rsidRPr="00421743">
        <w:rPr>
          <w:rFonts w:ascii="Arial" w:hAnsi="Arial" w:cs="Arial"/>
          <w:sz w:val="24"/>
          <w:szCs w:val="24"/>
        </w:rPr>
        <w:t>favourable</w:t>
      </w:r>
      <w:r w:rsidRPr="00421743">
        <w:rPr>
          <w:rFonts w:ascii="Arial" w:hAnsi="Arial" w:cs="Arial"/>
          <w:sz w:val="24"/>
          <w:szCs w:val="24"/>
        </w:rPr>
        <w:t xml:space="preserve"> than income tax rates, especially for basic rate taxpayers. However, it's important to note that dividends are taxed on individuals after corporation tax has been paid, leading to a form of double taxation, albeit often at a lower effective rate than if the business were structured as a sole trader or partnership.</w:t>
      </w:r>
    </w:p>
    <w:p w14:paraId="156C1C03" w14:textId="780AADBA" w:rsidR="00C862AB" w:rsidRPr="00C862AB" w:rsidRDefault="00C862AB" w:rsidP="00C862AB">
      <w:pPr>
        <w:rPr>
          <w:rFonts w:ascii="Arial" w:hAnsi="Arial" w:cs="Arial"/>
          <w:sz w:val="24"/>
          <w:szCs w:val="24"/>
          <w:lang w:eastAsia="en-GB"/>
        </w:rPr>
      </w:pPr>
      <w:r w:rsidRPr="00C862AB">
        <w:rPr>
          <w:rFonts w:ascii="Arial" w:hAnsi="Arial" w:cs="Arial"/>
          <w:sz w:val="24"/>
          <w:szCs w:val="24"/>
          <w:lang w:eastAsia="en-GB"/>
        </w:rPr>
        <w:t>Conclusion</w:t>
      </w:r>
    </w:p>
    <w:p w14:paraId="6F7B57BC" w14:textId="41E64C6C" w:rsidR="00C862AB" w:rsidRDefault="00C862AB" w:rsidP="00C862AB">
      <w:pPr>
        <w:rPr>
          <w:rFonts w:ascii="Arial" w:hAnsi="Arial" w:cs="Arial"/>
          <w:sz w:val="24"/>
          <w:szCs w:val="24"/>
          <w:lang w:eastAsia="en-GB"/>
        </w:rPr>
      </w:pPr>
      <w:r w:rsidRPr="00C862AB">
        <w:rPr>
          <w:rFonts w:ascii="Arial" w:hAnsi="Arial" w:cs="Arial"/>
          <w:sz w:val="24"/>
          <w:szCs w:val="24"/>
          <w:lang w:eastAsia="en-GB"/>
        </w:rPr>
        <w:t xml:space="preserve">The choice of business structure involves balancing the trade-offs between control, liability, flexibility in management, funding, and taxation. While remaining a sole trader offers simplicity and control, it does not afford the protection or growth capacity Paul may require. Forming a partnership offers a middle ground, sharing decision-making and liability. However, transitioning to a private limited company provides a robust framework for expansion, financial opportunities, and personal liability protection, which appears most aligned with </w:t>
      </w:r>
      <w:proofErr w:type="spellStart"/>
      <w:r w:rsidRPr="00C862AB">
        <w:rPr>
          <w:rFonts w:ascii="Arial" w:hAnsi="Arial" w:cs="Arial"/>
          <w:sz w:val="24"/>
          <w:szCs w:val="24"/>
          <w:lang w:eastAsia="en-GB"/>
        </w:rPr>
        <w:t>Sweetstuff’s</w:t>
      </w:r>
      <w:proofErr w:type="spellEnd"/>
      <w:r w:rsidRPr="00C862AB">
        <w:rPr>
          <w:rFonts w:ascii="Arial" w:hAnsi="Arial" w:cs="Arial"/>
          <w:sz w:val="24"/>
          <w:szCs w:val="24"/>
          <w:lang w:eastAsia="en-GB"/>
        </w:rPr>
        <w:t xml:space="preserve"> aspirations for growth. Legal and financial advice tailored to Paul's specific circumstances and future</w:t>
      </w:r>
      <w:r>
        <w:rPr>
          <w:rFonts w:ascii="Arial" w:hAnsi="Arial" w:cs="Arial"/>
          <w:sz w:val="24"/>
          <w:szCs w:val="24"/>
          <w:lang w:eastAsia="en-GB"/>
        </w:rPr>
        <w:t xml:space="preserve"> </w:t>
      </w:r>
      <w:r w:rsidRPr="00C862AB">
        <w:rPr>
          <w:rFonts w:ascii="Arial" w:hAnsi="Arial" w:cs="Arial"/>
          <w:sz w:val="24"/>
          <w:szCs w:val="24"/>
          <w:lang w:eastAsia="en-GB"/>
        </w:rPr>
        <w:t>is crucial for making an informed decision.</w:t>
      </w:r>
    </w:p>
    <w:p w14:paraId="1C4446F7" w14:textId="77777777" w:rsidR="00C862AB" w:rsidRDefault="00C862AB" w:rsidP="00C862AB">
      <w:pPr>
        <w:rPr>
          <w:rFonts w:ascii="Arial" w:hAnsi="Arial" w:cs="Arial"/>
          <w:sz w:val="24"/>
          <w:szCs w:val="24"/>
          <w:lang w:eastAsia="en-GB"/>
        </w:rPr>
      </w:pPr>
    </w:p>
    <w:p w14:paraId="1908453B" w14:textId="77777777" w:rsidR="00B07001" w:rsidRDefault="00B07001" w:rsidP="00C862AB">
      <w:pPr>
        <w:jc w:val="center"/>
        <w:rPr>
          <w:rFonts w:ascii="Arial" w:hAnsi="Arial" w:cs="Arial"/>
          <w:sz w:val="24"/>
          <w:szCs w:val="24"/>
          <w:lang w:eastAsia="en-GB"/>
        </w:rPr>
      </w:pPr>
    </w:p>
    <w:p w14:paraId="65A2A0A3" w14:textId="77777777" w:rsidR="00B07001" w:rsidRDefault="00B07001" w:rsidP="00C862AB">
      <w:pPr>
        <w:jc w:val="center"/>
        <w:rPr>
          <w:rFonts w:ascii="Arial" w:hAnsi="Arial" w:cs="Arial"/>
          <w:sz w:val="24"/>
          <w:szCs w:val="24"/>
          <w:lang w:eastAsia="en-GB"/>
        </w:rPr>
      </w:pPr>
    </w:p>
    <w:p w14:paraId="400CB210" w14:textId="77777777" w:rsidR="00B07001" w:rsidRDefault="00B07001" w:rsidP="00C862AB">
      <w:pPr>
        <w:jc w:val="center"/>
        <w:rPr>
          <w:rFonts w:ascii="Arial" w:hAnsi="Arial" w:cs="Arial"/>
          <w:sz w:val="24"/>
          <w:szCs w:val="24"/>
          <w:lang w:eastAsia="en-GB"/>
        </w:rPr>
      </w:pPr>
    </w:p>
    <w:p w14:paraId="2C5FA6D7" w14:textId="77777777" w:rsidR="00B07001" w:rsidRDefault="00B07001" w:rsidP="00C862AB">
      <w:pPr>
        <w:jc w:val="center"/>
        <w:rPr>
          <w:rFonts w:ascii="Arial" w:hAnsi="Arial" w:cs="Arial"/>
          <w:sz w:val="24"/>
          <w:szCs w:val="24"/>
          <w:lang w:eastAsia="en-GB"/>
        </w:rPr>
      </w:pPr>
    </w:p>
    <w:p w14:paraId="75B2C724" w14:textId="77777777" w:rsidR="00B07001" w:rsidRDefault="00B07001" w:rsidP="00C862AB">
      <w:pPr>
        <w:jc w:val="center"/>
        <w:rPr>
          <w:rFonts w:ascii="Arial" w:hAnsi="Arial" w:cs="Arial"/>
          <w:sz w:val="24"/>
          <w:szCs w:val="24"/>
          <w:lang w:eastAsia="en-GB"/>
        </w:rPr>
      </w:pPr>
    </w:p>
    <w:p w14:paraId="091F2227" w14:textId="77777777" w:rsidR="00B07001" w:rsidRDefault="00B07001" w:rsidP="00C862AB">
      <w:pPr>
        <w:jc w:val="center"/>
        <w:rPr>
          <w:rFonts w:ascii="Arial" w:hAnsi="Arial" w:cs="Arial"/>
          <w:sz w:val="24"/>
          <w:szCs w:val="24"/>
          <w:lang w:eastAsia="en-GB"/>
        </w:rPr>
      </w:pPr>
    </w:p>
    <w:p w14:paraId="33077406" w14:textId="77777777" w:rsidR="00B07001" w:rsidRDefault="00B07001" w:rsidP="00C862AB">
      <w:pPr>
        <w:jc w:val="center"/>
        <w:rPr>
          <w:rFonts w:ascii="Arial" w:hAnsi="Arial" w:cs="Arial"/>
          <w:sz w:val="24"/>
          <w:szCs w:val="24"/>
          <w:lang w:eastAsia="en-GB"/>
        </w:rPr>
      </w:pPr>
    </w:p>
    <w:p w14:paraId="13C5EB20" w14:textId="77777777" w:rsidR="00B07001" w:rsidRDefault="00B07001" w:rsidP="00C862AB">
      <w:pPr>
        <w:jc w:val="center"/>
        <w:rPr>
          <w:rFonts w:ascii="Arial" w:hAnsi="Arial" w:cs="Arial"/>
          <w:sz w:val="24"/>
          <w:szCs w:val="24"/>
          <w:lang w:eastAsia="en-GB"/>
        </w:rPr>
      </w:pPr>
    </w:p>
    <w:p w14:paraId="04976CB2" w14:textId="77777777" w:rsidR="00B07001" w:rsidRDefault="00B07001" w:rsidP="00C862AB">
      <w:pPr>
        <w:jc w:val="center"/>
        <w:rPr>
          <w:rFonts w:ascii="Arial" w:hAnsi="Arial" w:cs="Arial"/>
          <w:sz w:val="24"/>
          <w:szCs w:val="24"/>
          <w:lang w:eastAsia="en-GB"/>
        </w:rPr>
      </w:pPr>
    </w:p>
    <w:p w14:paraId="4C3CABDC" w14:textId="77777777" w:rsidR="00B07001" w:rsidRDefault="00B07001" w:rsidP="00C862AB">
      <w:pPr>
        <w:jc w:val="center"/>
        <w:rPr>
          <w:rFonts w:ascii="Arial" w:hAnsi="Arial" w:cs="Arial"/>
          <w:sz w:val="24"/>
          <w:szCs w:val="24"/>
          <w:lang w:eastAsia="en-GB"/>
        </w:rPr>
      </w:pPr>
    </w:p>
    <w:p w14:paraId="0290DC32" w14:textId="77777777" w:rsidR="00B07001" w:rsidRDefault="00B07001" w:rsidP="00C862AB">
      <w:pPr>
        <w:jc w:val="center"/>
        <w:rPr>
          <w:rFonts w:ascii="Arial" w:hAnsi="Arial" w:cs="Arial"/>
          <w:sz w:val="24"/>
          <w:szCs w:val="24"/>
          <w:lang w:eastAsia="en-GB"/>
        </w:rPr>
      </w:pPr>
    </w:p>
    <w:p w14:paraId="0D2034C7" w14:textId="77777777" w:rsidR="00B07001" w:rsidRDefault="00B07001" w:rsidP="00C862AB">
      <w:pPr>
        <w:jc w:val="center"/>
        <w:rPr>
          <w:rFonts w:ascii="Arial" w:hAnsi="Arial" w:cs="Arial"/>
          <w:sz w:val="24"/>
          <w:szCs w:val="24"/>
          <w:lang w:eastAsia="en-GB"/>
        </w:rPr>
      </w:pPr>
    </w:p>
    <w:p w14:paraId="2C79C410" w14:textId="77777777" w:rsidR="00B07001" w:rsidRDefault="00B07001" w:rsidP="00C862AB">
      <w:pPr>
        <w:jc w:val="center"/>
        <w:rPr>
          <w:rFonts w:ascii="Arial" w:hAnsi="Arial" w:cs="Arial"/>
          <w:sz w:val="24"/>
          <w:szCs w:val="24"/>
          <w:lang w:eastAsia="en-GB"/>
        </w:rPr>
      </w:pPr>
    </w:p>
    <w:p w14:paraId="3EAC529C" w14:textId="77777777" w:rsidR="00B07001" w:rsidRDefault="00B07001" w:rsidP="00C862AB">
      <w:pPr>
        <w:jc w:val="center"/>
        <w:rPr>
          <w:rFonts w:ascii="Arial" w:hAnsi="Arial" w:cs="Arial"/>
          <w:sz w:val="24"/>
          <w:szCs w:val="24"/>
          <w:lang w:eastAsia="en-GB"/>
        </w:rPr>
      </w:pPr>
    </w:p>
    <w:p w14:paraId="73B347A6" w14:textId="77777777" w:rsidR="00B07001" w:rsidRDefault="00B07001" w:rsidP="00C862AB">
      <w:pPr>
        <w:jc w:val="center"/>
        <w:rPr>
          <w:rFonts w:ascii="Arial" w:hAnsi="Arial" w:cs="Arial"/>
          <w:sz w:val="24"/>
          <w:szCs w:val="24"/>
          <w:lang w:eastAsia="en-GB"/>
        </w:rPr>
      </w:pPr>
    </w:p>
    <w:p w14:paraId="3F5C997F" w14:textId="77777777" w:rsidR="00B07001" w:rsidRDefault="00B07001" w:rsidP="00C862AB">
      <w:pPr>
        <w:jc w:val="center"/>
        <w:rPr>
          <w:rFonts w:ascii="Arial" w:hAnsi="Arial" w:cs="Arial"/>
          <w:sz w:val="24"/>
          <w:szCs w:val="24"/>
          <w:lang w:eastAsia="en-GB"/>
        </w:rPr>
      </w:pPr>
    </w:p>
    <w:p w14:paraId="54E2D3A4" w14:textId="5E79764D" w:rsidR="00C862AB" w:rsidRDefault="00C862AB" w:rsidP="00C862AB">
      <w:pPr>
        <w:jc w:val="center"/>
        <w:rPr>
          <w:rFonts w:ascii="Arial" w:hAnsi="Arial" w:cs="Arial"/>
          <w:sz w:val="24"/>
          <w:szCs w:val="24"/>
          <w:lang w:eastAsia="en-GB"/>
        </w:rPr>
      </w:pPr>
      <w:r>
        <w:rPr>
          <w:rFonts w:ascii="Arial" w:hAnsi="Arial" w:cs="Arial"/>
          <w:sz w:val="24"/>
          <w:szCs w:val="24"/>
          <w:lang w:eastAsia="en-GB"/>
        </w:rPr>
        <w:lastRenderedPageBreak/>
        <w:t>Task 2</w:t>
      </w:r>
    </w:p>
    <w:p w14:paraId="1C056C23" w14:textId="5EBBDB34" w:rsidR="00156B98" w:rsidRDefault="00156B98" w:rsidP="009B09EF">
      <w:pPr>
        <w:jc w:val="right"/>
        <w:rPr>
          <w:rFonts w:ascii="Arial" w:hAnsi="Arial" w:cs="Arial"/>
          <w:sz w:val="24"/>
          <w:szCs w:val="24"/>
          <w:lang w:eastAsia="en-GB"/>
        </w:rPr>
      </w:pPr>
      <w:r>
        <w:rPr>
          <w:rFonts w:ascii="Arial" w:hAnsi="Arial" w:cs="Arial"/>
          <w:sz w:val="24"/>
          <w:szCs w:val="24"/>
          <w:lang w:eastAsia="en-GB"/>
        </w:rPr>
        <w:t xml:space="preserve">Date: </w:t>
      </w:r>
      <w:r w:rsidR="009B09EF">
        <w:rPr>
          <w:rFonts w:ascii="Arial" w:hAnsi="Arial" w:cs="Arial"/>
          <w:sz w:val="24"/>
          <w:szCs w:val="24"/>
          <w:lang w:eastAsia="en-GB"/>
        </w:rPr>
        <w:t>1</w:t>
      </w:r>
      <w:r w:rsidR="003B1E6B">
        <w:rPr>
          <w:rFonts w:ascii="Arial" w:hAnsi="Arial" w:cs="Arial"/>
          <w:sz w:val="24"/>
          <w:szCs w:val="24"/>
          <w:lang w:eastAsia="en-GB"/>
        </w:rPr>
        <w:t>0</w:t>
      </w:r>
      <w:r w:rsidR="009B09EF">
        <w:rPr>
          <w:rFonts w:ascii="Arial" w:hAnsi="Arial" w:cs="Arial"/>
          <w:sz w:val="24"/>
          <w:szCs w:val="24"/>
          <w:lang w:eastAsia="en-GB"/>
        </w:rPr>
        <w:t xml:space="preserve"> March 2024</w:t>
      </w:r>
    </w:p>
    <w:p w14:paraId="30D8F016" w14:textId="77777777" w:rsidR="00156B98" w:rsidRDefault="00156B98" w:rsidP="00156B98">
      <w:pPr>
        <w:rPr>
          <w:rFonts w:ascii="Arial" w:hAnsi="Arial" w:cs="Arial"/>
          <w:sz w:val="24"/>
          <w:szCs w:val="24"/>
          <w:lang w:eastAsia="en-GB"/>
        </w:rPr>
      </w:pPr>
    </w:p>
    <w:p w14:paraId="3F2CE8F8" w14:textId="657D00D3" w:rsidR="00E51430" w:rsidRDefault="00156B98" w:rsidP="003B1E6B">
      <w:pPr>
        <w:rPr>
          <w:rFonts w:ascii="Arial" w:hAnsi="Arial" w:cs="Arial"/>
          <w:sz w:val="24"/>
          <w:szCs w:val="24"/>
          <w:lang w:eastAsia="en-GB"/>
        </w:rPr>
      </w:pPr>
      <w:r>
        <w:rPr>
          <w:rFonts w:ascii="Arial" w:hAnsi="Arial" w:cs="Arial"/>
          <w:sz w:val="24"/>
          <w:szCs w:val="24"/>
          <w:lang w:eastAsia="en-GB"/>
        </w:rPr>
        <w:t xml:space="preserve">Dear Ada Adebayo, </w:t>
      </w:r>
    </w:p>
    <w:p w14:paraId="10107F59" w14:textId="77777777" w:rsidR="003B1E6B" w:rsidRDefault="003B1E6B" w:rsidP="003B1E6B">
      <w:pPr>
        <w:rPr>
          <w:rFonts w:ascii="Arial" w:hAnsi="Arial" w:cs="Arial"/>
          <w:sz w:val="24"/>
          <w:szCs w:val="24"/>
          <w:lang w:eastAsia="en-GB"/>
        </w:rPr>
      </w:pPr>
    </w:p>
    <w:p w14:paraId="66719C77" w14:textId="77777777" w:rsidR="00C862AB" w:rsidRPr="00C862AB" w:rsidRDefault="00C862AB" w:rsidP="00C862AB">
      <w:pPr>
        <w:rPr>
          <w:rFonts w:ascii="Arial" w:hAnsi="Arial" w:cs="Arial"/>
          <w:sz w:val="24"/>
          <w:szCs w:val="24"/>
        </w:rPr>
      </w:pPr>
      <w:r w:rsidRPr="00C862AB">
        <w:rPr>
          <w:rFonts w:ascii="Arial" w:hAnsi="Arial" w:cs="Arial"/>
          <w:sz w:val="24"/>
          <w:szCs w:val="24"/>
        </w:rPr>
        <w:t>The terms outlined in Document 1 for the partnership between Paul Potter, George Benson, and Katya King should indeed be contained in an express agreement. This advice is based on several legal and practical considerations under UK partnership law, primarily governed by the Partnership Act 1890. The reasons for incorporating these terms into a formal partnership agreement are detailed below:</w:t>
      </w:r>
    </w:p>
    <w:p w14:paraId="327CEB80" w14:textId="77777777" w:rsidR="00E51430" w:rsidRDefault="00C862AB" w:rsidP="00C862AB">
      <w:pPr>
        <w:rPr>
          <w:rFonts w:ascii="Arial" w:hAnsi="Arial" w:cs="Arial"/>
          <w:sz w:val="24"/>
          <w:szCs w:val="24"/>
        </w:rPr>
      </w:pPr>
      <w:r w:rsidRPr="00C862AB">
        <w:rPr>
          <w:rFonts w:ascii="Arial" w:hAnsi="Arial" w:cs="Arial"/>
          <w:sz w:val="24"/>
          <w:szCs w:val="24"/>
        </w:rPr>
        <w:t>Clarity and Certainty</w:t>
      </w:r>
    </w:p>
    <w:p w14:paraId="2F8C79A4" w14:textId="6C5C7838" w:rsidR="00C862AB" w:rsidRPr="00C862AB" w:rsidRDefault="00C862AB" w:rsidP="00C862AB">
      <w:pPr>
        <w:rPr>
          <w:rFonts w:ascii="Arial" w:hAnsi="Arial" w:cs="Arial"/>
          <w:sz w:val="24"/>
          <w:szCs w:val="24"/>
        </w:rPr>
      </w:pPr>
      <w:r w:rsidRPr="00C862AB">
        <w:rPr>
          <w:rFonts w:ascii="Arial" w:hAnsi="Arial" w:cs="Arial"/>
          <w:sz w:val="24"/>
          <w:szCs w:val="24"/>
        </w:rPr>
        <w:t>An express partnership agreement provides a clear and unambiguous record of the partners' rights, responsibilities, and expectations. It ensures that all parties have a common understanding of the partnership's terms, reducing the potential for disputes.</w:t>
      </w:r>
    </w:p>
    <w:p w14:paraId="773194A6" w14:textId="77777777" w:rsidR="00E51430" w:rsidRDefault="00C862AB" w:rsidP="00C862AB">
      <w:pPr>
        <w:rPr>
          <w:rFonts w:ascii="Arial" w:hAnsi="Arial" w:cs="Arial"/>
          <w:sz w:val="24"/>
          <w:szCs w:val="24"/>
        </w:rPr>
      </w:pPr>
      <w:r w:rsidRPr="00C862AB">
        <w:rPr>
          <w:rFonts w:ascii="Arial" w:hAnsi="Arial" w:cs="Arial"/>
          <w:sz w:val="24"/>
          <w:szCs w:val="24"/>
        </w:rPr>
        <w:t>Capital Contributions and Loans</w:t>
      </w:r>
    </w:p>
    <w:p w14:paraId="3B235E72" w14:textId="38217927" w:rsidR="00C862AB" w:rsidRPr="00C862AB" w:rsidRDefault="00C862AB" w:rsidP="00C862AB">
      <w:pPr>
        <w:rPr>
          <w:rFonts w:ascii="Arial" w:hAnsi="Arial" w:cs="Arial"/>
          <w:sz w:val="24"/>
          <w:szCs w:val="24"/>
        </w:rPr>
      </w:pPr>
      <w:r w:rsidRPr="00C862AB">
        <w:rPr>
          <w:rFonts w:ascii="Arial" w:hAnsi="Arial" w:cs="Arial"/>
          <w:sz w:val="24"/>
          <w:szCs w:val="24"/>
        </w:rPr>
        <w:t>The agreement will clearly document the amount of capital each partner is injecting into the business and the terms of any loans provided by partners, including repayment terms and interest rates. This clarity is crucial for financial planning and accountability.</w:t>
      </w:r>
    </w:p>
    <w:p w14:paraId="11A7C1D2" w14:textId="77777777" w:rsidR="00E51430" w:rsidRDefault="00C862AB" w:rsidP="00C862AB">
      <w:pPr>
        <w:rPr>
          <w:rFonts w:ascii="Arial" w:hAnsi="Arial" w:cs="Arial"/>
          <w:sz w:val="24"/>
          <w:szCs w:val="24"/>
        </w:rPr>
      </w:pPr>
      <w:r w:rsidRPr="00C862AB">
        <w:rPr>
          <w:rFonts w:ascii="Arial" w:hAnsi="Arial" w:cs="Arial"/>
          <w:sz w:val="24"/>
          <w:szCs w:val="24"/>
        </w:rPr>
        <w:t>Interest on Capital</w:t>
      </w:r>
    </w:p>
    <w:p w14:paraId="56EB1B65" w14:textId="0B3F2CD6" w:rsidR="00C862AB" w:rsidRPr="00C862AB" w:rsidRDefault="00C862AB" w:rsidP="00C862AB">
      <w:pPr>
        <w:rPr>
          <w:rFonts w:ascii="Arial" w:hAnsi="Arial" w:cs="Arial"/>
          <w:sz w:val="24"/>
          <w:szCs w:val="24"/>
        </w:rPr>
      </w:pPr>
      <w:r w:rsidRPr="00C862AB">
        <w:rPr>
          <w:rFonts w:ascii="Arial" w:hAnsi="Arial" w:cs="Arial"/>
          <w:sz w:val="24"/>
          <w:szCs w:val="24"/>
        </w:rPr>
        <w:t>Specifying the interest rate on capital contributions in the agreement ensures that each partner is fairly compensated for their investment in the business, in line with the partners' mutual understanding.</w:t>
      </w:r>
    </w:p>
    <w:p w14:paraId="1769F8DF" w14:textId="77777777" w:rsidR="00B07001" w:rsidRDefault="00C862AB" w:rsidP="00C862AB">
      <w:pPr>
        <w:rPr>
          <w:rFonts w:ascii="Arial" w:hAnsi="Arial" w:cs="Arial"/>
          <w:sz w:val="24"/>
          <w:szCs w:val="24"/>
        </w:rPr>
      </w:pPr>
      <w:r w:rsidRPr="00C862AB">
        <w:rPr>
          <w:rFonts w:ascii="Arial" w:hAnsi="Arial" w:cs="Arial"/>
          <w:sz w:val="24"/>
          <w:szCs w:val="24"/>
        </w:rPr>
        <w:t>Salaries and Working Hours</w:t>
      </w:r>
    </w:p>
    <w:p w14:paraId="1486E5AF" w14:textId="68EE4214" w:rsidR="00C862AB" w:rsidRPr="00C862AB" w:rsidRDefault="00C862AB" w:rsidP="00C862AB">
      <w:pPr>
        <w:rPr>
          <w:rFonts w:ascii="Arial" w:hAnsi="Arial" w:cs="Arial"/>
          <w:sz w:val="24"/>
          <w:szCs w:val="24"/>
        </w:rPr>
      </w:pPr>
      <w:r w:rsidRPr="00C862AB">
        <w:rPr>
          <w:rFonts w:ascii="Arial" w:hAnsi="Arial" w:cs="Arial"/>
          <w:sz w:val="24"/>
          <w:szCs w:val="24"/>
        </w:rPr>
        <w:t>Including provisions about salaries and expected working hours addresses how the partners will be compensated for their operational roles in the business and sets clear expectations about their time commitment.</w:t>
      </w:r>
    </w:p>
    <w:p w14:paraId="573186B7" w14:textId="77777777" w:rsidR="00B07001" w:rsidRDefault="00C862AB" w:rsidP="00C862AB">
      <w:pPr>
        <w:rPr>
          <w:rFonts w:ascii="Arial" w:hAnsi="Arial" w:cs="Arial"/>
          <w:sz w:val="24"/>
          <w:szCs w:val="24"/>
        </w:rPr>
      </w:pPr>
      <w:r w:rsidRPr="00C862AB">
        <w:rPr>
          <w:rFonts w:ascii="Arial" w:hAnsi="Arial" w:cs="Arial"/>
          <w:sz w:val="24"/>
          <w:szCs w:val="24"/>
        </w:rPr>
        <w:t>Distribution of Profits and Losses</w:t>
      </w:r>
    </w:p>
    <w:p w14:paraId="162624F2" w14:textId="39AA5953" w:rsidR="00C862AB" w:rsidRPr="00C862AB" w:rsidRDefault="00C862AB" w:rsidP="00C862AB">
      <w:pPr>
        <w:rPr>
          <w:rFonts w:ascii="Arial" w:hAnsi="Arial" w:cs="Arial"/>
          <w:sz w:val="24"/>
          <w:szCs w:val="24"/>
        </w:rPr>
      </w:pPr>
      <w:r w:rsidRPr="00C862AB">
        <w:rPr>
          <w:rFonts w:ascii="Arial" w:hAnsi="Arial" w:cs="Arial"/>
          <w:sz w:val="24"/>
          <w:szCs w:val="24"/>
        </w:rPr>
        <w:t>The agreement will outline how profits and losses are divided among partners. This is particularly important to avoid misunderstandings and conflicts, especially when the partners contribute different amounts of capital and effort.</w:t>
      </w:r>
    </w:p>
    <w:p w14:paraId="11FEBA83" w14:textId="77777777" w:rsidR="00B07001" w:rsidRDefault="00C862AB" w:rsidP="00C862AB">
      <w:pPr>
        <w:rPr>
          <w:rFonts w:ascii="Arial" w:hAnsi="Arial" w:cs="Arial"/>
          <w:sz w:val="24"/>
          <w:szCs w:val="24"/>
        </w:rPr>
      </w:pPr>
      <w:r w:rsidRPr="00C862AB">
        <w:rPr>
          <w:rFonts w:ascii="Arial" w:hAnsi="Arial" w:cs="Arial"/>
          <w:sz w:val="24"/>
          <w:szCs w:val="24"/>
        </w:rPr>
        <w:t>Retirement or Exit Strategy</w:t>
      </w:r>
    </w:p>
    <w:p w14:paraId="50641E7F" w14:textId="152044DE" w:rsidR="00C862AB" w:rsidRPr="00C862AB" w:rsidRDefault="00C862AB" w:rsidP="00C862AB">
      <w:pPr>
        <w:rPr>
          <w:rFonts w:ascii="Arial" w:hAnsi="Arial" w:cs="Arial"/>
          <w:sz w:val="24"/>
          <w:szCs w:val="24"/>
        </w:rPr>
      </w:pPr>
      <w:r w:rsidRPr="00C862AB">
        <w:rPr>
          <w:rFonts w:ascii="Arial" w:hAnsi="Arial" w:cs="Arial"/>
          <w:sz w:val="24"/>
          <w:szCs w:val="24"/>
        </w:rPr>
        <w:t>The terms for a partner's retirement or exit from the partnership, including the valuation of their share and the option for remaining partners to buy this share, are critical for the partnership's long-term stability. It also provides a clear mechanism for dealing with a partner's departure, ensuring the continuity of the business.</w:t>
      </w:r>
    </w:p>
    <w:p w14:paraId="55241B8A" w14:textId="77777777" w:rsidR="00B07001" w:rsidRDefault="00C862AB" w:rsidP="00C862AB">
      <w:pPr>
        <w:rPr>
          <w:rFonts w:ascii="Arial" w:hAnsi="Arial" w:cs="Arial"/>
          <w:sz w:val="24"/>
          <w:szCs w:val="24"/>
        </w:rPr>
      </w:pPr>
      <w:r w:rsidRPr="00C862AB">
        <w:rPr>
          <w:rFonts w:ascii="Arial" w:hAnsi="Arial" w:cs="Arial"/>
          <w:sz w:val="24"/>
          <w:szCs w:val="24"/>
        </w:rPr>
        <w:lastRenderedPageBreak/>
        <w:t>Work Commitment of Partners</w:t>
      </w:r>
    </w:p>
    <w:p w14:paraId="2BF2CC06" w14:textId="7E3BBF3A" w:rsidR="00C862AB" w:rsidRPr="00C862AB" w:rsidRDefault="00C862AB" w:rsidP="00C862AB">
      <w:pPr>
        <w:rPr>
          <w:rFonts w:ascii="Arial" w:hAnsi="Arial" w:cs="Arial"/>
          <w:sz w:val="24"/>
          <w:szCs w:val="24"/>
        </w:rPr>
      </w:pPr>
      <w:r w:rsidRPr="00C862AB">
        <w:rPr>
          <w:rFonts w:ascii="Arial" w:hAnsi="Arial" w:cs="Arial"/>
          <w:sz w:val="24"/>
          <w:szCs w:val="24"/>
        </w:rPr>
        <w:t xml:space="preserve">Given Katya's involvement in another business, it's important to outline expectations regarding her commitment to </w:t>
      </w:r>
      <w:proofErr w:type="spellStart"/>
      <w:r w:rsidRPr="00C862AB">
        <w:rPr>
          <w:rFonts w:ascii="Arial" w:hAnsi="Arial" w:cs="Arial"/>
          <w:sz w:val="24"/>
          <w:szCs w:val="24"/>
        </w:rPr>
        <w:t>Sweetstuff</w:t>
      </w:r>
      <w:proofErr w:type="spellEnd"/>
      <w:r w:rsidRPr="00C862AB">
        <w:rPr>
          <w:rFonts w:ascii="Arial" w:hAnsi="Arial" w:cs="Arial"/>
          <w:sz w:val="24"/>
          <w:szCs w:val="24"/>
        </w:rPr>
        <w:t>. This ensures that all partners are aware of and agree to the conditions under which a partner may need to reduce their involvement or exit the partnership.</w:t>
      </w:r>
    </w:p>
    <w:p w14:paraId="1C89CC83" w14:textId="77777777" w:rsidR="00C862AB" w:rsidRPr="00C862AB" w:rsidRDefault="00C862AB" w:rsidP="00C862AB">
      <w:pPr>
        <w:rPr>
          <w:rFonts w:ascii="Arial" w:hAnsi="Arial" w:cs="Arial"/>
          <w:sz w:val="24"/>
          <w:szCs w:val="24"/>
        </w:rPr>
      </w:pPr>
      <w:r w:rsidRPr="00C862AB">
        <w:rPr>
          <w:rFonts w:ascii="Arial" w:hAnsi="Arial" w:cs="Arial"/>
          <w:sz w:val="24"/>
          <w:szCs w:val="24"/>
        </w:rPr>
        <w:t xml:space="preserve">Incorporating these terms into a written partnership agreement not only aligns with best practices but also provides legal protection to all parties involved. It helps in managing internal relations within the partnership and provides a framework for resolving potential disputes. Without a formal agreement, the default provisions of the Partnership Act 1890 apply, which may not reflect the specific intentions and agreements of the partners. Therefore, it's advisable to draft a comprehensive partnership agreement that includes all terms discussed in Document 1, tailored to the partners' specific circumstances and business goals. This approach ensures that the partnership is built on a solid legal and practical foundation, minimizing </w:t>
      </w:r>
      <w:proofErr w:type="gramStart"/>
      <w:r w:rsidRPr="00C862AB">
        <w:rPr>
          <w:rFonts w:ascii="Arial" w:hAnsi="Arial" w:cs="Arial"/>
          <w:sz w:val="24"/>
          <w:szCs w:val="24"/>
        </w:rPr>
        <w:t>risks</w:t>
      </w:r>
      <w:proofErr w:type="gramEnd"/>
      <w:r w:rsidRPr="00C862AB">
        <w:rPr>
          <w:rFonts w:ascii="Arial" w:hAnsi="Arial" w:cs="Arial"/>
          <w:sz w:val="24"/>
          <w:szCs w:val="24"/>
        </w:rPr>
        <w:t xml:space="preserve"> and fostering a successful collaboration.</w:t>
      </w:r>
    </w:p>
    <w:p w14:paraId="6F0A99A9" w14:textId="77777777" w:rsidR="00C862AB" w:rsidRDefault="00C862AB" w:rsidP="00C862AB">
      <w:pPr>
        <w:rPr>
          <w:rFonts w:ascii="Arial" w:hAnsi="Arial" w:cs="Arial"/>
          <w:sz w:val="24"/>
          <w:szCs w:val="24"/>
          <w:lang w:eastAsia="en-GB"/>
        </w:rPr>
      </w:pPr>
    </w:p>
    <w:p w14:paraId="31520B85" w14:textId="77777777" w:rsidR="00C862AB" w:rsidRPr="00C862AB" w:rsidRDefault="00C862AB" w:rsidP="00C862AB">
      <w:pPr>
        <w:rPr>
          <w:rFonts w:ascii="Arial" w:hAnsi="Arial" w:cs="Arial"/>
          <w:sz w:val="24"/>
          <w:szCs w:val="24"/>
          <w:lang w:eastAsia="en-GB"/>
        </w:rPr>
      </w:pPr>
    </w:p>
    <w:p w14:paraId="32FCD634" w14:textId="77777777" w:rsidR="00C862AB" w:rsidRDefault="00C862AB" w:rsidP="00C862AB"/>
    <w:p w14:paraId="7B1428BF" w14:textId="77777777" w:rsidR="003B1E6B" w:rsidRDefault="003B1E6B" w:rsidP="00C862AB"/>
    <w:p w14:paraId="024348AD" w14:textId="77777777" w:rsidR="003B1E6B" w:rsidRDefault="003B1E6B" w:rsidP="00C862AB"/>
    <w:p w14:paraId="5BE32C19" w14:textId="77777777" w:rsidR="003B1E6B" w:rsidRDefault="003B1E6B" w:rsidP="00C862AB"/>
    <w:p w14:paraId="17F16FCA" w14:textId="77777777" w:rsidR="003B1E6B" w:rsidRDefault="003B1E6B" w:rsidP="00C862AB"/>
    <w:p w14:paraId="370049E3" w14:textId="77777777" w:rsidR="003B1E6B" w:rsidRDefault="003B1E6B" w:rsidP="00C862AB"/>
    <w:p w14:paraId="4C8D74DE" w14:textId="77777777" w:rsidR="003B1E6B" w:rsidRDefault="003B1E6B" w:rsidP="00C862AB"/>
    <w:p w14:paraId="6C33229C" w14:textId="77777777" w:rsidR="003B1E6B" w:rsidRDefault="003B1E6B" w:rsidP="00C862AB"/>
    <w:p w14:paraId="6E24894B" w14:textId="77777777" w:rsidR="003B1E6B" w:rsidRDefault="003B1E6B" w:rsidP="00C862AB"/>
    <w:p w14:paraId="366477C6" w14:textId="77777777" w:rsidR="003B1E6B" w:rsidRDefault="003B1E6B" w:rsidP="00C862AB"/>
    <w:p w14:paraId="72B83B81" w14:textId="77777777" w:rsidR="003B1E6B" w:rsidRDefault="003B1E6B" w:rsidP="00C862AB"/>
    <w:p w14:paraId="5AF290C1" w14:textId="77777777" w:rsidR="003B1E6B" w:rsidRDefault="003B1E6B" w:rsidP="00C862AB"/>
    <w:p w14:paraId="1D2D7779" w14:textId="77777777" w:rsidR="003B1E6B" w:rsidRDefault="003B1E6B" w:rsidP="00C862AB"/>
    <w:p w14:paraId="4EC67E1A" w14:textId="77777777" w:rsidR="003B1E6B" w:rsidRDefault="003B1E6B" w:rsidP="00C862AB"/>
    <w:p w14:paraId="565CF10C" w14:textId="77777777" w:rsidR="003B1E6B" w:rsidRDefault="003B1E6B" w:rsidP="00C862AB"/>
    <w:p w14:paraId="5B8E938E" w14:textId="77777777" w:rsidR="003B1E6B" w:rsidRDefault="003B1E6B" w:rsidP="00C862AB"/>
    <w:p w14:paraId="5C2BF4E3" w14:textId="77777777" w:rsidR="003B1E6B" w:rsidRDefault="003B1E6B" w:rsidP="00C862AB"/>
    <w:p w14:paraId="4E26F718" w14:textId="77777777" w:rsidR="003B1E6B" w:rsidRDefault="003B1E6B" w:rsidP="00C862AB"/>
    <w:p w14:paraId="13BDCDAA" w14:textId="75E1B01D" w:rsidR="003B1E6B" w:rsidRDefault="003B1E6B" w:rsidP="003B1E6B">
      <w:pPr>
        <w:jc w:val="center"/>
        <w:rPr>
          <w:rFonts w:ascii="Arial" w:hAnsi="Arial" w:cs="Arial"/>
          <w:sz w:val="24"/>
          <w:szCs w:val="24"/>
        </w:rPr>
      </w:pPr>
      <w:r w:rsidRPr="003B1E6B">
        <w:rPr>
          <w:rFonts w:ascii="Arial" w:hAnsi="Arial" w:cs="Arial"/>
          <w:sz w:val="24"/>
          <w:szCs w:val="24"/>
        </w:rPr>
        <w:lastRenderedPageBreak/>
        <w:t>References</w:t>
      </w:r>
    </w:p>
    <w:p w14:paraId="6CD0743C" w14:textId="77777777" w:rsidR="003D38EA" w:rsidRDefault="003D38EA" w:rsidP="003D38EA">
      <w:pPr>
        <w:rPr>
          <w:rFonts w:ascii="Arial" w:hAnsi="Arial" w:cs="Arial"/>
          <w:sz w:val="24"/>
          <w:szCs w:val="24"/>
          <w:lang w:eastAsia="en-GB"/>
        </w:rPr>
      </w:pPr>
      <w:r>
        <w:rPr>
          <w:rFonts w:ascii="Arial" w:hAnsi="Arial" w:cs="Arial"/>
          <w:sz w:val="24"/>
          <w:szCs w:val="24"/>
          <w:lang w:eastAsia="en-GB"/>
        </w:rPr>
        <w:t xml:space="preserve">Business Companion (no date) </w:t>
      </w:r>
      <w:r w:rsidRPr="007556F0">
        <w:rPr>
          <w:rFonts w:ascii="Arial" w:hAnsi="Arial" w:cs="Arial"/>
          <w:i/>
          <w:iCs/>
          <w:sz w:val="24"/>
          <w:szCs w:val="24"/>
          <w:lang w:eastAsia="en-GB"/>
        </w:rPr>
        <w:t>Company and Business Names</w:t>
      </w:r>
      <w:r>
        <w:rPr>
          <w:rFonts w:ascii="Arial" w:hAnsi="Arial" w:cs="Arial"/>
          <w:sz w:val="24"/>
          <w:szCs w:val="24"/>
          <w:lang w:eastAsia="en-GB"/>
        </w:rPr>
        <w:t xml:space="preserve">. Available at: </w:t>
      </w:r>
      <w:hyperlink r:id="rId8" w:anchor=":~:text=There%20are%20specific%20rules%20in%20the%20legislation%20concerning,being%20the%20same%20as%20a%20current%20registered%20company" w:history="1">
        <w:r w:rsidRPr="00EF4A2F">
          <w:rPr>
            <w:rStyle w:val="Hyperlink"/>
            <w:rFonts w:ascii="Arial" w:hAnsi="Arial" w:cs="Arial"/>
            <w:sz w:val="24"/>
            <w:szCs w:val="24"/>
            <w:lang w:eastAsia="en-GB"/>
          </w:rPr>
          <w:t>https://www.businesscompanion.info/en/quick-guides/miscellaneous/company-and-business-names#:~:text=There%20are%20specific%20rules%20in%20the%20legislation%20concerning,being%20the%20same%20as%20a%20current%20registered%20company</w:t>
        </w:r>
      </w:hyperlink>
      <w:r>
        <w:rPr>
          <w:rFonts w:ascii="Arial" w:hAnsi="Arial" w:cs="Arial"/>
          <w:sz w:val="24"/>
          <w:szCs w:val="24"/>
          <w:lang w:eastAsia="en-GB"/>
        </w:rPr>
        <w:t xml:space="preserve"> (Accessed: 08 March 2024). </w:t>
      </w:r>
    </w:p>
    <w:p w14:paraId="50CDA35A" w14:textId="77777777" w:rsidR="00DE0C53" w:rsidRDefault="00DE0C53" w:rsidP="00DE0C53">
      <w:pPr>
        <w:rPr>
          <w:rFonts w:ascii="Arial" w:hAnsi="Arial" w:cs="Arial"/>
          <w:sz w:val="24"/>
          <w:szCs w:val="24"/>
          <w:lang w:eastAsia="en-GB"/>
        </w:rPr>
      </w:pPr>
      <w:r>
        <w:rPr>
          <w:rFonts w:ascii="Arial" w:hAnsi="Arial" w:cs="Arial"/>
          <w:sz w:val="24"/>
          <w:szCs w:val="24"/>
          <w:lang w:eastAsia="en-GB"/>
        </w:rPr>
        <w:t xml:space="preserve">Business Wales (no date) Choose the Right Name for your Business. Available at: </w:t>
      </w:r>
      <w:hyperlink r:id="rId9" w:history="1">
        <w:r w:rsidRPr="00EF4A2F">
          <w:rPr>
            <w:rStyle w:val="Hyperlink"/>
            <w:rFonts w:ascii="Arial" w:hAnsi="Arial" w:cs="Arial"/>
            <w:sz w:val="24"/>
            <w:szCs w:val="24"/>
            <w:lang w:eastAsia="en-GB"/>
          </w:rPr>
          <w:t>https://businesswales.gov.wales/starting-up/further-guides/choose-right-name-your-business</w:t>
        </w:r>
      </w:hyperlink>
      <w:r>
        <w:rPr>
          <w:rFonts w:ascii="Arial" w:hAnsi="Arial" w:cs="Arial"/>
          <w:sz w:val="24"/>
          <w:szCs w:val="24"/>
          <w:lang w:eastAsia="en-GB"/>
        </w:rPr>
        <w:t xml:space="preserve"> (Accessed: 08 March 2024). </w:t>
      </w:r>
    </w:p>
    <w:p w14:paraId="2317E939" w14:textId="77777777" w:rsidR="00DE0C53" w:rsidRDefault="00DE0C53" w:rsidP="00DE0C53">
      <w:pPr>
        <w:rPr>
          <w:rFonts w:ascii="Arial" w:hAnsi="Arial" w:cs="Arial"/>
          <w:sz w:val="24"/>
          <w:szCs w:val="24"/>
          <w:lang w:eastAsia="en-GB"/>
        </w:rPr>
      </w:pPr>
      <w:r w:rsidRPr="004D41ED">
        <w:rPr>
          <w:rFonts w:ascii="Arial" w:hAnsi="Arial" w:cs="Arial"/>
          <w:i/>
          <w:iCs/>
          <w:sz w:val="24"/>
          <w:szCs w:val="24"/>
          <w:lang w:eastAsia="en-GB"/>
        </w:rPr>
        <w:t>Companies Act 2006</w:t>
      </w:r>
      <w:r>
        <w:rPr>
          <w:rFonts w:ascii="Arial" w:hAnsi="Arial" w:cs="Arial"/>
          <w:sz w:val="24"/>
          <w:szCs w:val="24"/>
          <w:lang w:eastAsia="en-GB"/>
        </w:rPr>
        <w:t xml:space="preserve">, c.46. Available at: </w:t>
      </w:r>
      <w:hyperlink r:id="rId10" w:history="1">
        <w:r w:rsidRPr="00EF4A2F">
          <w:rPr>
            <w:rStyle w:val="Hyperlink"/>
            <w:rFonts w:ascii="Arial" w:hAnsi="Arial" w:cs="Arial"/>
            <w:sz w:val="24"/>
            <w:szCs w:val="24"/>
            <w:lang w:eastAsia="en-GB"/>
          </w:rPr>
          <w:t>https://www.legislation.gov.uk/ukpga/2006/46/contents</w:t>
        </w:r>
      </w:hyperlink>
      <w:r>
        <w:rPr>
          <w:rFonts w:ascii="Arial" w:hAnsi="Arial" w:cs="Arial"/>
          <w:sz w:val="24"/>
          <w:szCs w:val="24"/>
          <w:lang w:eastAsia="en-GB"/>
        </w:rPr>
        <w:t xml:space="preserve"> (Accessed: 08 March 2024). </w:t>
      </w:r>
    </w:p>
    <w:p w14:paraId="42EBF92F" w14:textId="77777777" w:rsidR="00DE0C53" w:rsidRDefault="00DE0C53" w:rsidP="00DE0C53">
      <w:pPr>
        <w:rPr>
          <w:rFonts w:ascii="Arial" w:hAnsi="Arial" w:cs="Arial"/>
          <w:sz w:val="24"/>
          <w:szCs w:val="24"/>
          <w:lang w:eastAsia="en-GB"/>
        </w:rPr>
      </w:pPr>
      <w:r>
        <w:rPr>
          <w:rFonts w:ascii="Arial" w:hAnsi="Arial" w:cs="Arial"/>
          <w:sz w:val="24"/>
          <w:szCs w:val="24"/>
          <w:lang w:eastAsia="en-GB"/>
        </w:rPr>
        <w:t xml:space="preserve">GOV.UK (2022) </w:t>
      </w:r>
      <w:r w:rsidRPr="00AD6D84">
        <w:rPr>
          <w:rFonts w:ascii="Arial" w:hAnsi="Arial" w:cs="Arial"/>
          <w:i/>
          <w:iCs/>
          <w:sz w:val="24"/>
          <w:szCs w:val="24"/>
          <w:lang w:eastAsia="en-GB"/>
        </w:rPr>
        <w:t>Companies House - Annex A: Sensitive Words and Expressions that Require Prior Approval to use in a Company or Business Name</w:t>
      </w:r>
      <w:r>
        <w:rPr>
          <w:rFonts w:ascii="Arial" w:hAnsi="Arial" w:cs="Arial"/>
          <w:sz w:val="24"/>
          <w:szCs w:val="24"/>
          <w:lang w:eastAsia="en-GB"/>
        </w:rPr>
        <w:t xml:space="preserve">. Available at: </w:t>
      </w:r>
      <w:hyperlink r:id="rId11" w:history="1">
        <w:r w:rsidRPr="00EF4A2F">
          <w:rPr>
            <w:rStyle w:val="Hyperlink"/>
            <w:rFonts w:ascii="Arial" w:hAnsi="Arial" w:cs="Arial"/>
            <w:sz w:val="24"/>
            <w:szCs w:val="24"/>
            <w:lang w:eastAsia="en-GB"/>
          </w:rPr>
          <w:t>https://www.gov.uk/government/publications/incorporation-and-names/annex-a-sensitive-words-and-expressions-or-words-that-could-imply-a-connection-with-government</w:t>
        </w:r>
      </w:hyperlink>
      <w:r>
        <w:rPr>
          <w:rFonts w:ascii="Arial" w:hAnsi="Arial" w:cs="Arial"/>
          <w:sz w:val="24"/>
          <w:szCs w:val="24"/>
          <w:lang w:eastAsia="en-GB"/>
        </w:rPr>
        <w:t xml:space="preserve"> (Accessed: 08 March 2024). </w:t>
      </w:r>
    </w:p>
    <w:p w14:paraId="71C34BE6" w14:textId="77777777" w:rsidR="00DE0C53" w:rsidRDefault="00DE0C53" w:rsidP="00DE0C53">
      <w:pPr>
        <w:rPr>
          <w:rFonts w:ascii="Arial" w:hAnsi="Arial" w:cs="Arial"/>
          <w:sz w:val="24"/>
          <w:szCs w:val="24"/>
          <w:lang w:eastAsia="en-GB"/>
        </w:rPr>
      </w:pPr>
      <w:r w:rsidRPr="005E286E">
        <w:rPr>
          <w:rFonts w:ascii="Arial" w:hAnsi="Arial" w:cs="Arial"/>
          <w:sz w:val="24"/>
          <w:szCs w:val="24"/>
          <w:lang w:eastAsia="en-GB"/>
        </w:rPr>
        <w:t xml:space="preserve">GOV.UK </w:t>
      </w:r>
      <w:r>
        <w:rPr>
          <w:rFonts w:ascii="Arial" w:hAnsi="Arial" w:cs="Arial"/>
          <w:sz w:val="24"/>
          <w:szCs w:val="24"/>
          <w:lang w:eastAsia="en-GB"/>
        </w:rPr>
        <w:t xml:space="preserve">(2022) </w:t>
      </w:r>
      <w:r w:rsidRPr="00152A1B">
        <w:rPr>
          <w:rFonts w:ascii="Arial" w:hAnsi="Arial" w:cs="Arial"/>
          <w:i/>
          <w:iCs/>
          <w:sz w:val="24"/>
          <w:szCs w:val="24"/>
          <w:lang w:eastAsia="en-GB"/>
        </w:rPr>
        <w:t xml:space="preserve">Companies House – Guidance: </w:t>
      </w:r>
      <w:r w:rsidRPr="005E286E">
        <w:rPr>
          <w:rFonts w:ascii="Arial" w:hAnsi="Arial" w:cs="Arial"/>
          <w:i/>
          <w:iCs/>
          <w:sz w:val="24"/>
          <w:szCs w:val="24"/>
          <w:lang w:eastAsia="en-GB"/>
        </w:rPr>
        <w:t xml:space="preserve">Incorporation and </w:t>
      </w:r>
      <w:r w:rsidRPr="00152A1B">
        <w:rPr>
          <w:rFonts w:ascii="Arial" w:hAnsi="Arial" w:cs="Arial"/>
          <w:i/>
          <w:iCs/>
          <w:sz w:val="24"/>
          <w:szCs w:val="24"/>
          <w:lang w:eastAsia="en-GB"/>
        </w:rPr>
        <w:t>N</w:t>
      </w:r>
      <w:r w:rsidRPr="005E286E">
        <w:rPr>
          <w:rFonts w:ascii="Arial" w:hAnsi="Arial" w:cs="Arial"/>
          <w:i/>
          <w:iCs/>
          <w:sz w:val="24"/>
          <w:szCs w:val="24"/>
          <w:lang w:eastAsia="en-GB"/>
        </w:rPr>
        <w:t>ames</w:t>
      </w:r>
      <w:r>
        <w:rPr>
          <w:rFonts w:ascii="Arial" w:hAnsi="Arial" w:cs="Arial"/>
          <w:sz w:val="24"/>
          <w:szCs w:val="24"/>
          <w:lang w:eastAsia="en-GB"/>
        </w:rPr>
        <w:t xml:space="preserve">. Available at: </w:t>
      </w:r>
      <w:hyperlink r:id="rId12" w:history="1">
        <w:r w:rsidRPr="00EF4A2F">
          <w:rPr>
            <w:rStyle w:val="Hyperlink"/>
            <w:rFonts w:ascii="Arial" w:hAnsi="Arial" w:cs="Arial"/>
            <w:sz w:val="24"/>
            <w:szCs w:val="24"/>
            <w:lang w:eastAsia="en-GB"/>
          </w:rPr>
          <w:t>https://www.gov.uk/government/publications/incorporation-and-names/incorporation-and-names</w:t>
        </w:r>
      </w:hyperlink>
      <w:r>
        <w:rPr>
          <w:rFonts w:ascii="Arial" w:hAnsi="Arial" w:cs="Arial"/>
          <w:sz w:val="24"/>
          <w:szCs w:val="24"/>
          <w:lang w:eastAsia="en-GB"/>
        </w:rPr>
        <w:t xml:space="preserve"> (Accessed: 08 March 2024). </w:t>
      </w:r>
    </w:p>
    <w:p w14:paraId="6C43AFDC" w14:textId="77777777" w:rsidR="00DE0C53" w:rsidRDefault="00DE0C53" w:rsidP="00DE0C53">
      <w:pPr>
        <w:rPr>
          <w:rFonts w:ascii="Arial" w:hAnsi="Arial" w:cs="Arial"/>
          <w:sz w:val="24"/>
          <w:szCs w:val="24"/>
          <w:lang w:eastAsia="en-GB"/>
        </w:rPr>
      </w:pPr>
      <w:r>
        <w:rPr>
          <w:rFonts w:ascii="Arial" w:hAnsi="Arial" w:cs="Arial"/>
          <w:sz w:val="24"/>
          <w:szCs w:val="24"/>
          <w:lang w:eastAsia="en-GB"/>
        </w:rPr>
        <w:t xml:space="preserve">GOV.UK (2022) </w:t>
      </w:r>
      <w:r w:rsidRPr="00281379">
        <w:rPr>
          <w:rFonts w:ascii="Arial" w:hAnsi="Arial" w:cs="Arial"/>
          <w:i/>
          <w:iCs/>
          <w:sz w:val="24"/>
          <w:szCs w:val="24"/>
          <w:lang w:eastAsia="en-GB"/>
        </w:rPr>
        <w:t>Incorporation and Names.</w:t>
      </w:r>
      <w:r>
        <w:rPr>
          <w:rFonts w:ascii="Arial" w:hAnsi="Arial" w:cs="Arial"/>
          <w:sz w:val="24"/>
          <w:szCs w:val="24"/>
          <w:lang w:eastAsia="en-GB"/>
        </w:rPr>
        <w:t xml:space="preserve"> Available at: </w:t>
      </w:r>
      <w:hyperlink r:id="rId13" w:history="1">
        <w:r w:rsidRPr="00EF4A2F">
          <w:rPr>
            <w:rStyle w:val="Hyperlink"/>
            <w:rFonts w:ascii="Arial" w:hAnsi="Arial" w:cs="Arial"/>
            <w:sz w:val="24"/>
            <w:szCs w:val="24"/>
            <w:lang w:eastAsia="en-GB"/>
          </w:rPr>
          <w:t>https://www.gov.uk/government/publications/incorporation-and-names</w:t>
        </w:r>
      </w:hyperlink>
      <w:r>
        <w:rPr>
          <w:rFonts w:ascii="Arial" w:hAnsi="Arial" w:cs="Arial"/>
          <w:sz w:val="24"/>
          <w:szCs w:val="24"/>
          <w:lang w:eastAsia="en-GB"/>
        </w:rPr>
        <w:t xml:space="preserve"> (Accessed: 08 March 2024). </w:t>
      </w:r>
    </w:p>
    <w:p w14:paraId="7BBE8E1E" w14:textId="77777777" w:rsidR="00DE0C53" w:rsidRDefault="00DE0C53" w:rsidP="00DE0C53">
      <w:pPr>
        <w:rPr>
          <w:rFonts w:ascii="Arial" w:hAnsi="Arial" w:cs="Arial"/>
          <w:sz w:val="24"/>
          <w:szCs w:val="24"/>
          <w:lang w:eastAsia="en-GB"/>
        </w:rPr>
      </w:pPr>
      <w:r w:rsidRPr="005E286E">
        <w:rPr>
          <w:rFonts w:ascii="Arial" w:hAnsi="Arial" w:cs="Arial"/>
          <w:sz w:val="24"/>
          <w:szCs w:val="24"/>
          <w:lang w:eastAsia="en-GB"/>
        </w:rPr>
        <w:t>GOV.UK</w:t>
      </w:r>
      <w:r>
        <w:rPr>
          <w:rFonts w:ascii="Arial" w:hAnsi="Arial" w:cs="Arial"/>
          <w:sz w:val="24"/>
          <w:szCs w:val="24"/>
          <w:lang w:eastAsia="en-GB"/>
        </w:rPr>
        <w:t xml:space="preserve"> (no date) </w:t>
      </w:r>
      <w:r w:rsidRPr="005E286E">
        <w:rPr>
          <w:rFonts w:ascii="Arial" w:hAnsi="Arial" w:cs="Arial"/>
          <w:i/>
          <w:iCs/>
          <w:sz w:val="24"/>
          <w:szCs w:val="24"/>
          <w:lang w:eastAsia="en-GB"/>
        </w:rPr>
        <w:t xml:space="preserve">Set </w:t>
      </w:r>
      <w:r w:rsidRPr="007F13FB">
        <w:rPr>
          <w:rFonts w:ascii="Arial" w:hAnsi="Arial" w:cs="Arial"/>
          <w:i/>
          <w:iCs/>
          <w:sz w:val="24"/>
          <w:szCs w:val="24"/>
          <w:lang w:eastAsia="en-GB"/>
        </w:rPr>
        <w:t>u</w:t>
      </w:r>
      <w:r w:rsidRPr="005E286E">
        <w:rPr>
          <w:rFonts w:ascii="Arial" w:hAnsi="Arial" w:cs="Arial"/>
          <w:i/>
          <w:iCs/>
          <w:sz w:val="24"/>
          <w:szCs w:val="24"/>
          <w:lang w:eastAsia="en-GB"/>
        </w:rPr>
        <w:t xml:space="preserve">p a </w:t>
      </w:r>
      <w:r>
        <w:rPr>
          <w:rFonts w:ascii="Arial" w:hAnsi="Arial" w:cs="Arial"/>
          <w:i/>
          <w:iCs/>
          <w:sz w:val="24"/>
          <w:szCs w:val="24"/>
          <w:lang w:eastAsia="en-GB"/>
        </w:rPr>
        <w:t>P</w:t>
      </w:r>
      <w:r w:rsidRPr="005E286E">
        <w:rPr>
          <w:rFonts w:ascii="Arial" w:hAnsi="Arial" w:cs="Arial"/>
          <w:i/>
          <w:iCs/>
          <w:sz w:val="24"/>
          <w:szCs w:val="24"/>
          <w:lang w:eastAsia="en-GB"/>
        </w:rPr>
        <w:t xml:space="preserve">rivate </w:t>
      </w:r>
      <w:r>
        <w:rPr>
          <w:rFonts w:ascii="Arial" w:hAnsi="Arial" w:cs="Arial"/>
          <w:i/>
          <w:iCs/>
          <w:sz w:val="24"/>
          <w:szCs w:val="24"/>
          <w:lang w:eastAsia="en-GB"/>
        </w:rPr>
        <w:t>L</w:t>
      </w:r>
      <w:r w:rsidRPr="005E286E">
        <w:rPr>
          <w:rFonts w:ascii="Arial" w:hAnsi="Arial" w:cs="Arial"/>
          <w:i/>
          <w:iCs/>
          <w:sz w:val="24"/>
          <w:szCs w:val="24"/>
          <w:lang w:eastAsia="en-GB"/>
        </w:rPr>
        <w:t xml:space="preserve">imited </w:t>
      </w:r>
      <w:r>
        <w:rPr>
          <w:rFonts w:ascii="Arial" w:hAnsi="Arial" w:cs="Arial"/>
          <w:i/>
          <w:iCs/>
          <w:sz w:val="24"/>
          <w:szCs w:val="24"/>
          <w:lang w:eastAsia="en-GB"/>
        </w:rPr>
        <w:t>C</w:t>
      </w:r>
      <w:r w:rsidRPr="005E286E">
        <w:rPr>
          <w:rFonts w:ascii="Arial" w:hAnsi="Arial" w:cs="Arial"/>
          <w:i/>
          <w:iCs/>
          <w:sz w:val="24"/>
          <w:szCs w:val="24"/>
          <w:lang w:eastAsia="en-GB"/>
        </w:rPr>
        <w:t xml:space="preserve">ompany: Choose a </w:t>
      </w:r>
      <w:r>
        <w:rPr>
          <w:rFonts w:ascii="Arial" w:hAnsi="Arial" w:cs="Arial"/>
          <w:i/>
          <w:iCs/>
          <w:sz w:val="24"/>
          <w:szCs w:val="24"/>
          <w:lang w:eastAsia="en-GB"/>
        </w:rPr>
        <w:t>C</w:t>
      </w:r>
      <w:r w:rsidRPr="005E286E">
        <w:rPr>
          <w:rFonts w:ascii="Arial" w:hAnsi="Arial" w:cs="Arial"/>
          <w:i/>
          <w:iCs/>
          <w:sz w:val="24"/>
          <w:szCs w:val="24"/>
          <w:lang w:eastAsia="en-GB"/>
        </w:rPr>
        <w:t xml:space="preserve">ompany </w:t>
      </w:r>
      <w:r>
        <w:rPr>
          <w:rFonts w:ascii="Arial" w:hAnsi="Arial" w:cs="Arial"/>
          <w:i/>
          <w:iCs/>
          <w:sz w:val="24"/>
          <w:szCs w:val="24"/>
          <w:lang w:eastAsia="en-GB"/>
        </w:rPr>
        <w:t>N</w:t>
      </w:r>
      <w:r w:rsidRPr="005E286E">
        <w:rPr>
          <w:rFonts w:ascii="Arial" w:hAnsi="Arial" w:cs="Arial"/>
          <w:i/>
          <w:iCs/>
          <w:sz w:val="24"/>
          <w:szCs w:val="24"/>
          <w:lang w:eastAsia="en-GB"/>
        </w:rPr>
        <w:t>ame</w:t>
      </w:r>
      <w:r w:rsidRPr="007F13FB">
        <w:rPr>
          <w:rFonts w:ascii="Arial" w:hAnsi="Arial" w:cs="Arial"/>
          <w:i/>
          <w:iCs/>
          <w:sz w:val="24"/>
          <w:szCs w:val="24"/>
          <w:lang w:eastAsia="en-GB"/>
        </w:rPr>
        <w:t>.</w:t>
      </w:r>
      <w:r>
        <w:rPr>
          <w:rFonts w:ascii="Arial" w:hAnsi="Arial" w:cs="Arial"/>
          <w:sz w:val="24"/>
          <w:szCs w:val="24"/>
          <w:lang w:eastAsia="en-GB"/>
        </w:rPr>
        <w:t xml:space="preserve"> Available at: </w:t>
      </w:r>
      <w:hyperlink r:id="rId14" w:history="1">
        <w:r w:rsidRPr="00EF4A2F">
          <w:rPr>
            <w:rStyle w:val="Hyperlink"/>
            <w:rFonts w:ascii="Arial" w:hAnsi="Arial" w:cs="Arial"/>
            <w:sz w:val="24"/>
            <w:szCs w:val="24"/>
            <w:lang w:eastAsia="en-GB"/>
          </w:rPr>
          <w:t>https://www.gov.uk/limited-company-formation/choose-company-name</w:t>
        </w:r>
      </w:hyperlink>
      <w:r>
        <w:rPr>
          <w:rFonts w:ascii="Arial" w:hAnsi="Arial" w:cs="Arial"/>
          <w:sz w:val="24"/>
          <w:szCs w:val="24"/>
          <w:lang w:eastAsia="en-GB"/>
        </w:rPr>
        <w:t xml:space="preserve"> (Accessed: 08 March 2024). </w:t>
      </w:r>
    </w:p>
    <w:p w14:paraId="38463209" w14:textId="77777777" w:rsidR="00746133" w:rsidRDefault="00746133" w:rsidP="00746133">
      <w:pPr>
        <w:rPr>
          <w:rFonts w:ascii="Arial" w:hAnsi="Arial" w:cs="Arial"/>
          <w:sz w:val="24"/>
          <w:szCs w:val="24"/>
        </w:rPr>
      </w:pPr>
      <w:r>
        <w:rPr>
          <w:rFonts w:ascii="Arial" w:hAnsi="Arial" w:cs="Arial"/>
          <w:sz w:val="24"/>
          <w:szCs w:val="24"/>
        </w:rPr>
        <w:t xml:space="preserve">GOV.UK (no date) </w:t>
      </w:r>
      <w:r w:rsidRPr="00B94717">
        <w:rPr>
          <w:rFonts w:ascii="Arial" w:hAnsi="Arial" w:cs="Arial"/>
          <w:i/>
          <w:iCs/>
          <w:sz w:val="24"/>
          <w:szCs w:val="24"/>
        </w:rPr>
        <w:t>Set Up as a Sole Trader</w:t>
      </w:r>
      <w:r>
        <w:rPr>
          <w:rFonts w:ascii="Arial" w:hAnsi="Arial" w:cs="Arial"/>
          <w:sz w:val="24"/>
          <w:szCs w:val="24"/>
        </w:rPr>
        <w:t xml:space="preserve">. Available at: </w:t>
      </w:r>
      <w:hyperlink r:id="rId15" w:history="1">
        <w:r w:rsidRPr="00753FAF">
          <w:rPr>
            <w:rStyle w:val="Hyperlink"/>
            <w:rFonts w:ascii="Arial" w:hAnsi="Arial" w:cs="Arial"/>
            <w:sz w:val="24"/>
            <w:szCs w:val="24"/>
          </w:rPr>
          <w:t>https://www.gov.uk/set-up-sole-trader</w:t>
        </w:r>
      </w:hyperlink>
      <w:r>
        <w:rPr>
          <w:rFonts w:ascii="Arial" w:hAnsi="Arial" w:cs="Arial"/>
          <w:sz w:val="24"/>
          <w:szCs w:val="24"/>
        </w:rPr>
        <w:t xml:space="preserve"> (Accessed: 08 March 2024). </w:t>
      </w:r>
    </w:p>
    <w:p w14:paraId="77FA625A" w14:textId="77777777" w:rsidR="00746133" w:rsidRDefault="00746133" w:rsidP="00746133">
      <w:pPr>
        <w:rPr>
          <w:rFonts w:ascii="Arial" w:hAnsi="Arial" w:cs="Arial"/>
          <w:sz w:val="24"/>
          <w:szCs w:val="24"/>
        </w:rPr>
      </w:pPr>
      <w:r>
        <w:rPr>
          <w:rFonts w:ascii="Arial" w:hAnsi="Arial" w:cs="Arial"/>
          <w:sz w:val="24"/>
          <w:szCs w:val="24"/>
        </w:rPr>
        <w:t xml:space="preserve">GOV.UK (no date) Set Up a Business Partnership. Available at: </w:t>
      </w:r>
      <w:hyperlink r:id="rId16" w:history="1">
        <w:r w:rsidRPr="00753FAF">
          <w:rPr>
            <w:rStyle w:val="Hyperlink"/>
            <w:rFonts w:ascii="Arial" w:hAnsi="Arial" w:cs="Arial"/>
            <w:sz w:val="24"/>
            <w:szCs w:val="24"/>
          </w:rPr>
          <w:t>https://www.gov.uk/set-up-business-partnership</w:t>
        </w:r>
      </w:hyperlink>
      <w:r>
        <w:rPr>
          <w:rFonts w:ascii="Arial" w:hAnsi="Arial" w:cs="Arial"/>
          <w:sz w:val="24"/>
          <w:szCs w:val="24"/>
        </w:rPr>
        <w:t xml:space="preserve"> (Accessed: 08 March 2024). </w:t>
      </w:r>
    </w:p>
    <w:p w14:paraId="16702FFA" w14:textId="77777777" w:rsidR="00746133" w:rsidRPr="005E286E" w:rsidRDefault="00746133" w:rsidP="00746133">
      <w:pPr>
        <w:rPr>
          <w:rFonts w:ascii="Arial" w:hAnsi="Arial" w:cs="Arial"/>
          <w:sz w:val="24"/>
          <w:szCs w:val="24"/>
          <w:lang w:eastAsia="en-GB"/>
        </w:rPr>
      </w:pPr>
      <w:r>
        <w:rPr>
          <w:rFonts w:ascii="Arial" w:hAnsi="Arial" w:cs="Arial"/>
          <w:sz w:val="24"/>
          <w:szCs w:val="24"/>
          <w:lang w:eastAsia="en-GB"/>
        </w:rPr>
        <w:t xml:space="preserve">GOV.UK (no date) </w:t>
      </w:r>
      <w:r w:rsidRPr="00781CC0">
        <w:rPr>
          <w:rFonts w:ascii="Arial" w:hAnsi="Arial" w:cs="Arial"/>
          <w:i/>
          <w:iCs/>
          <w:sz w:val="24"/>
          <w:szCs w:val="24"/>
          <w:lang w:eastAsia="en-GB"/>
        </w:rPr>
        <w:t>Set up a Limited Company: Step by Step</w:t>
      </w:r>
      <w:r>
        <w:rPr>
          <w:rFonts w:ascii="Arial" w:hAnsi="Arial" w:cs="Arial"/>
          <w:sz w:val="24"/>
          <w:szCs w:val="24"/>
          <w:lang w:eastAsia="en-GB"/>
        </w:rPr>
        <w:t xml:space="preserve">. Available at: </w:t>
      </w:r>
      <w:hyperlink r:id="rId17" w:history="1">
        <w:r w:rsidRPr="00EF4A2F">
          <w:rPr>
            <w:rStyle w:val="Hyperlink"/>
            <w:rFonts w:ascii="Arial" w:hAnsi="Arial" w:cs="Arial"/>
            <w:sz w:val="24"/>
            <w:szCs w:val="24"/>
            <w:lang w:eastAsia="en-GB"/>
          </w:rPr>
          <w:t>https://www.gov.uk/set-up-limited-company</w:t>
        </w:r>
      </w:hyperlink>
      <w:r>
        <w:rPr>
          <w:rFonts w:ascii="Arial" w:hAnsi="Arial" w:cs="Arial"/>
          <w:sz w:val="24"/>
          <w:szCs w:val="24"/>
          <w:lang w:eastAsia="en-GB"/>
        </w:rPr>
        <w:t xml:space="preserve"> (Accessed: 08 March 2024). </w:t>
      </w:r>
    </w:p>
    <w:p w14:paraId="56BB3AE1" w14:textId="77777777" w:rsidR="00746133" w:rsidRDefault="00746133" w:rsidP="00746133">
      <w:pPr>
        <w:rPr>
          <w:rFonts w:ascii="Arial" w:hAnsi="Arial" w:cs="Arial"/>
          <w:sz w:val="24"/>
          <w:szCs w:val="24"/>
          <w:lang w:eastAsia="en-GB"/>
        </w:rPr>
      </w:pPr>
      <w:r>
        <w:rPr>
          <w:rFonts w:ascii="Arial" w:hAnsi="Arial" w:cs="Arial"/>
          <w:sz w:val="24"/>
          <w:szCs w:val="24"/>
          <w:lang w:eastAsia="en-GB"/>
        </w:rPr>
        <w:t xml:space="preserve">Leckie, J. (2022) </w:t>
      </w:r>
      <w:r w:rsidRPr="00186C3C">
        <w:rPr>
          <w:rFonts w:ascii="Arial" w:hAnsi="Arial" w:cs="Arial"/>
          <w:i/>
          <w:iCs/>
          <w:sz w:val="24"/>
          <w:szCs w:val="24"/>
          <w:lang w:eastAsia="en-GB"/>
        </w:rPr>
        <w:t>Choosing a Limited Company Name – Rules You Need to Know</w:t>
      </w:r>
      <w:r>
        <w:rPr>
          <w:rFonts w:ascii="Arial" w:hAnsi="Arial" w:cs="Arial"/>
          <w:sz w:val="24"/>
          <w:szCs w:val="24"/>
          <w:lang w:eastAsia="en-GB"/>
        </w:rPr>
        <w:t xml:space="preserve">. Available at: </w:t>
      </w:r>
      <w:hyperlink r:id="rId18" w:history="1">
        <w:r w:rsidRPr="00EF4A2F">
          <w:rPr>
            <w:rStyle w:val="Hyperlink"/>
            <w:rFonts w:ascii="Arial" w:hAnsi="Arial" w:cs="Arial"/>
            <w:sz w:val="24"/>
            <w:szCs w:val="24"/>
            <w:lang w:eastAsia="en-GB"/>
          </w:rPr>
          <w:t>https://www.bytestart.co.uk/limited-company-naming-rules</w:t>
        </w:r>
      </w:hyperlink>
      <w:r>
        <w:rPr>
          <w:rFonts w:ascii="Arial" w:hAnsi="Arial" w:cs="Arial"/>
          <w:sz w:val="24"/>
          <w:szCs w:val="24"/>
          <w:lang w:eastAsia="en-GB"/>
        </w:rPr>
        <w:t xml:space="preserve"> (Accessed: 08 March 2024). </w:t>
      </w:r>
    </w:p>
    <w:p w14:paraId="6F3B024E" w14:textId="77777777" w:rsidR="00746133" w:rsidRDefault="00746133" w:rsidP="00C862AB">
      <w:pPr>
        <w:rPr>
          <w:rFonts w:ascii="Arial" w:hAnsi="Arial" w:cs="Arial"/>
          <w:sz w:val="24"/>
          <w:szCs w:val="24"/>
        </w:rPr>
      </w:pPr>
      <w:r>
        <w:rPr>
          <w:rFonts w:ascii="Arial" w:hAnsi="Arial" w:cs="Arial"/>
          <w:sz w:val="24"/>
          <w:szCs w:val="24"/>
        </w:rPr>
        <w:t xml:space="preserve">LexisNexis (2023) </w:t>
      </w:r>
      <w:r w:rsidRPr="004E7472">
        <w:rPr>
          <w:rFonts w:ascii="Arial" w:hAnsi="Arial" w:cs="Arial"/>
          <w:i/>
          <w:iCs/>
          <w:sz w:val="24"/>
          <w:szCs w:val="24"/>
        </w:rPr>
        <w:t>Separate Legal Personality and the Corporate Veil</w:t>
      </w:r>
      <w:r>
        <w:rPr>
          <w:rFonts w:ascii="Arial" w:hAnsi="Arial" w:cs="Arial"/>
          <w:sz w:val="24"/>
          <w:szCs w:val="24"/>
        </w:rPr>
        <w:t xml:space="preserve">. Available at: </w:t>
      </w:r>
      <w:hyperlink r:id="rId19" w:history="1">
        <w:r w:rsidRPr="00753FAF">
          <w:rPr>
            <w:rStyle w:val="Hyperlink"/>
            <w:rFonts w:ascii="Arial" w:hAnsi="Arial" w:cs="Arial"/>
            <w:sz w:val="24"/>
            <w:szCs w:val="24"/>
          </w:rPr>
          <w:t>https://www.lexisnexis.co.uk/legal/guidance/separate-legal-personality-the-corporate-veil</w:t>
        </w:r>
      </w:hyperlink>
      <w:r>
        <w:rPr>
          <w:rFonts w:ascii="Arial" w:hAnsi="Arial" w:cs="Arial"/>
          <w:sz w:val="24"/>
          <w:szCs w:val="24"/>
        </w:rPr>
        <w:t xml:space="preserve"> (Accessed: 08 March 2024). </w:t>
      </w:r>
    </w:p>
    <w:p w14:paraId="7CE28396" w14:textId="5D285468" w:rsidR="003B1E6B" w:rsidRDefault="007F452B" w:rsidP="00C862AB">
      <w:pPr>
        <w:rPr>
          <w:rFonts w:ascii="Arial" w:hAnsi="Arial" w:cs="Arial"/>
          <w:sz w:val="24"/>
          <w:szCs w:val="24"/>
        </w:rPr>
      </w:pPr>
      <w:r w:rsidRPr="006E5474">
        <w:rPr>
          <w:rFonts w:ascii="Arial" w:hAnsi="Arial" w:cs="Arial"/>
          <w:i/>
          <w:iCs/>
          <w:sz w:val="24"/>
          <w:szCs w:val="24"/>
        </w:rPr>
        <w:lastRenderedPageBreak/>
        <w:t>Partnership Act 1</w:t>
      </w:r>
      <w:r w:rsidR="00901937">
        <w:rPr>
          <w:rFonts w:ascii="Arial" w:hAnsi="Arial" w:cs="Arial"/>
          <w:i/>
          <w:iCs/>
          <w:sz w:val="24"/>
          <w:szCs w:val="24"/>
        </w:rPr>
        <w:t>890</w:t>
      </w:r>
      <w:r w:rsidRPr="006E5474">
        <w:rPr>
          <w:rFonts w:ascii="Arial" w:hAnsi="Arial" w:cs="Arial"/>
          <w:i/>
          <w:iCs/>
          <w:sz w:val="24"/>
          <w:szCs w:val="24"/>
        </w:rPr>
        <w:t>, c.39</w:t>
      </w:r>
      <w:r>
        <w:rPr>
          <w:rFonts w:ascii="Arial" w:hAnsi="Arial" w:cs="Arial"/>
          <w:sz w:val="24"/>
          <w:szCs w:val="24"/>
        </w:rPr>
        <w:t xml:space="preserve">. Available at: </w:t>
      </w:r>
      <w:hyperlink r:id="rId20" w:history="1">
        <w:r w:rsidR="006E5474" w:rsidRPr="00753FAF">
          <w:rPr>
            <w:rStyle w:val="Hyperlink"/>
            <w:rFonts w:ascii="Arial" w:hAnsi="Arial" w:cs="Arial"/>
            <w:sz w:val="24"/>
            <w:szCs w:val="24"/>
          </w:rPr>
          <w:t>https://www.legislation.gov.uk/ukpga/Vict/53-54/39/contents</w:t>
        </w:r>
      </w:hyperlink>
      <w:r w:rsidR="006E5474">
        <w:rPr>
          <w:rFonts w:ascii="Arial" w:hAnsi="Arial" w:cs="Arial"/>
          <w:sz w:val="24"/>
          <w:szCs w:val="24"/>
        </w:rPr>
        <w:t xml:space="preserve"> (Accessed: 08 March 2024). </w:t>
      </w:r>
    </w:p>
    <w:p w14:paraId="3D7E42D8" w14:textId="1EAA9481" w:rsidR="00746133" w:rsidRDefault="00746133" w:rsidP="00C862AB">
      <w:pPr>
        <w:rPr>
          <w:rFonts w:ascii="Arial" w:hAnsi="Arial" w:cs="Arial"/>
          <w:sz w:val="24"/>
          <w:szCs w:val="24"/>
        </w:rPr>
      </w:pPr>
      <w:r>
        <w:rPr>
          <w:rFonts w:ascii="Arial" w:hAnsi="Arial" w:cs="Arial"/>
          <w:sz w:val="24"/>
          <w:szCs w:val="24"/>
        </w:rPr>
        <w:t xml:space="preserve">Rickman, J. (2022) </w:t>
      </w:r>
      <w:r w:rsidRPr="00133CC4">
        <w:rPr>
          <w:rFonts w:ascii="Arial" w:hAnsi="Arial" w:cs="Arial"/>
          <w:i/>
          <w:iCs/>
          <w:sz w:val="24"/>
          <w:szCs w:val="24"/>
        </w:rPr>
        <w:t>Difference Between a Sole Trader vs Partnership vs Company.</w:t>
      </w:r>
      <w:r>
        <w:rPr>
          <w:rFonts w:ascii="Arial" w:hAnsi="Arial" w:cs="Arial"/>
          <w:sz w:val="24"/>
          <w:szCs w:val="24"/>
        </w:rPr>
        <w:t xml:space="preserve"> Available at: </w:t>
      </w:r>
      <w:hyperlink r:id="rId21" w:history="1">
        <w:r w:rsidRPr="00753FAF">
          <w:rPr>
            <w:rStyle w:val="Hyperlink"/>
            <w:rFonts w:ascii="Arial" w:hAnsi="Arial" w:cs="Arial"/>
            <w:sz w:val="24"/>
            <w:szCs w:val="24"/>
          </w:rPr>
          <w:t>https://legalvision.co.uk/business-structures/sole-trader-partnership-company/</w:t>
        </w:r>
      </w:hyperlink>
      <w:r>
        <w:rPr>
          <w:rFonts w:ascii="Arial" w:hAnsi="Arial" w:cs="Arial"/>
          <w:sz w:val="24"/>
          <w:szCs w:val="24"/>
        </w:rPr>
        <w:t xml:space="preserve"> (Accessed: 08 March 2024). </w:t>
      </w:r>
    </w:p>
    <w:p w14:paraId="3D97AB85" w14:textId="43F20A04" w:rsidR="006E5474" w:rsidRDefault="0026501D" w:rsidP="00C862AB">
      <w:pPr>
        <w:rPr>
          <w:rFonts w:ascii="Arial" w:hAnsi="Arial" w:cs="Arial"/>
          <w:sz w:val="24"/>
          <w:szCs w:val="24"/>
        </w:rPr>
      </w:pPr>
      <w:r>
        <w:rPr>
          <w:rFonts w:ascii="Arial" w:hAnsi="Arial" w:cs="Arial"/>
          <w:sz w:val="24"/>
          <w:szCs w:val="24"/>
        </w:rPr>
        <w:t xml:space="preserve">Rickman, J. (2022) </w:t>
      </w:r>
      <w:r w:rsidR="003D5A54" w:rsidRPr="003D5A54">
        <w:rPr>
          <w:rFonts w:ascii="Arial" w:hAnsi="Arial" w:cs="Arial"/>
          <w:i/>
          <w:iCs/>
          <w:sz w:val="24"/>
          <w:szCs w:val="24"/>
        </w:rPr>
        <w:t>Legal Considerations When Operating My Business as a Sole Trader</w:t>
      </w:r>
      <w:r w:rsidR="003D5A54">
        <w:rPr>
          <w:rFonts w:ascii="Arial" w:hAnsi="Arial" w:cs="Arial"/>
          <w:sz w:val="24"/>
          <w:szCs w:val="24"/>
        </w:rPr>
        <w:t xml:space="preserve">. Available at: </w:t>
      </w:r>
      <w:hyperlink r:id="rId22" w:history="1">
        <w:r w:rsidR="003D5A54" w:rsidRPr="00753FAF">
          <w:rPr>
            <w:rStyle w:val="Hyperlink"/>
            <w:rFonts w:ascii="Arial" w:hAnsi="Arial" w:cs="Arial"/>
            <w:sz w:val="24"/>
            <w:szCs w:val="24"/>
          </w:rPr>
          <w:t>https://legalvision.co.uk/business-structures/legal-considerations-operating-business-sole-trader/</w:t>
        </w:r>
      </w:hyperlink>
      <w:r w:rsidR="003D5A54">
        <w:rPr>
          <w:rFonts w:ascii="Arial" w:hAnsi="Arial" w:cs="Arial"/>
          <w:sz w:val="24"/>
          <w:szCs w:val="24"/>
        </w:rPr>
        <w:t xml:space="preserve"> (Accessed: 08 March 2024). </w:t>
      </w:r>
    </w:p>
    <w:p w14:paraId="74463E44" w14:textId="77777777" w:rsidR="004E7472" w:rsidRDefault="004E7472" w:rsidP="00C862AB">
      <w:pPr>
        <w:rPr>
          <w:rFonts w:ascii="Arial" w:hAnsi="Arial" w:cs="Arial"/>
          <w:sz w:val="24"/>
          <w:szCs w:val="24"/>
        </w:rPr>
      </w:pPr>
    </w:p>
    <w:p w14:paraId="57285D30" w14:textId="77777777" w:rsidR="00746133" w:rsidRPr="00784F0E" w:rsidRDefault="00746133" w:rsidP="00C862AB">
      <w:pPr>
        <w:rPr>
          <w:rFonts w:ascii="Arial" w:hAnsi="Arial" w:cs="Arial"/>
          <w:sz w:val="24"/>
          <w:szCs w:val="24"/>
        </w:rPr>
      </w:pPr>
    </w:p>
    <w:sectPr w:rsidR="00746133" w:rsidRPr="00784F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5520"/>
    <w:multiLevelType w:val="multilevel"/>
    <w:tmpl w:val="D4F6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0C6B3E"/>
    <w:multiLevelType w:val="multilevel"/>
    <w:tmpl w:val="1446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6B68EA"/>
    <w:multiLevelType w:val="multilevel"/>
    <w:tmpl w:val="28B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DB5BE9"/>
    <w:multiLevelType w:val="multilevel"/>
    <w:tmpl w:val="7070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737072"/>
    <w:multiLevelType w:val="multilevel"/>
    <w:tmpl w:val="321C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F77ACB"/>
    <w:multiLevelType w:val="multilevel"/>
    <w:tmpl w:val="FEEC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954AFE"/>
    <w:multiLevelType w:val="multilevel"/>
    <w:tmpl w:val="4EF8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E55A23"/>
    <w:multiLevelType w:val="multilevel"/>
    <w:tmpl w:val="909E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5A1268"/>
    <w:multiLevelType w:val="multilevel"/>
    <w:tmpl w:val="9688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2E5E97"/>
    <w:multiLevelType w:val="multilevel"/>
    <w:tmpl w:val="2320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DF0168"/>
    <w:multiLevelType w:val="multilevel"/>
    <w:tmpl w:val="298E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136B73"/>
    <w:multiLevelType w:val="multilevel"/>
    <w:tmpl w:val="E9C2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71528E"/>
    <w:multiLevelType w:val="multilevel"/>
    <w:tmpl w:val="A5ECE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A364BE"/>
    <w:multiLevelType w:val="multilevel"/>
    <w:tmpl w:val="2A06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9F6957"/>
    <w:multiLevelType w:val="multilevel"/>
    <w:tmpl w:val="EB3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442279"/>
    <w:multiLevelType w:val="multilevel"/>
    <w:tmpl w:val="700C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F21AC9"/>
    <w:multiLevelType w:val="multilevel"/>
    <w:tmpl w:val="790C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922EF8"/>
    <w:multiLevelType w:val="multilevel"/>
    <w:tmpl w:val="5632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FF636A"/>
    <w:multiLevelType w:val="multilevel"/>
    <w:tmpl w:val="6730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3115431">
    <w:abstractNumId w:val="8"/>
  </w:num>
  <w:num w:numId="2" w16cid:durableId="1494757492">
    <w:abstractNumId w:val="1"/>
  </w:num>
  <w:num w:numId="3" w16cid:durableId="124734404">
    <w:abstractNumId w:val="0"/>
  </w:num>
  <w:num w:numId="4" w16cid:durableId="1420519314">
    <w:abstractNumId w:val="11"/>
  </w:num>
  <w:num w:numId="5" w16cid:durableId="894976285">
    <w:abstractNumId w:val="3"/>
  </w:num>
  <w:num w:numId="6" w16cid:durableId="2050719694">
    <w:abstractNumId w:val="6"/>
  </w:num>
  <w:num w:numId="7" w16cid:durableId="1900821385">
    <w:abstractNumId w:val="9"/>
  </w:num>
  <w:num w:numId="8" w16cid:durableId="1541092704">
    <w:abstractNumId w:val="7"/>
  </w:num>
  <w:num w:numId="9" w16cid:durableId="1247617820">
    <w:abstractNumId w:val="10"/>
  </w:num>
  <w:num w:numId="10" w16cid:durableId="1962490359">
    <w:abstractNumId w:val="13"/>
  </w:num>
  <w:num w:numId="11" w16cid:durableId="665665749">
    <w:abstractNumId w:val="15"/>
  </w:num>
  <w:num w:numId="12" w16cid:durableId="1069615853">
    <w:abstractNumId w:val="16"/>
  </w:num>
  <w:num w:numId="13" w16cid:durableId="1538929191">
    <w:abstractNumId w:val="14"/>
  </w:num>
  <w:num w:numId="14" w16cid:durableId="1496607401">
    <w:abstractNumId w:val="5"/>
  </w:num>
  <w:num w:numId="15" w16cid:durableId="1356997924">
    <w:abstractNumId w:val="4"/>
  </w:num>
  <w:num w:numId="16" w16cid:durableId="1429426414">
    <w:abstractNumId w:val="2"/>
  </w:num>
  <w:num w:numId="17" w16cid:durableId="121534835">
    <w:abstractNumId w:val="17"/>
  </w:num>
  <w:num w:numId="18" w16cid:durableId="677075994">
    <w:abstractNumId w:val="18"/>
  </w:num>
  <w:num w:numId="19" w16cid:durableId="12310421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2AB"/>
    <w:rsid w:val="0000252A"/>
    <w:rsid w:val="000E52F3"/>
    <w:rsid w:val="00133CC4"/>
    <w:rsid w:val="00156B98"/>
    <w:rsid w:val="001D768B"/>
    <w:rsid w:val="001F5DD7"/>
    <w:rsid w:val="00207D69"/>
    <w:rsid w:val="0026501D"/>
    <w:rsid w:val="003731CA"/>
    <w:rsid w:val="003B1E6B"/>
    <w:rsid w:val="003D38EA"/>
    <w:rsid w:val="003D5A54"/>
    <w:rsid w:val="00421743"/>
    <w:rsid w:val="00470750"/>
    <w:rsid w:val="004E7472"/>
    <w:rsid w:val="00553921"/>
    <w:rsid w:val="006D478B"/>
    <w:rsid w:val="006E5474"/>
    <w:rsid w:val="00720F50"/>
    <w:rsid w:val="00746133"/>
    <w:rsid w:val="00784F0E"/>
    <w:rsid w:val="007A571D"/>
    <w:rsid w:val="007F452B"/>
    <w:rsid w:val="00810378"/>
    <w:rsid w:val="00817441"/>
    <w:rsid w:val="00886189"/>
    <w:rsid w:val="008B42F3"/>
    <w:rsid w:val="00901937"/>
    <w:rsid w:val="00945B8C"/>
    <w:rsid w:val="009B09EF"/>
    <w:rsid w:val="00A55237"/>
    <w:rsid w:val="00AC70E4"/>
    <w:rsid w:val="00B07001"/>
    <w:rsid w:val="00B37404"/>
    <w:rsid w:val="00B94717"/>
    <w:rsid w:val="00BB28B9"/>
    <w:rsid w:val="00C71F97"/>
    <w:rsid w:val="00C83E2F"/>
    <w:rsid w:val="00C862AB"/>
    <w:rsid w:val="00CD2737"/>
    <w:rsid w:val="00D66130"/>
    <w:rsid w:val="00D95938"/>
    <w:rsid w:val="00DE0C53"/>
    <w:rsid w:val="00DF5BAD"/>
    <w:rsid w:val="00E51430"/>
    <w:rsid w:val="00E67A21"/>
    <w:rsid w:val="00FE3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4468B"/>
  <w15:chartTrackingRefBased/>
  <w15:docId w15:val="{F65D74C9-99E9-4707-9B64-38301E03C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2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62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62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862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2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2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2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2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2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2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2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62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862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2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2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2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2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2AB"/>
    <w:rPr>
      <w:rFonts w:eastAsiaTheme="majorEastAsia" w:cstheme="majorBidi"/>
      <w:color w:val="272727" w:themeColor="text1" w:themeTint="D8"/>
    </w:rPr>
  </w:style>
  <w:style w:type="paragraph" w:styleId="Title">
    <w:name w:val="Title"/>
    <w:basedOn w:val="Normal"/>
    <w:next w:val="Normal"/>
    <w:link w:val="TitleChar"/>
    <w:uiPriority w:val="10"/>
    <w:qFormat/>
    <w:rsid w:val="00C862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2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2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2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2AB"/>
    <w:pPr>
      <w:spacing w:before="160"/>
      <w:jc w:val="center"/>
    </w:pPr>
    <w:rPr>
      <w:i/>
      <w:iCs/>
      <w:color w:val="404040" w:themeColor="text1" w:themeTint="BF"/>
    </w:rPr>
  </w:style>
  <w:style w:type="character" w:customStyle="1" w:styleId="QuoteChar">
    <w:name w:val="Quote Char"/>
    <w:basedOn w:val="DefaultParagraphFont"/>
    <w:link w:val="Quote"/>
    <w:uiPriority w:val="29"/>
    <w:rsid w:val="00C862AB"/>
    <w:rPr>
      <w:i/>
      <w:iCs/>
      <w:color w:val="404040" w:themeColor="text1" w:themeTint="BF"/>
    </w:rPr>
  </w:style>
  <w:style w:type="paragraph" w:styleId="ListParagraph">
    <w:name w:val="List Paragraph"/>
    <w:basedOn w:val="Normal"/>
    <w:uiPriority w:val="34"/>
    <w:qFormat/>
    <w:rsid w:val="00C862AB"/>
    <w:pPr>
      <w:ind w:left="720"/>
      <w:contextualSpacing/>
    </w:pPr>
  </w:style>
  <w:style w:type="character" w:styleId="IntenseEmphasis">
    <w:name w:val="Intense Emphasis"/>
    <w:basedOn w:val="DefaultParagraphFont"/>
    <w:uiPriority w:val="21"/>
    <w:qFormat/>
    <w:rsid w:val="00C862AB"/>
    <w:rPr>
      <w:i/>
      <w:iCs/>
      <w:color w:val="0F4761" w:themeColor="accent1" w:themeShade="BF"/>
    </w:rPr>
  </w:style>
  <w:style w:type="paragraph" w:styleId="IntenseQuote">
    <w:name w:val="Intense Quote"/>
    <w:basedOn w:val="Normal"/>
    <w:next w:val="Normal"/>
    <w:link w:val="IntenseQuoteChar"/>
    <w:uiPriority w:val="30"/>
    <w:qFormat/>
    <w:rsid w:val="00C862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2AB"/>
    <w:rPr>
      <w:i/>
      <w:iCs/>
      <w:color w:val="0F4761" w:themeColor="accent1" w:themeShade="BF"/>
    </w:rPr>
  </w:style>
  <w:style w:type="character" w:styleId="IntenseReference">
    <w:name w:val="Intense Reference"/>
    <w:basedOn w:val="DefaultParagraphFont"/>
    <w:uiPriority w:val="32"/>
    <w:qFormat/>
    <w:rsid w:val="00C862AB"/>
    <w:rPr>
      <w:b/>
      <w:bCs/>
      <w:smallCaps/>
      <w:color w:val="0F4761" w:themeColor="accent1" w:themeShade="BF"/>
      <w:spacing w:val="5"/>
    </w:rPr>
  </w:style>
  <w:style w:type="paragraph" w:styleId="NormalWeb">
    <w:name w:val="Normal (Web)"/>
    <w:basedOn w:val="Normal"/>
    <w:uiPriority w:val="99"/>
    <w:semiHidden/>
    <w:unhideWhenUsed/>
    <w:rsid w:val="00C862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862AB"/>
    <w:rPr>
      <w:b/>
      <w:bCs/>
    </w:rPr>
  </w:style>
  <w:style w:type="character" w:styleId="Hyperlink">
    <w:name w:val="Hyperlink"/>
    <w:basedOn w:val="DefaultParagraphFont"/>
    <w:uiPriority w:val="99"/>
    <w:unhideWhenUsed/>
    <w:rsid w:val="006E5474"/>
    <w:rPr>
      <w:color w:val="467886" w:themeColor="hyperlink"/>
      <w:u w:val="single"/>
    </w:rPr>
  </w:style>
  <w:style w:type="character" w:styleId="UnresolvedMention">
    <w:name w:val="Unresolved Mention"/>
    <w:basedOn w:val="DefaultParagraphFont"/>
    <w:uiPriority w:val="99"/>
    <w:semiHidden/>
    <w:unhideWhenUsed/>
    <w:rsid w:val="006E5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68635">
      <w:bodyDiv w:val="1"/>
      <w:marLeft w:val="0"/>
      <w:marRight w:val="0"/>
      <w:marTop w:val="0"/>
      <w:marBottom w:val="0"/>
      <w:divBdr>
        <w:top w:val="none" w:sz="0" w:space="0" w:color="auto"/>
        <w:left w:val="none" w:sz="0" w:space="0" w:color="auto"/>
        <w:bottom w:val="none" w:sz="0" w:space="0" w:color="auto"/>
        <w:right w:val="none" w:sz="0" w:space="0" w:color="auto"/>
      </w:divBdr>
    </w:div>
    <w:div w:id="706489876">
      <w:bodyDiv w:val="1"/>
      <w:marLeft w:val="0"/>
      <w:marRight w:val="0"/>
      <w:marTop w:val="0"/>
      <w:marBottom w:val="0"/>
      <w:divBdr>
        <w:top w:val="none" w:sz="0" w:space="0" w:color="auto"/>
        <w:left w:val="none" w:sz="0" w:space="0" w:color="auto"/>
        <w:bottom w:val="none" w:sz="0" w:space="0" w:color="auto"/>
        <w:right w:val="none" w:sz="0" w:space="0" w:color="auto"/>
      </w:divBdr>
    </w:div>
    <w:div w:id="706834648">
      <w:bodyDiv w:val="1"/>
      <w:marLeft w:val="0"/>
      <w:marRight w:val="0"/>
      <w:marTop w:val="0"/>
      <w:marBottom w:val="0"/>
      <w:divBdr>
        <w:top w:val="none" w:sz="0" w:space="0" w:color="auto"/>
        <w:left w:val="none" w:sz="0" w:space="0" w:color="auto"/>
        <w:bottom w:val="none" w:sz="0" w:space="0" w:color="auto"/>
        <w:right w:val="none" w:sz="0" w:space="0" w:color="auto"/>
      </w:divBdr>
    </w:div>
    <w:div w:id="1146126277">
      <w:bodyDiv w:val="1"/>
      <w:marLeft w:val="0"/>
      <w:marRight w:val="0"/>
      <w:marTop w:val="0"/>
      <w:marBottom w:val="0"/>
      <w:divBdr>
        <w:top w:val="none" w:sz="0" w:space="0" w:color="auto"/>
        <w:left w:val="none" w:sz="0" w:space="0" w:color="auto"/>
        <w:bottom w:val="none" w:sz="0" w:space="0" w:color="auto"/>
        <w:right w:val="none" w:sz="0" w:space="0" w:color="auto"/>
      </w:divBdr>
    </w:div>
    <w:div w:id="209770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companion.info/en/quick-guides/miscellaneous/company-and-business-names" TargetMode="External"/><Relationship Id="rId13" Type="http://schemas.openxmlformats.org/officeDocument/2006/relationships/hyperlink" Target="https://www.gov.uk/government/publications/incorporation-and-names" TargetMode="External"/><Relationship Id="rId18" Type="http://schemas.openxmlformats.org/officeDocument/2006/relationships/hyperlink" Target="https://www.bytestart.co.uk/limited-company-naming-rules" TargetMode="External"/><Relationship Id="rId3" Type="http://schemas.openxmlformats.org/officeDocument/2006/relationships/customXml" Target="../customXml/item3.xml"/><Relationship Id="rId21" Type="http://schemas.openxmlformats.org/officeDocument/2006/relationships/hyperlink" Target="https://legalvision.co.uk/business-structures/sole-trader-partnership-company/" TargetMode="External"/><Relationship Id="rId7" Type="http://schemas.openxmlformats.org/officeDocument/2006/relationships/webSettings" Target="webSettings.xml"/><Relationship Id="rId12" Type="http://schemas.openxmlformats.org/officeDocument/2006/relationships/hyperlink" Target="https://www.gov.uk/government/publications/incorporation-and-names/incorporation-and-names" TargetMode="External"/><Relationship Id="rId17" Type="http://schemas.openxmlformats.org/officeDocument/2006/relationships/hyperlink" Target="https://www.gov.uk/set-up-limited-company" TargetMode="External"/><Relationship Id="rId2" Type="http://schemas.openxmlformats.org/officeDocument/2006/relationships/customXml" Target="../customXml/item2.xml"/><Relationship Id="rId16" Type="http://schemas.openxmlformats.org/officeDocument/2006/relationships/hyperlink" Target="https://www.gov.uk/set-up-business-partnership" TargetMode="External"/><Relationship Id="rId20" Type="http://schemas.openxmlformats.org/officeDocument/2006/relationships/hyperlink" Target="https://www.legislation.gov.uk/ukpga/Vict/53-54/39/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incorporation-and-names/annex-a-sensitive-words-and-expressions-or-words-that-could-imply-a-connection-with-government"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set-up-sole-trader" TargetMode="External"/><Relationship Id="rId23" Type="http://schemas.openxmlformats.org/officeDocument/2006/relationships/fontTable" Target="fontTable.xml"/><Relationship Id="rId10" Type="http://schemas.openxmlformats.org/officeDocument/2006/relationships/hyperlink" Target="https://www.legislation.gov.uk/ukpga/2006/46/contents" TargetMode="External"/><Relationship Id="rId19" Type="http://schemas.openxmlformats.org/officeDocument/2006/relationships/hyperlink" Target="https://www.lexisnexis.co.uk/legal/guidance/separate-legal-personality-the-corporate-veil" TargetMode="External"/><Relationship Id="rId4" Type="http://schemas.openxmlformats.org/officeDocument/2006/relationships/numbering" Target="numbering.xml"/><Relationship Id="rId9" Type="http://schemas.openxmlformats.org/officeDocument/2006/relationships/hyperlink" Target="https://businesswales.gov.wales/starting-up/further-guides/choose-right-name-your-business" TargetMode="External"/><Relationship Id="rId14" Type="http://schemas.openxmlformats.org/officeDocument/2006/relationships/hyperlink" Target="https://www.gov.uk/limited-company-formation/choose-company-name" TargetMode="External"/><Relationship Id="rId22" Type="http://schemas.openxmlformats.org/officeDocument/2006/relationships/hyperlink" Target="https://legalvision.co.uk/business-structures/legal-considerations-operating-business-sole-tr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4bba224e801cc79edef9b5eadcd5ab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085440466e69737d27e99520925057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6227B0-F6AD-4A13-80B2-F857A194CFD5}">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68E4E97D-2A76-4574-880E-2F00EB381A59}">
  <ds:schemaRefs>
    <ds:schemaRef ds:uri="http://schemas.microsoft.com/sharepoint/v3/contenttype/forms"/>
  </ds:schemaRefs>
</ds:datastoreItem>
</file>

<file path=customXml/itemProps3.xml><?xml version="1.0" encoding="utf-8"?>
<ds:datastoreItem xmlns:ds="http://schemas.openxmlformats.org/officeDocument/2006/customXml" ds:itemID="{582076B3-11E3-4E1B-AFE3-3718059FD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4485</Words>
  <Characters>25568</Characters>
  <Application>Microsoft Office Word</Application>
  <DocSecurity>0</DocSecurity>
  <Lines>213</Lines>
  <Paragraphs>59</Paragraphs>
  <ScaleCrop>false</ScaleCrop>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 Emery (2224078)</dc:creator>
  <cp:keywords/>
  <dc:description/>
  <cp:lastModifiedBy>Phoebe Alexandra Olivia Emery (2224078)</cp:lastModifiedBy>
  <cp:revision>45</cp:revision>
  <dcterms:created xsi:type="dcterms:W3CDTF">2024-03-12T11:34:00Z</dcterms:created>
  <dcterms:modified xsi:type="dcterms:W3CDTF">2024-03-14T16:04:00Z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