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p>
    <w:p>
      <w:pPr>
        <w:pStyle w:val="Body"/>
        <w:bidi w:val="0"/>
      </w:pPr>
      <w:r>
        <w:rPr>
          <w:rtl w:val="0"/>
          <w:lang w:val="en-US"/>
        </w:rPr>
        <w:t>Student Number: 1801019</w:t>
      </w:r>
    </w:p>
    <w:p>
      <w:pPr>
        <w:pStyle w:val="Body"/>
        <w:bidi w:val="0"/>
      </w:pPr>
      <w:r>
        <w:rPr>
          <w:rtl w:val="0"/>
          <w:lang w:val="en-US"/>
        </w:rPr>
        <w:t>BA Course title: Fine Art</w:t>
      </w:r>
    </w:p>
    <w:p>
      <w:pPr>
        <w:pStyle w:val="Body"/>
        <w:bidi w:val="0"/>
      </w:pPr>
      <w:r>
        <w:rPr>
          <w:rtl w:val="0"/>
          <w:lang w:val="en-US"/>
        </w:rPr>
        <w:t>Word Count: 1463</w:t>
      </w:r>
    </w:p>
    <w:p>
      <w:pPr>
        <w:pStyle w:val="Body"/>
        <w:bidi w:val="0"/>
      </w:pPr>
      <w:r>
        <w:rPr>
          <w:rtl w:val="0"/>
          <w:lang w:val="en-US"/>
        </w:rPr>
        <w:t xml:space="preserve">Tutors Name: </w:t>
      </w:r>
      <w:r>
        <w:rPr>
          <w:rtl w:val="0"/>
          <w:lang w:val="en-US"/>
        </w:rPr>
        <w:t>Ryan L. Moule and Rob Jones</w:t>
      </w:r>
    </w:p>
    <w:p>
      <w:pPr>
        <w:pStyle w:val="Body"/>
        <w:bidi w:val="0"/>
      </w:pPr>
    </w:p>
    <w:p>
      <w:pPr>
        <w:pStyle w:val="Body"/>
        <w:bidi w:val="0"/>
      </w:pPr>
      <w:r>
        <w:rPr>
          <w:rtl w:val="0"/>
          <w:lang w:val="en-US"/>
        </w:rPr>
        <w:t>Bibliography:</w:t>
      </w:r>
    </w:p>
    <w:p>
      <w:pPr>
        <w:pStyle w:val="Body"/>
        <w:bidi w:val="0"/>
      </w:pPr>
    </w:p>
    <w:p>
      <w:pPr>
        <w:pStyle w:val="Body"/>
        <w:bidi w:val="0"/>
      </w:pPr>
      <w:r>
        <w:rPr>
          <w:rtl w:val="0"/>
          <w:lang w:val="en-US"/>
        </w:rPr>
        <w:t xml:space="preserve">[1]- </w:t>
      </w:r>
      <w:r>
        <w:rPr>
          <w:rtl w:val="0"/>
        </w:rPr>
        <w:t xml:space="preserve">Kaplan, I. (2019). </w:t>
      </w:r>
      <w:r>
        <w:rPr>
          <w:i w:val="1"/>
          <w:iCs w:val="1"/>
          <w:rtl w:val="0"/>
          <w:lang w:val="en-US"/>
        </w:rPr>
        <w:t>New Study Finds Women in Arts Make Almost $20,000 Less Than Men</w:t>
      </w:r>
      <w:r>
        <w:rPr>
          <w:rtl w:val="0"/>
          <w:lang w:val="en-US"/>
        </w:rPr>
        <w:t>. [online] Artsy. Available at: https://www.artsy.net/article/artsy-editorial-new-study-finds-women-in-arts-make-almost-20-000-less-than-men</w:t>
      </w:r>
    </w:p>
    <w:p>
      <w:pPr>
        <w:pStyle w:val="Body"/>
        <w:bidi w:val="0"/>
      </w:pPr>
    </w:p>
    <w:p>
      <w:pPr>
        <w:pStyle w:val="Body"/>
        <w:bidi w:val="0"/>
      </w:pPr>
      <w:r>
        <w:rPr>
          <w:rtl w:val="0"/>
          <w:lang w:val="en-US"/>
        </w:rPr>
        <w:t xml:space="preserve">[2]- </w:t>
      </w:r>
      <w:r>
        <w:rPr>
          <w:rtl w:val="0"/>
        </w:rPr>
        <w:t xml:space="preserve">Nmwa.org. (2019). </w:t>
      </w:r>
      <w:r>
        <w:rPr>
          <w:i w:val="1"/>
          <w:iCs w:val="1"/>
          <w:rtl w:val="0"/>
          <w:lang w:val="en-US"/>
        </w:rPr>
        <w:t>Get the Facts | National Museum of Women in the Arts</w:t>
      </w:r>
      <w:r>
        <w:rPr>
          <w:rtl w:val="0"/>
          <w:lang w:val="en-US"/>
        </w:rPr>
        <w:t>. [online] Available at: https://nmwa.org/advocate/get-facts</w:t>
      </w:r>
    </w:p>
    <w:p>
      <w:pPr>
        <w:pStyle w:val="Body"/>
        <w:bidi w:val="0"/>
      </w:pPr>
    </w:p>
    <w:p>
      <w:pPr>
        <w:pStyle w:val="Body"/>
        <w:bidi w:val="0"/>
      </w:pPr>
      <w:r>
        <w:rPr>
          <w:rtl w:val="0"/>
          <w:lang w:val="en-US"/>
        </w:rPr>
        <w:t>[3]- C</w:t>
      </w:r>
      <w:r>
        <w:rPr>
          <w:rtl w:val="0"/>
        </w:rPr>
        <w:t xml:space="preserve">osta, </w:t>
      </w:r>
      <w:r>
        <w:rPr>
          <w:rtl w:val="0"/>
          <w:lang w:val="en-US"/>
        </w:rPr>
        <w:t>G</w:t>
      </w:r>
      <w:r>
        <w:rPr>
          <w:rtl w:val="0"/>
        </w:rPr>
        <w:t xml:space="preserve">. (2001). </w:t>
      </w:r>
      <w:r>
        <w:rPr>
          <w:i w:val="1"/>
          <w:iCs w:val="1"/>
          <w:rtl w:val="0"/>
          <w:lang w:val="nl-NL"/>
        </w:rPr>
        <w:t>Nan Goldin</w:t>
      </w:r>
      <w:r>
        <w:rPr>
          <w:rtl w:val="0"/>
          <w:lang w:val="en-US"/>
        </w:rPr>
        <w:t>. London: Phaidon Press Limited, p.3.</w:t>
      </w:r>
    </w:p>
    <w:p>
      <w:pPr>
        <w:pStyle w:val="Body"/>
        <w:bidi w:val="0"/>
      </w:pPr>
    </w:p>
    <w:p>
      <w:pPr>
        <w:pStyle w:val="Body"/>
        <w:bidi w:val="0"/>
      </w:pPr>
      <w:r>
        <w:rPr>
          <w:rtl w:val="0"/>
          <w:lang w:val="en-US"/>
        </w:rPr>
        <w:t>[4]- C</w:t>
      </w:r>
      <w:r>
        <w:rPr>
          <w:rtl w:val="0"/>
        </w:rPr>
        <w:t xml:space="preserve">osta, </w:t>
      </w:r>
      <w:r>
        <w:rPr>
          <w:rtl w:val="0"/>
          <w:lang w:val="en-US"/>
        </w:rPr>
        <w:t>G</w:t>
      </w:r>
      <w:r>
        <w:rPr>
          <w:rtl w:val="0"/>
        </w:rPr>
        <w:t xml:space="preserve">. (2001). </w:t>
      </w:r>
      <w:r>
        <w:rPr>
          <w:i w:val="1"/>
          <w:iCs w:val="1"/>
          <w:rtl w:val="0"/>
          <w:lang w:val="nl-NL"/>
        </w:rPr>
        <w:t>Nan Goldin</w:t>
      </w:r>
      <w:r>
        <w:rPr>
          <w:rtl w:val="0"/>
          <w:lang w:val="en-US"/>
        </w:rPr>
        <w:t>. London: Phaidon Press Limited,</w:t>
      </w:r>
      <w:r>
        <w:rPr>
          <w:rtl w:val="0"/>
          <w:lang w:val="en-US"/>
        </w:rPr>
        <w:t xml:space="preserve"> p.4.</w:t>
      </w:r>
    </w:p>
    <w:p>
      <w:pPr>
        <w:pStyle w:val="Body"/>
        <w:bidi w:val="0"/>
      </w:pPr>
    </w:p>
    <w:p>
      <w:pPr>
        <w:pStyle w:val="Body"/>
        <w:bidi w:val="0"/>
      </w:pPr>
      <w:r>
        <w:rPr>
          <w:rtl w:val="0"/>
          <w:lang w:val="en-US"/>
        </w:rPr>
        <w:t xml:space="preserve">[5]- </w:t>
      </w:r>
      <w:r>
        <w:rPr>
          <w:rtl w:val="0"/>
          <w:lang w:val="en-US"/>
        </w:rPr>
        <w:t xml:space="preserve">The Museum of Modern Art. (2019). </w:t>
      </w:r>
      <w:r>
        <w:rPr>
          <w:i w:val="1"/>
          <w:iCs w:val="1"/>
          <w:rtl w:val="0"/>
        </w:rPr>
        <w:t>Diane Arbus | MoMA</w:t>
      </w:r>
      <w:r>
        <w:rPr>
          <w:rtl w:val="0"/>
          <w:lang w:val="en-US"/>
        </w:rPr>
        <w:t>. [online] Available at: https://www.moma.org/artists/208</w:t>
      </w:r>
    </w:p>
    <w:p>
      <w:pPr>
        <w:pStyle w:val="Body"/>
        <w:bidi w:val="0"/>
      </w:pPr>
    </w:p>
    <w:p>
      <w:pPr>
        <w:pStyle w:val="Body"/>
        <w:bidi w:val="0"/>
      </w:pPr>
      <w:r>
        <w:rPr>
          <w:rtl w:val="0"/>
          <w:lang w:val="en-US"/>
        </w:rPr>
        <w:t xml:space="preserve">[6]- </w:t>
      </w:r>
      <w:r>
        <w:rPr>
          <w:rtl w:val="0"/>
          <w:lang w:val="it-IT"/>
        </w:rPr>
        <w:t xml:space="preserve">Alchetron.com. (2019). </w:t>
      </w:r>
      <w:r>
        <w:rPr>
          <w:i w:val="1"/>
          <w:iCs w:val="1"/>
          <w:rtl w:val="0"/>
          <w:lang w:val="en-US"/>
        </w:rPr>
        <w:t>Identical Twins, Roselle, New Jersey, 1967 - Alchetron, the free social encyclopedia</w:t>
      </w:r>
      <w:r>
        <w:rPr>
          <w:rtl w:val="0"/>
          <w:lang w:val="en-US"/>
        </w:rPr>
        <w:t>. [online] Available at: https://alchetron.com/Identical-Twins,-Roselle,-New-Jersey,-1967</w:t>
      </w:r>
    </w:p>
    <w:p>
      <w:pPr>
        <w:pStyle w:val="Body"/>
        <w:bidi w:val="0"/>
      </w:pPr>
    </w:p>
    <w:p>
      <w:pPr>
        <w:pStyle w:val="Body"/>
        <w:bidi w:val="0"/>
      </w:pPr>
      <w:r>
        <w:rPr>
          <w:rtl w:val="0"/>
          <w:lang w:val="en-US"/>
        </w:rPr>
        <w:t xml:space="preserve">[7]- Pinterest. (2019). </w:t>
      </w:r>
      <w:r>
        <w:rPr>
          <w:i w:val="1"/>
          <w:iCs w:val="1"/>
          <w:rtl w:val="0"/>
          <w:lang w:val="en-US"/>
        </w:rPr>
        <w:t>Broken Mirror art</w:t>
      </w:r>
      <w:r>
        <w:rPr>
          <w:rtl w:val="0"/>
          <w:lang w:val="en-US"/>
        </w:rPr>
        <w:t>. [online] Available at: https://www.pinterest.com/lucygrove01/broken-mirror-art/ [Accessed 30 Apr. 2019].</w:t>
      </w:r>
    </w:p>
    <w:p>
      <w:pPr>
        <w:pStyle w:val="Body"/>
        <w:bidi w:val="0"/>
      </w:pPr>
    </w:p>
    <w:p>
      <w:pPr>
        <w:pStyle w:val="Body"/>
        <w:bidi w:val="0"/>
      </w:pPr>
      <w:r>
        <w:rPr>
          <w:rtl w:val="0"/>
          <w:lang w:val="en-US"/>
        </w:rPr>
        <w:t xml:space="preserve">[8]- En.wikipedia.org. (2019). </w:t>
      </w:r>
      <w:r>
        <w:rPr>
          <w:i w:val="1"/>
          <w:iCs w:val="1"/>
          <w:rtl w:val="0"/>
          <w:lang w:val="en-US"/>
        </w:rPr>
        <w:t>You Are Not Yourself</w:t>
      </w:r>
      <w:r>
        <w:rPr>
          <w:rtl w:val="0"/>
          <w:lang w:val="en-US"/>
        </w:rPr>
        <w:t>. [online] Available at: https://en.wikipedia.org/wiki/You_Are_Not_Yourself</w:t>
      </w:r>
    </w:p>
    <w:p>
      <w:pPr>
        <w:pStyle w:val="Body"/>
        <w:bidi w:val="0"/>
      </w:pPr>
    </w:p>
    <w:p>
      <w:pPr>
        <w:pStyle w:val="Body"/>
        <w:bidi w:val="0"/>
      </w:pPr>
      <w:r>
        <w:rPr>
          <w:rtl w:val="0"/>
          <w:lang w:val="en-US"/>
        </w:rPr>
        <w:t>[9]- The Museum of Modern Art. (2019).</w:t>
      </w:r>
      <w:r>
        <w:rPr>
          <w:rtl w:val="0"/>
          <w:lang w:val="en-US"/>
        </w:rPr>
        <w:t> </w:t>
      </w:r>
      <w:r>
        <w:rPr>
          <w:i w:val="1"/>
          <w:iCs w:val="1"/>
          <w:rtl w:val="0"/>
          <w:lang w:val="en-US"/>
        </w:rPr>
        <w:t>Kara Walker | MoMA</w:t>
      </w:r>
      <w:r>
        <w:rPr>
          <w:rtl w:val="0"/>
          <w:lang w:val="en-US"/>
        </w:rPr>
        <w:t>. [online] Available at: https://www.moma.org/artists/7679</w:t>
      </w:r>
    </w:p>
    <w:p>
      <w:pPr>
        <w:pStyle w:val="Body"/>
        <w:bidi w:val="0"/>
      </w:pPr>
    </w:p>
    <w:p>
      <w:pPr>
        <w:pStyle w:val="Body"/>
        <w:bidi w:val="0"/>
      </w:pPr>
      <w:r>
        <w:rPr>
          <w:rtl w:val="0"/>
          <w:lang w:val="en-US"/>
        </w:rPr>
        <w:t>Ways of Perceiving - Essay</w:t>
      </w:r>
    </w:p>
    <w:p>
      <w:pPr>
        <w:pStyle w:val="Body"/>
        <w:bidi w:val="0"/>
      </w:pPr>
    </w:p>
    <w:p>
      <w:pPr>
        <w:pStyle w:val="Body"/>
        <w:bidi w:val="0"/>
        <w:rPr>
          <w:rStyle w:val="Hyperlink.0"/>
        </w:rPr>
      </w:pPr>
      <w:r>
        <w:rPr>
          <w:rtl w:val="0"/>
          <w:lang w:val="en-US"/>
        </w:rPr>
        <w:t xml:space="preserve">Women working across art professions make almost $20 000 per year less than men. [1] This statistic alone is why if I was to curate a gallery space, I would chose a group of all female artists to present their work giving them as much publicity as possible. I would like to give young artists and photographers more opportunities to present their work as it can be a difficult field for your work to have the ability to be noticed; especially considering reports found that </w:t>
      </w:r>
      <w:r>
        <w:rPr>
          <w:rtl w:val="0"/>
          <w:lang w:val="en-US"/>
        </w:rPr>
        <w:t>at London</w:t>
      </w:r>
      <w:r>
        <w:rPr>
          <w:rtl w:val="0"/>
        </w:rPr>
        <w:t>’</w:t>
      </w:r>
      <w:r>
        <w:rPr>
          <w:rtl w:val="0"/>
          <w:lang w:val="en-US"/>
        </w:rPr>
        <w:t>s major arts institutions, only 22% of solo shows were by women artists</w:t>
      </w:r>
      <w:r>
        <w:rPr>
          <w:rtl w:val="0"/>
          <w:lang w:val="en-US"/>
        </w:rPr>
        <w:t xml:space="preserve"> which was </w:t>
      </w:r>
      <w:r>
        <w:rPr>
          <w:rtl w:val="0"/>
          <w:lang w:val="en-US"/>
        </w:rPr>
        <w:t>an 8% decrease from</w:t>
      </w:r>
      <w:r>
        <w:rPr>
          <w:rtl w:val="0"/>
        </w:rPr>
        <w:t xml:space="preserve"> </w:t>
      </w:r>
      <w:r>
        <w:rPr>
          <w:rStyle w:val="Hyperlink.0"/>
        </w:rPr>
        <w:fldChar w:fldCharType="begin" w:fldLock="0"/>
      </w:r>
      <w:r>
        <w:rPr>
          <w:rStyle w:val="Hyperlink.0"/>
        </w:rPr>
        <w:instrText xml:space="preserve"> HYPERLINK "https://freelandsfoundation.co.uk/research/representation-of-female-artists-in-britain-2016"</w:instrText>
      </w:r>
      <w:r>
        <w:rPr>
          <w:rStyle w:val="Hyperlink.0"/>
        </w:rPr>
        <w:fldChar w:fldCharType="separate" w:fldLock="0"/>
      </w:r>
      <w:r>
        <w:rPr>
          <w:rStyle w:val="Hyperlink.0"/>
          <w:rtl w:val="0"/>
          <w:lang w:val="nl-NL"/>
        </w:rPr>
        <w:t>2016 data</w:t>
      </w:r>
      <w:r>
        <w:rPr/>
        <w:fldChar w:fldCharType="end" w:fldLock="0"/>
      </w:r>
      <w:r>
        <w:rPr>
          <w:rStyle w:val="Hyperlink.0"/>
          <w:rtl w:val="0"/>
        </w:rPr>
        <w:t>.</w:t>
      </w:r>
      <w:r>
        <w:rPr>
          <w:rStyle w:val="Hyperlink.0"/>
          <w:rtl w:val="0"/>
          <w:lang w:val="en-US"/>
        </w:rPr>
        <w:t xml:space="preserve"> [2]</w:t>
      </w:r>
    </w:p>
    <w:p>
      <w:pPr>
        <w:pStyle w:val="Body"/>
        <w:bidi w:val="0"/>
        <w:rPr>
          <w:rStyle w:val="Hyperlink.0"/>
        </w:rPr>
      </w:pPr>
    </w:p>
    <w:p>
      <w:pPr>
        <w:pStyle w:val="Body"/>
        <w:bidi w:val="0"/>
        <w:rPr>
          <w:rStyle w:val="Hyperlink.0"/>
        </w:rPr>
      </w:pPr>
      <w:r>
        <w:rPr>
          <w:rStyle w:val="Hyperlink.0"/>
          <w:rtl w:val="0"/>
          <w:lang w:val="en-US"/>
        </w:rPr>
        <w:t xml:space="preserve">For my first piece of work, I would like to exhibit the photography of Nan Goldin. Goldin has been described by Guido Costa as a </w:t>
      </w:r>
      <w:r>
        <w:rPr>
          <w:rStyle w:val="Hyperlink.0"/>
          <w:rtl w:val="0"/>
          <w:lang w:val="en-US"/>
        </w:rPr>
        <w:t>‘</w:t>
      </w:r>
      <w:r>
        <w:rPr>
          <w:rStyle w:val="Hyperlink.0"/>
          <w:rtl w:val="0"/>
          <w:lang w:val="en-US"/>
        </w:rPr>
        <w:t>Romantic artist, anti-ideological and by no means heavy handed, more an ethical being than a moralist.</w:t>
      </w:r>
      <w:r>
        <w:rPr>
          <w:rStyle w:val="Hyperlink.0"/>
          <w:rtl w:val="0"/>
          <w:lang w:val="en-US"/>
        </w:rPr>
        <w:t xml:space="preserve">’ </w:t>
      </w:r>
      <w:r>
        <w:rPr>
          <w:rStyle w:val="Hyperlink.0"/>
          <w:rtl w:val="0"/>
          <w:lang w:val="en-US"/>
        </w:rPr>
        <w:t>[3] Her work doesn</w:t>
      </w:r>
      <w:r>
        <w:rPr>
          <w:rStyle w:val="Hyperlink.0"/>
          <w:rtl w:val="0"/>
          <w:lang w:val="en-US"/>
        </w:rPr>
        <w:t>’</w:t>
      </w:r>
      <w:r>
        <w:rPr>
          <w:rStyle w:val="Hyperlink.0"/>
          <w:rtl w:val="0"/>
          <w:lang w:val="en-US"/>
        </w:rPr>
        <w:t>t conform to traditional conventions of photography and I take the feeling of being absorbed into the scenes of her photographs, as if we are really in the room or situation with the figures portrayed. Goldin doesn</w:t>
      </w:r>
      <w:r>
        <w:rPr>
          <w:rStyle w:val="Hyperlink.0"/>
          <w:rtl w:val="0"/>
          <w:lang w:val="en-US"/>
        </w:rPr>
        <w:t>’</w:t>
      </w:r>
      <w:r>
        <w:rPr>
          <w:rStyle w:val="Hyperlink.0"/>
          <w:rtl w:val="0"/>
          <w:lang w:val="en-US"/>
        </w:rPr>
        <w:t>t hide any imperfections in her very raw, real photographs and this want for the truth and reality may come from her traumatic childhood. In 1965 at the age of eighteen Nancy</w:t>
      </w:r>
      <w:r>
        <w:rPr>
          <w:rStyle w:val="Hyperlink.0"/>
          <w:rtl w:val="0"/>
          <w:lang w:val="en-US"/>
        </w:rPr>
        <w:t>’</w:t>
      </w:r>
      <w:r>
        <w:rPr>
          <w:rStyle w:val="Hyperlink.0"/>
          <w:rtl w:val="0"/>
          <w:lang w:val="en-US"/>
        </w:rPr>
        <w:t>s sister, Barbara, passed away. This was due to a large factor being the confusion of her sexuality which lead her to be hospitalised and then committed suicide at the age of 19. Nancy</w:t>
      </w:r>
      <w:r>
        <w:rPr>
          <w:rStyle w:val="Hyperlink.0"/>
          <w:rtl w:val="0"/>
          <w:lang w:val="en-US"/>
        </w:rPr>
        <w:t>’</w:t>
      </w:r>
      <w:r>
        <w:rPr>
          <w:rStyle w:val="Hyperlink.0"/>
          <w:rtl w:val="0"/>
          <w:lang w:val="en-US"/>
        </w:rPr>
        <w:t xml:space="preserve">s parents attempted to mask this as much as possible and </w:t>
      </w:r>
      <w:r>
        <w:rPr>
          <w:rStyle w:val="Hyperlink.0"/>
          <w:rtl w:val="0"/>
          <w:lang w:val="en-US"/>
        </w:rPr>
        <w:t>‘</w:t>
      </w:r>
      <w:r>
        <w:rPr>
          <w:rStyle w:val="Hyperlink.0"/>
          <w:rtl w:val="0"/>
          <w:lang w:val="en-US"/>
        </w:rPr>
        <w:t>refused to deal with the guilt and loss</w:t>
      </w:r>
      <w:r>
        <w:rPr>
          <w:rStyle w:val="Hyperlink.0"/>
          <w:rtl w:val="0"/>
          <w:lang w:val="en-US"/>
        </w:rPr>
        <w:t xml:space="preserve">’ </w:t>
      </w:r>
      <w:r>
        <w:rPr>
          <w:rStyle w:val="Hyperlink.0"/>
          <w:rtl w:val="0"/>
          <w:lang w:val="en-US"/>
        </w:rPr>
        <w:t xml:space="preserve">as a way of survival.[4] They told Goldin that her sister </w:t>
      </w:r>
      <w:r>
        <w:rPr>
          <w:rStyle w:val="Hyperlink.0"/>
          <w:rtl w:val="0"/>
          <w:lang w:val="en-US"/>
        </w:rPr>
        <w:t>‘</w:t>
      </w:r>
      <w:r>
        <w:rPr>
          <w:rStyle w:val="Hyperlink.0"/>
          <w:rtl w:val="0"/>
          <w:lang w:val="en-US"/>
        </w:rPr>
        <w:t>had had a terrible accident</w:t>
      </w:r>
      <w:r>
        <w:rPr>
          <w:rStyle w:val="Hyperlink.0"/>
          <w:rtl w:val="0"/>
          <w:lang w:val="en-US"/>
        </w:rPr>
        <w:t xml:space="preserve">’ </w:t>
      </w:r>
      <w:r>
        <w:rPr>
          <w:rStyle w:val="Hyperlink.0"/>
          <w:rtl w:val="0"/>
          <w:lang w:val="en-US"/>
        </w:rPr>
        <w:t xml:space="preserve">but Nancy realised the truth and soon after started working with photography. She captured moments from her close group of friends who were living the hippy lifestyle and proceeded to photograph Cookie Mueller. Cookie had a very similar story to Nancy but unfortunately died from </w:t>
      </w:r>
      <w:r>
        <w:rPr>
          <w:rStyle w:val="Hyperlink.0"/>
          <w:rtl w:val="0"/>
          <w:lang w:val="en-US"/>
        </w:rPr>
        <w:t>‘</w:t>
      </w:r>
      <w:r>
        <w:rPr>
          <w:rStyle w:val="Hyperlink.0"/>
          <w:rtl w:val="0"/>
          <w:lang w:val="en-US"/>
        </w:rPr>
        <w:t xml:space="preserve">AIDS-related causes </w:t>
      </w:r>
      <w:r>
        <w:rPr>
          <w:rStyle w:val="Hyperlink.0"/>
          <w:rtl w:val="0"/>
        </w:rPr>
        <w:t>on November 10, 1989</w:t>
      </w:r>
      <w:r>
        <w:rPr>
          <w:rStyle w:val="Hyperlink.0"/>
          <w:rtl w:val="0"/>
          <w:lang w:val="en-US"/>
        </w:rPr>
        <w:t xml:space="preserve"> aged 40.</w:t>
      </w:r>
      <w:r>
        <w:rPr>
          <w:rStyle w:val="Hyperlink.0"/>
          <w:rtl w:val="0"/>
          <w:lang w:val="en-US"/>
        </w:rPr>
        <w:t xml:space="preserve">’ </w:t>
      </w:r>
      <w:r>
        <w:rPr>
          <w:rStyle w:val="Hyperlink.0"/>
          <w:rtl w:val="0"/>
          <w:lang w:val="en-US"/>
        </w:rPr>
        <w:t>Her work has been compared to photographers such as Larry Clark and Diane Arbus which brings me to another artist I would exhibit by Nancy Goldins work.</w:t>
      </w:r>
    </w:p>
    <w:p>
      <w:pPr>
        <w:pStyle w:val="Body"/>
        <w:bidi w:val="0"/>
        <w:rPr>
          <w:rStyle w:val="Hyperlink.0"/>
        </w:rPr>
      </w:pPr>
    </w:p>
    <w:p>
      <w:pPr>
        <w:pStyle w:val="Body"/>
        <w:bidi w:val="0"/>
        <w:rPr>
          <w:rStyle w:val="None"/>
          <w:color w:val="212121"/>
        </w:rPr>
      </w:pPr>
      <w:r>
        <w:rPr>
          <w:rStyle w:val="Hyperlink.0"/>
          <w:rtl w:val="0"/>
          <w:lang w:val="en-US"/>
        </w:rPr>
        <w:t>Diane Arbus was an American photographer who</w:t>
      </w:r>
      <w:r>
        <w:rPr>
          <w:rStyle w:val="Hyperlink.0"/>
          <w:rtl w:val="0"/>
          <w:lang w:val="en-US"/>
        </w:rPr>
        <w:t>’</w:t>
      </w:r>
      <w:r>
        <w:rPr>
          <w:rStyle w:val="Hyperlink.0"/>
          <w:rtl w:val="0"/>
          <w:lang w:val="en-US"/>
        </w:rPr>
        <w:t xml:space="preserve">s aim from her work was to </w:t>
      </w:r>
      <w:r>
        <w:rPr>
          <w:rStyle w:val="Hyperlink.0"/>
          <w:rtl w:val="0"/>
        </w:rPr>
        <w:t>standardi</w:t>
      </w:r>
      <w:r>
        <w:rPr>
          <w:rStyle w:val="Hyperlink.0"/>
          <w:rtl w:val="0"/>
          <w:lang w:val="en-US"/>
        </w:rPr>
        <w:t>s</w:t>
      </w:r>
      <w:r>
        <w:rPr>
          <w:rStyle w:val="Hyperlink.0"/>
          <w:rtl w:val="0"/>
        </w:rPr>
        <w:t>e</w:t>
      </w:r>
      <w:r>
        <w:rPr>
          <w:rStyle w:val="Hyperlink.0"/>
          <w:rtl w:val="0"/>
          <w:lang w:val="en-US"/>
        </w:rPr>
        <w:t xml:space="preserve"> groups of people that didn</w:t>
      </w:r>
      <w:r>
        <w:rPr>
          <w:rStyle w:val="Hyperlink.0"/>
          <w:rtl w:val="0"/>
          <w:lang w:val="en-US"/>
        </w:rPr>
        <w:t>’</w:t>
      </w:r>
      <w:r>
        <w:rPr>
          <w:rStyle w:val="Hyperlink.0"/>
          <w:rtl w:val="0"/>
          <w:lang w:val="en-US"/>
        </w:rPr>
        <w:t xml:space="preserve">t necessarily have a </w:t>
      </w:r>
      <w:r>
        <w:rPr>
          <w:rStyle w:val="Hyperlink.0"/>
          <w:rtl w:val="0"/>
          <w:lang w:val="en-US"/>
        </w:rPr>
        <w:t>‘</w:t>
      </w:r>
      <w:r>
        <w:rPr>
          <w:rStyle w:val="Hyperlink.0"/>
          <w:rtl w:val="0"/>
          <w:lang w:val="en-US"/>
        </w:rPr>
        <w:t>proper representation.</w:t>
      </w:r>
      <w:r>
        <w:rPr>
          <w:rStyle w:val="Hyperlink.0"/>
          <w:rtl w:val="0"/>
          <w:lang w:val="en-US"/>
        </w:rPr>
        <w:t>’ ‘</w:t>
      </w:r>
      <w:r>
        <w:rPr>
          <w:rStyle w:val="Hyperlink.0"/>
          <w:rtl w:val="0"/>
          <w:lang w:val="en-US"/>
        </w:rPr>
        <w:t>She worked with a wide range of subjects including members of the LGBTQ+ community, strippers, carnival performers, nudists, dwarves, children, mothers, couples, elderly people, and middle-class families.</w:t>
      </w:r>
      <w:r>
        <w:rPr>
          <w:rStyle w:val="Hyperlink.0"/>
          <w:rtl w:val="0"/>
          <w:lang w:val="en-US"/>
        </w:rPr>
        <w:t>’</w:t>
      </w:r>
      <w:r>
        <w:rPr>
          <w:rStyle w:val="Hyperlink.0"/>
          <w:rtl w:val="0"/>
          <w:lang w:val="en-US"/>
        </w:rPr>
        <w:t>[5] Arbus states that you notice the flaws in people which she uses to fuel meaningful photographs of groups of people that otherwise may have had negative attention. This was a challenging task as Diane Arbus was working across social boundaries in the 50s and 60s. Arbus</w:t>
      </w:r>
      <w:r>
        <w:rPr>
          <w:rStyle w:val="Hyperlink.0"/>
          <w:rtl w:val="0"/>
          <w:lang w:val="en-US"/>
        </w:rPr>
        <w:t xml:space="preserve">’ </w:t>
      </w:r>
      <w:r>
        <w:rPr>
          <w:rStyle w:val="Hyperlink.0"/>
          <w:rtl w:val="0"/>
          <w:lang w:val="en-US"/>
        </w:rPr>
        <w:t xml:space="preserve">fascination with her subjects is clearly portrayed throughout the photographs to the viewer. One piece of work from Arbus that I particularly like is her photograph </w:t>
      </w:r>
      <w:r>
        <w:rPr>
          <w:rStyle w:val="Hyperlink.0"/>
          <w:rtl w:val="0"/>
          <w:lang w:val="en-US"/>
        </w:rPr>
        <w:t>‘</w:t>
      </w:r>
      <w:r>
        <w:rPr>
          <w:rStyle w:val="Hyperlink.0"/>
          <w:rtl w:val="0"/>
          <w:lang w:val="en-US"/>
        </w:rPr>
        <w:t>Identical Twins.</w:t>
      </w:r>
      <w:r>
        <w:rPr>
          <w:rStyle w:val="Hyperlink.0"/>
          <w:rtl w:val="0"/>
          <w:lang w:val="en-US"/>
        </w:rPr>
        <w:t xml:space="preserve">’ </w:t>
      </w:r>
      <w:r>
        <w:rPr>
          <w:rStyle w:val="Hyperlink.0"/>
          <w:rtl w:val="0"/>
          <w:lang w:val="en-US"/>
        </w:rPr>
        <w:t>She first found the models at a Christmas party for twins and triplets. With both the girls wearing the same black dress with white collar and identical hair cut, but different facial expressions, the photograph is said to be Diane</w:t>
      </w:r>
      <w:r>
        <w:rPr>
          <w:rStyle w:val="Hyperlink.0"/>
          <w:rtl w:val="0"/>
          <w:lang w:val="en-US"/>
        </w:rPr>
        <w:t>’</w:t>
      </w:r>
      <w:r>
        <w:rPr>
          <w:rStyle w:val="Hyperlink.0"/>
          <w:rtl w:val="0"/>
          <w:lang w:val="en-US"/>
        </w:rPr>
        <w:t xml:space="preserve">s way of questioning identity. The girls are identical but individuals at the same time and this message was portrayed in one photograph by having one of the girls smiling and the other frowning. This piece in particular went on to inspire other work such as </w:t>
      </w:r>
      <w:r>
        <w:rPr>
          <w:rtl w:val="0"/>
        </w:rPr>
        <w:t>Stanley Kubrick</w:t>
      </w:r>
      <w:r>
        <w:rPr>
          <w:rStyle w:val="None"/>
          <w:color w:val="212121"/>
          <w:rtl w:val="0"/>
          <w:lang w:val="en-US"/>
        </w:rPr>
        <w:t xml:space="preserve">'s horror film </w:t>
      </w:r>
      <w:r>
        <w:rPr>
          <w:rStyle w:val="Hyperlink.1"/>
        </w:rPr>
        <w:fldChar w:fldCharType="begin" w:fldLock="0"/>
      </w:r>
      <w:r>
        <w:rPr>
          <w:rStyle w:val="Hyperlink.1"/>
        </w:rPr>
        <w:instrText xml:space="preserve"> HYPERLINK "https://en.wikipedia.org/wiki/The_Shining_(film)"</w:instrText>
      </w:r>
      <w:r>
        <w:rPr>
          <w:rStyle w:val="Hyperlink.1"/>
        </w:rPr>
        <w:fldChar w:fldCharType="separate" w:fldLock="0"/>
      </w:r>
      <w:r>
        <w:rPr>
          <w:rStyle w:val="Hyperlink.1"/>
          <w:rtl w:val="0"/>
          <w:lang w:val="en-US"/>
        </w:rPr>
        <w:t>The Shining</w:t>
      </w:r>
      <w:r>
        <w:rPr/>
        <w:fldChar w:fldCharType="end" w:fldLock="0"/>
      </w:r>
      <w:r>
        <w:rPr>
          <w:rStyle w:val="None"/>
          <w:color w:val="212121"/>
          <w:rtl w:val="0"/>
        </w:rPr>
        <w:t xml:space="preserve"> </w:t>
      </w:r>
      <w:r>
        <w:rPr>
          <w:rStyle w:val="None"/>
          <w:color w:val="212121"/>
          <w:rtl w:val="0"/>
          <w:lang w:val="en-US"/>
        </w:rPr>
        <w:t>in 1980.[6] I would place this piece by Nan Goldin</w:t>
      </w:r>
      <w:r>
        <w:rPr>
          <w:rStyle w:val="None"/>
          <w:color w:val="212121"/>
          <w:rtl w:val="0"/>
          <w:lang w:val="en-US"/>
        </w:rPr>
        <w:t>’</w:t>
      </w:r>
      <w:r>
        <w:rPr>
          <w:rStyle w:val="None"/>
          <w:color w:val="212121"/>
          <w:rtl w:val="0"/>
          <w:lang w:val="en-US"/>
        </w:rPr>
        <w:t>s work of Cookie Mueller as I feel they both focus on identity in an inspiring way that makes the audience question the work after looking at the main subject figures. In between these two pieces I would have Alia Penner</w:t>
      </w:r>
      <w:r>
        <w:rPr>
          <w:rStyle w:val="None"/>
          <w:color w:val="212121"/>
          <w:rtl w:val="0"/>
          <w:lang w:val="en-US"/>
        </w:rPr>
        <w:t>’</w:t>
      </w:r>
      <w:r>
        <w:rPr>
          <w:rStyle w:val="None"/>
          <w:color w:val="212121"/>
          <w:rtl w:val="0"/>
          <w:lang w:val="en-US"/>
        </w:rPr>
        <w:t xml:space="preserve">s art work of </w:t>
      </w:r>
      <w:r>
        <w:rPr>
          <w:rStyle w:val="None"/>
          <w:color w:val="212121"/>
          <w:rtl w:val="0"/>
          <w:lang w:val="it-IT"/>
        </w:rPr>
        <w:t>Alla Nazimova</w:t>
      </w:r>
      <w:r>
        <w:rPr>
          <w:rStyle w:val="None"/>
          <w:color w:val="212121"/>
          <w:rtl w:val="0"/>
          <w:lang w:val="en-US"/>
        </w:rPr>
        <w:t xml:space="preserve">. </w:t>
      </w:r>
    </w:p>
    <w:p>
      <w:pPr>
        <w:pStyle w:val="Body"/>
        <w:bidi w:val="0"/>
        <w:rPr>
          <w:rStyle w:val="None"/>
          <w:color w:val="212121"/>
        </w:rPr>
      </w:pPr>
    </w:p>
    <w:p>
      <w:pPr>
        <w:pStyle w:val="Body"/>
        <w:bidi w:val="0"/>
        <w:rPr>
          <w:rStyle w:val="None"/>
          <w:color w:val="212121"/>
        </w:rPr>
      </w:pPr>
      <w:r>
        <w:rPr>
          <w:rStyle w:val="None"/>
          <w:color w:val="212121"/>
          <w:rtl w:val="0"/>
          <w:lang w:val="en-US"/>
        </w:rPr>
        <w:t xml:space="preserve">Alia Penner is a young American artist whose work includes photography and illustration. Penner usually uses black and white photographs with some bright pops of colour from painted sections to create eye catching, mixed media pieces. Her main subject figures are usually strong female leads from Marilyn Monroe to Lily-Rose Depp. I would place her art work of </w:t>
      </w:r>
      <w:r>
        <w:rPr>
          <w:rStyle w:val="None"/>
          <w:color w:val="212121"/>
          <w:rtl w:val="0"/>
          <w:lang w:val="it-IT"/>
        </w:rPr>
        <w:t>Alla Nazimova</w:t>
      </w:r>
      <w:r>
        <w:rPr>
          <w:rStyle w:val="None"/>
          <w:color w:val="212121"/>
          <w:rtl w:val="0"/>
          <w:lang w:val="en-US"/>
        </w:rPr>
        <w:t xml:space="preserve"> in-between Nancy Goldin and Diane Arbus as it seems to be a product from a mixture of both </w:t>
      </w:r>
      <w:r>
        <w:rPr>
          <w:rStyle w:val="None"/>
          <w:color w:val="212121"/>
          <w:rtl w:val="0"/>
          <w:lang w:val="en-US"/>
        </w:rPr>
        <w:t>‘</w:t>
      </w:r>
      <w:r>
        <w:rPr>
          <w:rStyle w:val="None"/>
          <w:color w:val="212121"/>
          <w:rtl w:val="0"/>
          <w:lang w:val="en-US"/>
        </w:rPr>
        <w:t>Twins</w:t>
      </w:r>
      <w:r>
        <w:rPr>
          <w:rStyle w:val="None"/>
          <w:color w:val="212121"/>
          <w:rtl w:val="0"/>
          <w:lang w:val="en-US"/>
        </w:rPr>
        <w:t xml:space="preserve">’ </w:t>
      </w:r>
      <w:r>
        <w:rPr>
          <w:rStyle w:val="None"/>
          <w:color w:val="212121"/>
          <w:rtl w:val="0"/>
          <w:lang w:val="en-US"/>
        </w:rPr>
        <w:t>and the Cookie Mueller series. Penner</w:t>
      </w:r>
      <w:r>
        <w:rPr>
          <w:rStyle w:val="None"/>
          <w:color w:val="212121"/>
          <w:rtl w:val="0"/>
          <w:lang w:val="en-US"/>
        </w:rPr>
        <w:t>’</w:t>
      </w:r>
      <w:r>
        <w:rPr>
          <w:rStyle w:val="None"/>
          <w:color w:val="212121"/>
          <w:rtl w:val="0"/>
          <w:lang w:val="en-US"/>
        </w:rPr>
        <w:t>s work has the simplicity of the black and white photographs of females from Diane Arbus, but also has the deep reds and yellows that Cookie was usually sporting in Nan Goldin</w:t>
      </w:r>
      <w:r>
        <w:rPr>
          <w:rStyle w:val="None"/>
          <w:color w:val="212121"/>
          <w:rtl w:val="0"/>
          <w:lang w:val="en-US"/>
        </w:rPr>
        <w:t>’</w:t>
      </w:r>
      <w:r>
        <w:rPr>
          <w:rStyle w:val="None"/>
          <w:color w:val="212121"/>
          <w:rtl w:val="0"/>
          <w:lang w:val="en-US"/>
        </w:rPr>
        <w:t>s series. Alia Penner</w:t>
      </w:r>
      <w:r>
        <w:rPr>
          <w:rStyle w:val="None"/>
          <w:color w:val="212121"/>
          <w:rtl w:val="0"/>
          <w:lang w:val="en-US"/>
        </w:rPr>
        <w:t>’</w:t>
      </w:r>
      <w:r>
        <w:rPr>
          <w:rStyle w:val="None"/>
          <w:color w:val="212121"/>
          <w:rtl w:val="0"/>
          <w:lang w:val="en-US"/>
        </w:rPr>
        <w:t>s piece of Alla Nazimova acts as almost a combination of both and I feel this would be an effective way to present all three artists. I also feel that Alia Penners work doesn</w:t>
      </w:r>
      <w:r>
        <w:rPr>
          <w:rStyle w:val="None"/>
          <w:color w:val="212121"/>
          <w:rtl w:val="0"/>
          <w:lang w:val="en-US"/>
        </w:rPr>
        <w:t>’</w:t>
      </w:r>
      <w:r>
        <w:rPr>
          <w:rStyle w:val="None"/>
          <w:color w:val="212121"/>
          <w:rtl w:val="0"/>
          <w:lang w:val="en-US"/>
        </w:rPr>
        <w:t>t receive the recognition it deserves so presenting it next to very well-known photographers would hopefully add towards Penner receiving more attention to her work.</w:t>
      </w:r>
    </w:p>
    <w:p>
      <w:pPr>
        <w:pStyle w:val="Body"/>
        <w:bidi w:val="0"/>
        <w:rPr>
          <w:rStyle w:val="None"/>
          <w:color w:val="212121"/>
        </w:rPr>
      </w:pPr>
    </w:p>
    <w:p>
      <w:pPr>
        <w:pStyle w:val="Body"/>
        <w:bidi w:val="0"/>
        <w:rPr>
          <w:rStyle w:val="Hyperlink.0"/>
        </w:rPr>
      </w:pPr>
      <w:r>
        <w:rPr>
          <w:rStyle w:val="None"/>
          <w:color w:val="212121"/>
          <w:rtl w:val="0"/>
          <w:lang w:val="en-US"/>
        </w:rPr>
        <w:t xml:space="preserve">On the right of </w:t>
      </w:r>
      <w:r>
        <w:rPr>
          <w:rStyle w:val="None"/>
          <w:color w:val="212121"/>
          <w:rtl w:val="0"/>
          <w:lang w:val="en-US"/>
        </w:rPr>
        <w:t>‘</w:t>
      </w:r>
      <w:r>
        <w:rPr>
          <w:rStyle w:val="None"/>
          <w:color w:val="212121"/>
          <w:rtl w:val="0"/>
          <w:lang w:val="en-US"/>
        </w:rPr>
        <w:t>Twins</w:t>
      </w:r>
      <w:r>
        <w:rPr>
          <w:rStyle w:val="None"/>
          <w:color w:val="212121"/>
          <w:rtl w:val="0"/>
          <w:lang w:val="en-US"/>
        </w:rPr>
        <w:t xml:space="preserve">’ </w:t>
      </w:r>
      <w:r>
        <w:rPr>
          <w:rStyle w:val="None"/>
          <w:color w:val="212121"/>
          <w:rtl w:val="0"/>
          <w:lang w:val="en-US"/>
        </w:rPr>
        <w:t>by Diane Arbus, I would place Barbara Kruger</w:t>
      </w:r>
      <w:r>
        <w:rPr>
          <w:rStyle w:val="None"/>
          <w:color w:val="212121"/>
          <w:rtl w:val="0"/>
          <w:lang w:val="en-US"/>
        </w:rPr>
        <w:t>’</w:t>
      </w:r>
      <w:r>
        <w:rPr>
          <w:rStyle w:val="None"/>
          <w:color w:val="212121"/>
          <w:rtl w:val="0"/>
          <w:lang w:val="en-US"/>
        </w:rPr>
        <w:t xml:space="preserve">s work </w:t>
      </w:r>
      <w:r>
        <w:rPr>
          <w:rStyle w:val="None"/>
          <w:color w:val="212121"/>
          <w:rtl w:val="0"/>
          <w:lang w:val="en-US"/>
        </w:rPr>
        <w:t>‘</w:t>
      </w:r>
      <w:r>
        <w:rPr>
          <w:rStyle w:val="None"/>
          <w:color w:val="212121"/>
          <w:rtl w:val="0"/>
          <w:lang w:val="en-US"/>
        </w:rPr>
        <w:t>You Are Not Yourself.</w:t>
      </w:r>
      <w:r>
        <w:rPr>
          <w:rStyle w:val="None"/>
          <w:color w:val="212121"/>
          <w:rtl w:val="0"/>
          <w:lang w:val="en-US"/>
        </w:rPr>
        <w:t xml:space="preserve">’ </w:t>
      </w:r>
      <w:r>
        <w:rPr>
          <w:rStyle w:val="None"/>
          <w:color w:val="212121"/>
          <w:rtl w:val="0"/>
          <w:lang w:val="en-US"/>
        </w:rPr>
        <w:t xml:space="preserve">This is an appropriation piece made in 1981 which features a woman judging herself in a mirror that appears to have been smashed or shot with a bullet. [7] The title of the piece </w:t>
      </w:r>
      <w:r>
        <w:rPr>
          <w:rStyle w:val="None"/>
          <w:color w:val="212121"/>
          <w:rtl w:val="0"/>
          <w:lang w:val="en-US"/>
        </w:rPr>
        <w:t>‘</w:t>
      </w:r>
      <w:r>
        <w:rPr>
          <w:rStyle w:val="None"/>
          <w:color w:val="212121"/>
          <w:rtl w:val="0"/>
          <w:lang w:val="en-US"/>
        </w:rPr>
        <w:t>You Are Not Yourself</w:t>
      </w:r>
      <w:r>
        <w:rPr>
          <w:rStyle w:val="None"/>
          <w:color w:val="212121"/>
          <w:rtl w:val="0"/>
          <w:lang w:val="en-US"/>
        </w:rPr>
        <w:t xml:space="preserve">’ </w:t>
      </w:r>
      <w:r>
        <w:rPr>
          <w:rStyle w:val="None"/>
          <w:color w:val="212121"/>
          <w:rtl w:val="0"/>
          <w:lang w:val="en-US"/>
        </w:rPr>
        <w:t xml:space="preserve">surrounds the main figure around the frame. This piece in particular has feminist tones and conveys a message that </w:t>
      </w:r>
      <w:r>
        <w:rPr>
          <w:rStyle w:val="None"/>
          <w:color w:val="212121"/>
          <w:rtl w:val="0"/>
          <w:lang w:val="en-US"/>
        </w:rPr>
        <w:t>‘</w:t>
      </w:r>
      <w:r>
        <w:rPr>
          <w:rStyle w:val="Hyperlink.0"/>
          <w:rtl w:val="0"/>
          <w:lang w:val="en-US"/>
        </w:rPr>
        <w:t>the existence of women in society is inherently fragmented.</w:t>
      </w:r>
      <w:r>
        <w:rPr>
          <w:rStyle w:val="Hyperlink.0"/>
          <w:rtl w:val="0"/>
          <w:lang w:val="en-US"/>
        </w:rPr>
        <w:t xml:space="preserve">’ </w:t>
      </w:r>
      <w:r>
        <w:rPr>
          <w:rStyle w:val="Hyperlink.0"/>
          <w:rtl w:val="0"/>
          <w:lang w:val="en-US"/>
        </w:rPr>
        <w:t>[8] I feel it is appropriate to include a piece that has a feminist outline in a show that would be specifically for celebrating women in the art industry. The style of text that Kruger has used is fragmented and roughly cut, relating back to the smashed mirror and the idea of the woman in the photo being broken. The text also looks as if its been cut from a magazine which could also be relevant to negative influences on body image that women often struggle with after reading magazines. The words in the photo are wrote in quite an abrupt manner and another way of interpreting the text is as if the artist is telling the viewer that they are not themselves. I have chosen this work to be exhibited in this position next to Diane Arbus as I really like how the tones and colours compliment each other. There are many simple black and white images with few splashes of reds and yellows from Nancy Goldin and Alia Penner.</w:t>
      </w:r>
    </w:p>
    <w:p>
      <w:pPr>
        <w:pStyle w:val="Body"/>
        <w:bidi w:val="0"/>
        <w:rPr>
          <w:rStyle w:val="Hyperlink.0"/>
        </w:rPr>
      </w:pPr>
    </w:p>
    <w:p>
      <w:pPr>
        <w:pStyle w:val="Body"/>
        <w:bidi w:val="0"/>
      </w:pPr>
      <w:r>
        <w:rPr>
          <w:rStyle w:val="Hyperlink.0"/>
          <w:rtl w:val="0"/>
          <w:lang w:val="en-US"/>
        </w:rPr>
        <w:t xml:space="preserve"> Next to Barbara Kruger</w:t>
      </w:r>
      <w:r>
        <w:rPr>
          <w:rStyle w:val="Hyperlink.0"/>
          <w:rtl w:val="0"/>
          <w:lang w:val="en-US"/>
        </w:rPr>
        <w:t>’</w:t>
      </w:r>
      <w:r>
        <w:rPr>
          <w:rStyle w:val="Hyperlink.0"/>
          <w:rtl w:val="0"/>
          <w:lang w:val="en-US"/>
        </w:rPr>
        <w:t>s work I would exhibit Kara Walker</w:t>
      </w:r>
      <w:r>
        <w:rPr>
          <w:rStyle w:val="Hyperlink.0"/>
          <w:rtl w:val="0"/>
          <w:lang w:val="en-US"/>
        </w:rPr>
        <w:t>’</w:t>
      </w:r>
      <w:r>
        <w:rPr>
          <w:rStyle w:val="Hyperlink.0"/>
          <w:rtl w:val="0"/>
          <w:lang w:val="en-US"/>
        </w:rPr>
        <w:t xml:space="preserve">s </w:t>
      </w:r>
      <w:r>
        <w:rPr>
          <w:rStyle w:val="Hyperlink.0"/>
          <w:rtl w:val="0"/>
          <w:lang w:val="en-US"/>
        </w:rPr>
        <w:t>‘</w:t>
      </w:r>
      <w:r>
        <w:rPr>
          <w:rStyle w:val="Hyperlink.0"/>
          <w:rtl w:val="0"/>
          <w:lang w:val="en-US"/>
        </w:rPr>
        <w:t>Gone: An Historical Romance of a Civil War as it Occurred b'tween the Dusky Thighs of One Young Negress and Her Heart (1994).</w:t>
      </w:r>
      <w:r>
        <w:rPr>
          <w:rStyle w:val="Hyperlink.0"/>
          <w:rtl w:val="0"/>
          <w:lang w:val="en-US"/>
        </w:rPr>
        <w:t xml:space="preserve">’ </w:t>
      </w:r>
      <w:r>
        <w:rPr>
          <w:rStyle w:val="Hyperlink.0"/>
          <w:rtl w:val="0"/>
          <w:lang w:val="en-US"/>
        </w:rPr>
        <w:t>Kara Elizabeth Walker uses her work to display messages focusing on '</w:t>
      </w:r>
      <w:r>
        <w:rPr>
          <w:rStyle w:val="Hyperlink.0"/>
        </w:rPr>
        <w:fldChar w:fldCharType="begin" w:fldLock="0"/>
      </w:r>
      <w:r>
        <w:rPr>
          <w:rStyle w:val="Hyperlink.0"/>
        </w:rPr>
        <w:instrText xml:space="preserve"> HYPERLINK "https://en.wikipedia.org/wiki/Race_(classification_of_human_beings)"</w:instrText>
      </w:r>
      <w:r>
        <w:rPr>
          <w:rStyle w:val="Hyperlink.0"/>
        </w:rPr>
        <w:fldChar w:fldCharType="separate" w:fldLock="0"/>
      </w:r>
      <w:r>
        <w:rPr>
          <w:rStyle w:val="Hyperlink.0"/>
          <w:rtl w:val="0"/>
          <w:lang w:val="en-US"/>
        </w:rPr>
        <w:t>race</w:t>
      </w:r>
      <w:r>
        <w:rPr/>
        <w:fldChar w:fldCharType="end" w:fldLock="0"/>
      </w:r>
      <w:r>
        <w:rPr>
          <w:rStyle w:val="Hyperlink.0"/>
          <w:rtl w:val="0"/>
          <w:lang w:val="en-US"/>
        </w:rPr>
        <w:t>,</w:t>
      </w:r>
      <w:r>
        <w:rPr>
          <w:rStyle w:val="Hyperlink.0"/>
          <w:rtl w:val="0"/>
          <w:lang w:val="en-US"/>
        </w:rPr>
        <w:t> </w:t>
      </w:r>
      <w:r>
        <w:rPr>
          <w:rStyle w:val="Hyperlink.0"/>
        </w:rPr>
        <w:fldChar w:fldCharType="begin" w:fldLock="0"/>
      </w:r>
      <w:r>
        <w:rPr>
          <w:rStyle w:val="Hyperlink.0"/>
        </w:rPr>
        <w:instrText xml:space="preserve"> HYPERLINK "https://en.wikipedia.org/wiki/Gender"</w:instrText>
      </w:r>
      <w:r>
        <w:rPr>
          <w:rStyle w:val="Hyperlink.0"/>
        </w:rPr>
        <w:fldChar w:fldCharType="separate" w:fldLock="0"/>
      </w:r>
      <w:r>
        <w:rPr>
          <w:rStyle w:val="Hyperlink.0"/>
          <w:rtl w:val="0"/>
          <w:lang w:val="en-US"/>
        </w:rPr>
        <w:t>gender</w:t>
      </w:r>
      <w:r>
        <w:rPr/>
        <w:fldChar w:fldCharType="end" w:fldLock="0"/>
      </w:r>
      <w:r>
        <w:rPr>
          <w:rStyle w:val="Hyperlink.0"/>
          <w:rtl w:val="0"/>
          <w:lang w:val="en-US"/>
        </w:rPr>
        <w:t>,</w:t>
      </w:r>
      <w:r>
        <w:rPr>
          <w:rStyle w:val="Hyperlink.0"/>
          <w:rtl w:val="0"/>
          <w:lang w:val="en-US"/>
        </w:rPr>
        <w:t> </w:t>
      </w:r>
      <w:r>
        <w:rPr>
          <w:rStyle w:val="Hyperlink.0"/>
        </w:rPr>
        <w:fldChar w:fldCharType="begin" w:fldLock="0"/>
      </w:r>
      <w:r>
        <w:rPr>
          <w:rStyle w:val="Hyperlink.0"/>
        </w:rPr>
        <w:instrText xml:space="preserve"> HYPERLINK "https://en.wikipedia.org/wiki/Human_sexuality"</w:instrText>
      </w:r>
      <w:r>
        <w:rPr>
          <w:rStyle w:val="Hyperlink.0"/>
        </w:rPr>
        <w:fldChar w:fldCharType="separate" w:fldLock="0"/>
      </w:r>
      <w:r>
        <w:rPr>
          <w:rStyle w:val="Hyperlink.0"/>
          <w:rtl w:val="0"/>
          <w:lang w:val="en-US"/>
        </w:rPr>
        <w:t>sexuality</w:t>
      </w:r>
      <w:r>
        <w:rPr/>
        <w:fldChar w:fldCharType="end" w:fldLock="0"/>
      </w:r>
      <w:r>
        <w:rPr>
          <w:rStyle w:val="Hyperlink.0"/>
          <w:rtl w:val="0"/>
          <w:lang w:val="en-US"/>
        </w:rPr>
        <w:t>, violence, and</w:t>
      </w:r>
      <w:r>
        <w:rPr>
          <w:rStyle w:val="Hyperlink.0"/>
          <w:rtl w:val="0"/>
          <w:lang w:val="en-US"/>
        </w:rPr>
        <w:t> </w:t>
      </w:r>
      <w:r>
        <w:rPr>
          <w:rStyle w:val="Hyperlink.0"/>
        </w:rPr>
        <w:fldChar w:fldCharType="begin" w:fldLock="0"/>
      </w:r>
      <w:r>
        <w:rPr>
          <w:rStyle w:val="Hyperlink.0"/>
        </w:rPr>
        <w:instrText xml:space="preserve"> HYPERLINK "https://en.wikipedia.org/wiki/Cultural_identity"</w:instrText>
      </w:r>
      <w:r>
        <w:rPr>
          <w:rStyle w:val="Hyperlink.0"/>
        </w:rPr>
        <w:fldChar w:fldCharType="separate" w:fldLock="0"/>
      </w:r>
      <w:r>
        <w:rPr>
          <w:rStyle w:val="Hyperlink.0"/>
          <w:rtl w:val="0"/>
          <w:lang w:val="en-US"/>
        </w:rPr>
        <w:t>identity</w:t>
      </w:r>
      <w:r>
        <w:rPr/>
        <w:fldChar w:fldCharType="end" w:fldLock="0"/>
      </w:r>
      <w:r>
        <w:rPr>
          <w:rStyle w:val="Hyperlink.0"/>
          <w:rtl w:val="0"/>
          <w:lang w:val="en-US"/>
        </w:rPr>
        <w:t xml:space="preserve">.' [9] Born in 1969, Walker is a </w:t>
      </w:r>
      <w:r>
        <w:rPr>
          <w:rtl w:val="0"/>
          <w:lang w:val="en-US"/>
        </w:rPr>
        <w:t>contemporary painter, silhouettist, print-maker,</w:t>
      </w:r>
      <w:r>
        <w:rPr>
          <w:rtl w:val="0"/>
          <w:lang w:val="en-US"/>
        </w:rPr>
        <w:t> </w:t>
      </w:r>
      <w:r>
        <w:rPr>
          <w:rtl w:val="0"/>
          <w:lang w:val="en-US"/>
        </w:rPr>
        <w:t>installation</w:t>
      </w:r>
      <w:r>
        <w:rPr>
          <w:rtl w:val="0"/>
          <w:lang w:val="en-US"/>
        </w:rPr>
        <w:t> </w:t>
      </w:r>
      <w:r>
        <w:rPr>
          <w:rtl w:val="0"/>
          <w:lang w:val="en-US"/>
        </w:rPr>
        <w:t>artist, and film-maker. Kara</w:t>
      </w:r>
      <w:r>
        <w:rPr>
          <w:rtl w:val="0"/>
          <w:lang w:val="en-US"/>
        </w:rPr>
        <w:t>’</w:t>
      </w:r>
      <w:r>
        <w:rPr>
          <w:rtl w:val="0"/>
          <w:lang w:val="en-US"/>
        </w:rPr>
        <w:t xml:space="preserve">s most well known pieces are her black and white cut out silhouettes which look as if they are almost a scene from a story book or theatre stage performance. Walker stated that she thought the public would perceive her messages of race in her work as </w:t>
      </w:r>
      <w:r>
        <w:rPr>
          <w:rtl w:val="0"/>
          <w:lang w:val="en-US"/>
        </w:rPr>
        <w:t>‘</w:t>
      </w:r>
      <w:r>
        <w:rPr>
          <w:rtl w:val="0"/>
          <w:lang w:val="en-US"/>
        </w:rPr>
        <w:t>typical</w:t>
      </w:r>
      <w:r>
        <w:rPr>
          <w:rtl w:val="0"/>
          <w:lang w:val="en-US"/>
        </w:rPr>
        <w:t xml:space="preserve">’ </w:t>
      </w:r>
      <w:r>
        <w:rPr>
          <w:rtl w:val="0"/>
          <w:lang w:val="en-US"/>
        </w:rPr>
        <w:t xml:space="preserve">or </w:t>
      </w:r>
      <w:r>
        <w:rPr>
          <w:rtl w:val="0"/>
          <w:lang w:val="en-US"/>
        </w:rPr>
        <w:t>‘</w:t>
      </w:r>
      <w:r>
        <w:rPr>
          <w:rtl w:val="0"/>
          <w:lang w:val="en-US"/>
        </w:rPr>
        <w:t>obvious</w:t>
      </w:r>
      <w:r>
        <w:rPr>
          <w:rtl w:val="0"/>
          <w:lang w:val="en-US"/>
        </w:rPr>
        <w:t xml:space="preserve">’ </w:t>
      </w:r>
      <w:r>
        <w:rPr>
          <w:rtl w:val="0"/>
          <w:lang w:val="en-US"/>
        </w:rPr>
        <w:t xml:space="preserve">until she began studying at </w:t>
      </w:r>
      <w:r>
        <w:rPr>
          <w:rtl w:val="0"/>
          <w:lang w:val="en-US"/>
        </w:rPr>
        <w:t>Rhode Island School of Design</w:t>
      </w:r>
      <w:r>
        <w:rPr>
          <w:rtl w:val="0"/>
          <w:lang w:val="en-US"/>
        </w:rPr>
        <w:t xml:space="preserve"> where she started to become more comfortable with using her work to convey these important ideas. The piece I have chosen in particular, </w:t>
      </w:r>
      <w:r>
        <w:rPr>
          <w:rtl w:val="0"/>
          <w:lang w:val="en-US"/>
        </w:rPr>
        <w:t>‘</w:t>
      </w:r>
      <w:r>
        <w:rPr>
          <w:rtl w:val="0"/>
          <w:lang w:val="en-US"/>
        </w:rPr>
        <w:t>Gone,</w:t>
      </w:r>
      <w:r>
        <w:rPr>
          <w:rtl w:val="0"/>
          <w:lang w:val="en-US"/>
        </w:rPr>
        <w:t xml:space="preserve">’ </w:t>
      </w:r>
      <w:r>
        <w:rPr>
          <w:rtl w:val="0"/>
          <w:lang w:val="en-US"/>
        </w:rPr>
        <w:t>was one of her first works that was created in her future signature style. The title of the piece relates back to Margaret Mitchell's</w:t>
      </w:r>
      <w:r>
        <w:rPr>
          <w:rtl w:val="0"/>
          <w:lang w:val="en-US"/>
        </w:rPr>
        <w:t> </w:t>
      </w:r>
      <w:r>
        <w:rPr>
          <w:rStyle w:val="Hyperlink.1"/>
          <w:rtl w:val="0"/>
          <w:lang w:val="en-US"/>
        </w:rPr>
        <w:t xml:space="preserve">Gone with the Wind </w:t>
      </w:r>
      <w:r>
        <w:rPr>
          <w:rtl w:val="0"/>
          <w:lang w:val="en-US"/>
        </w:rPr>
        <w:t xml:space="preserve">which was set during the civil war. Taking in mind the title and first look of the work, the viewer may only see the themes of a fairy tale romance. However, on a more in depth look the audience would be able to notice details of </w:t>
      </w:r>
      <w:r>
        <w:rPr>
          <w:rtl w:val="0"/>
          <w:lang w:val="en-US"/>
        </w:rPr>
        <w:t>sex and violence</w:t>
      </w:r>
      <w:r>
        <w:rPr>
          <w:rtl w:val="0"/>
          <w:lang w:val="en-US"/>
        </w:rPr>
        <w:t xml:space="preserve">. I feel this would be an important addition to the gallery space as the artist is using a style, which in the 19th century was typically considered feminine, looks innocent and as if its a story book, as a juxtaposition for dark themes. </w:t>
      </w:r>
    </w:p>
    <w:p>
      <w:pPr>
        <w:pStyle w:val="Body"/>
        <w:bidi w:val="0"/>
      </w:pPr>
    </w:p>
    <w:p>
      <w:pPr>
        <w:pStyle w:val="Body"/>
        <w:bidi w:val="0"/>
        <w:rPr>
          <w:rStyle w:val="Hyperlink.0"/>
        </w:rPr>
      </w:pPr>
      <w:r>
        <w:rPr>
          <w:rtl w:val="0"/>
          <w:lang w:val="en-US"/>
        </w:rPr>
        <w:t xml:space="preserve">All in all, I feel these five artists pieces complement each other not only visually but also with the messages that they convey. Each artist is celebrating strong women and the difficult situations they are faced with, not only in the media but in general, everyday life. The exhibition would also include a number of young, up and coming artists such as Alia Penner so that would hopefully add to her getting the recognition she deserves alongside well-known and well established artists. I wanted to give these women another platform to display their work and their voice and I feel this would be the perfect exhibition to do so. </w:t>
      </w:r>
    </w:p>
    <w:p>
      <w:pPr>
        <w:pStyle w:val="Body"/>
        <w:bidi w:val="0"/>
        <w:rPr>
          <w:rStyle w:val="Hyperlink.0"/>
        </w:rPr>
      </w:pPr>
    </w:p>
    <w:p>
      <w:pPr>
        <w:pStyle w:val="Body"/>
        <w:bidi w:val="0"/>
      </w:pPr>
      <w:r>
        <w:rPr>
          <w:rStyle w:val="Hyperlink.0"/>
        </w:rPr>
        <w:drawing>
          <wp:anchor distT="152400" distB="152400" distL="152400" distR="152400" simplePos="0" relativeHeight="251659264" behindDoc="0" locked="0" layoutInCell="1" allowOverlap="1">
            <wp:simplePos x="0" y="0"/>
            <wp:positionH relativeFrom="margin">
              <wp:posOffset>289130</wp:posOffset>
            </wp:positionH>
            <wp:positionV relativeFrom="line">
              <wp:posOffset>166770</wp:posOffset>
            </wp:positionV>
            <wp:extent cx="5529095" cy="3686063"/>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UNADJUSTEDNONRAW_thumb_15ba.jpg"/>
                    <pic:cNvPicPr>
                      <a:picLocks noChangeAspect="1"/>
                    </pic:cNvPicPr>
                  </pic:nvPicPr>
                  <pic:blipFill>
                    <a:blip r:embed="rId4">
                      <a:extLst/>
                    </a:blip>
                    <a:stretch>
                      <a:fillRect/>
                    </a:stretch>
                  </pic:blipFill>
                  <pic:spPr>
                    <a:xfrm>
                      <a:off x="0" y="0"/>
                      <a:ext cx="5529095" cy="3686063"/>
                    </a:xfrm>
                    <a:prstGeom prst="rect">
                      <a:avLst/>
                    </a:prstGeom>
                    <a:ln w="12700" cap="flat">
                      <a:noFill/>
                      <a:miter lim="400000"/>
                    </a:ln>
                    <a:effectLst/>
                  </pic:spPr>
                </pic:pic>
              </a:graphicData>
            </a:graphic>
          </wp:anchor>
        </w:drawing>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character" w:styleId="None">
    <w:name w:val="None"/>
  </w:style>
  <w:style w:type="character" w:styleId="Hyperlink.0">
    <w:name w:val="Hyperlink.0"/>
    <w:basedOn w:val="None"/>
    <w:next w:val="Hyperlink.0"/>
    <w:rPr/>
  </w:style>
  <w:style w:type="character" w:styleId="Hyperlink.1">
    <w:name w:val="Hyperlink.1"/>
    <w:basedOn w:val="None"/>
    <w:next w:val="Hyperlink.1"/>
    <w:rPr>
      <w:i w:val="1"/>
      <w:iCs w:val="1"/>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