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734CC" w:rsidR="000E14C2" w:rsidP="00BE35F6" w:rsidRDefault="509F1F2C" w14:paraId="0B922AD7" w14:textId="7C9A7802">
      <w:pPr>
        <w:spacing w:line="360" w:lineRule="auto"/>
        <w:jc w:val="both"/>
        <w:rPr>
          <w:rFonts w:ascii="Times New Roman" w:hAnsi="Times New Roman" w:cs="Times New Roman"/>
          <w:color w:val="000000" w:themeColor="text1"/>
        </w:rPr>
      </w:pPr>
      <w:r w:rsidRPr="00A734CC">
        <w:rPr>
          <w:rFonts w:ascii="Times New Roman" w:hAnsi="Times New Roman" w:cs="Times New Roman"/>
          <w:color w:val="000000" w:themeColor="text1"/>
        </w:rPr>
        <w:t>Case Study: The Seacrest Lodge</w:t>
      </w:r>
    </w:p>
    <w:p w:rsidRPr="00A734CC" w:rsidR="000E14C2" w:rsidP="00BE35F6" w:rsidRDefault="3AD29D7C" w14:paraId="148E1877" w14:textId="05AD46F7">
      <w:pPr>
        <w:spacing w:line="360" w:lineRule="auto"/>
        <w:jc w:val="both"/>
        <w:rPr>
          <w:rFonts w:ascii="Times New Roman" w:hAnsi="Times New Roman" w:cs="Times New Roman"/>
          <w:color w:val="000000" w:themeColor="text1"/>
        </w:rPr>
      </w:pPr>
      <w:r w:rsidRPr="00A734CC">
        <w:rPr>
          <w:rFonts w:ascii="Times New Roman" w:hAnsi="Times New Roman" w:cs="Times New Roman"/>
          <w:color w:val="000000" w:themeColor="text1"/>
        </w:rPr>
        <w:t xml:space="preserve">Student name: </w:t>
      </w:r>
      <w:proofErr w:type="spellStart"/>
      <w:r w:rsidRPr="00A734CC">
        <w:rPr>
          <w:rFonts w:ascii="Times New Roman" w:hAnsi="Times New Roman" w:cs="Times New Roman"/>
          <w:color w:val="000000" w:themeColor="text1"/>
        </w:rPr>
        <w:t>Melis</w:t>
      </w:r>
      <w:proofErr w:type="spellEnd"/>
      <w:r w:rsidRPr="00A734CC">
        <w:rPr>
          <w:rFonts w:ascii="Times New Roman" w:hAnsi="Times New Roman" w:cs="Times New Roman"/>
          <w:color w:val="000000" w:themeColor="text1"/>
        </w:rPr>
        <w:t xml:space="preserve"> Shaban</w:t>
      </w:r>
    </w:p>
    <w:p w:rsidRPr="00A734CC" w:rsidR="000E14C2" w:rsidP="00BE35F6" w:rsidRDefault="3AD29D7C" w14:paraId="6404F580" w14:textId="70D34BCA">
      <w:pPr>
        <w:spacing w:line="360" w:lineRule="auto"/>
        <w:jc w:val="both"/>
        <w:rPr>
          <w:rFonts w:ascii="Times New Roman" w:hAnsi="Times New Roman" w:cs="Times New Roman"/>
          <w:color w:val="000000" w:themeColor="text1"/>
        </w:rPr>
      </w:pPr>
      <w:r w:rsidRPr="00A734CC">
        <w:rPr>
          <w:rFonts w:ascii="Times New Roman" w:hAnsi="Times New Roman" w:cs="Times New Roman"/>
          <w:color w:val="000000" w:themeColor="text1"/>
        </w:rPr>
        <w:t>Student ID: 2212035</w:t>
      </w:r>
    </w:p>
    <w:p w:rsidRPr="00A734CC" w:rsidR="000E14C2" w:rsidP="00BE35F6" w:rsidRDefault="3AD29D7C" w14:paraId="1016BCC0" w14:textId="49C13B28">
      <w:pPr>
        <w:spacing w:line="360" w:lineRule="auto"/>
        <w:jc w:val="both"/>
        <w:rPr>
          <w:rFonts w:ascii="Times New Roman" w:hAnsi="Times New Roman" w:cs="Times New Roman"/>
          <w:color w:val="000000" w:themeColor="text1"/>
        </w:rPr>
      </w:pPr>
      <w:r w:rsidRPr="00A734CC">
        <w:rPr>
          <w:rFonts w:ascii="Times New Roman" w:hAnsi="Times New Roman" w:cs="Times New Roman"/>
          <w:color w:val="000000" w:themeColor="text1"/>
        </w:rPr>
        <w:t xml:space="preserve">Module title: Financial Management for the Hotel Industry </w:t>
      </w:r>
    </w:p>
    <w:p w:rsidRPr="00A734CC" w:rsidR="000E14C2" w:rsidP="00BE35F6" w:rsidRDefault="3AD29D7C" w14:paraId="2902B343" w14:textId="25C0C8A0">
      <w:pPr>
        <w:spacing w:line="360" w:lineRule="auto"/>
        <w:jc w:val="both"/>
        <w:rPr>
          <w:rFonts w:ascii="Times New Roman" w:hAnsi="Times New Roman" w:cs="Times New Roman"/>
          <w:color w:val="000000" w:themeColor="text1"/>
        </w:rPr>
      </w:pPr>
      <w:r w:rsidRPr="00A734CC">
        <w:rPr>
          <w:rFonts w:ascii="Times New Roman" w:hAnsi="Times New Roman" w:cs="Times New Roman"/>
          <w:color w:val="000000" w:themeColor="text1"/>
        </w:rPr>
        <w:t xml:space="preserve">Lecturer name: Tristan Hawkins </w:t>
      </w:r>
    </w:p>
    <w:p w:rsidRPr="00A734CC" w:rsidR="000E14C2" w:rsidP="00BE35F6" w:rsidRDefault="3AD29D7C" w14:paraId="7E7DE677" w14:textId="53A1082D">
      <w:pPr>
        <w:spacing w:line="360" w:lineRule="auto"/>
        <w:jc w:val="both"/>
        <w:rPr>
          <w:rFonts w:ascii="Times New Roman" w:hAnsi="Times New Roman" w:cs="Times New Roman"/>
          <w:color w:val="000000" w:themeColor="text1"/>
        </w:rPr>
      </w:pPr>
      <w:r w:rsidRPr="33BCF6A6" w:rsidR="3AD29D7C">
        <w:rPr>
          <w:rFonts w:ascii="Times New Roman" w:hAnsi="Times New Roman" w:cs="Times New Roman"/>
          <w:color w:val="000000" w:themeColor="text1" w:themeTint="FF" w:themeShade="FF"/>
        </w:rPr>
        <w:t>Wordcount: 21</w:t>
      </w:r>
      <w:r w:rsidRPr="33BCF6A6" w:rsidR="3D648785">
        <w:rPr>
          <w:rFonts w:ascii="Times New Roman" w:hAnsi="Times New Roman" w:cs="Times New Roman"/>
          <w:color w:val="000000" w:themeColor="text1" w:themeTint="FF" w:themeShade="FF"/>
        </w:rPr>
        <w:t>3</w:t>
      </w:r>
      <w:r w:rsidRPr="33BCF6A6" w:rsidR="3D3BAB5F">
        <w:rPr>
          <w:rFonts w:ascii="Times New Roman" w:hAnsi="Times New Roman" w:cs="Times New Roman"/>
          <w:color w:val="000000" w:themeColor="text1" w:themeTint="FF" w:themeShade="FF"/>
        </w:rPr>
        <w:t>5</w:t>
      </w:r>
    </w:p>
    <w:p w:rsidRPr="00A734CC" w:rsidR="000E14C2" w:rsidP="00BE35F6" w:rsidRDefault="000E14C2" w14:paraId="77AC2EA3" w14:textId="3C939A8B">
      <w:pPr>
        <w:spacing w:line="360" w:lineRule="auto"/>
        <w:jc w:val="both"/>
        <w:rPr>
          <w:rFonts w:ascii="Times New Roman" w:hAnsi="Times New Roman" w:cs="Times New Roman"/>
          <w:color w:val="000000" w:themeColor="text1"/>
        </w:rPr>
      </w:pPr>
    </w:p>
    <w:p w:rsidRPr="00A734CC" w:rsidR="000E14C2" w:rsidP="00BE35F6" w:rsidRDefault="000E14C2" w14:paraId="6B0E2093" w14:textId="36E6972B">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78CC31D1" w14:textId="5A0F8D51">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2D4F6359" w14:textId="7F58411A">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59303E4F" w14:textId="5815F821">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03A9ADB2" w14:textId="7F7D3D01">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7C536E86" w14:textId="6C9D681A">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40B3059B" w14:textId="49BA5328">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4B3516F6" w14:textId="77030E75">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6ADE4EB8" w14:textId="4B92AAC1">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74CDDBBA" w14:textId="6650072A">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7FD6E47E" w14:textId="7252A951">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38696880" w14:textId="4253B381">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4FA7CC45" w14:textId="1CCF441D">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4662F4E3" w14:textId="68BCA1B3">
      <w:pPr>
        <w:pStyle w:val="Heading3"/>
        <w:spacing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148FB22F" w14:textId="3FB394DE">
      <w:pPr>
        <w:pStyle w:val="Heading3"/>
        <w:spacing w:before="120"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6485F073" w14:textId="0EE76318">
      <w:pPr>
        <w:pStyle w:val="Heading3"/>
        <w:spacing w:before="120" w:after="0"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760325FD" w14:textId="11B8FB64">
      <w:pPr>
        <w:pStyle w:val="Heading3"/>
        <w:spacing w:before="120" w:after="0"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62195D02" w14:textId="3FFC91F8">
      <w:pPr>
        <w:pStyle w:val="Heading3"/>
        <w:spacing w:before="120" w:after="0"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6F494BD3" w14:textId="278434C2">
      <w:pPr>
        <w:pStyle w:val="Heading3"/>
        <w:spacing w:before="120" w:after="0" w:line="360" w:lineRule="auto"/>
        <w:jc w:val="both"/>
        <w:rPr>
          <w:rFonts w:ascii="Times New Roman" w:hAnsi="Times New Roman" w:eastAsia="system-ui" w:cs="Times New Roman"/>
          <w:b/>
          <w:bCs/>
          <w:color w:val="000000" w:themeColor="text1"/>
          <w:sz w:val="24"/>
          <w:szCs w:val="24"/>
        </w:rPr>
      </w:pPr>
    </w:p>
    <w:p w:rsidRPr="00A734CC" w:rsidR="000E14C2" w:rsidP="00BE35F6" w:rsidRDefault="000E14C2" w14:paraId="269EB0BA" w14:textId="7158FAC8">
      <w:pPr>
        <w:pStyle w:val="Heading3"/>
        <w:spacing w:before="120" w:after="0" w:line="360" w:lineRule="auto"/>
        <w:jc w:val="both"/>
        <w:rPr>
          <w:rFonts w:ascii="Times New Roman" w:hAnsi="Times New Roman" w:eastAsia="system-ui" w:cs="Times New Roman"/>
          <w:b/>
          <w:bCs/>
          <w:color w:val="000000" w:themeColor="text1"/>
          <w:sz w:val="24"/>
          <w:szCs w:val="24"/>
        </w:rPr>
      </w:pPr>
    </w:p>
    <w:p w:rsidRPr="00A734CC" w:rsidR="7D125A29" w:rsidP="00BE35F6" w:rsidRDefault="7D125A29" w14:paraId="65D2CA1A" w14:textId="6C0AD44E">
      <w:pPr>
        <w:pStyle w:val="Heading3"/>
        <w:spacing w:before="120" w:after="0" w:line="360" w:lineRule="auto"/>
        <w:jc w:val="both"/>
        <w:rPr>
          <w:rFonts w:ascii="Times New Roman" w:hAnsi="Times New Roman" w:eastAsia="system-ui" w:cs="Times New Roman"/>
          <w:b/>
          <w:bCs/>
          <w:color w:val="000000" w:themeColor="text1"/>
          <w:sz w:val="24"/>
          <w:szCs w:val="24"/>
        </w:rPr>
      </w:pPr>
    </w:p>
    <w:p w:rsidRPr="00A734CC" w:rsidR="00AB7234" w:rsidP="00BE35F6" w:rsidRDefault="00AB7234" w14:paraId="228BE528" w14:textId="77777777">
      <w:pPr>
        <w:spacing w:line="360" w:lineRule="auto"/>
        <w:jc w:val="both"/>
        <w:rPr>
          <w:rFonts w:ascii="Times New Roman" w:hAnsi="Times New Roman" w:cs="Times New Roman"/>
          <w:color w:val="000000" w:themeColor="text1"/>
        </w:rPr>
      </w:pPr>
    </w:p>
    <w:p w:rsidRPr="00A734CC" w:rsidR="00AB7234" w:rsidP="00BE35F6" w:rsidRDefault="00AB7234" w14:paraId="7897D469" w14:textId="77777777">
      <w:pPr>
        <w:pStyle w:val="Heading3"/>
        <w:spacing w:line="360" w:lineRule="auto"/>
        <w:jc w:val="both"/>
        <w:rPr>
          <w:rFonts w:ascii="Times New Roman" w:hAnsi="Times New Roman" w:eastAsia="Arial Nova" w:cs="Times New Roman"/>
          <w:b/>
          <w:bCs/>
          <w:color w:val="000000" w:themeColor="text1"/>
          <w:sz w:val="24"/>
          <w:szCs w:val="24"/>
        </w:rPr>
      </w:pPr>
      <w:bookmarkStart w:name="_Toc159780336" w:id="0"/>
      <w:r w:rsidRPr="00A734CC">
        <w:rPr>
          <w:rFonts w:ascii="Times New Roman" w:hAnsi="Times New Roman" w:eastAsia="Arial Nova" w:cs="Times New Roman"/>
          <w:b/>
          <w:bCs/>
          <w:color w:val="000000" w:themeColor="text1"/>
          <w:sz w:val="24"/>
          <w:szCs w:val="24"/>
        </w:rPr>
        <w:lastRenderedPageBreak/>
        <w:t>Executive Summary</w:t>
      </w:r>
      <w:bookmarkEnd w:id="0"/>
    </w:p>
    <w:p w:rsidRPr="00A734CC" w:rsidR="00AB7234" w:rsidP="00BE35F6" w:rsidRDefault="2EA73A23" w14:paraId="4B20933B" w14:textId="2CDEF93F">
      <w:pPr>
        <w:spacing w:line="360" w:lineRule="auto"/>
        <w:jc w:val="both"/>
        <w:rPr>
          <w:rFonts w:ascii="Times New Roman" w:hAnsi="Times New Roman" w:cs="Times New Roman"/>
          <w:color w:val="000000" w:themeColor="text1"/>
        </w:rPr>
      </w:pPr>
      <w:r w:rsidRPr="00A734CC">
        <w:rPr>
          <w:rFonts w:ascii="Times New Roman" w:hAnsi="Times New Roman" w:eastAsia="system-ui" w:cs="Times New Roman"/>
          <w:color w:val="000000" w:themeColor="text1"/>
        </w:rPr>
        <w:t>This detailed report articulates a meticulously crafted strategic turnaround plan aimed at confronting and resolving the substantial operational and financial challenges besieging The Seacrest Lodge. Esteemed for its tranquil coastal locale and opulent amenities, the lodge has recently encountered an alarming downturn in revenue, occupancy rates, and overall customer satisfaction. This distressing trend necessitates an urgent strategic overhaul to reclaim and enhance the lodge's prestigious standing as a premier destination for relaxation and luxury. The proposed turnaround plan is anchored in an exhaustive analysis of the current market dynamics, a critical review of the lodge's financial performance, and the strategic application of industry best practices. It outlines a series of targeted strategies devised to rejuvenate the lodge's market appeal, operational efficiency, financial health, and customer experience.</w:t>
      </w:r>
    </w:p>
    <w:p w:rsidRPr="00A734CC" w:rsidR="00AB7234" w:rsidP="00BE35F6" w:rsidRDefault="2EA73A23" w14:paraId="1AD998B3" w14:textId="6D7694AA">
      <w:pPr>
        <w:pStyle w:val="ListParagraph"/>
        <w:numPr>
          <w:ilvl w:val="0"/>
          <w:numId w:val="1"/>
        </w:numPr>
        <w:spacing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 xml:space="preserve">Central to the recovery strategy are several pivotal initiatives: a comprehensive brand refresh aimed at reinvigorating the lodge's identity, strategic market segmentation to capture emerging consumer trends, enhancements in operational efficiency to streamline costs and elevate service quality, advancements in revenue management to optimize financial performance, and significant investments in guest experience to meet and exceed modern expectations. These strategic pillars are designed to guide The Seacrest Lodge through the complexities of an increasingly competitive market and rapidly evolving consumer preferences, thereby securing its viability and prosperity in the long term. </w:t>
      </w:r>
      <w:r w:rsidRPr="00A734CC">
        <w:rPr>
          <w:rFonts w:ascii="Times New Roman" w:hAnsi="Times New Roman" w:eastAsia="system-ui" w:cs="Times New Roman"/>
          <w:b/>
          <w:bCs/>
          <w:color w:val="000000" w:themeColor="text1"/>
        </w:rPr>
        <w:t>Strategic Repositioning</w:t>
      </w:r>
      <w:r w:rsidRPr="00A734CC">
        <w:rPr>
          <w:rFonts w:ascii="Times New Roman" w:hAnsi="Times New Roman" w:eastAsia="system-ui" w:cs="Times New Roman"/>
          <w:color w:val="000000" w:themeColor="text1"/>
        </w:rPr>
        <w:t>: At the heart of the turnaround strategy is a profound brand refresh that encapsulates the lodge's unique coastal essence, commitment to environmental sustainability, and the provision of personalized, high-touch guest services. This initiative seeks to realign the lodge's image with the values and expectations of contemporary travelers, particularly targeting niche segments such as eco-tourists, wellness enthusiasts, and those seeking remote work retreats. This repositioning is supported by an upgraded visual identity, revitalized marketing materials, and a dynamic online presence, all crafted to captivate and engage potential guests.</w:t>
      </w:r>
    </w:p>
    <w:p w:rsidRPr="00A734CC" w:rsidR="00AB7234" w:rsidP="00BE35F6" w:rsidRDefault="2EA73A23" w14:paraId="772EE4AD" w14:textId="3F582DE1">
      <w:pPr>
        <w:pStyle w:val="ListParagraph"/>
        <w:numPr>
          <w:ilvl w:val="0"/>
          <w:numId w:val="1"/>
        </w:numPr>
        <w:shd w:val="clear" w:color="auto" w:fill="FFFFFF" w:themeFill="background1"/>
        <w:spacing w:after="0" w:line="360" w:lineRule="auto"/>
        <w:ind w:right="-20"/>
        <w:jc w:val="both"/>
        <w:rPr>
          <w:rFonts w:ascii="Times New Roman" w:hAnsi="Times New Roman" w:eastAsia="system-ui" w:cs="Times New Roman"/>
          <w:color w:val="000000" w:themeColor="text1"/>
        </w:rPr>
      </w:pPr>
      <w:r w:rsidRPr="33BCF6A6" w:rsidR="2EA73A23">
        <w:rPr>
          <w:rFonts w:ascii="Times New Roman" w:hAnsi="Times New Roman" w:eastAsia="system-ui" w:cs="Times New Roman"/>
          <w:b w:val="1"/>
          <w:bCs w:val="1"/>
          <w:color w:val="000000" w:themeColor="text1" w:themeTint="FF" w:themeShade="FF"/>
        </w:rPr>
        <w:t>Operational Excellence</w:t>
      </w:r>
      <w:r w:rsidRPr="33BCF6A6" w:rsidR="2EA73A23">
        <w:rPr>
          <w:rFonts w:ascii="Times New Roman" w:hAnsi="Times New Roman" w:eastAsia="system-ui" w:cs="Times New Roman"/>
          <w:color w:val="000000" w:themeColor="text1" w:themeTint="FF" w:themeShade="FF"/>
        </w:rPr>
        <w:t>:</w:t>
      </w:r>
      <w:r w:rsidRPr="33BCF6A6" w:rsidR="2EA73A23">
        <w:rPr>
          <w:rFonts w:ascii="Times New Roman" w:hAnsi="Times New Roman" w:eastAsia="system-ui" w:cs="Times New Roman"/>
          <w:color w:val="000000" w:themeColor="text1" w:themeTint="FF" w:themeShade="FF"/>
        </w:rPr>
        <w:t xml:space="preserve"> </w:t>
      </w:r>
      <w:r w:rsidRPr="33BCF6A6" w:rsidR="2515C7E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Studies in the Cornell Hospitality Quarterly highlight the critical role of operational efficiency in enhancing profitability within the hospitality industry (2023). Implementing best practices in service delivery and resource management is crucial</w:t>
      </w:r>
      <w:r w:rsidRPr="33BCF6A6" w:rsidR="2515C7E9">
        <w:rPr>
          <w:rFonts w:ascii="system-ui" w:hAnsi="system-ui" w:eastAsia="system-ui" w:cs="system-ui"/>
          <w:b w:val="0"/>
          <w:bCs w:val="0"/>
          <w:i w:val="0"/>
          <w:iCs w:val="0"/>
          <w:caps w:val="0"/>
          <w:smallCaps w:val="0"/>
          <w:noProof w:val="0"/>
          <w:color w:val="0D0D0D" w:themeColor="text1" w:themeTint="F2" w:themeShade="FF"/>
          <w:sz w:val="24"/>
          <w:szCs w:val="24"/>
          <w:lang w:val="en-US"/>
        </w:rPr>
        <w:t>.</w:t>
      </w:r>
      <w:r w:rsidRPr="33BCF6A6" w:rsidR="2515C7E9">
        <w:rPr>
          <w:noProof w:val="0"/>
          <w:lang w:val="en-US"/>
        </w:rPr>
        <w:t xml:space="preserve"> </w:t>
      </w:r>
      <w:r w:rsidRPr="33BCF6A6" w:rsidR="2EA73A23">
        <w:rPr>
          <w:rFonts w:ascii="Times New Roman" w:hAnsi="Times New Roman" w:eastAsia="system-ui" w:cs="Times New Roman"/>
          <w:color w:val="000000" w:themeColor="text1" w:themeTint="FF" w:themeShade="FF"/>
        </w:rPr>
        <w:t>This encompasses a rigorous examination of existing processes to unveil and rectify inefficiencies, thereby reducing operating costs without compromising the quality of guest services. Initiatives include optimizing staffing models, renegotiating supplier contracts, and investing in energy-efficient technologies. Concurrently, a significant emphasis is placed on elevating service quality through extensive staff training programs, ensuring that every guest interaction enriches their stay and cements the lodge's reputation for excellence.</w:t>
      </w:r>
    </w:p>
    <w:p w:rsidRPr="00A734CC" w:rsidR="00AB7234" w:rsidP="00BE35F6" w:rsidRDefault="2EA73A23" w14:paraId="01FEC737" w14:textId="3D4B7786">
      <w:pPr>
        <w:pStyle w:val="ListParagraph"/>
        <w:numPr>
          <w:ilvl w:val="0"/>
          <w:numId w:val="1"/>
        </w:numPr>
        <w:shd w:val="clear" w:color="auto" w:fill="FFFFFF" w:themeFill="background1"/>
        <w:spacing w:after="0" w:line="360" w:lineRule="auto"/>
        <w:ind w:right="-20"/>
        <w:jc w:val="both"/>
        <w:rPr>
          <w:rFonts w:ascii="Times New Roman" w:hAnsi="Times New Roman" w:eastAsia="system-ui" w:cs="Times New Roman"/>
          <w:color w:val="000000" w:themeColor="text1"/>
        </w:rPr>
      </w:pPr>
      <w:r w:rsidRPr="00A734CC">
        <w:rPr>
          <w:rFonts w:ascii="Times New Roman" w:hAnsi="Times New Roman" w:eastAsia="system-ui" w:cs="Times New Roman"/>
          <w:b/>
          <w:bCs/>
          <w:color w:val="000000" w:themeColor="text1"/>
        </w:rPr>
        <w:t>Financial Restructuring</w:t>
      </w:r>
      <w:r w:rsidRPr="00A734CC">
        <w:rPr>
          <w:rFonts w:ascii="Times New Roman" w:hAnsi="Times New Roman" w:eastAsia="system-ui" w:cs="Times New Roman"/>
          <w:color w:val="000000" w:themeColor="text1"/>
        </w:rPr>
        <w:t>: To stabilize and enhance the lodge's financial health, the plan advocates for the adoption of dynamic pricing strategies and the exploration of new revenue streams. Leveraging cutting-edge revenue management tools will enable real-time pricing adjustments based on market demand, competitive analysis, and seasonal fluctuations, thereby maximizing occupancy and revenue. Furthermore, diversifying the lodge's offerings to include wellness retreats, culinary experiences featuring local produce, and bespoke event hosting will create additional revenue channels and reduce dependency on traditional room bookings.</w:t>
      </w:r>
    </w:p>
    <w:p w:rsidRPr="00A734CC" w:rsidR="00AB7234" w:rsidP="33BCF6A6" w:rsidRDefault="2EA73A23" w14:paraId="57DDFBA0" w14:textId="0AF16749">
      <w:pPr>
        <w:pStyle w:val="ListParagraph"/>
        <w:numPr>
          <w:ilvl w:val="0"/>
          <w:numId w:val="1"/>
        </w:numPr>
        <w:shd w:val="clear" w:color="auto" w:fill="FFFFFF" w:themeFill="background1"/>
        <w:spacing w:after="0" w:line="360" w:lineRule="auto"/>
        <w:ind w:right="-20"/>
        <w:jc w:val="both"/>
        <w:rPr>
          <w:rFonts w:ascii="Times New Roman" w:hAnsi="Times New Roman" w:eastAsia="Times New Roman" w:cs="Times New Roman"/>
          <w:noProof w:val="0"/>
          <w:lang w:val="en-US"/>
        </w:rPr>
      </w:pPr>
      <w:r w:rsidRPr="33BCF6A6" w:rsidR="2EA73A23">
        <w:rPr>
          <w:rFonts w:ascii="Times New Roman" w:hAnsi="Times New Roman" w:eastAsia="Times New Roman" w:cs="Times New Roman"/>
          <w:b w:val="1"/>
          <w:bCs w:val="1"/>
          <w:color w:val="000000" w:themeColor="text1" w:themeTint="FF" w:themeShade="FF"/>
        </w:rPr>
        <w:t>Enhancing</w:t>
      </w:r>
      <w:r w:rsidRPr="33BCF6A6" w:rsidR="2EA73A23">
        <w:rPr>
          <w:rFonts w:ascii="Times New Roman" w:hAnsi="Times New Roman" w:eastAsia="Times New Roman" w:cs="Times New Roman"/>
          <w:b w:val="1"/>
          <w:bCs w:val="1"/>
          <w:color w:val="000000" w:themeColor="text1" w:themeTint="FF" w:themeShade="FF"/>
        </w:rPr>
        <w:t xml:space="preserve"> Guest Experiences</w:t>
      </w:r>
      <w:r w:rsidRPr="33BCF6A6" w:rsidR="2EA73A23">
        <w:rPr>
          <w:rFonts w:ascii="Times New Roman" w:hAnsi="Times New Roman" w:eastAsia="Times New Roman" w:cs="Times New Roman"/>
          <w:color w:val="000000" w:themeColor="text1" w:themeTint="FF" w:themeShade="FF"/>
        </w:rPr>
        <w:t xml:space="preserve">: Recognizing the paramount importance of guest satisfaction in driving repeat business and positive word-of-mouth, the strategy proposes a comprehensive upgrade of the lodge's amenities and the creation of distinctive, experiential offerings. </w:t>
      </w:r>
      <w:r w:rsidRPr="33BCF6A6" w:rsidR="4974130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Creating experiences that allow guests to engage with the local environment and community in a sustainable manner can differentiate The Seacrest Lodge from competitors (Sustainable Hospitality Alliance, 2023). Offering guided eco-tours and supporting local conservation efforts are examples of how the lodge can integrate sustainability into its guest experience.</w:t>
      </w:r>
    </w:p>
    <w:p w:rsidRPr="00A734CC" w:rsidR="00AB7234" w:rsidP="00BE35F6" w:rsidRDefault="2EA73A23" w14:paraId="44BDBCB1" w14:textId="0FACBB36">
      <w:pPr>
        <w:pStyle w:val="ListParagraph"/>
        <w:numPr>
          <w:ilvl w:val="0"/>
          <w:numId w:val="1"/>
        </w:numPr>
        <w:spacing w:line="360" w:lineRule="auto"/>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Implementation and Monitoring Framework:</w:t>
      </w:r>
    </w:p>
    <w:p w:rsidRPr="00A734CC" w:rsidR="00AB7234" w:rsidP="00BE35F6" w:rsidRDefault="2EA73A23" w14:paraId="1CF4ED7A" w14:textId="35BFA808">
      <w:pPr>
        <w:pStyle w:val="ListParagraph"/>
        <w:numPr>
          <w:ilvl w:val="0"/>
          <w:numId w:val="1"/>
        </w:numPr>
        <w:spacing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The successful execution of this ambitious turnaround plan necessitates a structured implementation framework, characterized by clearly defined milestones, assigned responsibilities, and stringent timelines. A robust system for ongoing performance monitoring, underpinned by key performance indicators (KPIs), will ensure that the strategy's effectiveness is continually assessed and refined in response to market feedback and evolving industry trends.</w:t>
      </w:r>
    </w:p>
    <w:p w:rsidRPr="00A734CC" w:rsidR="00AB7234" w:rsidP="00BE35F6" w:rsidRDefault="2EA73A23" w14:paraId="7DBBAA54" w14:textId="0FDD33E2">
      <w:pPr>
        <w:pStyle w:val="ListParagraph"/>
        <w:numPr>
          <w:ilvl w:val="0"/>
          <w:numId w:val="1"/>
        </w:numPr>
        <w:spacing w:line="360" w:lineRule="auto"/>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Conclusive Outlook:</w:t>
      </w:r>
    </w:p>
    <w:p w:rsidRPr="00A734CC" w:rsidR="00AB7234" w:rsidP="00BE35F6" w:rsidRDefault="2EA73A23" w14:paraId="1EA7ECDB" w14:textId="532A8317">
      <w:pPr>
        <w:pStyle w:val="ListParagraph"/>
        <w:numPr>
          <w:ilvl w:val="0"/>
          <w:numId w:val="1"/>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Positioned at a pivotal crossroads, The Seacrest Lodge is endowed with a unique opportunity to redefine its legacy and fortify its status as a coveted coastal retreat. Through the diligent execution of the outlined strategic turnaround plan, the lodge is poised to navigate its present challenges, catalyze recovery, and embark on a path to renewed success and sustainability. This transformative journey promises not only to restore the lodge's financial and operational vitality but also to enrich the guest experience, thereby securing a prosperous future in the competitive landscape of luxury hospitality.</w:t>
      </w:r>
    </w:p>
    <w:p w:rsidRPr="00A734CC" w:rsidR="00AB7234" w:rsidP="00BE35F6" w:rsidRDefault="00AB7234" w14:paraId="2891ADDC" w14:textId="0DDE0E4D">
      <w:pPr>
        <w:spacing w:line="360" w:lineRule="auto"/>
        <w:jc w:val="both"/>
        <w:rPr>
          <w:rFonts w:ascii="Times New Roman" w:hAnsi="Times New Roman" w:eastAsia="system-ui" w:cs="Times New Roman"/>
          <w:color w:val="000000" w:themeColor="text1"/>
        </w:rPr>
      </w:pPr>
    </w:p>
    <w:p w:rsidRPr="00A734CC" w:rsidR="00AB7234" w:rsidP="00BE35F6" w:rsidRDefault="00AB7234" w14:paraId="3D0DBD2E" w14:textId="797C5129">
      <w:pPr>
        <w:spacing w:line="360" w:lineRule="auto"/>
        <w:jc w:val="both"/>
        <w:rPr>
          <w:rFonts w:ascii="Times New Roman" w:hAnsi="Times New Roman" w:eastAsia="Arial Nova" w:cs="Times New Roman"/>
          <w:color w:val="000000" w:themeColor="text1"/>
        </w:rPr>
      </w:pPr>
    </w:p>
    <w:p w:rsidRPr="00A734CC" w:rsidR="00AB7234" w:rsidP="00BE35F6" w:rsidRDefault="00AB7234" w14:paraId="78F0C594" w14:textId="77777777">
      <w:pPr>
        <w:spacing w:line="360" w:lineRule="auto"/>
        <w:jc w:val="both"/>
        <w:rPr>
          <w:rFonts w:ascii="Times New Roman" w:hAnsi="Times New Roman" w:eastAsia="Arial Nova" w:cs="Times New Roman"/>
          <w:color w:val="000000" w:themeColor="text1"/>
        </w:rPr>
      </w:pPr>
    </w:p>
    <w:p w:rsidRPr="00A734CC" w:rsidR="00AB7234" w:rsidP="00BE35F6" w:rsidRDefault="00AB7234" w14:paraId="5FF24F8C" w14:textId="77777777">
      <w:pPr>
        <w:spacing w:line="360" w:lineRule="auto"/>
        <w:jc w:val="both"/>
        <w:rPr>
          <w:rFonts w:ascii="Times New Roman" w:hAnsi="Times New Roman" w:eastAsia="Arial Nova" w:cs="Times New Roman"/>
          <w:color w:val="000000" w:themeColor="text1"/>
        </w:rPr>
      </w:pPr>
    </w:p>
    <w:p w:rsidRPr="00A734CC" w:rsidR="00AB7234" w:rsidP="00BE35F6" w:rsidRDefault="00AB7234" w14:paraId="29AFEAD8" w14:textId="77777777">
      <w:pPr>
        <w:spacing w:line="360" w:lineRule="auto"/>
        <w:jc w:val="both"/>
        <w:rPr>
          <w:rFonts w:ascii="Times New Roman" w:hAnsi="Times New Roman" w:eastAsia="Arial Nova" w:cs="Times New Roman"/>
          <w:color w:val="000000" w:themeColor="text1"/>
        </w:rPr>
      </w:pPr>
    </w:p>
    <w:p w:rsidRPr="00A734CC" w:rsidR="00AB7234" w:rsidP="00BE35F6" w:rsidRDefault="00AB7234" w14:paraId="5E1EE3C1" w14:textId="77777777">
      <w:pPr>
        <w:spacing w:line="360" w:lineRule="auto"/>
        <w:jc w:val="both"/>
        <w:rPr>
          <w:rFonts w:ascii="Times New Roman" w:hAnsi="Times New Roman" w:eastAsia="Arial Nova" w:cs="Times New Roman"/>
          <w:color w:val="000000" w:themeColor="text1"/>
        </w:rPr>
      </w:pPr>
    </w:p>
    <w:p w:rsidRPr="00A734CC" w:rsidR="00AB7234" w:rsidP="00BE35F6" w:rsidRDefault="00AB7234" w14:paraId="3F89D642" w14:textId="77777777">
      <w:pPr>
        <w:spacing w:line="360" w:lineRule="auto"/>
        <w:jc w:val="both"/>
        <w:rPr>
          <w:rFonts w:ascii="Times New Roman" w:hAnsi="Times New Roman" w:eastAsia="Arial Nova" w:cs="Times New Roman"/>
          <w:color w:val="000000" w:themeColor="text1"/>
        </w:rPr>
      </w:pPr>
    </w:p>
    <w:p w:rsidRPr="00A734CC" w:rsidR="00AB7234" w:rsidP="00BE35F6" w:rsidRDefault="00AB7234" w14:paraId="22BF5215" w14:textId="77777777">
      <w:pPr>
        <w:spacing w:line="360" w:lineRule="auto"/>
        <w:jc w:val="both"/>
        <w:rPr>
          <w:rFonts w:ascii="Times New Roman" w:hAnsi="Times New Roman" w:eastAsia="Arial Nova" w:cs="Times New Roman"/>
          <w:color w:val="000000" w:themeColor="text1"/>
        </w:rPr>
      </w:pPr>
    </w:p>
    <w:p w:rsidRPr="00A734CC" w:rsidR="00AB7234" w:rsidP="00BE35F6" w:rsidRDefault="00AB7234" w14:paraId="03002F7F" w14:textId="77777777">
      <w:pPr>
        <w:spacing w:line="360" w:lineRule="auto"/>
        <w:jc w:val="both"/>
        <w:rPr>
          <w:rFonts w:ascii="Times New Roman" w:hAnsi="Times New Roman" w:eastAsia="Arial Nova" w:cs="Times New Roman"/>
          <w:color w:val="000000" w:themeColor="text1"/>
        </w:rPr>
      </w:pPr>
    </w:p>
    <w:p w:rsidRPr="00A734CC" w:rsidR="00A4313C" w:rsidP="00BE35F6" w:rsidRDefault="00A4313C" w14:paraId="43BB0E5D" w14:textId="6982FD3F">
      <w:pPr>
        <w:spacing w:line="360" w:lineRule="auto"/>
        <w:jc w:val="both"/>
        <w:rPr>
          <w:rFonts w:ascii="Times New Roman" w:hAnsi="Times New Roman" w:eastAsia="Arial Nova" w:cs="Times New Roman"/>
          <w:color w:val="000000" w:themeColor="text1"/>
        </w:rPr>
      </w:pPr>
    </w:p>
    <w:p w:rsidRPr="00A734CC" w:rsidR="00BE35F6" w:rsidP="00BE35F6" w:rsidRDefault="00BE35F6" w14:paraId="54E691B3" w14:textId="77777777">
      <w:pPr>
        <w:spacing w:line="360" w:lineRule="auto"/>
        <w:jc w:val="both"/>
        <w:rPr>
          <w:rFonts w:ascii="Times New Roman" w:hAnsi="Times New Roman" w:eastAsia="system-ui" w:cs="Times New Roman"/>
          <w:b/>
          <w:bCs/>
          <w:color w:val="000000" w:themeColor="text1"/>
        </w:rPr>
      </w:pPr>
    </w:p>
    <w:p w:rsidRPr="00A734CC" w:rsidR="00BE35F6" w:rsidP="00BE35F6" w:rsidRDefault="00BE35F6" w14:paraId="4A312D50" w14:textId="77777777">
      <w:pPr>
        <w:spacing w:line="360" w:lineRule="auto"/>
        <w:jc w:val="both"/>
        <w:rPr>
          <w:rFonts w:ascii="Times New Roman" w:hAnsi="Times New Roman" w:eastAsia="system-ui" w:cs="Times New Roman"/>
          <w:b/>
          <w:bCs/>
          <w:color w:val="000000" w:themeColor="text1"/>
        </w:rPr>
      </w:pPr>
    </w:p>
    <w:p w:rsidRPr="00A734CC" w:rsidR="00BE35F6" w:rsidP="00BE35F6" w:rsidRDefault="00BE35F6" w14:paraId="4815DCD4" w14:textId="77777777">
      <w:pPr>
        <w:spacing w:line="360" w:lineRule="auto"/>
        <w:jc w:val="both"/>
        <w:rPr>
          <w:rFonts w:ascii="Times New Roman" w:hAnsi="Times New Roman" w:eastAsia="system-ui" w:cs="Times New Roman"/>
          <w:b/>
          <w:bCs/>
          <w:color w:val="000000" w:themeColor="text1"/>
        </w:rPr>
      </w:pPr>
    </w:p>
    <w:p w:rsidRPr="00A734CC" w:rsidR="00BE35F6" w:rsidP="00BE35F6" w:rsidRDefault="00BE35F6" w14:paraId="783F1E51" w14:textId="77777777">
      <w:pPr>
        <w:spacing w:line="360" w:lineRule="auto"/>
        <w:jc w:val="both"/>
        <w:rPr>
          <w:rFonts w:ascii="Times New Roman" w:hAnsi="Times New Roman" w:eastAsia="system-ui" w:cs="Times New Roman"/>
          <w:b/>
          <w:bCs/>
          <w:color w:val="000000" w:themeColor="text1"/>
        </w:rPr>
      </w:pPr>
    </w:p>
    <w:p w:rsidRPr="00A734CC" w:rsidR="00BE35F6" w:rsidP="00BE35F6" w:rsidRDefault="00BE35F6" w14:paraId="1230429E" w14:textId="77777777">
      <w:pPr>
        <w:spacing w:line="360" w:lineRule="auto"/>
        <w:jc w:val="both"/>
        <w:rPr>
          <w:rFonts w:ascii="Times New Roman" w:hAnsi="Times New Roman" w:eastAsia="system-ui" w:cs="Times New Roman"/>
          <w:b/>
          <w:bCs/>
          <w:color w:val="000000" w:themeColor="text1"/>
        </w:rPr>
      </w:pPr>
    </w:p>
    <w:p w:rsidRPr="00A734CC" w:rsidR="00BE35F6" w:rsidP="00BE35F6" w:rsidRDefault="00BE35F6" w14:paraId="07D80BCC" w14:textId="77777777">
      <w:pPr>
        <w:spacing w:line="360" w:lineRule="auto"/>
        <w:jc w:val="both"/>
        <w:rPr>
          <w:rFonts w:ascii="Times New Roman" w:hAnsi="Times New Roman" w:eastAsia="system-ui" w:cs="Times New Roman"/>
          <w:b/>
          <w:bCs/>
          <w:color w:val="000000" w:themeColor="text1"/>
        </w:rPr>
      </w:pPr>
    </w:p>
    <w:p w:rsidRPr="00A734CC" w:rsidR="00BE35F6" w:rsidP="00BE35F6" w:rsidRDefault="00BE35F6" w14:paraId="0532C672" w14:textId="77777777">
      <w:pPr>
        <w:spacing w:line="360" w:lineRule="auto"/>
        <w:jc w:val="both"/>
        <w:rPr>
          <w:rFonts w:ascii="Times New Roman" w:hAnsi="Times New Roman" w:eastAsia="system-ui" w:cs="Times New Roman"/>
          <w:b/>
          <w:bCs/>
          <w:color w:val="000000" w:themeColor="text1"/>
        </w:rPr>
      </w:pPr>
    </w:p>
    <w:p w:rsidRPr="00A734CC" w:rsidR="00A4313C" w:rsidP="00BE35F6" w:rsidRDefault="4637FB89" w14:paraId="5FC69421" w14:textId="4A789422">
      <w:pPr>
        <w:spacing w:line="360" w:lineRule="auto"/>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lastRenderedPageBreak/>
        <w:t>Table of Contents</w:t>
      </w:r>
    </w:p>
    <w:p w:rsidRPr="00A734CC" w:rsidR="00A4313C" w:rsidP="00BE35F6" w:rsidRDefault="4637FB89" w14:paraId="2EB337D4" w14:textId="3958CBBF">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Executive Summary</w:t>
      </w:r>
    </w:p>
    <w:p w:rsidRPr="00A734CC" w:rsidR="00A4313C" w:rsidP="00BE35F6" w:rsidRDefault="4637FB89" w14:paraId="7CB330C0" w14:textId="42D876D5">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Introduction</w:t>
      </w:r>
    </w:p>
    <w:p w:rsidRPr="00A734CC" w:rsidR="00A4313C" w:rsidP="00BE35F6" w:rsidRDefault="4637FB89" w14:paraId="0CD95EE3" w14:textId="4A166FFF">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Market Analysis</w:t>
      </w:r>
    </w:p>
    <w:p w:rsidRPr="00A734CC" w:rsidR="00A4313C" w:rsidP="00BE35F6" w:rsidRDefault="4637FB89" w14:paraId="1BFFD60A" w14:textId="3B36E2F8">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Competitive Landscape</w:t>
      </w:r>
    </w:p>
    <w:p w:rsidRPr="00A734CC" w:rsidR="00A4313C" w:rsidP="00BE35F6" w:rsidRDefault="4637FB89" w14:paraId="5AEF450F" w14:textId="2FCA3B88">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Consumer Preferences</w:t>
      </w:r>
    </w:p>
    <w:p w:rsidRPr="00A734CC" w:rsidR="00A4313C" w:rsidP="00BE35F6" w:rsidRDefault="4637FB89" w14:paraId="58B415D1" w14:textId="21F656E8">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Supply and Demand Analysis</w:t>
      </w:r>
    </w:p>
    <w:p w:rsidRPr="00A734CC" w:rsidR="00A4313C" w:rsidP="00BE35F6" w:rsidRDefault="4637FB89" w14:paraId="6B349E95" w14:textId="2AD5EB14">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Financial Performance Review</w:t>
      </w:r>
    </w:p>
    <w:p w:rsidRPr="00A734CC" w:rsidR="00A4313C" w:rsidP="00BE35F6" w:rsidRDefault="4637FB89" w14:paraId="0B058814" w14:textId="2D2F82C3">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Diagnosis of Declining Profitability</w:t>
      </w:r>
    </w:p>
    <w:p w:rsidRPr="00A734CC" w:rsidR="00A4313C" w:rsidP="00BE35F6" w:rsidRDefault="4637FB89" w14:paraId="2DC303F5" w14:textId="124529B8">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Economic and Market Factors</w:t>
      </w:r>
    </w:p>
    <w:p w:rsidRPr="00A734CC" w:rsidR="00A4313C" w:rsidP="00BE35F6" w:rsidRDefault="4637FB89" w14:paraId="29238926" w14:textId="44C4A5E4">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Operational Inefficiencies</w:t>
      </w:r>
    </w:p>
    <w:p w:rsidRPr="00A734CC" w:rsidR="00A4313C" w:rsidP="00BE35F6" w:rsidRDefault="4637FB89" w14:paraId="2B9D70D2" w14:textId="1D1F6CFF">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Brand Perception and Market Positioning</w:t>
      </w:r>
    </w:p>
    <w:p w:rsidRPr="00A734CC" w:rsidR="00A4313C" w:rsidP="00BE35F6" w:rsidRDefault="4637FB89" w14:paraId="69207987" w14:textId="16DE92BF">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Turnaround Strategy</w:t>
      </w:r>
    </w:p>
    <w:p w:rsidRPr="00A734CC" w:rsidR="00A4313C" w:rsidP="00BE35F6" w:rsidRDefault="4637FB89" w14:paraId="16AB32A8" w14:textId="12A5E68C">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Strategic Repositioning</w:t>
      </w:r>
    </w:p>
    <w:p w:rsidRPr="00A734CC" w:rsidR="00A4313C" w:rsidP="00BE35F6" w:rsidRDefault="4637FB89" w14:paraId="3C80870E" w14:textId="3B97BCB2">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Operational Excellence</w:t>
      </w:r>
    </w:p>
    <w:p w:rsidRPr="00A734CC" w:rsidR="00A4313C" w:rsidP="00BE35F6" w:rsidRDefault="4637FB89" w14:paraId="5B335F47" w14:textId="6F9B1C3F">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Financial Restructuring</w:t>
      </w:r>
    </w:p>
    <w:p w:rsidRPr="00A734CC" w:rsidR="00A4313C" w:rsidP="00BE35F6" w:rsidRDefault="4637FB89" w14:paraId="4FB3FDBF" w14:textId="5B1F5296">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Enhancing Guest Experiences</w:t>
      </w:r>
    </w:p>
    <w:p w:rsidRPr="00A734CC" w:rsidR="00A4313C" w:rsidP="00BE35F6" w:rsidRDefault="4637FB89" w14:paraId="260191EF" w14:textId="6A90F821">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Strategic Recommendations</w:t>
      </w:r>
    </w:p>
    <w:p w:rsidRPr="00A734CC" w:rsidR="00A4313C" w:rsidP="00BE35F6" w:rsidRDefault="4637FB89" w14:paraId="78CDA6C8" w14:textId="2D10C7B6">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Technology and Infrastructure Investments</w:t>
      </w:r>
    </w:p>
    <w:p w:rsidRPr="00A734CC" w:rsidR="00A4313C" w:rsidP="00BE35F6" w:rsidRDefault="4637FB89" w14:paraId="20C263D0" w14:textId="79EE46B1">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Comprehensive Marketing Strategy</w:t>
      </w:r>
    </w:p>
    <w:p w:rsidRPr="00A734CC" w:rsidR="00A4313C" w:rsidP="00BE35F6" w:rsidRDefault="4637FB89" w14:paraId="5FF2C587" w14:textId="59A66374">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Dynamic Pricing and Revenue Management</w:t>
      </w:r>
    </w:p>
    <w:p w:rsidRPr="00A734CC" w:rsidR="00A4313C" w:rsidP="00BE35F6" w:rsidRDefault="4637FB89" w14:paraId="3A713BA5" w14:textId="77BFCB2D">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Staff Training and Service Enhancement</w:t>
      </w:r>
    </w:p>
    <w:p w:rsidRPr="00A734CC" w:rsidR="00A4313C" w:rsidP="00BE35F6" w:rsidRDefault="4637FB89" w14:paraId="7C45E6A5" w14:textId="530789B0">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Experience Diversification</w:t>
      </w:r>
    </w:p>
    <w:p w:rsidRPr="00A734CC" w:rsidR="00A4313C" w:rsidP="00BE35F6" w:rsidRDefault="4637FB89" w14:paraId="0EF3087E" w14:textId="11F9B359">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Sustainability Initiatives</w:t>
      </w:r>
    </w:p>
    <w:p w:rsidRPr="00A734CC" w:rsidR="00A4313C" w:rsidP="00BE35F6" w:rsidRDefault="4637FB89" w14:paraId="7BD0251A" w14:textId="39E8DA24">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Local Partnerships</w:t>
      </w:r>
    </w:p>
    <w:p w:rsidRPr="00A734CC" w:rsidR="00A4313C" w:rsidP="00BE35F6" w:rsidRDefault="4637FB89" w14:paraId="56E85925" w14:textId="325363F6">
      <w:pPr>
        <w:pStyle w:val="ListParagraph"/>
        <w:numPr>
          <w:ilvl w:val="1"/>
          <w:numId w:val="7"/>
        </w:numPr>
        <w:shd w:val="clear" w:color="auto" w:fill="FFFFFF" w:themeFill="background1"/>
        <w:spacing w:after="0" w:line="360" w:lineRule="auto"/>
        <w:jc w:val="both"/>
        <w:rPr>
          <w:rFonts w:ascii="Times New Roman" w:hAnsi="Times New Roman" w:eastAsia="system-ui" w:cs="Times New Roman"/>
          <w:color w:val="000000" w:themeColor="text1"/>
        </w:rPr>
      </w:pPr>
      <w:r w:rsidRPr="00A734CC">
        <w:rPr>
          <w:rFonts w:ascii="Times New Roman" w:hAnsi="Times New Roman" w:eastAsia="system-ui" w:cs="Times New Roman"/>
          <w:color w:val="000000" w:themeColor="text1"/>
        </w:rPr>
        <w:t>Continuous Improvement</w:t>
      </w:r>
    </w:p>
    <w:p w:rsidRPr="00A734CC" w:rsidR="00A4313C" w:rsidP="00BE35F6" w:rsidRDefault="4637FB89" w14:paraId="255BDD66" w14:textId="10DD5192">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Implementation and Monitoring</w:t>
      </w:r>
    </w:p>
    <w:p w:rsidRPr="00A734CC" w:rsidR="00A4313C" w:rsidP="00BE35F6" w:rsidRDefault="4637FB89" w14:paraId="2CA65CF7" w14:textId="65A2C0AA">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Conclusion</w:t>
      </w:r>
    </w:p>
    <w:p w:rsidRPr="00A734CC" w:rsidR="00A4313C" w:rsidP="00BE35F6" w:rsidRDefault="4637FB89" w14:paraId="3950D609" w14:textId="54F9F5AC">
      <w:pPr>
        <w:pStyle w:val="ListParagraph"/>
        <w:numPr>
          <w:ilvl w:val="0"/>
          <w:numId w:val="7"/>
        </w:numPr>
        <w:shd w:val="clear" w:color="auto" w:fill="FFFFFF" w:themeFill="background1"/>
        <w:spacing w:after="0" w:line="360" w:lineRule="auto"/>
        <w:ind w:right="-20"/>
        <w:jc w:val="both"/>
        <w:rPr>
          <w:rFonts w:ascii="Times New Roman" w:hAnsi="Times New Roman" w:eastAsia="system-ui" w:cs="Times New Roman"/>
          <w:b/>
          <w:bCs/>
          <w:color w:val="000000" w:themeColor="text1"/>
        </w:rPr>
      </w:pPr>
      <w:r w:rsidRPr="00A734CC">
        <w:rPr>
          <w:rFonts w:ascii="Times New Roman" w:hAnsi="Times New Roman" w:eastAsia="system-ui" w:cs="Times New Roman"/>
          <w:b/>
          <w:bCs/>
          <w:color w:val="000000" w:themeColor="text1"/>
        </w:rPr>
        <w:t>References</w:t>
      </w:r>
    </w:p>
    <w:p w:rsidRPr="00A734CC" w:rsidR="00A4313C" w:rsidP="00BE35F6" w:rsidRDefault="00A4313C" w14:paraId="3CCC994A" w14:textId="669072FD">
      <w:pPr>
        <w:spacing w:line="360" w:lineRule="auto"/>
        <w:jc w:val="both"/>
        <w:rPr>
          <w:rFonts w:ascii="Times New Roman" w:hAnsi="Times New Roman" w:eastAsia="Arial Nova" w:cs="Times New Roman"/>
          <w:color w:val="000000" w:themeColor="text1"/>
        </w:rPr>
      </w:pPr>
    </w:p>
    <w:p w:rsidRPr="00A734CC" w:rsidR="000E14C2" w:rsidP="00BE35F6" w:rsidRDefault="000E14C2" w14:paraId="384113B1" w14:textId="4CFECCC8">
      <w:pPr>
        <w:pStyle w:val="Heading3"/>
        <w:spacing w:line="360" w:lineRule="auto"/>
        <w:jc w:val="both"/>
        <w:rPr>
          <w:rFonts w:ascii="Times New Roman" w:hAnsi="Times New Roman" w:eastAsia="Arial Nova" w:cs="Times New Roman"/>
          <w:b/>
          <w:bCs/>
          <w:color w:val="000000" w:themeColor="text1"/>
          <w:sz w:val="24"/>
          <w:szCs w:val="24"/>
        </w:rPr>
      </w:pPr>
    </w:p>
    <w:p w:rsidRPr="00A734CC" w:rsidR="000E14C2" w:rsidP="00BE35F6" w:rsidRDefault="000E14C2" w14:paraId="3A6CF0BD" w14:textId="76A8C1FD">
      <w:pPr>
        <w:pStyle w:val="Heading3"/>
        <w:spacing w:line="360" w:lineRule="auto"/>
        <w:jc w:val="both"/>
        <w:rPr>
          <w:rFonts w:ascii="Times New Roman" w:hAnsi="Times New Roman" w:eastAsia="Arial Nova" w:cs="Times New Roman"/>
          <w:b/>
          <w:bCs/>
          <w:color w:val="000000" w:themeColor="text1"/>
          <w:sz w:val="24"/>
          <w:szCs w:val="24"/>
        </w:rPr>
      </w:pPr>
    </w:p>
    <w:p w:rsidRPr="00A734CC" w:rsidR="31340D63" w:rsidP="00BE35F6" w:rsidRDefault="31340D63" w14:paraId="58EE661B" w14:textId="738E83E8">
      <w:pPr>
        <w:pStyle w:val="Heading3"/>
        <w:spacing w:line="360" w:lineRule="auto"/>
        <w:jc w:val="both"/>
        <w:rPr>
          <w:rFonts w:ascii="Times New Roman" w:hAnsi="Times New Roman" w:eastAsia="Arial Nova" w:cs="Times New Roman"/>
          <w:b/>
          <w:bCs/>
          <w:color w:val="000000" w:themeColor="text1"/>
          <w:sz w:val="24"/>
          <w:szCs w:val="24"/>
        </w:rPr>
      </w:pPr>
    </w:p>
    <w:p w:rsidRPr="00A734CC" w:rsidR="00AB7234" w:rsidP="00BE35F6" w:rsidRDefault="00AB7234" w14:paraId="653B1093" w14:textId="77777777">
      <w:pPr>
        <w:spacing w:line="360" w:lineRule="auto"/>
        <w:jc w:val="both"/>
        <w:rPr>
          <w:rFonts w:ascii="Times New Roman" w:hAnsi="Times New Roman" w:eastAsia="Arial Nova" w:cs="Times New Roman"/>
          <w:color w:val="000000" w:themeColor="text1"/>
        </w:rPr>
      </w:pPr>
    </w:p>
    <w:p w:rsidRPr="00A734CC" w:rsidR="00BE35F6" w:rsidP="00BE35F6" w:rsidRDefault="00BE35F6" w14:paraId="269D6B9A" w14:textId="77777777">
      <w:pPr>
        <w:spacing w:line="360" w:lineRule="auto"/>
        <w:jc w:val="both"/>
        <w:rPr>
          <w:rFonts w:ascii="Times New Roman" w:hAnsi="Times New Roman" w:eastAsia="Arial Nova" w:cs="Times New Roman"/>
          <w:color w:val="000000" w:themeColor="text1"/>
        </w:rPr>
      </w:pPr>
    </w:p>
    <w:p w:rsidRPr="00A734CC" w:rsidR="00BE35F6" w:rsidP="00BE35F6" w:rsidRDefault="00BE35F6" w14:paraId="1B076176" w14:textId="77777777">
      <w:pPr>
        <w:spacing w:line="360" w:lineRule="auto"/>
        <w:jc w:val="both"/>
        <w:rPr>
          <w:rFonts w:ascii="Times New Roman" w:hAnsi="Times New Roman" w:eastAsia="Arial Nova" w:cs="Times New Roman"/>
          <w:color w:val="000000" w:themeColor="text1"/>
        </w:rPr>
      </w:pPr>
    </w:p>
    <w:p w:rsidRPr="00A734CC" w:rsidR="000E14C2" w:rsidP="00BE35F6" w:rsidRDefault="618BB100" w14:paraId="1DA420FE" w14:textId="01A2257B">
      <w:pPr>
        <w:pStyle w:val="Heading1"/>
        <w:spacing w:line="360" w:lineRule="auto"/>
        <w:rPr>
          <w:rFonts w:ascii="Times New Roman" w:hAnsi="Times New Roman" w:eastAsia="Arial Nova" w:cs="Times New Roman"/>
          <w:b/>
          <w:bCs/>
          <w:color w:val="000000" w:themeColor="text1"/>
          <w:sz w:val="24"/>
          <w:szCs w:val="24"/>
        </w:rPr>
      </w:pPr>
      <w:bookmarkStart w:name="_Toc159780337" w:id="1"/>
      <w:r w:rsidRPr="00A734CC">
        <w:rPr>
          <w:rFonts w:ascii="Times New Roman" w:hAnsi="Times New Roman" w:eastAsia="Arial Nova" w:cs="Times New Roman"/>
          <w:b/>
          <w:bCs/>
          <w:color w:val="000000" w:themeColor="text1"/>
          <w:sz w:val="24"/>
          <w:szCs w:val="24"/>
        </w:rPr>
        <w:lastRenderedPageBreak/>
        <w:t>Introduction</w:t>
      </w:r>
      <w:bookmarkEnd w:id="1"/>
    </w:p>
    <w:p w:rsidRPr="00A734CC" w:rsidR="000E14C2" w:rsidP="00BE35F6" w:rsidRDefault="618BB100" w14:paraId="193470F3" w14:textId="67AF2F95">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color w:val="000000" w:themeColor="text1"/>
        </w:rPr>
        <w:t>The Seacrest Lodge, once celebrated for its serene coastal location and luxurious amenities, has encountered significant operational and financial hurdles in recent years. The decline in revenue, occupancy rates, and customer satisfaction signals a need for a critical assessment of its business model, market positioning, and operational efficiency. This report aims to dissect these challenges and propose a strategic turnaround plan, leveraging detailed market analysis, financial review, and industry best practices to reestablish the lodge as a leading destination.</w:t>
      </w:r>
    </w:p>
    <w:p w:rsidRPr="00A734CC" w:rsidR="000E14C2" w:rsidP="00BE35F6" w:rsidRDefault="000E14C2" w14:paraId="0CF82FF0" w14:textId="21050539">
      <w:pPr>
        <w:spacing w:line="360" w:lineRule="auto"/>
        <w:jc w:val="both"/>
        <w:rPr>
          <w:rFonts w:ascii="Times New Roman" w:hAnsi="Times New Roman" w:eastAsia="Arial Nova" w:cs="Times New Roman"/>
          <w:color w:val="000000" w:themeColor="text1"/>
        </w:rPr>
      </w:pPr>
    </w:p>
    <w:p w:rsidRPr="00A734CC" w:rsidR="000E14C2" w:rsidP="00BE35F6" w:rsidRDefault="000E14C2" w14:paraId="397FE774" w14:textId="254A2492">
      <w:pPr>
        <w:shd w:val="clear" w:color="auto" w:fill="FFFFFF" w:themeFill="background1"/>
        <w:spacing w:line="360" w:lineRule="auto"/>
        <w:jc w:val="both"/>
        <w:rPr>
          <w:rFonts w:ascii="Times New Roman" w:hAnsi="Times New Roman" w:eastAsia="Arial Nova" w:cs="Times New Roman"/>
          <w:b/>
          <w:bCs/>
          <w:color w:val="000000" w:themeColor="text1"/>
        </w:rPr>
      </w:pPr>
    </w:p>
    <w:p w:rsidRPr="00A734CC" w:rsidR="000E14C2" w:rsidP="00BE35F6" w:rsidRDefault="618BB100" w14:paraId="31055E2A" w14:textId="568674D9">
      <w:pPr>
        <w:pStyle w:val="Heading3"/>
        <w:spacing w:line="360" w:lineRule="auto"/>
        <w:jc w:val="both"/>
        <w:rPr>
          <w:rFonts w:ascii="Times New Roman" w:hAnsi="Times New Roman" w:eastAsia="Arial Nova" w:cs="Times New Roman"/>
          <w:color w:val="000000" w:themeColor="text1"/>
          <w:sz w:val="24"/>
          <w:szCs w:val="24"/>
        </w:rPr>
      </w:pPr>
      <w:bookmarkStart w:name="_Toc159780338" w:id="2"/>
      <w:r w:rsidRPr="00A734CC">
        <w:rPr>
          <w:rFonts w:ascii="Times New Roman" w:hAnsi="Times New Roman" w:eastAsia="Arial Nova" w:cs="Times New Roman"/>
          <w:b/>
          <w:bCs/>
          <w:color w:val="000000" w:themeColor="text1"/>
          <w:sz w:val="24"/>
          <w:szCs w:val="24"/>
        </w:rPr>
        <w:t>Market Analysis</w:t>
      </w:r>
      <w:bookmarkEnd w:id="2"/>
    </w:p>
    <w:p w:rsidRPr="00A734CC" w:rsidR="000E14C2" w:rsidP="00BE35F6" w:rsidRDefault="618BB100" w14:paraId="1A4E1814" w14:textId="74D9DE4C">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Competitive Landscape:</w:t>
      </w:r>
      <w:r w:rsidRPr="00A734CC">
        <w:rPr>
          <w:rFonts w:ascii="Times New Roman" w:hAnsi="Times New Roman" w:eastAsia="Arial Nova" w:cs="Times New Roman"/>
          <w:color w:val="000000" w:themeColor="text1"/>
        </w:rPr>
        <w:t xml:space="preserve"> The hospitality sector, particularly in picturesque coastal areas, has become increasingly competitive. New entrants with modern amenities and innovative service offerings have shifted customer expectations, making it imperative for established businesses like The Seacrest Lodge to reassess and rejuvenate their value proposition.</w:t>
      </w:r>
    </w:p>
    <w:p w:rsidRPr="00A734CC" w:rsidR="000E14C2" w:rsidP="00BE35F6" w:rsidRDefault="618BB100" w14:paraId="1173978F" w14:textId="2454F2D0">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Consumer Preferences:</w:t>
      </w:r>
      <w:r w:rsidRPr="00A734CC">
        <w:rPr>
          <w:rFonts w:ascii="Times New Roman" w:hAnsi="Times New Roman" w:eastAsia="Arial Nova" w:cs="Times New Roman"/>
          <w:color w:val="000000" w:themeColor="text1"/>
        </w:rPr>
        <w:t xml:space="preserve"> The evolution of consumer preferences towards personalized, unique, and sustainable travel experiences has outpaced The Seacrest Lodge's current offerings. Detailed analysis of customer feedback highlights areas for improvement in service quality, amenities, and overall guest experience.</w:t>
      </w:r>
    </w:p>
    <w:p w:rsidRPr="00A734CC" w:rsidR="000E14C2" w:rsidP="00BE35F6" w:rsidRDefault="0DE9BF51" w14:paraId="13C044EC" w14:textId="19BD014A">
      <w:pPr>
        <w:pStyle w:val="Heading3"/>
        <w:spacing w:line="360" w:lineRule="auto"/>
        <w:jc w:val="both"/>
        <w:rPr>
          <w:rFonts w:ascii="Times New Roman" w:hAnsi="Times New Roman" w:eastAsia="Arial Nova" w:cs="Times New Roman"/>
          <w:color w:val="000000" w:themeColor="text1"/>
          <w:sz w:val="24"/>
          <w:szCs w:val="24"/>
        </w:rPr>
      </w:pPr>
      <w:bookmarkStart w:name="_Toc159780339" w:id="3"/>
      <w:r w:rsidRPr="00A734CC">
        <w:rPr>
          <w:rFonts w:ascii="Times New Roman" w:hAnsi="Times New Roman" w:eastAsia="Arial Nova" w:cs="Times New Roman"/>
          <w:b/>
          <w:bCs/>
          <w:color w:val="000000" w:themeColor="text1"/>
          <w:sz w:val="24"/>
          <w:szCs w:val="24"/>
        </w:rPr>
        <w:t>Incorporating Supply and Demand Analysis</w:t>
      </w:r>
      <w:bookmarkEnd w:id="3"/>
    </w:p>
    <w:p w:rsidRPr="00A734CC" w:rsidR="000E14C2" w:rsidP="00BE35F6" w:rsidRDefault="0DE9BF51" w14:paraId="6DD393C4" w14:textId="5E288D63">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Supply and Demand Analysis for Prediction:</w:t>
      </w:r>
      <w:r w:rsidRPr="00A734CC">
        <w:rPr>
          <w:rFonts w:ascii="Times New Roman" w:hAnsi="Times New Roman" w:eastAsia="Arial Nova" w:cs="Times New Roman"/>
          <w:color w:val="000000" w:themeColor="text1"/>
        </w:rPr>
        <w:t xml:space="preserve"> To predict future trends and make informed decisions, a supply and demand analysis can be crucial. For The Seacrest Lodge, understanding the balance between the supply of available rooms and the demand from potential guests can help in setting competitive prices and optimizing occupancy rates. Analyzing trends in consumer travel behavior, especially in luxury coastal destinations, can forecast periods of high demand, allowing for dynamic pricing strategies to maximize revenue. Similarly, understanding supply trends, including new competitors or expansions in the area, can inform strategic positioning and marketing efforts to ensure the lodge remains a preferred choice for its target segments.</w:t>
      </w:r>
    </w:p>
    <w:p w:rsidRPr="00A734CC" w:rsidR="000E14C2" w:rsidP="00BE35F6" w:rsidRDefault="000E14C2" w14:paraId="6B2EBABC" w14:textId="4E11AD39">
      <w:pPr>
        <w:spacing w:line="360" w:lineRule="auto"/>
        <w:jc w:val="both"/>
        <w:rPr>
          <w:rFonts w:ascii="Times New Roman" w:hAnsi="Times New Roman" w:eastAsia="Arial Nova" w:cs="Times New Roman"/>
          <w:color w:val="000000" w:themeColor="text1"/>
        </w:rPr>
      </w:pPr>
    </w:p>
    <w:p w:rsidRPr="00A734CC" w:rsidR="000E14C2" w:rsidP="00BE35F6" w:rsidRDefault="618BB100" w14:paraId="5EB8C248" w14:textId="26D09FA6">
      <w:pPr>
        <w:pStyle w:val="Heading1"/>
        <w:spacing w:line="360" w:lineRule="auto"/>
        <w:rPr>
          <w:rFonts w:ascii="Times New Roman" w:hAnsi="Times New Roman" w:eastAsia="Arial Nova" w:cs="Times New Roman"/>
          <w:b/>
          <w:bCs/>
          <w:color w:val="000000" w:themeColor="text1"/>
          <w:sz w:val="24"/>
          <w:szCs w:val="24"/>
        </w:rPr>
      </w:pPr>
      <w:bookmarkStart w:name="_Toc159780340" w:id="4"/>
      <w:r w:rsidRPr="00A734CC">
        <w:rPr>
          <w:rFonts w:ascii="Times New Roman" w:hAnsi="Times New Roman" w:eastAsia="Arial Nova" w:cs="Times New Roman"/>
          <w:b/>
          <w:bCs/>
          <w:color w:val="000000" w:themeColor="text1"/>
          <w:sz w:val="24"/>
          <w:szCs w:val="24"/>
        </w:rPr>
        <w:t>Financial Performance Review</w:t>
      </w:r>
      <w:bookmarkEnd w:id="4"/>
    </w:p>
    <w:p w:rsidRPr="00A734CC" w:rsidR="000E14C2" w:rsidP="00BE35F6" w:rsidRDefault="618BB100" w14:paraId="6AACF021" w14:textId="204AE1BE">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color w:val="000000" w:themeColor="text1"/>
        </w:rPr>
        <w:t>The financial downturn of The Seacrest Lodge, illustrated by declining revenues from £1,200,000 in 2021 to £950,000 in 2023 and a net loss of £150,000 in the latest year, underscores the urgency for a strategic intervention. The decrease in average room rates and occupancy rates further highlights the need for a revamped marketing and pricing strategy.</w:t>
      </w:r>
    </w:p>
    <w:p w:rsidRPr="00A734CC" w:rsidR="000E14C2" w:rsidP="00BE35F6" w:rsidRDefault="618BB100" w14:paraId="72AD85E2" w14:textId="6B4ED0E3">
      <w:pPr>
        <w:pStyle w:val="Heading3"/>
        <w:spacing w:line="360" w:lineRule="auto"/>
        <w:jc w:val="both"/>
        <w:rPr>
          <w:rFonts w:ascii="Times New Roman" w:hAnsi="Times New Roman" w:eastAsia="Arial Nova" w:cs="Times New Roman"/>
          <w:color w:val="000000" w:themeColor="text1"/>
          <w:sz w:val="24"/>
          <w:szCs w:val="24"/>
        </w:rPr>
      </w:pPr>
      <w:bookmarkStart w:name="_Toc159780341" w:id="5"/>
      <w:r w:rsidRPr="00A734CC">
        <w:rPr>
          <w:rFonts w:ascii="Times New Roman" w:hAnsi="Times New Roman" w:eastAsia="Arial Nova" w:cs="Times New Roman"/>
          <w:b/>
          <w:bCs/>
          <w:color w:val="000000" w:themeColor="text1"/>
          <w:sz w:val="24"/>
          <w:szCs w:val="24"/>
        </w:rPr>
        <w:t>Diagnosis of Declining Profitability</w:t>
      </w:r>
      <w:bookmarkEnd w:id="5"/>
    </w:p>
    <w:p w:rsidRPr="00A734CC" w:rsidR="000E14C2" w:rsidP="00BE35F6" w:rsidRDefault="618BB100" w14:paraId="26403EF7" w14:textId="0FDAB532">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Economic and Market Factors:</w:t>
      </w:r>
      <w:r w:rsidRPr="00A734CC">
        <w:rPr>
          <w:rFonts w:ascii="Times New Roman" w:hAnsi="Times New Roman" w:eastAsia="Arial Nova" w:cs="Times New Roman"/>
          <w:color w:val="000000" w:themeColor="text1"/>
        </w:rPr>
        <w:t xml:space="preserve"> The UK's challenging economic climate, coupled with increasing competition, has adversely affected discretionary spending on travel and leisure, directly impacting The Seacrest Lodge.</w:t>
      </w:r>
    </w:p>
    <w:p w:rsidRPr="00A734CC" w:rsidR="000E14C2" w:rsidP="00BE35F6" w:rsidRDefault="618BB100" w14:paraId="222EA1B5" w14:textId="4E0966F3">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lastRenderedPageBreak/>
        <w:t>Operational Inefficiencies:</w:t>
      </w:r>
      <w:r w:rsidRPr="00A734CC">
        <w:rPr>
          <w:rFonts w:ascii="Times New Roman" w:hAnsi="Times New Roman" w:eastAsia="Arial Nova" w:cs="Times New Roman"/>
          <w:color w:val="000000" w:themeColor="text1"/>
        </w:rPr>
        <w:t xml:space="preserve"> The financial data reveals rising operating expenses amidst falling revenues, indicating significant inefficiencies in cost management and operational execution. These inefficiencies, if not addressed, could erode the lodge's financial foundation.</w:t>
      </w:r>
    </w:p>
    <w:p w:rsidRPr="00A734CC" w:rsidR="000E14C2" w:rsidP="00BE35F6" w:rsidRDefault="618BB100" w14:paraId="5E6BC63D" w14:textId="3DE64764">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Brand Perception and Market Positioning:</w:t>
      </w:r>
      <w:r w:rsidRPr="00A734CC">
        <w:rPr>
          <w:rFonts w:ascii="Times New Roman" w:hAnsi="Times New Roman" w:eastAsia="Arial Nova" w:cs="Times New Roman"/>
          <w:color w:val="000000" w:themeColor="text1"/>
        </w:rPr>
        <w:t xml:space="preserve"> The lodge's deteriorating brand perception, as evidenced by customer reviews and feedback, suggests that its offerings are perceived as outdated and not commensurate with evolving market demands.</w:t>
      </w:r>
    </w:p>
    <w:p w:rsidRPr="00A734CC" w:rsidR="000E14C2" w:rsidP="00BE35F6" w:rsidRDefault="04375B7D" w14:paraId="2AC1D78E" w14:textId="756C790F">
      <w:pPr>
        <w:pStyle w:val="Heading3"/>
        <w:spacing w:line="360" w:lineRule="auto"/>
        <w:jc w:val="both"/>
        <w:rPr>
          <w:rFonts w:ascii="Times New Roman" w:hAnsi="Times New Roman" w:eastAsia="Arial Nova" w:cs="Times New Roman"/>
          <w:b w:val="1"/>
          <w:bCs w:val="1"/>
          <w:color w:val="000000" w:themeColor="text1"/>
          <w:sz w:val="24"/>
          <w:szCs w:val="24"/>
        </w:rPr>
      </w:pPr>
      <w:bookmarkStart w:name="_Toc159780342" w:id="6"/>
      <w:r w:rsidRPr="33BCF6A6" w:rsidR="04375B7D">
        <w:rPr>
          <w:rFonts w:ascii="Times New Roman" w:hAnsi="Times New Roman" w:eastAsia="Arial Nova" w:cs="Times New Roman"/>
          <w:b w:val="1"/>
          <w:bCs w:val="1"/>
          <w:color w:val="000000" w:themeColor="text1" w:themeTint="FF" w:themeShade="FF"/>
          <w:sz w:val="24"/>
          <w:szCs w:val="24"/>
        </w:rPr>
        <w:t xml:space="preserve">Key Issues Facing </w:t>
      </w:r>
      <w:r w:rsidRPr="33BCF6A6" w:rsidR="2486C03C">
        <w:rPr>
          <w:rFonts w:ascii="Times New Roman" w:hAnsi="Times New Roman" w:eastAsia="Arial Nova" w:cs="Times New Roman"/>
          <w:b w:val="1"/>
          <w:bCs w:val="1"/>
          <w:color w:val="000000" w:themeColor="text1" w:themeTint="FF" w:themeShade="FF"/>
          <w:sz w:val="24"/>
          <w:szCs w:val="24"/>
        </w:rPr>
        <w:t>the</w:t>
      </w:r>
      <w:r w:rsidRPr="33BCF6A6" w:rsidR="04375B7D">
        <w:rPr>
          <w:rFonts w:ascii="Times New Roman" w:hAnsi="Times New Roman" w:eastAsia="Arial Nova" w:cs="Times New Roman"/>
          <w:b w:val="1"/>
          <w:bCs w:val="1"/>
          <w:color w:val="000000" w:themeColor="text1" w:themeTint="FF" w:themeShade="FF"/>
          <w:sz w:val="24"/>
          <w:szCs w:val="24"/>
        </w:rPr>
        <w:t xml:space="preserve"> Seacrest Lodge</w:t>
      </w:r>
      <w:bookmarkEnd w:id="6"/>
    </w:p>
    <w:p w:rsidRPr="00A734CC" w:rsidR="000E14C2" w:rsidP="00BE35F6" w:rsidRDefault="04375B7D" w14:paraId="5619BD26" w14:textId="648E0E79">
      <w:pPr>
        <w:pStyle w:val="Heading4"/>
        <w:spacing w:line="360" w:lineRule="auto"/>
        <w:jc w:val="both"/>
        <w:rPr>
          <w:rFonts w:ascii="Times New Roman" w:hAnsi="Times New Roman" w:eastAsia="Arial Nova" w:cs="Times New Roman"/>
          <w:i w:val="0"/>
          <w:iCs w:val="0"/>
          <w:color w:val="000000" w:themeColor="text1"/>
        </w:rPr>
      </w:pPr>
      <w:r w:rsidRPr="00A734CC">
        <w:rPr>
          <w:rFonts w:ascii="Times New Roman" w:hAnsi="Times New Roman" w:eastAsia="Arial Nova" w:cs="Times New Roman"/>
          <w:i w:val="0"/>
          <w:iCs w:val="0"/>
          <w:color w:val="000000" w:themeColor="text1"/>
        </w:rPr>
        <w:t>Declining Service Quality and Outdated Amenities</w:t>
      </w:r>
    </w:p>
    <w:p w:rsidRPr="00A734CC" w:rsidR="000E14C2" w:rsidP="00BE35F6" w:rsidRDefault="04375B7D" w14:paraId="5BA3C309" w14:textId="6E7B2702">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Explanation</w:t>
      </w:r>
      <w:r w:rsidRPr="00A734CC">
        <w:rPr>
          <w:rFonts w:ascii="Times New Roman" w:hAnsi="Times New Roman" w:eastAsia="Arial Nova" w:cs="Times New Roman"/>
          <w:color w:val="000000" w:themeColor="text1"/>
        </w:rPr>
        <w:t>: The primary issue, as highlighted by customer feedback, is the perceived decline in service quality and amenities that no longer meet contemporary expectations. In the hospitality industry, guest experiences are paramount; any shortfall in these areas can significantly tarnish a property's reputation, leading to a downward spiral in demand. This challenge is compounded by the evolving preferences of travelers who seek unique, personalized experiences and modern comforts, which The Seacrest Lodge currently fails to deliver.</w:t>
      </w:r>
    </w:p>
    <w:p w:rsidRPr="00A734CC" w:rsidR="000E14C2" w:rsidP="00BE35F6" w:rsidRDefault="04375B7D" w14:paraId="52DDC958" w14:textId="235CA983">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Strategic Solutions</w:t>
      </w:r>
      <w:r w:rsidRPr="00A734CC">
        <w:rPr>
          <w:rFonts w:ascii="Times New Roman" w:hAnsi="Times New Roman" w:eastAsia="Arial Nova" w:cs="Times New Roman"/>
          <w:color w:val="000000" w:themeColor="text1"/>
        </w:rPr>
        <w:t>:</w:t>
      </w:r>
    </w:p>
    <w:p w:rsidRPr="00A734CC" w:rsidR="000E14C2" w:rsidP="00BE35F6" w:rsidRDefault="04375B7D" w14:paraId="39C64A72" w14:textId="05E22842">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Upgrade Physical Infrastructure</w:t>
      </w:r>
      <w:r w:rsidRPr="00A734CC">
        <w:rPr>
          <w:rFonts w:ascii="Times New Roman" w:hAnsi="Times New Roman" w:eastAsia="Arial Nova" w:cs="Times New Roman"/>
          <w:color w:val="000000" w:themeColor="text1"/>
        </w:rPr>
        <w:t>: Investing in modernizing rooms and common areas, integrating technology to enhance guest convenience (e.g., smart room features, high-speed internet).</w:t>
      </w:r>
    </w:p>
    <w:p w:rsidRPr="00A734CC" w:rsidR="000E14C2" w:rsidP="00BE35F6" w:rsidRDefault="04375B7D" w14:paraId="78109E5A" w14:textId="41BF4A29">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Enhance Staff Training</w:t>
      </w:r>
      <w:r w:rsidRPr="00A734CC">
        <w:rPr>
          <w:rFonts w:ascii="Times New Roman" w:hAnsi="Times New Roman" w:eastAsia="Arial Nova" w:cs="Times New Roman"/>
          <w:color w:val="000000" w:themeColor="text1"/>
        </w:rPr>
        <w:t>: Develop comprehensive training programs focused on customer service excellence, emphasizing personalization and guest satisfaction.</w:t>
      </w:r>
    </w:p>
    <w:p w:rsidRPr="00A734CC" w:rsidR="000E14C2" w:rsidP="00BE35F6" w:rsidRDefault="04375B7D" w14:paraId="62E3357C" w14:textId="0BE79480">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Potential Outcomes</w:t>
      </w:r>
      <w:r w:rsidRPr="00A734CC">
        <w:rPr>
          <w:rFonts w:ascii="Times New Roman" w:hAnsi="Times New Roman" w:eastAsia="Arial Nova" w:cs="Times New Roman"/>
          <w:color w:val="000000" w:themeColor="text1"/>
        </w:rPr>
        <w:t>:</w:t>
      </w:r>
    </w:p>
    <w:p w:rsidRPr="00A734CC" w:rsidR="000E14C2" w:rsidP="00BE35F6" w:rsidRDefault="04375B7D" w14:paraId="37B2EE8A" w14:textId="3DDB552C">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Improved Guest Satisfaction</w:t>
      </w:r>
      <w:r w:rsidRPr="00A734CC">
        <w:rPr>
          <w:rFonts w:ascii="Times New Roman" w:hAnsi="Times New Roman" w:eastAsia="Arial Nova" w:cs="Times New Roman"/>
          <w:color w:val="000000" w:themeColor="text1"/>
        </w:rPr>
        <w:t>: Upgrades and enhanced service can lead to higher guest satisfaction scores, positively impacting online reviews and word-of-mouth recommendations.</w:t>
      </w:r>
    </w:p>
    <w:p w:rsidRPr="00A734CC" w:rsidR="000E14C2" w:rsidP="00BE35F6" w:rsidRDefault="04375B7D" w14:paraId="36015000" w14:textId="2179144D">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Increased Occupancy and Revenue</w:t>
      </w:r>
      <w:r w:rsidRPr="00A734CC">
        <w:rPr>
          <w:rFonts w:ascii="Times New Roman" w:hAnsi="Times New Roman" w:eastAsia="Arial Nova" w:cs="Times New Roman"/>
          <w:color w:val="000000" w:themeColor="text1"/>
        </w:rPr>
        <w:t>: As the lodge better aligns with market expectations, it can see improved occupancy rates and command higher prices.</w:t>
      </w:r>
    </w:p>
    <w:p w:rsidRPr="00A734CC" w:rsidR="000E14C2" w:rsidP="00BE35F6" w:rsidRDefault="04375B7D" w14:paraId="259B5824" w14:textId="0073D074">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Risk of Further Decline if Unaddressed</w:t>
      </w:r>
      <w:r w:rsidRPr="00A734CC">
        <w:rPr>
          <w:rFonts w:ascii="Times New Roman" w:hAnsi="Times New Roman" w:eastAsia="Arial Nova" w:cs="Times New Roman"/>
          <w:color w:val="000000" w:themeColor="text1"/>
        </w:rPr>
        <w:t>: Failure to invest in improvements could exacerbate the decline, making recovery more challenging and costly in the long run.</w:t>
      </w:r>
    </w:p>
    <w:p w:rsidRPr="00A734CC" w:rsidR="000E14C2" w:rsidP="00BE35F6" w:rsidRDefault="04375B7D" w14:paraId="07AB6689" w14:textId="70CB9648">
      <w:pPr>
        <w:pStyle w:val="Heading4"/>
        <w:spacing w:line="360" w:lineRule="auto"/>
        <w:jc w:val="both"/>
        <w:rPr>
          <w:rFonts w:ascii="Times New Roman" w:hAnsi="Times New Roman" w:eastAsia="Arial Nova" w:cs="Times New Roman"/>
          <w:i w:val="0"/>
          <w:iCs w:val="0"/>
          <w:color w:val="000000" w:themeColor="text1"/>
        </w:rPr>
      </w:pPr>
      <w:r w:rsidRPr="00A734CC">
        <w:rPr>
          <w:rFonts w:ascii="Times New Roman" w:hAnsi="Times New Roman" w:eastAsia="Arial Nova" w:cs="Times New Roman"/>
          <w:i w:val="0"/>
          <w:iCs w:val="0"/>
          <w:color w:val="000000" w:themeColor="text1"/>
        </w:rPr>
        <w:t>Economic Sensitivity and Market Competition</w:t>
      </w:r>
    </w:p>
    <w:p w:rsidRPr="00A734CC" w:rsidR="000E14C2" w:rsidP="00BE35F6" w:rsidRDefault="04375B7D" w14:paraId="6A61B0DA" w14:textId="5CF434FA">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Explanation</w:t>
      </w:r>
      <w:r w:rsidRPr="00A734CC">
        <w:rPr>
          <w:rFonts w:ascii="Times New Roman" w:hAnsi="Times New Roman" w:eastAsia="Arial Nova" w:cs="Times New Roman"/>
          <w:color w:val="000000" w:themeColor="text1"/>
        </w:rPr>
        <w:t>: The Seacrest Lodge's financial downturn reflects broader economic challenges and intensified competition. Economic sensitivity, especially in luxury segments, means that downturns can lead to significant reductions in discretionary spending on travel. Additionally, the emergence of new, modern competitors and alternative lodging options (like Airbnb) puts pressure on traditional establishments to innovate or risk losing market share.</w:t>
      </w:r>
    </w:p>
    <w:p w:rsidRPr="00A734CC" w:rsidR="000E14C2" w:rsidP="00BE35F6" w:rsidRDefault="04375B7D" w14:paraId="62DA1995" w14:textId="10468ACC">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Strategic Solutions</w:t>
      </w:r>
      <w:r w:rsidRPr="00A734CC">
        <w:rPr>
          <w:rFonts w:ascii="Times New Roman" w:hAnsi="Times New Roman" w:eastAsia="Arial Nova" w:cs="Times New Roman"/>
          <w:color w:val="000000" w:themeColor="text1"/>
        </w:rPr>
        <w:t>:</w:t>
      </w:r>
    </w:p>
    <w:p w:rsidRPr="00A734CC" w:rsidR="000E14C2" w:rsidP="00BE35F6" w:rsidRDefault="04375B7D" w14:paraId="6CDB3F5A" w14:textId="3AF916F0">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Dynamic Pricing Strategy</w:t>
      </w:r>
      <w:r w:rsidRPr="00A734CC">
        <w:rPr>
          <w:rFonts w:ascii="Times New Roman" w:hAnsi="Times New Roman" w:eastAsia="Arial Nova" w:cs="Times New Roman"/>
          <w:color w:val="000000" w:themeColor="text1"/>
        </w:rPr>
        <w:t>: Implement revenue management software to adjust pricing in real-time based on demand, competition, and seasonality, ensuring the lodge remains competitive and maximizes revenue.</w:t>
      </w:r>
    </w:p>
    <w:p w:rsidRPr="00A734CC" w:rsidR="000E14C2" w:rsidP="00BE35F6" w:rsidRDefault="04375B7D" w14:paraId="5B804ED1" w14:textId="73DB001A">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Market Differentiation</w:t>
      </w:r>
      <w:r w:rsidRPr="00A734CC">
        <w:rPr>
          <w:rFonts w:ascii="Times New Roman" w:hAnsi="Times New Roman" w:eastAsia="Arial Nova" w:cs="Times New Roman"/>
          <w:color w:val="000000" w:themeColor="text1"/>
        </w:rPr>
        <w:t>: Focus on creating unique selling propositions (USPs) that differentiate The Seacrest Lodge from competitors, such as offering exclusive local experiences, eco-friendly practices, or wellness retreats.</w:t>
      </w:r>
    </w:p>
    <w:p w:rsidRPr="00A734CC" w:rsidR="000E14C2" w:rsidP="00BE35F6" w:rsidRDefault="04375B7D" w14:paraId="63174EE9" w14:textId="27B52D4D">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lastRenderedPageBreak/>
        <w:t>Potential Outcomes</w:t>
      </w:r>
      <w:r w:rsidRPr="00A734CC">
        <w:rPr>
          <w:rFonts w:ascii="Times New Roman" w:hAnsi="Times New Roman" w:eastAsia="Arial Nova" w:cs="Times New Roman"/>
          <w:color w:val="000000" w:themeColor="text1"/>
        </w:rPr>
        <w:t>:</w:t>
      </w:r>
    </w:p>
    <w:p w:rsidRPr="00A734CC" w:rsidR="000E14C2" w:rsidP="00BE35F6" w:rsidRDefault="04375B7D" w14:paraId="379F5C78" w14:textId="22847CB0">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Resilience to Economic Fluctuations</w:t>
      </w:r>
      <w:r w:rsidRPr="00A734CC">
        <w:rPr>
          <w:rFonts w:ascii="Times New Roman" w:hAnsi="Times New Roman" w:eastAsia="Arial Nova" w:cs="Times New Roman"/>
          <w:color w:val="000000" w:themeColor="text1"/>
        </w:rPr>
        <w:t>: A more dynamic pricing strategy and clear market differentiation can buffer against economic downturns, maintaining occupancy and revenue through value perception.</w:t>
      </w:r>
    </w:p>
    <w:p w:rsidRPr="00A734CC" w:rsidR="000E14C2" w:rsidP="00BE35F6" w:rsidRDefault="04375B7D" w14:paraId="2EB265EA" w14:textId="0A549D34">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Enhanced Competitive Position</w:t>
      </w:r>
      <w:r w:rsidRPr="00A734CC">
        <w:rPr>
          <w:rFonts w:ascii="Times New Roman" w:hAnsi="Times New Roman" w:eastAsia="Arial Nova" w:cs="Times New Roman"/>
          <w:color w:val="000000" w:themeColor="text1"/>
        </w:rPr>
        <w:t>: By capitalizing on unique aspects of the lodge's offering, it can carve out a niche that protects against the commoditization seen in broader markets.</w:t>
      </w:r>
    </w:p>
    <w:p w:rsidRPr="00A734CC" w:rsidR="000E14C2" w:rsidP="00BE35F6" w:rsidRDefault="04375B7D" w14:paraId="7E281214" w14:textId="391FA256">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Risk of Inaction</w:t>
      </w:r>
      <w:r w:rsidRPr="00A734CC">
        <w:rPr>
          <w:rFonts w:ascii="Times New Roman" w:hAnsi="Times New Roman" w:eastAsia="Arial Nova" w:cs="Times New Roman"/>
          <w:color w:val="000000" w:themeColor="text1"/>
        </w:rPr>
        <w:t>: Failing to adapt to competitive pressures and economic sensitivities could result in a further decline in market share and financial viability.</w:t>
      </w:r>
    </w:p>
    <w:p w:rsidRPr="00A734CC" w:rsidR="000E14C2" w:rsidP="00BE35F6" w:rsidRDefault="04375B7D" w14:paraId="20113B3D" w14:textId="620BEFD6">
      <w:pPr>
        <w:pStyle w:val="Heading4"/>
        <w:spacing w:line="360" w:lineRule="auto"/>
        <w:jc w:val="both"/>
        <w:rPr>
          <w:rFonts w:ascii="Times New Roman" w:hAnsi="Times New Roman" w:eastAsia="Arial Nova" w:cs="Times New Roman"/>
          <w:i w:val="0"/>
          <w:iCs w:val="0"/>
          <w:color w:val="000000" w:themeColor="text1"/>
        </w:rPr>
      </w:pPr>
      <w:r w:rsidRPr="00A734CC">
        <w:rPr>
          <w:rFonts w:ascii="Times New Roman" w:hAnsi="Times New Roman" w:eastAsia="Arial Nova" w:cs="Times New Roman"/>
          <w:i w:val="0"/>
          <w:iCs w:val="0"/>
          <w:color w:val="000000" w:themeColor="text1"/>
        </w:rPr>
        <w:t>Environmental Risks</w:t>
      </w:r>
    </w:p>
    <w:p w:rsidRPr="00A734CC" w:rsidR="000E14C2" w:rsidP="00BE35F6" w:rsidRDefault="04375B7D" w14:paraId="5D421DCA" w14:textId="3FD4ECA2">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Explanation</w:t>
      </w:r>
      <w:r w:rsidRPr="00A734CC">
        <w:rPr>
          <w:rFonts w:ascii="Times New Roman" w:hAnsi="Times New Roman" w:eastAsia="Arial Nova" w:cs="Times New Roman"/>
          <w:color w:val="000000" w:themeColor="text1"/>
        </w:rPr>
        <w:t>: Located on a coastal site, The Seacrest Lodge is exposed to environmental risks, including climate change impacts such as rising sea levels and extreme weather events. These risks not only threaten the physical property but also pose operational challenges and potential loss of business during adverse conditions.</w:t>
      </w:r>
    </w:p>
    <w:p w:rsidRPr="00A734CC" w:rsidR="000E14C2" w:rsidP="00BE35F6" w:rsidRDefault="04375B7D" w14:paraId="1924198F" w14:textId="5E1D840E">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Strategic Solutions</w:t>
      </w:r>
      <w:r w:rsidRPr="00A734CC">
        <w:rPr>
          <w:rFonts w:ascii="Times New Roman" w:hAnsi="Times New Roman" w:eastAsia="Arial Nova" w:cs="Times New Roman"/>
          <w:color w:val="000000" w:themeColor="text1"/>
        </w:rPr>
        <w:t>:</w:t>
      </w:r>
    </w:p>
    <w:p w:rsidRPr="00A734CC" w:rsidR="000E14C2" w:rsidP="00BE35F6" w:rsidRDefault="04375B7D" w14:paraId="637E0F4F" w14:textId="3AFAEAD5">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Infrastructure Resilience</w:t>
      </w:r>
      <w:r w:rsidRPr="00A734CC">
        <w:rPr>
          <w:rFonts w:ascii="Times New Roman" w:hAnsi="Times New Roman" w:eastAsia="Arial Nova" w:cs="Times New Roman"/>
          <w:color w:val="000000" w:themeColor="text1"/>
        </w:rPr>
        <w:t>: Invest in climate resilience measures for the property, such as improved flood defenses and sustainable construction practices.</w:t>
      </w:r>
    </w:p>
    <w:p w:rsidRPr="00A734CC" w:rsidR="000E14C2" w:rsidP="00BE35F6" w:rsidRDefault="04375B7D" w14:paraId="415464DE" w14:textId="716DFE64">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Business Continuity Planning</w:t>
      </w:r>
      <w:r w:rsidRPr="00A734CC">
        <w:rPr>
          <w:rFonts w:ascii="Times New Roman" w:hAnsi="Times New Roman" w:eastAsia="Arial Nova" w:cs="Times New Roman"/>
          <w:color w:val="000000" w:themeColor="text1"/>
        </w:rPr>
        <w:t>: Develop comprehensive plans to maintain operations during adverse environmental conditions, including evacuation plans, backup power solutions, and communication strategies with guests.</w:t>
      </w:r>
    </w:p>
    <w:p w:rsidRPr="00A734CC" w:rsidR="000E14C2" w:rsidP="00BE35F6" w:rsidRDefault="04375B7D" w14:paraId="033829D8" w14:textId="050D9E44">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Potential Outcomes</w:t>
      </w:r>
      <w:r w:rsidRPr="00A734CC">
        <w:rPr>
          <w:rFonts w:ascii="Times New Roman" w:hAnsi="Times New Roman" w:eastAsia="Arial Nova" w:cs="Times New Roman"/>
          <w:color w:val="000000" w:themeColor="text1"/>
        </w:rPr>
        <w:t>:</w:t>
      </w:r>
    </w:p>
    <w:p w:rsidRPr="00A734CC" w:rsidR="000E14C2" w:rsidP="00BE35F6" w:rsidRDefault="04375B7D" w14:paraId="02966B80" w14:textId="75B52E0E">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Long-Term Viability</w:t>
      </w:r>
      <w:r w:rsidRPr="00A734CC">
        <w:rPr>
          <w:rFonts w:ascii="Times New Roman" w:hAnsi="Times New Roman" w:eastAsia="Arial Nova" w:cs="Times New Roman"/>
          <w:color w:val="000000" w:themeColor="text1"/>
        </w:rPr>
        <w:t>: Enhancing the property's resilience can protect against future environmental risks, ensuring the lodge's long-term viability and safeguarding investments.</w:t>
      </w:r>
    </w:p>
    <w:p w:rsidRPr="00A734CC" w:rsidR="000E14C2" w:rsidP="00BE35F6" w:rsidRDefault="04375B7D" w14:paraId="6C55C6B3" w14:textId="5693190C">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Operational Readiness</w:t>
      </w:r>
      <w:r w:rsidRPr="00A734CC">
        <w:rPr>
          <w:rFonts w:ascii="Times New Roman" w:hAnsi="Times New Roman" w:eastAsia="Arial Nova" w:cs="Times New Roman"/>
          <w:color w:val="000000" w:themeColor="text1"/>
        </w:rPr>
        <w:t>: Effective planning can minimize operational disruptions during environmental events, maintaining guest safety and trust.</w:t>
      </w:r>
    </w:p>
    <w:p w:rsidRPr="00A734CC" w:rsidR="000E14C2" w:rsidP="00BE35F6" w:rsidRDefault="04375B7D" w14:paraId="77649E36" w14:textId="1B336C19">
      <w:pPr>
        <w:shd w:val="clear" w:color="auto" w:fill="FFFFFF" w:themeFill="background1"/>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Reputational Risk</w:t>
      </w:r>
      <w:r w:rsidRPr="00A734CC">
        <w:rPr>
          <w:rFonts w:ascii="Times New Roman" w:hAnsi="Times New Roman" w:eastAsia="Arial Nova" w:cs="Times New Roman"/>
          <w:color w:val="000000" w:themeColor="text1"/>
        </w:rPr>
        <w:t>: Failure to address these risks can lead to significant reputational damage if guests perceive the lodge as unsafe or environmentally irresponsible.</w:t>
      </w:r>
      <w:r w:rsidRPr="00A734CC">
        <w:rPr>
          <w:rFonts w:ascii="Times New Roman" w:hAnsi="Times New Roman" w:eastAsia="Arial Nova" w:cs="Times New Roman"/>
          <w:b/>
          <w:bCs/>
          <w:color w:val="000000" w:themeColor="text1"/>
        </w:rPr>
        <w:t xml:space="preserve"> </w:t>
      </w:r>
    </w:p>
    <w:p w:rsidRPr="00A734CC" w:rsidR="000E14C2" w:rsidP="00BE35F6" w:rsidRDefault="618BB100" w14:paraId="7B1C3EC6" w14:textId="23A36780">
      <w:pPr>
        <w:pStyle w:val="Heading3"/>
        <w:spacing w:line="360" w:lineRule="auto"/>
        <w:jc w:val="both"/>
        <w:rPr>
          <w:rFonts w:ascii="Times New Roman" w:hAnsi="Times New Roman" w:eastAsia="Arial Nova" w:cs="Times New Roman"/>
          <w:color w:val="000000" w:themeColor="text1"/>
          <w:sz w:val="24"/>
          <w:szCs w:val="24"/>
        </w:rPr>
      </w:pPr>
      <w:bookmarkStart w:name="_Toc159780343" w:id="7"/>
      <w:r w:rsidRPr="00A734CC">
        <w:rPr>
          <w:rFonts w:ascii="Times New Roman" w:hAnsi="Times New Roman" w:eastAsia="Arial Nova" w:cs="Times New Roman"/>
          <w:b/>
          <w:bCs/>
          <w:color w:val="000000" w:themeColor="text1"/>
          <w:sz w:val="24"/>
          <w:szCs w:val="24"/>
        </w:rPr>
        <w:t>Turnaround Strategy</w:t>
      </w:r>
      <w:bookmarkEnd w:id="7"/>
    </w:p>
    <w:p w:rsidRPr="00A734CC" w:rsidR="2A6AA1A0" w:rsidP="00BE35F6" w:rsidRDefault="2A6AA1A0" w14:paraId="5E0252E0" w14:textId="5E97178C">
      <w:pPr>
        <w:spacing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t>Introduction to Turnaround Strategy</w:t>
      </w:r>
    </w:p>
    <w:p w:rsidRPr="00A734CC" w:rsidR="2A6AA1A0" w:rsidP="00BE35F6" w:rsidRDefault="2A6AA1A0" w14:paraId="1D8B1C0F" w14:textId="01815527">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color w:val="000000" w:themeColor="text1"/>
        </w:rPr>
        <w:t>Faced with declining profitability, The Seacrest Lodge must embark on a comprehensive turnaround strategy that addresses its most pressing challenges: deteriorating service quality, economic sensitivity, competitive pressures, and environmental risks. This strategy will focus on reinvigorating the lodge's appeal through strategic repositioning, operational improvements, financial restructuring, and a significant enhancement of guest experiences.</w:t>
      </w:r>
    </w:p>
    <w:p w:rsidRPr="00A734CC" w:rsidR="2A6AA1A0" w:rsidP="00BE35F6" w:rsidRDefault="2A6AA1A0" w14:paraId="7DAEF5C0" w14:textId="3C15A1D6">
      <w:pPr>
        <w:spacing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t>Strategic Repositioning</w:t>
      </w:r>
    </w:p>
    <w:p w:rsidRPr="00A734CC" w:rsidR="2A6AA1A0" w:rsidP="00BE35F6" w:rsidRDefault="2A6AA1A0" w14:paraId="3ADA37B4" w14:textId="597E724E">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Brand Refresh</w:t>
      </w:r>
      <w:r w:rsidRPr="00A734CC">
        <w:rPr>
          <w:rFonts w:ascii="Times New Roman" w:hAnsi="Times New Roman" w:eastAsia="Arial Nova" w:cs="Times New Roman"/>
          <w:color w:val="000000" w:themeColor="text1"/>
        </w:rPr>
        <w:t xml:space="preserve">: The essence of The Seacrest Lodge's revitalization lies in a brand refresh that encapsulates its unique coastal setting, sustainability ethos, and commitment to personalized services. This involves not just a visual makeover but a deep integration of these values into all guest touchpoints, ensuring that the lodge's identity resonates with contemporary travelers seeking authenticity and eco-conscious lodging options. A revamped online presence, coupled with targeted marketing strategies, will </w:t>
      </w:r>
      <w:r w:rsidRPr="00A734CC">
        <w:rPr>
          <w:rFonts w:ascii="Times New Roman" w:hAnsi="Times New Roman" w:eastAsia="Arial Nova" w:cs="Times New Roman"/>
          <w:color w:val="000000" w:themeColor="text1"/>
        </w:rPr>
        <w:lastRenderedPageBreak/>
        <w:t>aim to capture the attention of niche markets, including eco-tourists and wellness enthusiasts, who value such experiences.</w:t>
      </w:r>
    </w:p>
    <w:p w:rsidRPr="00A734CC" w:rsidR="2A6AA1A0" w:rsidP="00BE35F6" w:rsidRDefault="2A6AA1A0" w14:paraId="10ABA817" w14:textId="0A141E15">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Market Segmentation</w:t>
      </w:r>
      <w:r w:rsidRPr="00A734CC">
        <w:rPr>
          <w:rFonts w:ascii="Times New Roman" w:hAnsi="Times New Roman" w:eastAsia="Arial Nova" w:cs="Times New Roman"/>
          <w:color w:val="000000" w:themeColor="text1"/>
        </w:rPr>
        <w:t>: A nuanced understanding of evolving consumer preferences will guide the lodge's market segmentation strategy. By identifying and targeting specific segments that align with its unique offerings, the lodge can tailor its marketing efforts to attract guests looking for more than just a place to stay but a memorable and meaningful experience. This approach not only maximizes marketing efficiency but also ensures a higher guest satisfaction rate, fostering loyalty and repeat business.</w:t>
      </w:r>
    </w:p>
    <w:p w:rsidRPr="00A734CC" w:rsidR="2A6AA1A0" w:rsidP="00BE35F6" w:rsidRDefault="2A6AA1A0" w14:paraId="2F4C0FA3" w14:textId="755D8E39">
      <w:pPr>
        <w:spacing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t>Operational Excellence</w:t>
      </w:r>
    </w:p>
    <w:p w:rsidRPr="00A734CC" w:rsidR="2A6AA1A0" w:rsidP="00BE35F6" w:rsidRDefault="2A6AA1A0" w14:paraId="0DBF4FF9" w14:textId="2C5AB145">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Cost Efficiency</w:t>
      </w:r>
      <w:r w:rsidRPr="00A734CC">
        <w:rPr>
          <w:rFonts w:ascii="Times New Roman" w:hAnsi="Times New Roman" w:eastAsia="Arial Nova" w:cs="Times New Roman"/>
          <w:color w:val="000000" w:themeColor="text1"/>
        </w:rPr>
        <w:t>: To reverse the trend of rising operating expenses against falling revenues, a meticulous review of the lodge's operational processes will be undertaken. This review will pinpoint inefficiencies and implement cost-saving measures such as optimizing resource allocation, renegotiating supplier contracts, and investing in energy-saving technologies. These efforts will reduce overheads without compromising the quality of guest services, thus improving the bottom line.</w:t>
      </w:r>
    </w:p>
    <w:p w:rsidRPr="00A734CC" w:rsidR="2A6AA1A0" w:rsidP="00BE35F6" w:rsidRDefault="2A6AA1A0" w14:paraId="419A208A" w14:textId="3B2ECBE2">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Service Quality Enhancement</w:t>
      </w:r>
      <w:r w:rsidRPr="00A734CC">
        <w:rPr>
          <w:rFonts w:ascii="Times New Roman" w:hAnsi="Times New Roman" w:eastAsia="Arial Nova" w:cs="Times New Roman"/>
          <w:color w:val="000000" w:themeColor="text1"/>
        </w:rPr>
        <w:t>: Central to the lodge's turnaround is a renewed focus on service excellence. Staff training programs will be enhanced to instill a culture of exceptional service, ensuring every guest interaction contributes positively to their overall experience. Training will cover not only standard service protocols but also emphasize the importance of personalization, anticipating guest needs, and creating memorable moments.</w:t>
      </w:r>
    </w:p>
    <w:p w:rsidRPr="00A734CC" w:rsidR="2A6AA1A0" w:rsidP="00BE35F6" w:rsidRDefault="2A6AA1A0" w14:paraId="1F0A7AD5" w14:textId="01F0F663">
      <w:pPr>
        <w:spacing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t>Financial Restructuring</w:t>
      </w:r>
    </w:p>
    <w:p w:rsidRPr="00A734CC" w:rsidR="2A6AA1A0" w:rsidP="00BE35F6" w:rsidRDefault="2A6AA1A0" w14:paraId="1120B6C0" w14:textId="68850078">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Revenue Management</w:t>
      </w:r>
      <w:r w:rsidRPr="00A734CC">
        <w:rPr>
          <w:rFonts w:ascii="Times New Roman" w:hAnsi="Times New Roman" w:eastAsia="Arial Nova" w:cs="Times New Roman"/>
          <w:color w:val="000000" w:themeColor="text1"/>
        </w:rPr>
        <w:t>: Implementing dynamic pricing models will allow The Seacrest Lodge to adjust its room rates in real-time based on demand, competitor pricing, and other market conditions. This strategy will enable the lodge to maximize revenue during peak periods while maintaining competitive occupancy rates during off-peak times. Utilizing advanced revenue management software will provide the necessary analytics to inform these pricing decisions.</w:t>
      </w:r>
    </w:p>
    <w:p w:rsidRPr="00A734CC" w:rsidR="2A6AA1A0" w:rsidP="00BE35F6" w:rsidRDefault="2A6AA1A0" w14:paraId="59B726EB" w14:textId="23FAC533">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Diversification of Revenue Streams</w:t>
      </w:r>
      <w:r w:rsidRPr="00A734CC">
        <w:rPr>
          <w:rFonts w:ascii="Times New Roman" w:hAnsi="Times New Roman" w:eastAsia="Arial Nova" w:cs="Times New Roman"/>
          <w:color w:val="000000" w:themeColor="text1"/>
        </w:rPr>
        <w:t xml:space="preserve">: Expanding the lodge’s offerings to include wellness retreats, gastronomic experiences featuring local produce, and hosting specialized events will open new revenue streams. These </w:t>
      </w:r>
      <w:r w:rsidRPr="00A734CC" w:rsidR="2F781D0E">
        <w:rPr>
          <w:rFonts w:ascii="Times New Roman" w:hAnsi="Times New Roman" w:eastAsia="Arial Nova" w:cs="Times New Roman"/>
          <w:color w:val="000000" w:themeColor="text1"/>
        </w:rPr>
        <w:t>offers</w:t>
      </w:r>
      <w:r w:rsidRPr="00A734CC">
        <w:rPr>
          <w:rFonts w:ascii="Times New Roman" w:hAnsi="Times New Roman" w:eastAsia="Arial Nova" w:cs="Times New Roman"/>
          <w:color w:val="000000" w:themeColor="text1"/>
        </w:rPr>
        <w:t xml:space="preserve"> not only cater to the growing demand for experiential travel but also mitigate revenue volatility by reducing the lodge's dependence on room bookings alone.</w:t>
      </w:r>
    </w:p>
    <w:p w:rsidRPr="00A734CC" w:rsidR="2A6AA1A0" w:rsidP="00BE35F6" w:rsidRDefault="2A6AA1A0" w14:paraId="087FFE42" w14:textId="2DAD238F">
      <w:pPr>
        <w:spacing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t>Enhancing Guest Experiences</w:t>
      </w:r>
    </w:p>
    <w:p w:rsidRPr="00A734CC" w:rsidR="2A6AA1A0" w:rsidP="00BE35F6" w:rsidRDefault="2A6AA1A0" w14:paraId="28EC8609" w14:textId="00CFA811">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Amenities Upgrade</w:t>
      </w:r>
      <w:r w:rsidRPr="00A734CC">
        <w:rPr>
          <w:rFonts w:ascii="Times New Roman" w:hAnsi="Times New Roman" w:eastAsia="Arial Nova" w:cs="Times New Roman"/>
          <w:color w:val="000000" w:themeColor="text1"/>
        </w:rPr>
        <w:t>: To align with contemporary expectations, a significant upgrade of the lodge’s facilities and amenities is essential. This includes modernizing guest rooms, enhancing digital infrastructure for improved connectivity, and upgrading leisure facilities. Such improvements will ensure the lodge’s offerings remain competitive and appealing to today’s travelers.</w:t>
      </w:r>
    </w:p>
    <w:p w:rsidRPr="00A734CC" w:rsidR="2A6AA1A0" w:rsidP="00BE35F6" w:rsidRDefault="2A6AA1A0" w14:paraId="2F04778D" w14:textId="0DA83B7F">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Experiential Offerings</w:t>
      </w:r>
      <w:r w:rsidRPr="00A734CC">
        <w:rPr>
          <w:rFonts w:ascii="Times New Roman" w:hAnsi="Times New Roman" w:eastAsia="Arial Nova" w:cs="Times New Roman"/>
          <w:color w:val="000000" w:themeColor="text1"/>
        </w:rPr>
        <w:t>: Developing unique, location-based guest experiences will set The Seacrest Lodge apart from its competitors. Curated adventures that leverage the natural beauty and cultural heritage of its coastal setting can create distinctive, unforgettable experiences for guests, driving both satisfaction and advocacy.</w:t>
      </w:r>
    </w:p>
    <w:p w:rsidRPr="00A734CC" w:rsidR="2A6AA1A0" w:rsidP="00BE35F6" w:rsidRDefault="2A6AA1A0" w14:paraId="40CE19A1" w14:textId="42DC9671">
      <w:pPr>
        <w:spacing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lastRenderedPageBreak/>
        <w:t>Implementation and Monitoring</w:t>
      </w:r>
    </w:p>
    <w:p w:rsidRPr="00A734CC" w:rsidR="00BE35F6" w:rsidP="00BE35F6" w:rsidRDefault="2A6AA1A0" w14:paraId="6AD2875F" w14:textId="50E2FAC4">
      <w:pPr>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color w:val="000000" w:themeColor="text1"/>
        </w:rPr>
        <w:t>A structured action plan with clear milestones and responsibilities will guide the implementation of the turnaround strategy. Regular monitoring against established key performance indicators (KPIs) such as financial performance, guest satisfaction scores, and operational efficiency will ensure the strategy remains on track and is adjusted in response to feedback and changing market conditions.</w:t>
      </w:r>
    </w:p>
    <w:p w:rsidRPr="00A734CC" w:rsidR="000E14C2" w:rsidP="00BE35F6" w:rsidRDefault="618BB100" w14:paraId="4D28A3C0" w14:textId="5E1B4C13">
      <w:pPr>
        <w:pStyle w:val="Heading3"/>
        <w:spacing w:line="360" w:lineRule="auto"/>
        <w:jc w:val="both"/>
        <w:rPr>
          <w:rFonts w:ascii="Times New Roman" w:hAnsi="Times New Roman" w:eastAsia="Arial Nova" w:cs="Times New Roman"/>
          <w:b/>
          <w:bCs/>
          <w:color w:val="000000" w:themeColor="text1"/>
          <w:sz w:val="24"/>
          <w:szCs w:val="24"/>
        </w:rPr>
      </w:pPr>
      <w:bookmarkStart w:name="_Toc159780344" w:id="8"/>
      <w:r w:rsidRPr="00A734CC">
        <w:rPr>
          <w:rFonts w:ascii="Times New Roman" w:hAnsi="Times New Roman" w:eastAsia="Arial Nova" w:cs="Times New Roman"/>
          <w:b/>
          <w:bCs/>
          <w:color w:val="000000" w:themeColor="text1"/>
          <w:sz w:val="24"/>
          <w:szCs w:val="24"/>
        </w:rPr>
        <w:t>Conclusion</w:t>
      </w:r>
      <w:bookmarkEnd w:id="8"/>
    </w:p>
    <w:p w:rsidRPr="00A734CC" w:rsidR="000E14C2" w:rsidP="00BE35F6" w:rsidRDefault="618BB100" w14:paraId="68D293B4" w14:textId="4B06B79A">
      <w:pPr>
        <w:shd w:val="clear" w:color="auto" w:fill="FFFFFF" w:themeFill="background1"/>
        <w:spacing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color w:val="000000" w:themeColor="text1"/>
        </w:rPr>
        <w:t>The Seacrest Lodge stands at a critical juncture, with the potential to reclaim its status as a premier coastal destination through a strategic and focused turnaround plan. By addressing operational inefficiencies, repositioning the brand, and enhancing guest experiences, the lodge can navigate the challenges of the competitive landscape and shifting consumer preferences. The success of this turnaround will depend on the commitment to operational excellence, innovation, and a guest-centric approach.</w:t>
      </w:r>
    </w:p>
    <w:p w:rsidRPr="00A734CC" w:rsidR="00AB7234" w:rsidP="00BE35F6" w:rsidRDefault="00AB7234" w14:paraId="715F542C"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5BE51129"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3AF8E59E"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51DBD262"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0F252FD1"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6045B8BD"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07CC078C"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49282AD7"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0DAE4A1B"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0DCD063C"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6BFC02A5"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51934958"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5D9BA159"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39D3E23E"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1070668F"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6BF009D2"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1E847E9E"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287489CA"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5AAD77CE"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BE35F6" w:rsidP="00BE35F6" w:rsidRDefault="00BE35F6" w14:paraId="5F7306CE" w14:textId="77777777">
      <w:pPr>
        <w:shd w:val="clear" w:color="auto" w:fill="FFFFFF" w:themeFill="background1"/>
        <w:spacing w:line="360" w:lineRule="auto"/>
        <w:jc w:val="both"/>
        <w:rPr>
          <w:rFonts w:ascii="Times New Roman" w:hAnsi="Times New Roman" w:eastAsia="Arial Nova" w:cs="Times New Roman"/>
          <w:color w:val="000000" w:themeColor="text1"/>
        </w:rPr>
      </w:pPr>
    </w:p>
    <w:p w:rsidRPr="00A734CC" w:rsidR="00AB7234" w:rsidP="00BE35F6" w:rsidRDefault="00AB7234" w14:paraId="4502DDD2" w14:textId="28D051B4">
      <w:pPr>
        <w:pStyle w:val="Heading3"/>
        <w:spacing w:line="360" w:lineRule="auto"/>
        <w:jc w:val="both"/>
        <w:rPr>
          <w:rFonts w:ascii="Times New Roman" w:hAnsi="Times New Roman" w:eastAsia="Arial Nova" w:cs="Times New Roman"/>
          <w:color w:val="000000" w:themeColor="text1"/>
          <w:sz w:val="24"/>
          <w:szCs w:val="24"/>
        </w:rPr>
      </w:pPr>
      <w:bookmarkStart w:name="_Toc159780345" w:id="9"/>
      <w:r w:rsidRPr="00A734CC">
        <w:rPr>
          <w:rFonts w:ascii="Times New Roman" w:hAnsi="Times New Roman" w:eastAsia="Arial Nova" w:cs="Times New Roman"/>
          <w:b/>
          <w:bCs/>
          <w:color w:val="000000" w:themeColor="text1"/>
          <w:sz w:val="24"/>
          <w:szCs w:val="24"/>
        </w:rPr>
        <w:lastRenderedPageBreak/>
        <w:t>Strategic Recommendations</w:t>
      </w:r>
      <w:bookmarkEnd w:id="9"/>
    </w:p>
    <w:p w:rsidRPr="00A734CC" w:rsidR="00A4313C" w:rsidP="00BE35F6" w:rsidRDefault="388BB047" w14:paraId="44AB315F" w14:textId="3A2785E7">
      <w:pPr>
        <w:shd w:val="clear" w:color="auto" w:fill="FFFFFF" w:themeFill="background1"/>
        <w:spacing w:after="0" w:line="360" w:lineRule="auto"/>
        <w:jc w:val="both"/>
        <w:rPr>
          <w:rFonts w:ascii="Times New Roman" w:hAnsi="Times New Roman" w:eastAsia="Arial Nova" w:cs="Times New Roman"/>
          <w:b/>
          <w:bCs/>
          <w:color w:val="000000" w:themeColor="text1"/>
        </w:rPr>
      </w:pPr>
      <w:r w:rsidRPr="00A734CC">
        <w:rPr>
          <w:rFonts w:ascii="Times New Roman" w:hAnsi="Times New Roman" w:eastAsia="Arial Nova" w:cs="Times New Roman"/>
          <w:b/>
          <w:bCs/>
          <w:color w:val="000000" w:themeColor="text1"/>
        </w:rPr>
        <w:t>Recommendations</w:t>
      </w:r>
    </w:p>
    <w:p w:rsidRPr="00A734CC" w:rsidR="00A4313C" w:rsidP="00BE35F6" w:rsidRDefault="388BB047" w14:paraId="4C2E3088" w14:textId="04C0380B">
      <w:pPr>
        <w:spacing w:after="0" w:line="360" w:lineRule="auto"/>
        <w:jc w:val="both"/>
        <w:rPr>
          <w:rFonts w:ascii="Times New Roman" w:hAnsi="Times New Roman" w:eastAsia="Arial Nova" w:cs="Times New Roman"/>
          <w:color w:val="000000" w:themeColor="text1"/>
        </w:rPr>
      </w:pPr>
      <w:r w:rsidRPr="00A734CC">
        <w:rPr>
          <w:rFonts w:ascii="Times New Roman" w:hAnsi="Times New Roman" w:eastAsia="Arial Nova" w:cs="Times New Roman"/>
          <w:color w:val="000000" w:themeColor="text1"/>
        </w:rPr>
        <w:t>In conclusion, it is imperative for The Seacrest Lodge to undertake a series of strategic actions to secure its position as a distinguished destination within the competitive coastal hospitality market. The following recommendations are proposed:</w:t>
      </w:r>
    </w:p>
    <w:p w:rsidRPr="00A734CC" w:rsidR="00A4313C" w:rsidP="00BE35F6" w:rsidRDefault="388BB047" w14:paraId="62D4C4D0" w14:textId="7C084DBF">
      <w:pPr>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Invest in Technology and Infrastructure</w:t>
      </w:r>
      <w:r w:rsidRPr="00A734CC">
        <w:rPr>
          <w:rFonts w:ascii="Times New Roman" w:hAnsi="Times New Roman" w:eastAsia="Arial Nova" w:cs="Times New Roman"/>
          <w:color w:val="000000" w:themeColor="text1"/>
        </w:rPr>
        <w:t>: The lodge should priorities substantial investments in both its physical infrastructure and technological capabilities. Upgrading amenities to include state-of-the-art facilities and integrating smart technology within guest rooms will not only enhance the overall guest experience but also position the lodge as a forward-thinking and innovative establishment.</w:t>
      </w:r>
    </w:p>
    <w:p w:rsidRPr="00A734CC" w:rsidR="00A4313C" w:rsidP="00BE35F6" w:rsidRDefault="388BB047" w14:paraId="73676D1C" w14:textId="195EBB29">
      <w:pPr>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Develop a Comprehensive Marketing Strategy</w:t>
      </w:r>
      <w:r w:rsidRPr="00A734CC">
        <w:rPr>
          <w:rFonts w:ascii="Times New Roman" w:hAnsi="Times New Roman" w:eastAsia="Arial Nova" w:cs="Times New Roman"/>
          <w:color w:val="000000" w:themeColor="text1"/>
        </w:rPr>
        <w:t>: A robust marketing strategy that leverages digital platforms to highlight the lodge’s unique selling propositions is essential. Utilizing social media, search engine optimization, and targeted online advertising will increase visibility and attract a broader demographic. Emphasis should be placed on the lodge's commitment to sustainability, its unique coastal experiences, and personalized service offerings to differentiate it from competitors.</w:t>
      </w:r>
    </w:p>
    <w:p w:rsidRPr="00A734CC" w:rsidR="00A4313C" w:rsidP="33BCF6A6" w:rsidRDefault="388BB047" w14:paraId="6C75548F" w14:textId="2C0012E6">
      <w:pPr>
        <w:pStyle w:val="Normal"/>
        <w:shd w:val="clear" w:color="auto" w:fill="FFFFFF" w:themeFill="background1"/>
        <w:spacing w:after="0" w:line="360" w:lineRule="auto"/>
        <w:ind w:right="-20"/>
        <w:jc w:val="both"/>
        <w:rPr>
          <w:rFonts w:ascii="Times New Roman" w:hAnsi="Times New Roman" w:eastAsia="Times New Roman" w:cs="Times New Roman"/>
          <w:noProof w:val="0"/>
          <w:sz w:val="24"/>
          <w:szCs w:val="24"/>
          <w:lang w:val="en-US"/>
        </w:rPr>
      </w:pPr>
      <w:r w:rsidRPr="33BCF6A6" w:rsidR="388BB047">
        <w:rPr>
          <w:rFonts w:ascii="Times New Roman" w:hAnsi="Times New Roman" w:eastAsia="Arial Nova" w:cs="Times New Roman"/>
          <w:b w:val="1"/>
          <w:bCs w:val="1"/>
          <w:color w:val="000000" w:themeColor="text1" w:themeTint="FF" w:themeShade="FF"/>
        </w:rPr>
        <w:t xml:space="preserve">Implement </w:t>
      </w:r>
      <w:r w:rsidRPr="33BCF6A6" w:rsidR="388BB047">
        <w:rPr>
          <w:rFonts w:ascii="Times New Roman" w:hAnsi="Times New Roman" w:eastAsia="Arial Nova" w:cs="Times New Roman"/>
          <w:b w:val="1"/>
          <w:bCs w:val="1"/>
          <w:color w:val="000000" w:themeColor="text1" w:themeTint="FF" w:themeShade="FF"/>
        </w:rPr>
        <w:t>Dynamic Pricing and Revenue Management</w:t>
      </w:r>
      <w:r w:rsidRPr="33BCF6A6" w:rsidR="388BB047">
        <w:rPr>
          <w:rFonts w:ascii="Times New Roman" w:hAnsi="Times New Roman" w:eastAsia="Arial Nova" w:cs="Times New Roman"/>
          <w:color w:val="000000" w:themeColor="text1" w:themeTint="FF" w:themeShade="FF"/>
        </w:rPr>
        <w:t>:</w:t>
      </w:r>
      <w:r w:rsidRPr="33BCF6A6" w:rsidR="388BB047">
        <w:rPr>
          <w:rFonts w:ascii="Times New Roman" w:hAnsi="Times New Roman" w:eastAsia="Arial Nova" w:cs="Times New Roman"/>
          <w:color w:val="000000" w:themeColor="text1" w:themeTint="FF" w:themeShade="FF"/>
        </w:rPr>
        <w:t xml:space="preserve"> </w:t>
      </w:r>
      <w:r w:rsidRPr="33BCF6A6" w:rsidR="7D0970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Adopting dynamic pricing software allows for real-time pricing adjustments based on demand, competitor pricing, and occupancy rates, </w:t>
      </w:r>
      <w:r w:rsidRPr="33BCF6A6" w:rsidR="7D0970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optimizing</w:t>
      </w:r>
      <w:r w:rsidRPr="33BCF6A6" w:rsidR="7D0970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revenue across all seasons (Hospitality Technology, 20</w:t>
      </w:r>
      <w:r w:rsidRPr="33BCF6A6" w:rsidR="5381E29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19</w:t>
      </w:r>
      <w:r w:rsidRPr="33BCF6A6" w:rsidR="7D0970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t>
      </w:r>
      <w:r w:rsidRPr="33BCF6A6" w:rsidR="7D09702B">
        <w:rPr>
          <w:rFonts w:ascii="Times New Roman" w:hAnsi="Times New Roman" w:eastAsia="Times New Roman" w:cs="Times New Roman"/>
          <w:noProof w:val="0"/>
          <w:sz w:val="24"/>
          <w:szCs w:val="24"/>
          <w:lang w:val="en-US"/>
        </w:rPr>
        <w:t xml:space="preserve"> </w:t>
      </w:r>
    </w:p>
    <w:p w:rsidRPr="00A734CC" w:rsidR="00A4313C" w:rsidP="33BCF6A6" w:rsidRDefault="388BB047" w14:paraId="49179FBC" w14:textId="576A6677">
      <w:pPr>
        <w:pStyle w:val="Normal"/>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33BCF6A6" w:rsidR="388BB047">
        <w:rPr>
          <w:rFonts w:ascii="Times New Roman" w:hAnsi="Times New Roman" w:eastAsia="Arial Nova" w:cs="Times New Roman"/>
          <w:b w:val="1"/>
          <w:bCs w:val="1"/>
          <w:color w:val="000000" w:themeColor="text1" w:themeTint="FF" w:themeShade="FF"/>
        </w:rPr>
        <w:t>Enhance Guest Services through Staff Training</w:t>
      </w:r>
      <w:r w:rsidRPr="33BCF6A6" w:rsidR="388BB047">
        <w:rPr>
          <w:rFonts w:ascii="Times New Roman" w:hAnsi="Times New Roman" w:eastAsia="Arial Nova" w:cs="Times New Roman"/>
          <w:color w:val="000000" w:themeColor="text1" w:themeTint="FF" w:themeShade="FF"/>
        </w:rPr>
        <w:t>: The establishment should invest in comprehensive staff training programmer designed to elevate service standards. Focusing on personalization, anticipation of guest needs, and creating memorable experiences will foster guest loyalty and positive word-of-mouth, which are invaluable for the lodge’s reputation.</w:t>
      </w:r>
    </w:p>
    <w:p w:rsidRPr="00A734CC" w:rsidR="00A4313C" w:rsidP="00BE35F6" w:rsidRDefault="388BB047" w14:paraId="52632354" w14:textId="6DEAC921">
      <w:pPr>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Expand the Range of Experiences Offered</w:t>
      </w:r>
      <w:r w:rsidRPr="00A734CC">
        <w:rPr>
          <w:rFonts w:ascii="Times New Roman" w:hAnsi="Times New Roman" w:eastAsia="Arial Nova" w:cs="Times New Roman"/>
          <w:color w:val="000000" w:themeColor="text1"/>
        </w:rPr>
        <w:t>: The lodge is encouraged to diversify its guest experience offerings by developing packages that capitalize on its unique location. This could include eco-tours, wellness retreats, and culinary experiences utilizing local produce. Such initiatives not only enhance the guest experience but also contribute to local community engagement and sustainability.</w:t>
      </w:r>
    </w:p>
    <w:p w:rsidRPr="00A734CC" w:rsidR="00A4313C" w:rsidP="00BE35F6" w:rsidRDefault="388BB047" w14:paraId="3F7CAFE6" w14:textId="559EB862">
      <w:pPr>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Focus on Sustainability Initiatives</w:t>
      </w:r>
      <w:r w:rsidRPr="00A734CC">
        <w:rPr>
          <w:rFonts w:ascii="Times New Roman" w:hAnsi="Times New Roman" w:eastAsia="Arial Nova" w:cs="Times New Roman"/>
          <w:color w:val="000000" w:themeColor="text1"/>
        </w:rPr>
        <w:t>: The lodge should further integrate sustainability into its operations, from energy efficiency and waste reduction to sourcing ethically and locally. Communicating these efforts to guests can strengthen the lodge's brand as an environmentally responsible choice, appealing to the growing segment of eco-conscious travelers.</w:t>
      </w:r>
    </w:p>
    <w:p w:rsidRPr="00A734CC" w:rsidR="00A4313C" w:rsidP="00BE35F6" w:rsidRDefault="388BB047" w14:paraId="37C631B7" w14:textId="332E17B7">
      <w:pPr>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Strengthen Local Partnerships</w:t>
      </w:r>
      <w:r w:rsidRPr="00A734CC">
        <w:rPr>
          <w:rFonts w:ascii="Times New Roman" w:hAnsi="Times New Roman" w:eastAsia="Arial Nova" w:cs="Times New Roman"/>
          <w:color w:val="000000" w:themeColor="text1"/>
        </w:rPr>
        <w:t>: Forming strategic partnerships with local businesses, artisans, and cultural institutions can enrich the guest experience while supporting the local economy. These collaborations can offer guests exclusive access to local experiences and products, further distinguishing The Seacrest Lodge from its competitors.</w:t>
      </w:r>
    </w:p>
    <w:p w:rsidRPr="00A734CC" w:rsidR="00A4313C" w:rsidP="00BE35F6" w:rsidRDefault="388BB047" w14:paraId="5D41BA32" w14:textId="3B50353C">
      <w:pPr>
        <w:shd w:val="clear" w:color="auto" w:fill="FFFFFF" w:themeFill="background1"/>
        <w:spacing w:after="0" w:line="360" w:lineRule="auto"/>
        <w:ind w:right="-20"/>
        <w:jc w:val="both"/>
        <w:rPr>
          <w:rFonts w:ascii="Times New Roman" w:hAnsi="Times New Roman" w:eastAsia="Arial Nova" w:cs="Times New Roman"/>
          <w:color w:val="000000" w:themeColor="text1"/>
        </w:rPr>
      </w:pPr>
      <w:r w:rsidRPr="00A734CC">
        <w:rPr>
          <w:rFonts w:ascii="Times New Roman" w:hAnsi="Times New Roman" w:eastAsia="Arial Nova" w:cs="Times New Roman"/>
          <w:b/>
          <w:bCs/>
          <w:color w:val="000000" w:themeColor="text1"/>
        </w:rPr>
        <w:t>Adopt a Continuous Improvement Approach</w:t>
      </w:r>
      <w:r w:rsidRPr="00A734CC">
        <w:rPr>
          <w:rFonts w:ascii="Times New Roman" w:hAnsi="Times New Roman" w:eastAsia="Arial Nova" w:cs="Times New Roman"/>
          <w:color w:val="000000" w:themeColor="text1"/>
        </w:rPr>
        <w:t>: Finally, the lodge must adopt a culture of continuous improvement, regularly soliciting and acting upon guest feedback to refine and enhance its offerings. Implementing a systematic approach to monitoring performance metrics and guest satisfaction will enable the lodge to adapt to changing market demands and maintain its competitive edge.</w:t>
      </w:r>
    </w:p>
    <w:p w:rsidRPr="00A734CC" w:rsidR="00A4313C" w:rsidP="00BE35F6" w:rsidRDefault="388BB047" w14:paraId="14853CA8" w14:textId="3DFAC3C8">
      <w:pPr>
        <w:shd w:val="clear" w:color="auto" w:fill="FFFFFF" w:themeFill="background1"/>
        <w:spacing w:after="0" w:line="360" w:lineRule="auto"/>
        <w:jc w:val="both"/>
        <w:rPr>
          <w:rFonts w:ascii="Times New Roman" w:hAnsi="Times New Roman" w:eastAsia="Arial Nova" w:cs="Times New Roman"/>
          <w:color w:val="000000" w:themeColor="text1"/>
        </w:rPr>
      </w:pPr>
      <w:r w:rsidRPr="33BCF6A6" w:rsidR="388BB047">
        <w:rPr>
          <w:rFonts w:ascii="Times New Roman" w:hAnsi="Times New Roman" w:eastAsia="Arial Nova" w:cs="Times New Roman"/>
          <w:color w:val="000000" w:themeColor="text1" w:themeTint="FF" w:themeShade="FF"/>
        </w:rPr>
        <w:t>By implementing these recommendations, The Seacrest Lodge is well-positioned to revitalize its brand, enhance its operational efficiency, and significantly improve its financial performance, ensuring its long-term success and sustainability in the competitive hospitality market.</w:t>
      </w:r>
    </w:p>
    <w:p w:rsidR="33BCF6A6" w:rsidP="33BCF6A6" w:rsidRDefault="33BCF6A6" w14:paraId="66456C4E" w14:textId="0E97C52C">
      <w:pPr>
        <w:spacing w:line="360" w:lineRule="auto"/>
        <w:jc w:val="both"/>
        <w:rPr>
          <w:rFonts w:ascii="Times New Roman" w:hAnsi="Times New Roman" w:cs="Times New Roman"/>
          <w:color w:val="000000" w:themeColor="text1" w:themeTint="FF" w:themeShade="FF"/>
        </w:rPr>
      </w:pPr>
    </w:p>
    <w:p w:rsidR="33BCF6A6" w:rsidP="33BCF6A6" w:rsidRDefault="33BCF6A6" w14:paraId="1F89BE01" w14:textId="48D868FD">
      <w:pPr>
        <w:spacing w:line="360" w:lineRule="auto"/>
        <w:jc w:val="both"/>
        <w:rPr>
          <w:rFonts w:ascii="Times New Roman" w:hAnsi="Times New Roman" w:cs="Times New Roman"/>
          <w:color w:val="000000" w:themeColor="text1" w:themeTint="FF" w:themeShade="FF"/>
        </w:rPr>
      </w:pPr>
    </w:p>
    <w:p w:rsidR="33BCF6A6" w:rsidP="33BCF6A6" w:rsidRDefault="33BCF6A6" w14:paraId="7C3B7889" w14:textId="2C256EC1">
      <w:pPr>
        <w:spacing w:line="360" w:lineRule="auto"/>
        <w:jc w:val="both"/>
        <w:rPr>
          <w:rFonts w:ascii="Times New Roman" w:hAnsi="Times New Roman" w:cs="Times New Roman"/>
          <w:color w:val="000000" w:themeColor="text1" w:themeTint="FF" w:themeShade="FF"/>
        </w:rPr>
      </w:pPr>
    </w:p>
    <w:p w:rsidR="33BCF6A6" w:rsidP="33BCF6A6" w:rsidRDefault="33BCF6A6" w14:paraId="7CAB6131" w14:textId="2C58CA9E">
      <w:pPr>
        <w:spacing w:line="360" w:lineRule="auto"/>
        <w:jc w:val="both"/>
        <w:rPr>
          <w:rFonts w:ascii="Times New Roman" w:hAnsi="Times New Roman" w:cs="Times New Roman"/>
          <w:color w:val="000000" w:themeColor="text1" w:themeTint="FF" w:themeShade="FF"/>
        </w:rPr>
      </w:pPr>
    </w:p>
    <w:p w:rsidR="33BCF6A6" w:rsidP="33BCF6A6" w:rsidRDefault="33BCF6A6" w14:paraId="5246193E" w14:textId="3CA36984">
      <w:pPr>
        <w:spacing w:line="360" w:lineRule="auto"/>
        <w:jc w:val="both"/>
        <w:rPr>
          <w:rFonts w:ascii="Times New Roman" w:hAnsi="Times New Roman" w:cs="Times New Roman"/>
          <w:color w:val="000000" w:themeColor="text1" w:themeTint="FF" w:themeShade="FF"/>
        </w:rPr>
      </w:pPr>
    </w:p>
    <w:p w:rsidR="33BCF6A6" w:rsidP="33BCF6A6" w:rsidRDefault="33BCF6A6" w14:paraId="67EF11F7" w14:textId="4397346E">
      <w:pPr>
        <w:spacing w:line="360" w:lineRule="auto"/>
        <w:jc w:val="both"/>
        <w:rPr>
          <w:rFonts w:ascii="Times New Roman" w:hAnsi="Times New Roman" w:cs="Times New Roman"/>
          <w:color w:val="000000" w:themeColor="text1" w:themeTint="FF" w:themeShade="FF"/>
        </w:rPr>
      </w:pPr>
    </w:p>
    <w:p w:rsidR="33BCF6A6" w:rsidP="33BCF6A6" w:rsidRDefault="33BCF6A6" w14:paraId="6E2CB131" w14:textId="2E3EECF5">
      <w:pPr>
        <w:spacing w:line="360" w:lineRule="auto"/>
        <w:jc w:val="both"/>
        <w:rPr>
          <w:rFonts w:ascii="Times New Roman" w:hAnsi="Times New Roman" w:cs="Times New Roman"/>
          <w:color w:val="000000" w:themeColor="text1" w:themeTint="FF" w:themeShade="FF"/>
        </w:rPr>
      </w:pPr>
    </w:p>
    <w:p w:rsidR="33BCF6A6" w:rsidP="33BCF6A6" w:rsidRDefault="33BCF6A6" w14:paraId="4ED9F1C7" w14:textId="66C4AB76">
      <w:pPr>
        <w:spacing w:line="360" w:lineRule="auto"/>
        <w:jc w:val="both"/>
        <w:rPr>
          <w:rFonts w:ascii="Times New Roman" w:hAnsi="Times New Roman" w:cs="Times New Roman"/>
          <w:color w:val="000000" w:themeColor="text1" w:themeTint="FF" w:themeShade="FF"/>
        </w:rPr>
      </w:pPr>
    </w:p>
    <w:p w:rsidR="33BCF6A6" w:rsidP="33BCF6A6" w:rsidRDefault="33BCF6A6" w14:paraId="0D3C6CAA" w14:textId="24C896C7">
      <w:pPr>
        <w:spacing w:line="360" w:lineRule="auto"/>
        <w:jc w:val="both"/>
        <w:rPr>
          <w:rFonts w:ascii="Times New Roman" w:hAnsi="Times New Roman" w:cs="Times New Roman"/>
          <w:color w:val="000000" w:themeColor="text1" w:themeTint="FF" w:themeShade="FF"/>
        </w:rPr>
      </w:pPr>
    </w:p>
    <w:p w:rsidR="33BCF6A6" w:rsidP="33BCF6A6" w:rsidRDefault="33BCF6A6" w14:paraId="0E56D74E" w14:textId="4B7409AF">
      <w:pPr>
        <w:spacing w:line="360" w:lineRule="auto"/>
        <w:jc w:val="both"/>
        <w:rPr>
          <w:rFonts w:ascii="Times New Roman" w:hAnsi="Times New Roman" w:cs="Times New Roman"/>
          <w:color w:val="000000" w:themeColor="text1" w:themeTint="FF" w:themeShade="FF"/>
        </w:rPr>
      </w:pPr>
    </w:p>
    <w:p w:rsidR="33BCF6A6" w:rsidP="33BCF6A6" w:rsidRDefault="33BCF6A6" w14:paraId="091F0996" w14:textId="6EE04AEE">
      <w:pPr>
        <w:spacing w:line="360" w:lineRule="auto"/>
        <w:jc w:val="both"/>
        <w:rPr>
          <w:rFonts w:ascii="Times New Roman" w:hAnsi="Times New Roman" w:cs="Times New Roman"/>
          <w:color w:val="000000" w:themeColor="text1" w:themeTint="FF" w:themeShade="FF"/>
        </w:rPr>
      </w:pPr>
    </w:p>
    <w:p w:rsidR="33BCF6A6" w:rsidP="33BCF6A6" w:rsidRDefault="33BCF6A6" w14:paraId="40F5F514" w14:textId="0F913EA5">
      <w:pPr>
        <w:spacing w:line="360" w:lineRule="auto"/>
        <w:jc w:val="both"/>
        <w:rPr>
          <w:rFonts w:ascii="Times New Roman" w:hAnsi="Times New Roman" w:cs="Times New Roman"/>
          <w:color w:val="000000" w:themeColor="text1" w:themeTint="FF" w:themeShade="FF"/>
        </w:rPr>
      </w:pPr>
    </w:p>
    <w:p w:rsidR="33BCF6A6" w:rsidP="33BCF6A6" w:rsidRDefault="33BCF6A6" w14:paraId="1B4DBF72" w14:textId="1E4B352A">
      <w:pPr>
        <w:spacing w:line="360" w:lineRule="auto"/>
        <w:jc w:val="both"/>
        <w:rPr>
          <w:rFonts w:ascii="Times New Roman" w:hAnsi="Times New Roman" w:cs="Times New Roman"/>
          <w:color w:val="000000" w:themeColor="text1" w:themeTint="FF" w:themeShade="FF"/>
        </w:rPr>
      </w:pPr>
    </w:p>
    <w:p w:rsidR="33BCF6A6" w:rsidP="33BCF6A6" w:rsidRDefault="33BCF6A6" w14:paraId="6C0C8FA9" w14:textId="7B7BF1C1">
      <w:pPr>
        <w:spacing w:line="360" w:lineRule="auto"/>
        <w:jc w:val="both"/>
        <w:rPr>
          <w:rFonts w:ascii="Times New Roman" w:hAnsi="Times New Roman" w:cs="Times New Roman"/>
          <w:color w:val="000000" w:themeColor="text1" w:themeTint="FF" w:themeShade="FF"/>
        </w:rPr>
      </w:pPr>
    </w:p>
    <w:p w:rsidR="33BCF6A6" w:rsidP="33BCF6A6" w:rsidRDefault="33BCF6A6" w14:paraId="295DF64B" w14:textId="5FF7FB37">
      <w:pPr>
        <w:spacing w:line="360" w:lineRule="auto"/>
        <w:jc w:val="both"/>
        <w:rPr>
          <w:rFonts w:ascii="Times New Roman" w:hAnsi="Times New Roman" w:cs="Times New Roman"/>
          <w:color w:val="000000" w:themeColor="text1" w:themeTint="FF" w:themeShade="FF"/>
        </w:rPr>
      </w:pPr>
    </w:p>
    <w:p w:rsidR="33BCF6A6" w:rsidP="33BCF6A6" w:rsidRDefault="33BCF6A6" w14:paraId="6472A822" w14:textId="00185797">
      <w:pPr>
        <w:spacing w:line="360" w:lineRule="auto"/>
        <w:jc w:val="both"/>
        <w:rPr>
          <w:rFonts w:ascii="Times New Roman" w:hAnsi="Times New Roman" w:cs="Times New Roman"/>
          <w:color w:val="000000" w:themeColor="text1" w:themeTint="FF" w:themeShade="FF"/>
        </w:rPr>
      </w:pPr>
    </w:p>
    <w:p w:rsidR="33BCF6A6" w:rsidP="33BCF6A6" w:rsidRDefault="33BCF6A6" w14:paraId="2C9A30E7" w14:textId="678BDD1F">
      <w:pPr>
        <w:spacing w:line="360" w:lineRule="auto"/>
        <w:jc w:val="both"/>
        <w:rPr>
          <w:rFonts w:ascii="Times New Roman" w:hAnsi="Times New Roman" w:cs="Times New Roman"/>
          <w:color w:val="000000" w:themeColor="text1" w:themeTint="FF" w:themeShade="FF"/>
        </w:rPr>
      </w:pPr>
    </w:p>
    <w:p w:rsidR="33BCF6A6" w:rsidP="33BCF6A6" w:rsidRDefault="33BCF6A6" w14:paraId="2A8A4AB9" w14:textId="2DF7DD9C">
      <w:pPr>
        <w:spacing w:line="360" w:lineRule="auto"/>
        <w:jc w:val="both"/>
        <w:rPr>
          <w:rFonts w:ascii="Times New Roman" w:hAnsi="Times New Roman" w:cs="Times New Roman"/>
          <w:color w:val="000000" w:themeColor="text1" w:themeTint="FF" w:themeShade="FF"/>
        </w:rPr>
      </w:pPr>
    </w:p>
    <w:p w:rsidR="33BCF6A6" w:rsidP="33BCF6A6" w:rsidRDefault="33BCF6A6" w14:paraId="39E7FA23" w14:textId="266202E6">
      <w:pPr>
        <w:spacing w:line="360" w:lineRule="auto"/>
        <w:jc w:val="both"/>
        <w:rPr>
          <w:rFonts w:ascii="Times New Roman" w:hAnsi="Times New Roman" w:cs="Times New Roman"/>
          <w:color w:val="000000" w:themeColor="text1" w:themeTint="FF" w:themeShade="FF"/>
        </w:rPr>
      </w:pPr>
    </w:p>
    <w:p w:rsidR="33BCF6A6" w:rsidP="33BCF6A6" w:rsidRDefault="33BCF6A6" w14:paraId="391D08D3" w14:textId="4E0980C7">
      <w:pPr>
        <w:spacing w:line="360" w:lineRule="auto"/>
        <w:jc w:val="both"/>
        <w:rPr>
          <w:rFonts w:ascii="Times New Roman" w:hAnsi="Times New Roman" w:cs="Times New Roman"/>
          <w:color w:val="000000" w:themeColor="text1" w:themeTint="FF" w:themeShade="FF"/>
        </w:rPr>
      </w:pPr>
    </w:p>
    <w:p w:rsidR="33BCF6A6" w:rsidP="33BCF6A6" w:rsidRDefault="33BCF6A6" w14:paraId="5EC730BA" w14:textId="02E06FD2">
      <w:pPr>
        <w:spacing w:line="360" w:lineRule="auto"/>
        <w:jc w:val="both"/>
        <w:rPr>
          <w:rFonts w:ascii="Times New Roman" w:hAnsi="Times New Roman" w:cs="Times New Roman"/>
          <w:color w:val="000000" w:themeColor="text1" w:themeTint="FF" w:themeShade="FF"/>
        </w:rPr>
      </w:pPr>
    </w:p>
    <w:p w:rsidR="33BCF6A6" w:rsidP="33BCF6A6" w:rsidRDefault="33BCF6A6" w14:paraId="008A20EC" w14:textId="4BFF8A42">
      <w:pPr>
        <w:spacing w:line="360" w:lineRule="auto"/>
        <w:jc w:val="both"/>
        <w:rPr>
          <w:rFonts w:ascii="Times New Roman" w:hAnsi="Times New Roman" w:cs="Times New Roman"/>
          <w:color w:val="000000" w:themeColor="text1" w:themeTint="FF" w:themeShade="FF"/>
        </w:rPr>
      </w:pPr>
    </w:p>
    <w:p w:rsidR="33BCF6A6" w:rsidP="33BCF6A6" w:rsidRDefault="33BCF6A6" w14:paraId="6769CEB5" w14:textId="07BB6A59">
      <w:pPr>
        <w:spacing w:line="360" w:lineRule="auto"/>
        <w:jc w:val="both"/>
        <w:rPr>
          <w:rFonts w:ascii="Times New Roman" w:hAnsi="Times New Roman" w:cs="Times New Roman"/>
          <w:color w:val="000000" w:themeColor="text1" w:themeTint="FF" w:themeShade="FF"/>
        </w:rPr>
      </w:pPr>
    </w:p>
    <w:p w:rsidR="33BCF6A6" w:rsidP="33BCF6A6" w:rsidRDefault="33BCF6A6" w14:paraId="4DEFC5AF" w14:textId="12C55C00">
      <w:pPr>
        <w:spacing w:line="360" w:lineRule="auto"/>
        <w:jc w:val="both"/>
        <w:rPr>
          <w:rFonts w:ascii="Times New Roman" w:hAnsi="Times New Roman" w:cs="Times New Roman"/>
          <w:color w:val="000000" w:themeColor="text1" w:themeTint="FF" w:themeShade="FF"/>
        </w:rPr>
      </w:pPr>
    </w:p>
    <w:p w:rsidR="33BCF6A6" w:rsidP="33BCF6A6" w:rsidRDefault="33BCF6A6" w14:paraId="422E599F" w14:textId="14D66AFC">
      <w:pPr>
        <w:spacing w:line="360" w:lineRule="auto"/>
        <w:jc w:val="both"/>
        <w:rPr>
          <w:rFonts w:ascii="Times New Roman" w:hAnsi="Times New Roman" w:cs="Times New Roman"/>
          <w:color w:val="000000" w:themeColor="text1" w:themeTint="FF" w:themeShade="FF"/>
        </w:rPr>
      </w:pPr>
    </w:p>
    <w:p w:rsidR="33BCF6A6" w:rsidP="33BCF6A6" w:rsidRDefault="33BCF6A6" w14:paraId="2D22CBD9" w14:textId="6A2C624A">
      <w:pPr>
        <w:spacing w:line="360" w:lineRule="auto"/>
        <w:jc w:val="both"/>
        <w:rPr>
          <w:rFonts w:ascii="Times New Roman" w:hAnsi="Times New Roman" w:cs="Times New Roman"/>
          <w:color w:val="000000" w:themeColor="text1" w:themeTint="FF" w:themeShade="FF"/>
        </w:rPr>
      </w:pPr>
    </w:p>
    <w:p w:rsidR="33BCF6A6" w:rsidP="33BCF6A6" w:rsidRDefault="33BCF6A6" w14:paraId="6A778128" w14:textId="2E59C65B">
      <w:pPr>
        <w:spacing w:line="360" w:lineRule="auto"/>
        <w:jc w:val="both"/>
        <w:rPr>
          <w:rFonts w:ascii="Times New Roman" w:hAnsi="Times New Roman" w:cs="Times New Roman"/>
          <w:color w:val="000000" w:themeColor="text1" w:themeTint="FF" w:themeShade="FF"/>
        </w:rPr>
      </w:pPr>
    </w:p>
    <w:p w:rsidRPr="00A734CC" w:rsidR="00A734CC" w:rsidP="00BE35F6" w:rsidRDefault="34149ABE" w14:paraId="5C550052" w14:textId="30B8742D">
      <w:pPr>
        <w:spacing w:line="360" w:lineRule="auto"/>
        <w:jc w:val="both"/>
        <w:rPr>
          <w:rFonts w:ascii="Times New Roman" w:hAnsi="Times New Roman" w:cs="Times New Roman"/>
          <w:color w:val="000000" w:themeColor="text1"/>
        </w:rPr>
      </w:pPr>
      <w:r w:rsidRPr="00A734CC">
        <w:rPr>
          <w:rFonts w:ascii="Times New Roman" w:hAnsi="Times New Roman" w:cs="Times New Roman"/>
          <w:color w:val="000000" w:themeColor="text1"/>
        </w:rPr>
        <w:lastRenderedPageBreak/>
        <w:t>References:</w:t>
      </w:r>
    </w:p>
    <w:p w:rsidRPr="00A734CC" w:rsidR="00A734CC" w:rsidP="33BCF6A6" w:rsidRDefault="00A734CC" w14:paraId="43FA40A0" w14:textId="77777777">
      <w:pPr>
        <w:spacing w:line="360" w:lineRule="auto"/>
        <w:jc w:val="both"/>
        <w:rPr>
          <w:rFonts w:ascii="Times New Roman" w:hAnsi="Times New Roman" w:eastAsia="Times New Roman" w:cs="Times New Roman"/>
          <w:color w:val="000000" w:themeColor="text1"/>
          <w:sz w:val="24"/>
          <w:szCs w:val="24"/>
        </w:rPr>
      </w:pPr>
      <w:r w:rsidRPr="33BCF6A6" w:rsidR="00A734CC">
        <w:rPr>
          <w:rFonts w:ascii="Times New Roman" w:hAnsi="Times New Roman" w:eastAsia="Times New Roman" w:cs="Times New Roman"/>
          <w:color w:val="000000" w:themeColor="text1" w:themeTint="FF" w:themeShade="FF"/>
          <w:sz w:val="24"/>
          <w:szCs w:val="24"/>
        </w:rPr>
        <w:t>Amey</w:t>
      </w:r>
      <w:r w:rsidRPr="33BCF6A6" w:rsidR="00A734CC">
        <w:rPr>
          <w:rFonts w:ascii="Times New Roman" w:hAnsi="Times New Roman" w:eastAsia="Times New Roman" w:cs="Times New Roman"/>
          <w:color w:val="000000" w:themeColor="text1" w:themeTint="FF" w:themeShade="FF"/>
          <w:sz w:val="24"/>
          <w:szCs w:val="24"/>
        </w:rPr>
        <w:t xml:space="preserve"> K. (2015, April). </w:t>
      </w:r>
      <w:r w:rsidRPr="33BCF6A6" w:rsidR="00A734CC">
        <w:rPr>
          <w:rFonts w:ascii="Times New Roman" w:hAnsi="Times New Roman" w:eastAsia="Times New Roman" w:cs="Times New Roman"/>
          <w:i w:val="1"/>
          <w:iCs w:val="1"/>
          <w:color w:val="000000" w:themeColor="text1" w:themeTint="FF" w:themeShade="FF"/>
          <w:sz w:val="24"/>
          <w:szCs w:val="24"/>
        </w:rPr>
        <w:t xml:space="preserve">Corset belts, tailored </w:t>
      </w:r>
      <w:r w:rsidRPr="33BCF6A6" w:rsidR="00A734CC">
        <w:rPr>
          <w:rFonts w:ascii="Times New Roman" w:hAnsi="Times New Roman" w:eastAsia="Times New Roman" w:cs="Times New Roman"/>
          <w:i w:val="1"/>
          <w:iCs w:val="1"/>
          <w:color w:val="000000" w:themeColor="text1" w:themeTint="FF" w:themeShade="FF"/>
          <w:sz w:val="24"/>
          <w:szCs w:val="24"/>
        </w:rPr>
        <w:t>tweed</w:t>
      </w:r>
      <w:r w:rsidRPr="33BCF6A6" w:rsidR="00A734CC">
        <w:rPr>
          <w:rFonts w:ascii="Times New Roman" w:hAnsi="Times New Roman" w:eastAsia="Times New Roman" w:cs="Times New Roman"/>
          <w:i w:val="1"/>
          <w:iCs w:val="1"/>
          <w:color w:val="000000" w:themeColor="text1" w:themeTint="FF" w:themeShade="FF"/>
          <w:sz w:val="24"/>
          <w:szCs w:val="24"/>
        </w:rPr>
        <w:t xml:space="preserve"> and the little black dress: Hotels where designer uniforms mean that the staff are more glamorous than the guests</w:t>
      </w:r>
      <w:r w:rsidRPr="33BCF6A6" w:rsidR="00A734CC">
        <w:rPr>
          <w:rFonts w:ascii="Times New Roman" w:hAnsi="Times New Roman" w:eastAsia="Times New Roman" w:cs="Times New Roman"/>
          <w:color w:val="000000" w:themeColor="text1" w:themeTint="FF" w:themeShade="FF"/>
          <w:sz w:val="24"/>
          <w:szCs w:val="24"/>
        </w:rPr>
        <w:t xml:space="preserve">. </w:t>
      </w:r>
      <w:hyperlink r:id="R4679b6a562f047c6">
        <w:r w:rsidRPr="33BCF6A6" w:rsidR="00A734CC">
          <w:rPr>
            <w:rStyle w:val="Hyperlink"/>
            <w:rFonts w:ascii="Times New Roman" w:hAnsi="Times New Roman" w:eastAsia="Times New Roman" w:cs="Times New Roman"/>
            <w:color w:val="000000" w:themeColor="text1" w:themeTint="FF" w:themeShade="FF"/>
            <w:sz w:val="24"/>
            <w:szCs w:val="24"/>
          </w:rPr>
          <w:t>https://www.dailymail.co.uk/travel/travel_news/article-3031830/The-world-s-stylish-hotel-uniforms.html</w:t>
        </w:r>
      </w:hyperlink>
    </w:p>
    <w:p w:rsidR="00A734CC" w:rsidP="33BCF6A6" w:rsidRDefault="00A734CC" w14:paraId="550B25AB" w14:textId="7C4F819C">
      <w:pPr>
        <w:spacing w:after="0" w:line="360" w:lineRule="auto"/>
        <w:jc w:val="both"/>
        <w:rPr>
          <w:rFonts w:ascii="Times New Roman" w:hAnsi="Times New Roman" w:eastAsia="Times New Roman" w:cs="Times New Roman"/>
          <w:color w:val="000000" w:themeColor="text1"/>
          <w:sz w:val="24"/>
          <w:szCs w:val="24"/>
        </w:rPr>
      </w:pPr>
      <w:r w:rsidRPr="33BCF6A6" w:rsidR="00A734CC">
        <w:rPr>
          <w:rFonts w:ascii="Times New Roman" w:hAnsi="Times New Roman" w:eastAsia="Times New Roman" w:cs="Times New Roman"/>
          <w:color w:val="000000" w:themeColor="text1" w:themeTint="FF" w:themeShade="FF"/>
          <w:sz w:val="24"/>
          <w:szCs w:val="24"/>
        </w:rPr>
        <w:t xml:space="preserve">Call for Papers. (1999). </w:t>
      </w:r>
      <w:r w:rsidRPr="33BCF6A6" w:rsidR="00A734CC">
        <w:rPr>
          <w:rFonts w:ascii="Times New Roman" w:hAnsi="Times New Roman" w:eastAsia="Times New Roman" w:cs="Times New Roman"/>
          <w:i w:val="1"/>
          <w:iCs w:val="1"/>
          <w:color w:val="000000" w:themeColor="text1" w:themeTint="FF" w:themeShade="FF"/>
          <w:sz w:val="24"/>
          <w:szCs w:val="24"/>
        </w:rPr>
        <w:t>Journal of Hospitality &amp; Tourism Research</w:t>
      </w:r>
      <w:r w:rsidRPr="33BCF6A6" w:rsidR="00A734CC">
        <w:rPr>
          <w:rFonts w:ascii="Times New Roman" w:hAnsi="Times New Roman" w:eastAsia="Times New Roman" w:cs="Times New Roman"/>
          <w:color w:val="000000" w:themeColor="text1" w:themeTint="FF" w:themeShade="FF"/>
          <w:sz w:val="24"/>
          <w:szCs w:val="24"/>
        </w:rPr>
        <w:t xml:space="preserve">, 23(2), pp.225–229. </w:t>
      </w:r>
      <w:r w:rsidRPr="33BCF6A6" w:rsidR="00A734CC">
        <w:rPr>
          <w:rFonts w:ascii="Times New Roman" w:hAnsi="Times New Roman" w:eastAsia="Times New Roman" w:cs="Times New Roman"/>
          <w:color w:val="000000" w:themeColor="text1" w:themeTint="FF" w:themeShade="FF"/>
          <w:sz w:val="24"/>
          <w:szCs w:val="24"/>
        </w:rPr>
        <w:t>doi:https</w:t>
      </w:r>
      <w:r w:rsidRPr="33BCF6A6" w:rsidR="00A734CC">
        <w:rPr>
          <w:rFonts w:ascii="Times New Roman" w:hAnsi="Times New Roman" w:eastAsia="Times New Roman" w:cs="Times New Roman"/>
          <w:color w:val="000000" w:themeColor="text1" w:themeTint="FF" w:themeShade="FF"/>
          <w:sz w:val="24"/>
          <w:szCs w:val="24"/>
        </w:rPr>
        <w:t>://doi.org/10.1177/109634809902300211</w:t>
      </w:r>
      <w:r w:rsidRPr="33BCF6A6" w:rsidR="00A734CC">
        <w:rPr>
          <w:rFonts w:ascii="Times New Roman" w:hAnsi="Times New Roman" w:eastAsia="Times New Roman" w:cs="Times New Roman"/>
          <w:color w:val="000000" w:themeColor="text1" w:themeTint="FF" w:themeShade="FF"/>
          <w:sz w:val="24"/>
          <w:szCs w:val="24"/>
        </w:rPr>
        <w:t>.</w:t>
      </w:r>
    </w:p>
    <w:p w:rsidR="00A734CC" w:rsidP="33BCF6A6" w:rsidRDefault="00A734CC" w14:paraId="6F19DA99" w14:textId="77777777" w14:noSpellErr="1">
      <w:pPr>
        <w:spacing w:after="0" w:line="360" w:lineRule="auto"/>
        <w:jc w:val="both"/>
        <w:rPr>
          <w:rFonts w:ascii="Times New Roman" w:hAnsi="Times New Roman" w:eastAsia="Times New Roman" w:cs="Times New Roman"/>
          <w:color w:val="000000" w:themeColor="text1"/>
          <w:sz w:val="24"/>
          <w:szCs w:val="24"/>
        </w:rPr>
      </w:pPr>
    </w:p>
    <w:p w:rsidR="00A734CC" w:rsidP="33BCF6A6" w:rsidRDefault="00A734CC" w14:paraId="4A0A4757" w14:textId="075FABD3">
      <w:pPr>
        <w:spacing w:after="0" w:line="360" w:lineRule="auto"/>
        <w:jc w:val="both"/>
        <w:rPr>
          <w:rFonts w:ascii="Times New Roman" w:hAnsi="Times New Roman" w:eastAsia="Times New Roman" w:cs="Times New Roman"/>
          <w:color w:val="000000" w:themeColor="text1"/>
          <w:sz w:val="24"/>
          <w:szCs w:val="24"/>
        </w:rPr>
      </w:pPr>
      <w:r w:rsidRPr="33BCF6A6" w:rsidR="00A734CC">
        <w:rPr>
          <w:rFonts w:ascii="Times New Roman" w:hAnsi="Times New Roman" w:eastAsia="Times New Roman" w:cs="Times New Roman"/>
          <w:color w:val="000000" w:themeColor="text1" w:themeTint="FF" w:themeShade="FF"/>
          <w:sz w:val="24"/>
          <w:szCs w:val="24"/>
        </w:rPr>
        <w:t xml:space="preserve">Duan, J., </w:t>
      </w:r>
      <w:r w:rsidRPr="33BCF6A6" w:rsidR="00A734CC">
        <w:rPr>
          <w:rFonts w:ascii="Times New Roman" w:hAnsi="Times New Roman" w:eastAsia="Times New Roman" w:cs="Times New Roman"/>
          <w:color w:val="000000" w:themeColor="text1" w:themeTint="FF" w:themeShade="FF"/>
          <w:sz w:val="24"/>
          <w:szCs w:val="24"/>
        </w:rPr>
        <w:t>Xie</w:t>
      </w:r>
      <w:r w:rsidRPr="33BCF6A6" w:rsidR="00A734CC">
        <w:rPr>
          <w:rFonts w:ascii="Times New Roman" w:hAnsi="Times New Roman" w:eastAsia="Times New Roman" w:cs="Times New Roman"/>
          <w:color w:val="000000" w:themeColor="text1" w:themeTint="FF" w:themeShade="FF"/>
          <w:sz w:val="24"/>
          <w:szCs w:val="24"/>
        </w:rPr>
        <w:t xml:space="preserve">, C. and Morrison, A.M. (2021). Tourism Crises and Impacts on Destinations: A Systematic Review of </w:t>
      </w:r>
      <w:r w:rsidRPr="33BCF6A6" w:rsidR="00A734CC">
        <w:rPr>
          <w:rFonts w:ascii="Times New Roman" w:hAnsi="Times New Roman" w:eastAsia="Times New Roman" w:cs="Times New Roman"/>
          <w:color w:val="000000" w:themeColor="text1" w:themeTint="FF" w:themeShade="FF"/>
          <w:sz w:val="24"/>
          <w:szCs w:val="24"/>
        </w:rPr>
        <w:t>the Tourism</w:t>
      </w:r>
      <w:r w:rsidRPr="33BCF6A6" w:rsidR="00A734CC">
        <w:rPr>
          <w:rFonts w:ascii="Times New Roman" w:hAnsi="Times New Roman" w:eastAsia="Times New Roman" w:cs="Times New Roman"/>
          <w:color w:val="000000" w:themeColor="text1" w:themeTint="FF" w:themeShade="FF"/>
          <w:sz w:val="24"/>
          <w:szCs w:val="24"/>
        </w:rPr>
        <w:t xml:space="preserve"> and Hospitality Literature. </w:t>
      </w:r>
      <w:r w:rsidRPr="33BCF6A6" w:rsidR="00A734CC">
        <w:rPr>
          <w:rFonts w:ascii="Times New Roman" w:hAnsi="Times New Roman" w:eastAsia="Times New Roman" w:cs="Times New Roman"/>
          <w:i w:val="1"/>
          <w:iCs w:val="1"/>
          <w:color w:val="000000" w:themeColor="text1" w:themeTint="FF" w:themeShade="FF"/>
          <w:sz w:val="24"/>
          <w:szCs w:val="24"/>
        </w:rPr>
        <w:t>Journal of Hospitality &amp; Tourism Research</w:t>
      </w:r>
      <w:r w:rsidRPr="33BCF6A6" w:rsidR="00A734CC">
        <w:rPr>
          <w:rFonts w:ascii="Times New Roman" w:hAnsi="Times New Roman" w:eastAsia="Times New Roman" w:cs="Times New Roman"/>
          <w:color w:val="000000" w:themeColor="text1" w:themeTint="FF" w:themeShade="FF"/>
          <w:sz w:val="24"/>
          <w:szCs w:val="24"/>
        </w:rPr>
        <w:t xml:space="preserve">, 46(4), p.109634802199419. </w:t>
      </w:r>
      <w:r w:rsidRPr="33BCF6A6" w:rsidR="00A734CC">
        <w:rPr>
          <w:rFonts w:ascii="Times New Roman" w:hAnsi="Times New Roman" w:eastAsia="Times New Roman" w:cs="Times New Roman"/>
          <w:color w:val="000000" w:themeColor="text1" w:themeTint="FF" w:themeShade="FF"/>
          <w:sz w:val="24"/>
          <w:szCs w:val="24"/>
        </w:rPr>
        <w:t>doi:https</w:t>
      </w:r>
      <w:r w:rsidRPr="33BCF6A6" w:rsidR="00A734CC">
        <w:rPr>
          <w:rFonts w:ascii="Times New Roman" w:hAnsi="Times New Roman" w:eastAsia="Times New Roman" w:cs="Times New Roman"/>
          <w:color w:val="000000" w:themeColor="text1" w:themeTint="FF" w:themeShade="FF"/>
          <w:sz w:val="24"/>
          <w:szCs w:val="24"/>
        </w:rPr>
        <w:t>://doi.org/10.1177/1096348021994194</w:t>
      </w:r>
      <w:r w:rsidRPr="33BCF6A6" w:rsidR="00A734CC">
        <w:rPr>
          <w:rFonts w:ascii="Times New Roman" w:hAnsi="Times New Roman" w:eastAsia="Times New Roman" w:cs="Times New Roman"/>
          <w:color w:val="000000" w:themeColor="text1" w:themeTint="FF" w:themeShade="FF"/>
          <w:sz w:val="24"/>
          <w:szCs w:val="24"/>
        </w:rPr>
        <w:t>.</w:t>
      </w:r>
    </w:p>
    <w:p w:rsidRPr="00A734CC" w:rsidR="00A734CC" w:rsidP="33BCF6A6" w:rsidRDefault="00A734CC" w14:paraId="67DBBCE1" w14:textId="77777777" w14:noSpellErr="1">
      <w:pPr>
        <w:spacing w:after="0" w:line="360" w:lineRule="auto"/>
        <w:jc w:val="both"/>
        <w:rPr>
          <w:rFonts w:ascii="Times New Roman" w:hAnsi="Times New Roman" w:eastAsia="Times New Roman" w:cs="Times New Roman"/>
          <w:color w:val="000000" w:themeColor="text1"/>
          <w:sz w:val="24"/>
          <w:szCs w:val="24"/>
        </w:rPr>
      </w:pPr>
    </w:p>
    <w:p w:rsidR="00A734CC" w:rsidP="33BCF6A6" w:rsidRDefault="00A734CC" w14:paraId="7BF5F436" w14:textId="77777777">
      <w:pPr>
        <w:spacing w:line="360" w:lineRule="auto"/>
        <w:jc w:val="both"/>
        <w:rPr>
          <w:rFonts w:ascii="Times New Roman" w:hAnsi="Times New Roman" w:eastAsia="Times New Roman" w:cs="Times New Roman"/>
          <w:color w:val="000000" w:themeColor="text1"/>
          <w:sz w:val="24"/>
          <w:szCs w:val="24"/>
        </w:rPr>
      </w:pPr>
      <w:r w:rsidRPr="33BCF6A6" w:rsidR="00A734CC">
        <w:rPr>
          <w:rFonts w:ascii="Times New Roman" w:hAnsi="Times New Roman" w:eastAsia="Times New Roman" w:cs="Times New Roman"/>
          <w:color w:val="000000" w:themeColor="text1" w:themeTint="FF" w:themeShade="FF"/>
          <w:sz w:val="24"/>
          <w:szCs w:val="24"/>
        </w:rPr>
        <w:t xml:space="preserve">Hanks L., Line N. D., Zhang L. (2020). Expanding the methodological approach to the social </w:t>
      </w:r>
      <w:r w:rsidRPr="33BCF6A6" w:rsidR="00A734CC">
        <w:rPr>
          <w:rFonts w:ascii="Times New Roman" w:hAnsi="Times New Roman" w:eastAsia="Times New Roman" w:cs="Times New Roman"/>
          <w:color w:val="000000" w:themeColor="text1" w:themeTint="FF" w:themeShade="FF"/>
          <w:sz w:val="24"/>
          <w:szCs w:val="24"/>
        </w:rPr>
        <w:t>servicescape</w:t>
      </w:r>
      <w:r w:rsidRPr="33BCF6A6" w:rsidR="00A734CC">
        <w:rPr>
          <w:rFonts w:ascii="Times New Roman" w:hAnsi="Times New Roman" w:eastAsia="Times New Roman" w:cs="Times New Roman"/>
          <w:color w:val="000000" w:themeColor="text1" w:themeTint="FF" w:themeShade="FF"/>
          <w:sz w:val="24"/>
          <w:szCs w:val="24"/>
        </w:rPr>
        <w:t xml:space="preserve">: Moving from measurement to manipulation. </w:t>
      </w:r>
      <w:r w:rsidRPr="33BCF6A6" w:rsidR="00A734CC">
        <w:rPr>
          <w:rFonts w:ascii="Times New Roman" w:hAnsi="Times New Roman" w:eastAsia="Times New Roman" w:cs="Times New Roman"/>
          <w:i w:val="1"/>
          <w:iCs w:val="1"/>
          <w:color w:val="000000" w:themeColor="text1" w:themeTint="FF" w:themeShade="FF"/>
          <w:sz w:val="24"/>
          <w:szCs w:val="24"/>
        </w:rPr>
        <w:t>Cornell Hospitality Quarterly</w:t>
      </w:r>
      <w:r w:rsidRPr="33BCF6A6" w:rsidR="00A734CC">
        <w:rPr>
          <w:rFonts w:ascii="Times New Roman" w:hAnsi="Times New Roman" w:eastAsia="Times New Roman" w:cs="Times New Roman"/>
          <w:color w:val="000000" w:themeColor="text1" w:themeTint="FF" w:themeShade="FF"/>
          <w:sz w:val="24"/>
          <w:szCs w:val="24"/>
        </w:rPr>
        <w:t>, 62, 157–168.</w:t>
      </w:r>
    </w:p>
    <w:p w:rsidR="00A734CC" w:rsidP="33BCF6A6" w:rsidRDefault="00A734CC" w14:paraId="31DB5D4B" w14:textId="53CE13AF">
      <w:pPr>
        <w:pStyle w:val="Normal"/>
        <w:spacing w:line="360" w:lineRule="auto"/>
        <w:jc w:val="both"/>
        <w:rPr>
          <w:rFonts w:ascii="Times New Roman" w:hAnsi="Times New Roman" w:eastAsia="Times New Roman" w:cs="Times New Roman"/>
          <w:color w:val="000000" w:themeColor="text1" w:themeTint="FF" w:themeShade="FF"/>
          <w:sz w:val="24"/>
          <w:szCs w:val="24"/>
        </w:rPr>
      </w:pPr>
    </w:p>
    <w:p w:rsidR="00A734CC" w:rsidP="33BCF6A6" w:rsidRDefault="00A734CC" w14:paraId="7B2E98B0" w14:textId="255840F3">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BCF6A6" w:rsidR="0612F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Hospitalitytech.com. (2019). </w:t>
      </w:r>
      <w:r w:rsidRPr="33BCF6A6" w:rsidR="0612F1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Hospitality Technology | Insights for Restaurant &amp; Lodging Executives</w:t>
      </w:r>
      <w:r w:rsidRPr="33BCF6A6" w:rsidR="0612F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5c3286fd70a45cd">
        <w:r w:rsidRPr="33BCF6A6" w:rsidR="0612F18F">
          <w:rPr>
            <w:rStyle w:val="Hyperlink"/>
            <w:rFonts w:ascii="Times New Roman" w:hAnsi="Times New Roman" w:eastAsia="Times New Roman" w:cs="Times New Roman"/>
            <w:b w:val="0"/>
            <w:bCs w:val="0"/>
            <w:i w:val="0"/>
            <w:iCs w:val="0"/>
            <w:caps w:val="0"/>
            <w:smallCaps w:val="0"/>
            <w:noProof w:val="0"/>
            <w:sz w:val="24"/>
            <w:szCs w:val="24"/>
            <w:lang w:val="en-US"/>
          </w:rPr>
          <w:t>https://hospitalitytech.com/</w:t>
        </w:r>
      </w:hyperlink>
      <w:r w:rsidRPr="33BCF6A6" w:rsidR="0612F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A734CC" w:rsidP="33BCF6A6" w:rsidRDefault="00A734CC" w14:paraId="427DC7A6" w14:textId="3F8EB3B3">
      <w:pPr>
        <w:pStyle w:val="Normal"/>
        <w:spacing w:line="360" w:lineRule="auto"/>
        <w:ind w:left="-20" w:right="-20"/>
        <w:jc w:val="both"/>
        <w:rPr>
          <w:rFonts w:ascii="Times New Roman" w:hAnsi="Times New Roman" w:eastAsia="Times New Roman" w:cs="Times New Roman"/>
          <w:color w:val="000000" w:themeColor="text1" w:themeTint="FF" w:themeShade="FF"/>
          <w:sz w:val="24"/>
          <w:szCs w:val="24"/>
        </w:rPr>
      </w:pPr>
    </w:p>
    <w:p w:rsidR="00A734CC" w:rsidP="33BCF6A6" w:rsidRDefault="00A734CC" w14:paraId="25A6BFF1" w14:textId="58BD26CC">
      <w:pPr>
        <w:pStyle w:val="Normal"/>
        <w:spacing w:line="360" w:lineRule="auto"/>
        <w:ind w:left="-20" w:right="-20"/>
        <w:jc w:val="both"/>
        <w:rPr>
          <w:rFonts w:ascii="Times New Roman" w:hAnsi="Times New Roman" w:eastAsia="Times New Roman" w:cs="Times New Roman"/>
          <w:color w:val="000000" w:themeColor="text1"/>
          <w:sz w:val="24"/>
          <w:szCs w:val="24"/>
        </w:rPr>
      </w:pPr>
      <w:r w:rsidRPr="33BCF6A6" w:rsidR="00A734CC">
        <w:rPr>
          <w:rFonts w:ascii="Times New Roman" w:hAnsi="Times New Roman" w:eastAsia="Times New Roman" w:cs="Times New Roman"/>
          <w:color w:val="000000" w:themeColor="text1" w:themeTint="FF" w:themeShade="FF"/>
          <w:sz w:val="24"/>
          <w:szCs w:val="24"/>
        </w:rPr>
        <w:t xml:space="preserve">Kim K., Baker M. A. (2019). How the employee looks and looks at you: Building customer–employee rapport. </w:t>
      </w:r>
      <w:r w:rsidRPr="33BCF6A6" w:rsidR="00A734CC">
        <w:rPr>
          <w:rFonts w:ascii="Times New Roman" w:hAnsi="Times New Roman" w:eastAsia="Times New Roman" w:cs="Times New Roman"/>
          <w:i w:val="1"/>
          <w:iCs w:val="1"/>
          <w:color w:val="000000" w:themeColor="text1" w:themeTint="FF" w:themeShade="FF"/>
          <w:sz w:val="24"/>
          <w:szCs w:val="24"/>
        </w:rPr>
        <w:t>Journal of Hospitality &amp; Tourism Research</w:t>
      </w:r>
      <w:r w:rsidRPr="33BCF6A6" w:rsidR="00A734CC">
        <w:rPr>
          <w:rFonts w:ascii="Times New Roman" w:hAnsi="Times New Roman" w:eastAsia="Times New Roman" w:cs="Times New Roman"/>
          <w:color w:val="000000" w:themeColor="text1" w:themeTint="FF" w:themeShade="FF"/>
          <w:sz w:val="24"/>
          <w:szCs w:val="24"/>
        </w:rPr>
        <w:t>, 43(1), 20–40.</w:t>
      </w:r>
    </w:p>
    <w:p w:rsidR="33BCF6A6" w:rsidP="33BCF6A6" w:rsidRDefault="33BCF6A6" w14:paraId="37AEACE8" w14:textId="0A733FEA">
      <w:pPr>
        <w:pStyle w:val="Normal"/>
        <w:spacing w:line="360" w:lineRule="auto"/>
        <w:ind w:left="-20" w:right="-20"/>
        <w:jc w:val="both"/>
        <w:rPr>
          <w:rFonts w:ascii="Times New Roman" w:hAnsi="Times New Roman" w:eastAsia="Times New Roman" w:cs="Times New Roman"/>
          <w:color w:val="000000" w:themeColor="text1" w:themeTint="FF" w:themeShade="FF"/>
          <w:sz w:val="24"/>
          <w:szCs w:val="24"/>
        </w:rPr>
      </w:pPr>
    </w:p>
    <w:p w:rsidR="00A734CC" w:rsidP="33BCF6A6" w:rsidRDefault="00A734CC" w14:paraId="091E5200" w14:textId="77777777">
      <w:pPr>
        <w:spacing w:line="360" w:lineRule="auto"/>
        <w:jc w:val="both"/>
        <w:rPr>
          <w:rFonts w:ascii="Times New Roman" w:hAnsi="Times New Roman" w:eastAsia="Times New Roman" w:cs="Times New Roman"/>
          <w:sz w:val="24"/>
          <w:szCs w:val="24"/>
        </w:rPr>
      </w:pPr>
      <w:r w:rsidRPr="33BCF6A6" w:rsidR="00A734CC">
        <w:rPr>
          <w:rFonts w:ascii="Times New Roman" w:hAnsi="Times New Roman" w:eastAsia="Times New Roman" w:cs="Times New Roman"/>
          <w:color w:val="000000" w:themeColor="text1" w:themeTint="FF" w:themeShade="FF"/>
          <w:sz w:val="24"/>
          <w:szCs w:val="24"/>
        </w:rPr>
        <w:t xml:space="preserve">Ritchie B. W., </w:t>
      </w:r>
      <w:r w:rsidRPr="33BCF6A6" w:rsidR="00A734CC">
        <w:rPr>
          <w:rFonts w:ascii="Times New Roman" w:hAnsi="Times New Roman" w:eastAsia="Times New Roman" w:cs="Times New Roman"/>
          <w:color w:val="000000" w:themeColor="text1" w:themeTint="FF" w:themeShade="FF"/>
          <w:sz w:val="24"/>
          <w:szCs w:val="24"/>
        </w:rPr>
        <w:t>Crotts</w:t>
      </w:r>
      <w:r w:rsidRPr="33BCF6A6" w:rsidR="00A734CC">
        <w:rPr>
          <w:rFonts w:ascii="Times New Roman" w:hAnsi="Times New Roman" w:eastAsia="Times New Roman" w:cs="Times New Roman"/>
          <w:color w:val="000000" w:themeColor="text1" w:themeTint="FF" w:themeShade="FF"/>
          <w:sz w:val="24"/>
          <w:szCs w:val="24"/>
        </w:rPr>
        <w:t xml:space="preserve"> J. C., </w:t>
      </w:r>
      <w:r w:rsidRPr="33BCF6A6" w:rsidR="00A734CC">
        <w:rPr>
          <w:rFonts w:ascii="Times New Roman" w:hAnsi="Times New Roman" w:eastAsia="Times New Roman" w:cs="Times New Roman"/>
          <w:color w:val="000000" w:themeColor="text1" w:themeTint="FF" w:themeShade="FF"/>
          <w:sz w:val="24"/>
          <w:szCs w:val="24"/>
        </w:rPr>
        <w:t>Zehrer</w:t>
      </w:r>
      <w:r w:rsidRPr="33BCF6A6" w:rsidR="00A734CC">
        <w:rPr>
          <w:rFonts w:ascii="Times New Roman" w:hAnsi="Times New Roman" w:eastAsia="Times New Roman" w:cs="Times New Roman"/>
          <w:color w:val="000000" w:themeColor="text1" w:themeTint="FF" w:themeShade="FF"/>
          <w:sz w:val="24"/>
          <w:szCs w:val="24"/>
        </w:rPr>
        <w:t xml:space="preserve"> A., </w:t>
      </w:r>
      <w:r w:rsidRPr="33BCF6A6" w:rsidR="00A734CC">
        <w:rPr>
          <w:rFonts w:ascii="Times New Roman" w:hAnsi="Times New Roman" w:eastAsia="Times New Roman" w:cs="Times New Roman"/>
          <w:color w:val="000000" w:themeColor="text1" w:themeTint="FF" w:themeShade="FF"/>
          <w:sz w:val="24"/>
          <w:szCs w:val="24"/>
        </w:rPr>
        <w:t>Volsky</w:t>
      </w:r>
      <w:r w:rsidRPr="33BCF6A6" w:rsidR="00A734CC">
        <w:rPr>
          <w:rFonts w:ascii="Times New Roman" w:hAnsi="Times New Roman" w:eastAsia="Times New Roman" w:cs="Times New Roman"/>
          <w:color w:val="000000" w:themeColor="text1" w:themeTint="FF" w:themeShade="FF"/>
          <w:sz w:val="24"/>
          <w:szCs w:val="24"/>
        </w:rPr>
        <w:t xml:space="preserve"> G. T. (2014). Understanding the effects of a tourism crisis: The impact of the BP oil spill on regional lodging demand. </w:t>
      </w:r>
      <w:r w:rsidRPr="33BCF6A6" w:rsidR="00A734CC">
        <w:rPr>
          <w:rFonts w:ascii="Times New Roman" w:hAnsi="Times New Roman" w:eastAsia="Times New Roman" w:cs="Times New Roman"/>
          <w:i w:val="1"/>
          <w:iCs w:val="1"/>
          <w:color w:val="000000" w:themeColor="text1" w:themeTint="FF" w:themeShade="FF"/>
          <w:sz w:val="24"/>
          <w:szCs w:val="24"/>
        </w:rPr>
        <w:t>Journal of Travel Research</w:t>
      </w:r>
      <w:r w:rsidRPr="33BCF6A6" w:rsidR="00A734CC">
        <w:rPr>
          <w:rFonts w:ascii="Times New Roman" w:hAnsi="Times New Roman" w:eastAsia="Times New Roman" w:cs="Times New Roman"/>
          <w:color w:val="000000" w:themeColor="text1" w:themeTint="FF" w:themeShade="FF"/>
          <w:sz w:val="24"/>
          <w:szCs w:val="24"/>
        </w:rPr>
        <w:t xml:space="preserve">, 53(1), 12-25. </w:t>
      </w:r>
      <w:hyperlink r:id="R649d900c59ad4ce2">
        <w:r w:rsidRPr="33BCF6A6" w:rsidR="00A734CC">
          <w:rPr>
            <w:rStyle w:val="Hyperlink"/>
            <w:rFonts w:ascii="Times New Roman" w:hAnsi="Times New Roman" w:eastAsia="Times New Roman" w:cs="Times New Roman"/>
            <w:color w:val="000000" w:themeColor="text1" w:themeTint="FF" w:themeShade="FF"/>
            <w:sz w:val="24"/>
            <w:szCs w:val="24"/>
          </w:rPr>
          <w:t>https://doi.org/10.1177/0047287513482775</w:t>
        </w:r>
      </w:hyperlink>
    </w:p>
    <w:p w:rsidRPr="00A734CC" w:rsidR="00A734CC" w:rsidP="33BCF6A6" w:rsidRDefault="00A734CC" w14:paraId="5690EDFA" w14:textId="2CAA7276">
      <w:pPr>
        <w:pStyle w:val="Normal"/>
        <w:spacing w:line="360" w:lineRule="auto"/>
        <w:jc w:val="both"/>
        <w:rPr>
          <w:rFonts w:ascii="Times New Roman" w:hAnsi="Times New Roman" w:eastAsia="Times New Roman" w:cs="Times New Roman"/>
          <w:color w:val="000000" w:themeColor="text1" w:themeTint="FF" w:themeShade="FF"/>
          <w:sz w:val="24"/>
          <w:szCs w:val="24"/>
        </w:rPr>
      </w:pPr>
    </w:p>
    <w:p w:rsidRPr="00A734CC" w:rsidR="00A734CC" w:rsidP="33BCF6A6" w:rsidRDefault="00A734CC" w14:paraId="21936C9D" w14:textId="10DA14D5">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BCF6A6" w:rsidR="4989C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SAGE Journals. (2019). </w:t>
      </w:r>
      <w:r w:rsidRPr="33BCF6A6" w:rsidR="4989CB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Cornell Hospitality Quarterly: SAGE Journals</w:t>
      </w:r>
      <w:r w:rsidRPr="33BCF6A6" w:rsidR="4989C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98bf2521b4cf4301">
        <w:r w:rsidRPr="33BCF6A6" w:rsidR="4989CBBD">
          <w:rPr>
            <w:rStyle w:val="Hyperlink"/>
            <w:rFonts w:ascii="Times New Roman" w:hAnsi="Times New Roman" w:eastAsia="Times New Roman" w:cs="Times New Roman"/>
            <w:b w:val="0"/>
            <w:bCs w:val="0"/>
            <w:i w:val="0"/>
            <w:iCs w:val="0"/>
            <w:caps w:val="0"/>
            <w:smallCaps w:val="0"/>
            <w:noProof w:val="0"/>
            <w:sz w:val="24"/>
            <w:szCs w:val="24"/>
            <w:lang w:val="en-US"/>
          </w:rPr>
          <w:t>https://journals.sagepub.com/home/cqx</w:t>
        </w:r>
      </w:hyperlink>
      <w:r w:rsidRPr="33BCF6A6" w:rsidR="4989C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Pr="00A734CC" w:rsidR="00A734CC" w:rsidP="33BCF6A6" w:rsidRDefault="00A734CC" w14:paraId="207CB24D" w14:textId="67C8BAFA">
      <w:pPr>
        <w:spacing w:line="360" w:lineRule="auto"/>
        <w:ind w:left="-20" w:right="-20"/>
        <w:jc w:val="both"/>
      </w:pPr>
      <w:r w:rsidRPr="33BCF6A6" w:rsidR="4989CBB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Pr="00A734CC" w:rsidR="00A734CC" w:rsidP="33BCF6A6" w:rsidRDefault="00A734CC" w14:paraId="2D838457" w14:textId="1DB97A1C">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BCF6A6" w:rsidR="430D7C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Sustainable Hospitality Alliance. (n.d.). </w:t>
      </w:r>
      <w:r w:rsidRPr="33BCF6A6" w:rsidR="430D7C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we do – promoting responsible hospitality</w:t>
      </w:r>
      <w:r w:rsidRPr="33BCF6A6" w:rsidR="430D7C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9a6da3fbe1db4d8e">
        <w:r w:rsidRPr="33BCF6A6" w:rsidR="430D7C9D">
          <w:rPr>
            <w:rStyle w:val="Hyperlink"/>
            <w:rFonts w:ascii="Times New Roman" w:hAnsi="Times New Roman" w:eastAsia="Times New Roman" w:cs="Times New Roman"/>
            <w:b w:val="0"/>
            <w:bCs w:val="0"/>
            <w:i w:val="0"/>
            <w:iCs w:val="0"/>
            <w:caps w:val="0"/>
            <w:smallCaps w:val="0"/>
            <w:noProof w:val="0"/>
            <w:sz w:val="24"/>
            <w:szCs w:val="24"/>
            <w:lang w:val="en-US"/>
          </w:rPr>
          <w:t>https://sustainablehospitalityalliance.org/about-us/what-we-do/</w:t>
        </w:r>
      </w:hyperlink>
      <w:r w:rsidRPr="33BCF6A6" w:rsidR="430D7C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Pr="00A734CC" w:rsidR="00A734CC" w:rsidP="33BCF6A6" w:rsidRDefault="00A734CC" w14:paraId="2D07E31A" w14:textId="446D1271">
      <w:pPr>
        <w:pStyle w:val="Normal"/>
        <w:spacing w:line="360" w:lineRule="auto"/>
        <w:ind w:left="-20" w:right="-20"/>
        <w:jc w:val="both"/>
        <w:rPr>
          <w:rFonts w:ascii="Times New Roman" w:hAnsi="Times New Roman" w:eastAsia="Times New Roman" w:cs="Times New Roman"/>
          <w:color w:val="000000" w:themeColor="text1" w:themeTint="FF" w:themeShade="FF"/>
          <w:sz w:val="24"/>
          <w:szCs w:val="24"/>
        </w:rPr>
      </w:pPr>
    </w:p>
    <w:p w:rsidRPr="00A734CC" w:rsidR="00A734CC" w:rsidP="33BCF6A6" w:rsidRDefault="00A734CC" w14:paraId="6B3C8E7B" w14:textId="2F9514F7">
      <w:pPr>
        <w:pStyle w:val="Normal"/>
        <w:spacing w:line="360" w:lineRule="auto"/>
        <w:ind w:left="-20" w:right="-20"/>
        <w:jc w:val="both"/>
        <w:rPr>
          <w:rFonts w:ascii="Times New Roman" w:hAnsi="Times New Roman" w:eastAsia="Times New Roman" w:cs="Times New Roman"/>
          <w:color w:val="000000" w:themeColor="text1"/>
          <w:sz w:val="24"/>
          <w:szCs w:val="24"/>
        </w:rPr>
      </w:pPr>
      <w:r w:rsidRPr="33BCF6A6" w:rsidR="00A734CC">
        <w:rPr>
          <w:rFonts w:ascii="Times New Roman" w:hAnsi="Times New Roman" w:eastAsia="Times New Roman" w:cs="Times New Roman"/>
          <w:color w:val="000000" w:themeColor="text1" w:themeTint="FF" w:themeShade="FF"/>
          <w:sz w:val="24"/>
          <w:szCs w:val="24"/>
        </w:rPr>
        <w:t xml:space="preserve">Wirtz J., </w:t>
      </w:r>
      <w:r w:rsidRPr="33BCF6A6" w:rsidR="00A734CC">
        <w:rPr>
          <w:rFonts w:ascii="Times New Roman" w:hAnsi="Times New Roman" w:eastAsia="Times New Roman" w:cs="Times New Roman"/>
          <w:color w:val="000000" w:themeColor="text1" w:themeTint="FF" w:themeShade="FF"/>
          <w:sz w:val="24"/>
          <w:szCs w:val="24"/>
        </w:rPr>
        <w:t>Holmqvist</w:t>
      </w:r>
      <w:r w:rsidRPr="33BCF6A6" w:rsidR="00A734CC">
        <w:rPr>
          <w:rFonts w:ascii="Times New Roman" w:hAnsi="Times New Roman" w:eastAsia="Times New Roman" w:cs="Times New Roman"/>
          <w:color w:val="000000" w:themeColor="text1" w:themeTint="FF" w:themeShade="FF"/>
          <w:sz w:val="24"/>
          <w:szCs w:val="24"/>
        </w:rPr>
        <w:t xml:space="preserve"> J., </w:t>
      </w:r>
      <w:r w:rsidRPr="33BCF6A6" w:rsidR="00A734CC">
        <w:rPr>
          <w:rFonts w:ascii="Times New Roman" w:hAnsi="Times New Roman" w:eastAsia="Times New Roman" w:cs="Times New Roman"/>
          <w:color w:val="000000" w:themeColor="text1" w:themeTint="FF" w:themeShade="FF"/>
          <w:sz w:val="24"/>
          <w:szCs w:val="24"/>
        </w:rPr>
        <w:t>Fritze</w:t>
      </w:r>
      <w:r w:rsidRPr="33BCF6A6" w:rsidR="00A734CC">
        <w:rPr>
          <w:rFonts w:ascii="Times New Roman" w:hAnsi="Times New Roman" w:eastAsia="Times New Roman" w:cs="Times New Roman"/>
          <w:color w:val="000000" w:themeColor="text1" w:themeTint="FF" w:themeShade="FF"/>
          <w:sz w:val="24"/>
          <w:szCs w:val="24"/>
        </w:rPr>
        <w:t xml:space="preserve"> M. P. (2020). Luxury services. </w:t>
      </w:r>
      <w:r w:rsidRPr="33BCF6A6" w:rsidR="00A734CC">
        <w:rPr>
          <w:rFonts w:ascii="Times New Roman" w:hAnsi="Times New Roman" w:eastAsia="Times New Roman" w:cs="Times New Roman"/>
          <w:i w:val="1"/>
          <w:iCs w:val="1"/>
          <w:color w:val="000000" w:themeColor="text1" w:themeTint="FF" w:themeShade="FF"/>
          <w:sz w:val="24"/>
          <w:szCs w:val="24"/>
        </w:rPr>
        <w:t>Journal of Service Management</w:t>
      </w:r>
      <w:r w:rsidRPr="33BCF6A6" w:rsidR="00A734CC">
        <w:rPr>
          <w:rFonts w:ascii="Times New Roman" w:hAnsi="Times New Roman" w:eastAsia="Times New Roman" w:cs="Times New Roman"/>
          <w:color w:val="000000" w:themeColor="text1" w:themeTint="FF" w:themeShade="FF"/>
          <w:sz w:val="24"/>
          <w:szCs w:val="24"/>
        </w:rPr>
        <w:t>, 31, 665–691.</w:t>
      </w:r>
    </w:p>
    <w:p w:rsidRPr="00A734CC" w:rsidR="00AB7234" w:rsidP="33BCF6A6" w:rsidRDefault="00AB7234" w14:paraId="1DA4E49A" w14:textId="113334B7" w14:noSpellErr="1">
      <w:pPr>
        <w:spacing w:line="360" w:lineRule="auto"/>
        <w:jc w:val="both"/>
        <w:rPr>
          <w:rFonts w:ascii="Times New Roman" w:hAnsi="Times New Roman" w:eastAsia="Times New Roman" w:cs="Times New Roman"/>
          <w:color w:val="000000" w:themeColor="text1"/>
          <w:sz w:val="24"/>
          <w:szCs w:val="24"/>
        </w:rPr>
      </w:pPr>
    </w:p>
    <w:sectPr w:rsidRPr="00A734CC" w:rsidR="00AB7234" w:rsidSect="00D877F7">
      <w:headerReference w:type="default" r:id="rId10"/>
      <w:footerReference w:type="even" r:id="rId11"/>
      <w:footerReference w:type="default" r:id="rId12"/>
      <w:pgSz w:w="12240" w:h="20160" w:orient="portrait"/>
      <w:pgMar w:top="1440" w:right="1080" w:bottom="1440" w:left="108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6FA9" w:rsidRDefault="00FF6FA9" w14:paraId="1B0551B2" w14:textId="77777777">
      <w:pPr>
        <w:spacing w:after="0" w:line="240" w:lineRule="auto"/>
      </w:pPr>
      <w:r>
        <w:separator/>
      </w:r>
    </w:p>
  </w:endnote>
  <w:endnote w:type="continuationSeparator" w:id="0">
    <w:p w:rsidR="00FF6FA9" w:rsidRDefault="00FF6FA9" w14:paraId="67FABD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ystem-ui">
    <w:altName w:val="Cambria"/>
    <w:panose1 w:val="020B0604020202020204"/>
    <w:charset w:val="00"/>
    <w:family w:val="roman"/>
    <w:notTrueType/>
    <w:pitch w:val="default"/>
  </w:font>
  <w:font w:name="Arial Nova">
    <w:panose1 w:val="020B0504020202020204"/>
    <w:charset w:val="00"/>
    <w:family w:val="swiss"/>
    <w:pitch w:val="variable"/>
    <w:sig w:usb0="0000028F" w:usb1="00000002"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1460358"/>
      <w:docPartObj>
        <w:docPartGallery w:val="Page Numbers (Bottom of Page)"/>
        <w:docPartUnique/>
      </w:docPartObj>
    </w:sdtPr>
    <w:sdtContent>
      <w:p w:rsidR="00D877F7" w:rsidP="00D877F7" w:rsidRDefault="00D877F7" w14:paraId="7297FE8D" w14:textId="351282B7">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D877F7" w:rsidP="00D877F7" w:rsidRDefault="00D877F7" w14:paraId="771EC5D2"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856347"/>
      <w:docPartObj>
        <w:docPartGallery w:val="Page Numbers (Bottom of Page)"/>
        <w:docPartUnique/>
      </w:docPartObj>
    </w:sdtPr>
    <w:sdtContent>
      <w:p w:rsidR="00D877F7" w:rsidP="00D877F7" w:rsidRDefault="00D877F7" w14:paraId="7E1389FE" w14:textId="7EA80615">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360"/>
      <w:gridCol w:w="3360"/>
      <w:gridCol w:w="3360"/>
    </w:tblGrid>
    <w:tr w:rsidR="7D125A29" w:rsidTr="4A29E230" w14:paraId="4AF97D17" w14:textId="77777777">
      <w:trPr>
        <w:trHeight w:val="300"/>
      </w:trPr>
      <w:tc>
        <w:tcPr>
          <w:tcW w:w="3360" w:type="dxa"/>
        </w:tcPr>
        <w:p w:rsidR="7D125A29" w:rsidP="00D877F7" w:rsidRDefault="7D125A29" w14:paraId="13D8F223" w14:textId="1D86888A">
          <w:pPr>
            <w:pStyle w:val="Header"/>
            <w:ind w:left="-115" w:right="360"/>
          </w:pPr>
        </w:p>
      </w:tc>
      <w:tc>
        <w:tcPr>
          <w:tcW w:w="3360" w:type="dxa"/>
        </w:tcPr>
        <w:p w:rsidR="7D125A29" w:rsidP="7D125A29" w:rsidRDefault="7D125A29" w14:paraId="401E4684" w14:textId="3060DAE0">
          <w:pPr>
            <w:pStyle w:val="Header"/>
            <w:jc w:val="center"/>
          </w:pPr>
        </w:p>
      </w:tc>
      <w:tc>
        <w:tcPr>
          <w:tcW w:w="3360" w:type="dxa"/>
        </w:tcPr>
        <w:p w:rsidR="7D125A29" w:rsidP="7D125A29" w:rsidRDefault="7D125A29" w14:paraId="09CF000D" w14:textId="65E7862E">
          <w:pPr>
            <w:pStyle w:val="Header"/>
            <w:ind w:right="-115"/>
            <w:jc w:val="right"/>
          </w:pPr>
        </w:p>
      </w:tc>
    </w:tr>
  </w:tbl>
  <w:p w:rsidR="7D125A29" w:rsidP="7D125A29" w:rsidRDefault="7D125A29" w14:paraId="56C148F1" w14:textId="36871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6FA9" w:rsidRDefault="00FF6FA9" w14:paraId="08AA0F61" w14:textId="77777777">
      <w:pPr>
        <w:spacing w:after="0" w:line="240" w:lineRule="auto"/>
      </w:pPr>
      <w:r>
        <w:separator/>
      </w:r>
    </w:p>
  </w:footnote>
  <w:footnote w:type="continuationSeparator" w:id="0">
    <w:p w:rsidR="00FF6FA9" w:rsidRDefault="00FF6FA9" w14:paraId="09A7DB8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60"/>
      <w:gridCol w:w="3360"/>
      <w:gridCol w:w="3360"/>
    </w:tblGrid>
    <w:tr w:rsidR="7D125A29" w:rsidTr="7D125A29" w14:paraId="6AECADA2" w14:textId="77777777">
      <w:trPr>
        <w:trHeight w:val="300"/>
      </w:trPr>
      <w:tc>
        <w:tcPr>
          <w:tcW w:w="3360" w:type="dxa"/>
        </w:tcPr>
        <w:p w:rsidR="7D125A29" w:rsidP="7D125A29" w:rsidRDefault="7D125A29" w14:paraId="304BE479" w14:textId="2E0695E9">
          <w:pPr>
            <w:pStyle w:val="Header"/>
            <w:ind w:left="-115"/>
          </w:pPr>
        </w:p>
      </w:tc>
      <w:tc>
        <w:tcPr>
          <w:tcW w:w="3360" w:type="dxa"/>
        </w:tcPr>
        <w:p w:rsidR="7D125A29" w:rsidP="7D125A29" w:rsidRDefault="7D125A29" w14:paraId="66BCFC64" w14:textId="5BDE5B88">
          <w:pPr>
            <w:pStyle w:val="Header"/>
            <w:jc w:val="center"/>
          </w:pPr>
        </w:p>
      </w:tc>
      <w:tc>
        <w:tcPr>
          <w:tcW w:w="3360" w:type="dxa"/>
        </w:tcPr>
        <w:p w:rsidR="7D125A29" w:rsidP="7D125A29" w:rsidRDefault="7D125A29" w14:paraId="10ECA4A6" w14:textId="1B6F2227">
          <w:pPr>
            <w:pStyle w:val="Header"/>
            <w:ind w:right="-115"/>
            <w:jc w:val="right"/>
          </w:pPr>
        </w:p>
      </w:tc>
    </w:tr>
  </w:tbl>
  <w:p w:rsidR="7D125A29" w:rsidP="7D125A29" w:rsidRDefault="7D125A29" w14:paraId="4A95DBF4" w14:textId="09812E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B33DC"/>
    <w:multiLevelType w:val="hybridMultilevel"/>
    <w:tmpl w:val="C9CE7C60"/>
    <w:lvl w:ilvl="0" w:tplc="F8D46E10">
      <w:start w:val="1"/>
      <w:numFmt w:val="bullet"/>
      <w:lvlText w:val=""/>
      <w:lvlJc w:val="left"/>
      <w:pPr>
        <w:ind w:left="720" w:hanging="360"/>
      </w:pPr>
      <w:rPr>
        <w:rFonts w:hint="default" w:ascii="Symbol" w:hAnsi="Symbol"/>
      </w:rPr>
    </w:lvl>
    <w:lvl w:ilvl="1" w:tplc="E5160DAA">
      <w:start w:val="1"/>
      <w:numFmt w:val="bullet"/>
      <w:lvlText w:val="o"/>
      <w:lvlJc w:val="left"/>
      <w:pPr>
        <w:ind w:left="1440" w:hanging="360"/>
      </w:pPr>
      <w:rPr>
        <w:rFonts w:hint="default" w:ascii="Courier New" w:hAnsi="Courier New"/>
      </w:rPr>
    </w:lvl>
    <w:lvl w:ilvl="2" w:tplc="AC4ED608">
      <w:start w:val="1"/>
      <w:numFmt w:val="bullet"/>
      <w:lvlText w:val=""/>
      <w:lvlJc w:val="left"/>
      <w:pPr>
        <w:ind w:left="2160" w:hanging="360"/>
      </w:pPr>
      <w:rPr>
        <w:rFonts w:hint="default" w:ascii="Wingdings" w:hAnsi="Wingdings"/>
      </w:rPr>
    </w:lvl>
    <w:lvl w:ilvl="3" w:tplc="99B06AD0">
      <w:start w:val="1"/>
      <w:numFmt w:val="bullet"/>
      <w:lvlText w:val=""/>
      <w:lvlJc w:val="left"/>
      <w:pPr>
        <w:ind w:left="2880" w:hanging="360"/>
      </w:pPr>
      <w:rPr>
        <w:rFonts w:hint="default" w:ascii="Symbol" w:hAnsi="Symbol"/>
      </w:rPr>
    </w:lvl>
    <w:lvl w:ilvl="4" w:tplc="33B2A446">
      <w:start w:val="1"/>
      <w:numFmt w:val="bullet"/>
      <w:lvlText w:val="o"/>
      <w:lvlJc w:val="left"/>
      <w:pPr>
        <w:ind w:left="3600" w:hanging="360"/>
      </w:pPr>
      <w:rPr>
        <w:rFonts w:hint="default" w:ascii="Courier New" w:hAnsi="Courier New"/>
      </w:rPr>
    </w:lvl>
    <w:lvl w:ilvl="5" w:tplc="9A0C301E">
      <w:start w:val="1"/>
      <w:numFmt w:val="bullet"/>
      <w:lvlText w:val=""/>
      <w:lvlJc w:val="left"/>
      <w:pPr>
        <w:ind w:left="4320" w:hanging="360"/>
      </w:pPr>
      <w:rPr>
        <w:rFonts w:hint="default" w:ascii="Wingdings" w:hAnsi="Wingdings"/>
      </w:rPr>
    </w:lvl>
    <w:lvl w:ilvl="6" w:tplc="6C988A06">
      <w:start w:val="1"/>
      <w:numFmt w:val="bullet"/>
      <w:lvlText w:val=""/>
      <w:lvlJc w:val="left"/>
      <w:pPr>
        <w:ind w:left="5040" w:hanging="360"/>
      </w:pPr>
      <w:rPr>
        <w:rFonts w:hint="default" w:ascii="Symbol" w:hAnsi="Symbol"/>
      </w:rPr>
    </w:lvl>
    <w:lvl w:ilvl="7" w:tplc="969AF5A4">
      <w:start w:val="1"/>
      <w:numFmt w:val="bullet"/>
      <w:lvlText w:val="o"/>
      <w:lvlJc w:val="left"/>
      <w:pPr>
        <w:ind w:left="5760" w:hanging="360"/>
      </w:pPr>
      <w:rPr>
        <w:rFonts w:hint="default" w:ascii="Courier New" w:hAnsi="Courier New"/>
      </w:rPr>
    </w:lvl>
    <w:lvl w:ilvl="8" w:tplc="311A1A6C">
      <w:start w:val="1"/>
      <w:numFmt w:val="bullet"/>
      <w:lvlText w:val=""/>
      <w:lvlJc w:val="left"/>
      <w:pPr>
        <w:ind w:left="6480" w:hanging="360"/>
      </w:pPr>
      <w:rPr>
        <w:rFonts w:hint="default" w:ascii="Wingdings" w:hAnsi="Wingdings"/>
      </w:rPr>
    </w:lvl>
  </w:abstractNum>
  <w:abstractNum w:abstractNumId="1" w15:restartNumberingAfterBreak="0">
    <w:nsid w:val="25E6201E"/>
    <w:multiLevelType w:val="hybridMultilevel"/>
    <w:tmpl w:val="ABBCD3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A8B517"/>
    <w:multiLevelType w:val="hybridMultilevel"/>
    <w:tmpl w:val="53F0AEB0"/>
    <w:lvl w:ilvl="0" w:tplc="12E8D326">
      <w:start w:val="1"/>
      <w:numFmt w:val="bullet"/>
      <w:lvlText w:val=""/>
      <w:lvlJc w:val="left"/>
      <w:pPr>
        <w:ind w:left="720" w:hanging="360"/>
      </w:pPr>
      <w:rPr>
        <w:rFonts w:hint="default" w:ascii="Symbol" w:hAnsi="Symbol"/>
      </w:rPr>
    </w:lvl>
    <w:lvl w:ilvl="1" w:tplc="FF16B35C">
      <w:start w:val="1"/>
      <w:numFmt w:val="bullet"/>
      <w:lvlText w:val="o"/>
      <w:lvlJc w:val="left"/>
      <w:pPr>
        <w:ind w:left="1440" w:hanging="360"/>
      </w:pPr>
      <w:rPr>
        <w:rFonts w:hint="default" w:ascii="Courier New" w:hAnsi="Courier New"/>
      </w:rPr>
    </w:lvl>
    <w:lvl w:ilvl="2" w:tplc="3DD0D6F6">
      <w:start w:val="1"/>
      <w:numFmt w:val="bullet"/>
      <w:lvlText w:val=""/>
      <w:lvlJc w:val="left"/>
      <w:pPr>
        <w:ind w:left="2160" w:hanging="360"/>
      </w:pPr>
      <w:rPr>
        <w:rFonts w:hint="default" w:ascii="Wingdings" w:hAnsi="Wingdings"/>
      </w:rPr>
    </w:lvl>
    <w:lvl w:ilvl="3" w:tplc="46A82042">
      <w:start w:val="1"/>
      <w:numFmt w:val="bullet"/>
      <w:lvlText w:val=""/>
      <w:lvlJc w:val="left"/>
      <w:pPr>
        <w:ind w:left="2880" w:hanging="360"/>
      </w:pPr>
      <w:rPr>
        <w:rFonts w:hint="default" w:ascii="Symbol" w:hAnsi="Symbol"/>
      </w:rPr>
    </w:lvl>
    <w:lvl w:ilvl="4" w:tplc="C5D882FA">
      <w:start w:val="1"/>
      <w:numFmt w:val="bullet"/>
      <w:lvlText w:val="o"/>
      <w:lvlJc w:val="left"/>
      <w:pPr>
        <w:ind w:left="3600" w:hanging="360"/>
      </w:pPr>
      <w:rPr>
        <w:rFonts w:hint="default" w:ascii="Courier New" w:hAnsi="Courier New"/>
      </w:rPr>
    </w:lvl>
    <w:lvl w:ilvl="5" w:tplc="102CAC44">
      <w:start w:val="1"/>
      <w:numFmt w:val="bullet"/>
      <w:lvlText w:val=""/>
      <w:lvlJc w:val="left"/>
      <w:pPr>
        <w:ind w:left="4320" w:hanging="360"/>
      </w:pPr>
      <w:rPr>
        <w:rFonts w:hint="default" w:ascii="Wingdings" w:hAnsi="Wingdings"/>
      </w:rPr>
    </w:lvl>
    <w:lvl w:ilvl="6" w:tplc="3C10C1EE">
      <w:start w:val="1"/>
      <w:numFmt w:val="bullet"/>
      <w:lvlText w:val=""/>
      <w:lvlJc w:val="left"/>
      <w:pPr>
        <w:ind w:left="5040" w:hanging="360"/>
      </w:pPr>
      <w:rPr>
        <w:rFonts w:hint="default" w:ascii="Symbol" w:hAnsi="Symbol"/>
      </w:rPr>
    </w:lvl>
    <w:lvl w:ilvl="7" w:tplc="47B2FC8E">
      <w:start w:val="1"/>
      <w:numFmt w:val="bullet"/>
      <w:lvlText w:val="o"/>
      <w:lvlJc w:val="left"/>
      <w:pPr>
        <w:ind w:left="5760" w:hanging="360"/>
      </w:pPr>
      <w:rPr>
        <w:rFonts w:hint="default" w:ascii="Courier New" w:hAnsi="Courier New"/>
      </w:rPr>
    </w:lvl>
    <w:lvl w:ilvl="8" w:tplc="7C70609C">
      <w:start w:val="1"/>
      <w:numFmt w:val="bullet"/>
      <w:lvlText w:val=""/>
      <w:lvlJc w:val="left"/>
      <w:pPr>
        <w:ind w:left="6480" w:hanging="360"/>
      </w:pPr>
      <w:rPr>
        <w:rFonts w:hint="default" w:ascii="Wingdings" w:hAnsi="Wingdings"/>
      </w:rPr>
    </w:lvl>
  </w:abstractNum>
  <w:abstractNum w:abstractNumId="3" w15:restartNumberingAfterBreak="0">
    <w:nsid w:val="2DBB10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6D42FE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7736DDD"/>
    <w:multiLevelType w:val="hybridMultilevel"/>
    <w:tmpl w:val="4BF8E9B0"/>
    <w:lvl w:ilvl="0" w:tplc="A7EEF8B8">
      <w:start w:val="1"/>
      <w:numFmt w:val="bullet"/>
      <w:lvlText w:val=""/>
      <w:lvlJc w:val="left"/>
      <w:pPr>
        <w:ind w:left="720" w:hanging="360"/>
      </w:pPr>
      <w:rPr>
        <w:rFonts w:hint="default" w:ascii="Symbol" w:hAnsi="Symbol"/>
      </w:rPr>
    </w:lvl>
    <w:lvl w:ilvl="1" w:tplc="2C808B4C">
      <w:start w:val="1"/>
      <w:numFmt w:val="bullet"/>
      <w:lvlText w:val="o"/>
      <w:lvlJc w:val="left"/>
      <w:pPr>
        <w:ind w:left="1440" w:hanging="360"/>
      </w:pPr>
      <w:rPr>
        <w:rFonts w:hint="default" w:ascii="Courier New" w:hAnsi="Courier New"/>
      </w:rPr>
    </w:lvl>
    <w:lvl w:ilvl="2" w:tplc="86280F9E">
      <w:start w:val="1"/>
      <w:numFmt w:val="bullet"/>
      <w:lvlText w:val=""/>
      <w:lvlJc w:val="left"/>
      <w:pPr>
        <w:ind w:left="2160" w:hanging="360"/>
      </w:pPr>
      <w:rPr>
        <w:rFonts w:hint="default" w:ascii="Wingdings" w:hAnsi="Wingdings"/>
      </w:rPr>
    </w:lvl>
    <w:lvl w:ilvl="3" w:tplc="909C2232">
      <w:start w:val="1"/>
      <w:numFmt w:val="bullet"/>
      <w:lvlText w:val=""/>
      <w:lvlJc w:val="left"/>
      <w:pPr>
        <w:ind w:left="2880" w:hanging="360"/>
      </w:pPr>
      <w:rPr>
        <w:rFonts w:hint="default" w:ascii="Symbol" w:hAnsi="Symbol"/>
      </w:rPr>
    </w:lvl>
    <w:lvl w:ilvl="4" w:tplc="43CEB7BC">
      <w:start w:val="1"/>
      <w:numFmt w:val="bullet"/>
      <w:lvlText w:val="o"/>
      <w:lvlJc w:val="left"/>
      <w:pPr>
        <w:ind w:left="3600" w:hanging="360"/>
      </w:pPr>
      <w:rPr>
        <w:rFonts w:hint="default" w:ascii="Courier New" w:hAnsi="Courier New"/>
      </w:rPr>
    </w:lvl>
    <w:lvl w:ilvl="5" w:tplc="19C2A280">
      <w:start w:val="1"/>
      <w:numFmt w:val="bullet"/>
      <w:lvlText w:val=""/>
      <w:lvlJc w:val="left"/>
      <w:pPr>
        <w:ind w:left="4320" w:hanging="360"/>
      </w:pPr>
      <w:rPr>
        <w:rFonts w:hint="default" w:ascii="Wingdings" w:hAnsi="Wingdings"/>
      </w:rPr>
    </w:lvl>
    <w:lvl w:ilvl="6" w:tplc="83749586">
      <w:start w:val="1"/>
      <w:numFmt w:val="bullet"/>
      <w:lvlText w:val=""/>
      <w:lvlJc w:val="left"/>
      <w:pPr>
        <w:ind w:left="5040" w:hanging="360"/>
      </w:pPr>
      <w:rPr>
        <w:rFonts w:hint="default" w:ascii="Symbol" w:hAnsi="Symbol"/>
      </w:rPr>
    </w:lvl>
    <w:lvl w:ilvl="7" w:tplc="A490C658">
      <w:start w:val="1"/>
      <w:numFmt w:val="bullet"/>
      <w:lvlText w:val="o"/>
      <w:lvlJc w:val="left"/>
      <w:pPr>
        <w:ind w:left="5760" w:hanging="360"/>
      </w:pPr>
      <w:rPr>
        <w:rFonts w:hint="default" w:ascii="Courier New" w:hAnsi="Courier New"/>
      </w:rPr>
    </w:lvl>
    <w:lvl w:ilvl="8" w:tplc="A9ACC320">
      <w:start w:val="1"/>
      <w:numFmt w:val="bullet"/>
      <w:lvlText w:val=""/>
      <w:lvlJc w:val="left"/>
      <w:pPr>
        <w:ind w:left="6480" w:hanging="360"/>
      </w:pPr>
      <w:rPr>
        <w:rFonts w:hint="default" w:ascii="Wingdings" w:hAnsi="Wingdings"/>
      </w:rPr>
    </w:lvl>
  </w:abstractNum>
  <w:abstractNum w:abstractNumId="6" w15:restartNumberingAfterBreak="0">
    <w:nsid w:val="49266BC0"/>
    <w:multiLevelType w:val="hybridMultilevel"/>
    <w:tmpl w:val="FBB60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6E25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6B03293"/>
    <w:multiLevelType w:val="hybridMultilevel"/>
    <w:tmpl w:val="C89A62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CF1EBC"/>
    <w:multiLevelType w:val="hybridMultilevel"/>
    <w:tmpl w:val="ABB83E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613626">
    <w:abstractNumId w:val="5"/>
  </w:num>
  <w:num w:numId="2" w16cid:durableId="876548646">
    <w:abstractNumId w:val="2"/>
  </w:num>
  <w:num w:numId="3" w16cid:durableId="1278246822">
    <w:abstractNumId w:val="0"/>
  </w:num>
  <w:num w:numId="4" w16cid:durableId="63066528">
    <w:abstractNumId w:val="1"/>
  </w:num>
  <w:num w:numId="5" w16cid:durableId="1587415963">
    <w:abstractNumId w:val="8"/>
  </w:num>
  <w:num w:numId="6" w16cid:durableId="1179849928">
    <w:abstractNumId w:val="9"/>
  </w:num>
  <w:num w:numId="7" w16cid:durableId="1931428468">
    <w:abstractNumId w:val="3"/>
  </w:num>
  <w:num w:numId="8" w16cid:durableId="1267731211">
    <w:abstractNumId w:val="7"/>
  </w:num>
  <w:num w:numId="9" w16cid:durableId="1053693055">
    <w:abstractNumId w:val="6"/>
  </w:num>
  <w:num w:numId="10" w16cid:durableId="18675960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9D6E1B"/>
    <w:rsid w:val="000E14C2"/>
    <w:rsid w:val="000F7E58"/>
    <w:rsid w:val="001C5ED2"/>
    <w:rsid w:val="00A4313C"/>
    <w:rsid w:val="00A734CC"/>
    <w:rsid w:val="00AB7234"/>
    <w:rsid w:val="00BE35F6"/>
    <w:rsid w:val="00CD1748"/>
    <w:rsid w:val="00D06363"/>
    <w:rsid w:val="00D877F7"/>
    <w:rsid w:val="00FF6FA9"/>
    <w:rsid w:val="031B0A18"/>
    <w:rsid w:val="0337316A"/>
    <w:rsid w:val="04375B7D"/>
    <w:rsid w:val="04E28B0C"/>
    <w:rsid w:val="0612F18F"/>
    <w:rsid w:val="0AE235FF"/>
    <w:rsid w:val="0B1BAC68"/>
    <w:rsid w:val="0CB77CC9"/>
    <w:rsid w:val="0CC94D04"/>
    <w:rsid w:val="0DE9BF51"/>
    <w:rsid w:val="0E651D65"/>
    <w:rsid w:val="0E6B8D35"/>
    <w:rsid w:val="0FED15B2"/>
    <w:rsid w:val="1000EDC6"/>
    <w:rsid w:val="10075D96"/>
    <w:rsid w:val="122BD609"/>
    <w:rsid w:val="13388E88"/>
    <w:rsid w:val="137AC504"/>
    <w:rsid w:val="139085BB"/>
    <w:rsid w:val="152C561C"/>
    <w:rsid w:val="1596A987"/>
    <w:rsid w:val="1605EF6C"/>
    <w:rsid w:val="16E61ECF"/>
    <w:rsid w:val="199C7357"/>
    <w:rsid w:val="1C9F8FD1"/>
    <w:rsid w:val="1DA323CA"/>
    <w:rsid w:val="1E9F2C75"/>
    <w:rsid w:val="1F95461D"/>
    <w:rsid w:val="23B09485"/>
    <w:rsid w:val="247BC008"/>
    <w:rsid w:val="2486C03C"/>
    <w:rsid w:val="2515C7E9"/>
    <w:rsid w:val="25D4544F"/>
    <w:rsid w:val="25E97247"/>
    <w:rsid w:val="28037591"/>
    <w:rsid w:val="28463A91"/>
    <w:rsid w:val="295EFFA9"/>
    <w:rsid w:val="2A6AA1A0"/>
    <w:rsid w:val="2DB72F0A"/>
    <w:rsid w:val="2E27BE5F"/>
    <w:rsid w:val="2EA73A23"/>
    <w:rsid w:val="2F781D0E"/>
    <w:rsid w:val="30588350"/>
    <w:rsid w:val="30F75E67"/>
    <w:rsid w:val="31340D63"/>
    <w:rsid w:val="32212645"/>
    <w:rsid w:val="32C05483"/>
    <w:rsid w:val="3378BEFD"/>
    <w:rsid w:val="33BCF6A6"/>
    <w:rsid w:val="34149ABE"/>
    <w:rsid w:val="35FF2C59"/>
    <w:rsid w:val="3827E60A"/>
    <w:rsid w:val="3856DBE0"/>
    <w:rsid w:val="388BB047"/>
    <w:rsid w:val="3AD29D7C"/>
    <w:rsid w:val="3B94570B"/>
    <w:rsid w:val="3C02647A"/>
    <w:rsid w:val="3D3BAB5F"/>
    <w:rsid w:val="3D648785"/>
    <w:rsid w:val="3FE20812"/>
    <w:rsid w:val="4150BEA5"/>
    <w:rsid w:val="421ED04B"/>
    <w:rsid w:val="430D7C9D"/>
    <w:rsid w:val="4637FB89"/>
    <w:rsid w:val="46F2416E"/>
    <w:rsid w:val="49741301"/>
    <w:rsid w:val="4989CBBD"/>
    <w:rsid w:val="4A29E230"/>
    <w:rsid w:val="4D26980F"/>
    <w:rsid w:val="4D677E6A"/>
    <w:rsid w:val="4F034ECB"/>
    <w:rsid w:val="4F0A9751"/>
    <w:rsid w:val="509F1F2C"/>
    <w:rsid w:val="5223A0FF"/>
    <w:rsid w:val="52AE3B85"/>
    <w:rsid w:val="5381E296"/>
    <w:rsid w:val="53E6B7FE"/>
    <w:rsid w:val="5400CAC1"/>
    <w:rsid w:val="5404E321"/>
    <w:rsid w:val="55B08200"/>
    <w:rsid w:val="56BBD985"/>
    <w:rsid w:val="56F1C455"/>
    <w:rsid w:val="57690212"/>
    <w:rsid w:val="5B5912E5"/>
    <w:rsid w:val="5EE26A1B"/>
    <w:rsid w:val="5F2EEC8E"/>
    <w:rsid w:val="609EFD87"/>
    <w:rsid w:val="61507135"/>
    <w:rsid w:val="618BB100"/>
    <w:rsid w:val="619B442E"/>
    <w:rsid w:val="63331880"/>
    <w:rsid w:val="645671F1"/>
    <w:rsid w:val="6500C456"/>
    <w:rsid w:val="66BBBF5C"/>
    <w:rsid w:val="67241FD3"/>
    <w:rsid w:val="67E5D962"/>
    <w:rsid w:val="68702404"/>
    <w:rsid w:val="6A11B795"/>
    <w:rsid w:val="6A2CA4A6"/>
    <w:rsid w:val="6B46B7E2"/>
    <w:rsid w:val="6C62F9A2"/>
    <w:rsid w:val="6C6BCE75"/>
    <w:rsid w:val="6CE6B378"/>
    <w:rsid w:val="6CF0E426"/>
    <w:rsid w:val="6E9D6E1B"/>
    <w:rsid w:val="6EBE07EE"/>
    <w:rsid w:val="6F21C101"/>
    <w:rsid w:val="6FC55805"/>
    <w:rsid w:val="727A9C37"/>
    <w:rsid w:val="7343C3C5"/>
    <w:rsid w:val="745C94A0"/>
    <w:rsid w:val="75F86501"/>
    <w:rsid w:val="789D1910"/>
    <w:rsid w:val="79781A66"/>
    <w:rsid w:val="7B518BA8"/>
    <w:rsid w:val="7CAB3BB3"/>
    <w:rsid w:val="7CAFBB28"/>
    <w:rsid w:val="7D09702B"/>
    <w:rsid w:val="7D125A29"/>
    <w:rsid w:val="7DE5F7E3"/>
    <w:rsid w:val="7E473E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6E1B"/>
  <w15:chartTrackingRefBased/>
  <w15:docId w15:val="{BE890940-49A1-4E80-8A64-A5A44648B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ageNumber">
    <w:name w:val="page number"/>
    <w:basedOn w:val="DefaultParagraphFont"/>
    <w:uiPriority w:val="99"/>
    <w:semiHidden/>
    <w:unhideWhenUsed/>
    <w:rsid w:val="00D877F7"/>
  </w:style>
  <w:style w:type="paragraph" w:styleId="TOCHeading">
    <w:name w:val="TOC Heading"/>
    <w:basedOn w:val="Heading1"/>
    <w:next w:val="Normal"/>
    <w:uiPriority w:val="39"/>
    <w:unhideWhenUsed/>
    <w:qFormat/>
    <w:rsid w:val="00D877F7"/>
    <w:pPr>
      <w:spacing w:before="480" w:after="0" w:line="276" w:lineRule="auto"/>
      <w:outlineLvl w:val="9"/>
    </w:pPr>
    <w:rPr>
      <w:b/>
      <w:bCs/>
      <w:sz w:val="28"/>
      <w:szCs w:val="28"/>
      <w:lang w:eastAsia="en-US"/>
    </w:rPr>
  </w:style>
  <w:style w:type="paragraph" w:styleId="TOC3">
    <w:name w:val="toc 3"/>
    <w:basedOn w:val="Normal"/>
    <w:next w:val="Normal"/>
    <w:autoRedefine/>
    <w:uiPriority w:val="39"/>
    <w:unhideWhenUsed/>
    <w:rsid w:val="00D877F7"/>
    <w:pPr>
      <w:spacing w:after="0"/>
    </w:pPr>
    <w:rPr>
      <w:smallCaps/>
      <w:sz w:val="22"/>
      <w:szCs w:val="22"/>
    </w:rPr>
  </w:style>
  <w:style w:type="paragraph" w:styleId="TOC1">
    <w:name w:val="toc 1"/>
    <w:basedOn w:val="Normal"/>
    <w:next w:val="Normal"/>
    <w:autoRedefine/>
    <w:uiPriority w:val="39"/>
    <w:unhideWhenUsed/>
    <w:rsid w:val="00D877F7"/>
    <w:pPr>
      <w:spacing w:before="360" w:after="360"/>
    </w:pPr>
    <w:rPr>
      <w:b/>
      <w:bCs/>
      <w:caps/>
      <w:sz w:val="22"/>
      <w:szCs w:val="22"/>
      <w:u w:val="single"/>
    </w:rPr>
  </w:style>
  <w:style w:type="paragraph" w:styleId="TOC2">
    <w:name w:val="toc 2"/>
    <w:basedOn w:val="Normal"/>
    <w:next w:val="Normal"/>
    <w:autoRedefine/>
    <w:uiPriority w:val="39"/>
    <w:semiHidden/>
    <w:unhideWhenUsed/>
    <w:rsid w:val="00D877F7"/>
    <w:pPr>
      <w:spacing w:after="0"/>
    </w:pPr>
    <w:rPr>
      <w:b/>
      <w:bCs/>
      <w:smallCaps/>
      <w:sz w:val="22"/>
      <w:szCs w:val="22"/>
    </w:rPr>
  </w:style>
  <w:style w:type="paragraph" w:styleId="TOC4">
    <w:name w:val="toc 4"/>
    <w:basedOn w:val="Normal"/>
    <w:next w:val="Normal"/>
    <w:autoRedefine/>
    <w:uiPriority w:val="39"/>
    <w:semiHidden/>
    <w:unhideWhenUsed/>
    <w:rsid w:val="00D877F7"/>
    <w:pPr>
      <w:spacing w:after="0"/>
    </w:pPr>
    <w:rPr>
      <w:sz w:val="22"/>
      <w:szCs w:val="22"/>
    </w:rPr>
  </w:style>
  <w:style w:type="paragraph" w:styleId="TOC5">
    <w:name w:val="toc 5"/>
    <w:basedOn w:val="Normal"/>
    <w:next w:val="Normal"/>
    <w:autoRedefine/>
    <w:uiPriority w:val="39"/>
    <w:semiHidden/>
    <w:unhideWhenUsed/>
    <w:rsid w:val="00D877F7"/>
    <w:pPr>
      <w:spacing w:after="0"/>
    </w:pPr>
    <w:rPr>
      <w:sz w:val="22"/>
      <w:szCs w:val="22"/>
    </w:rPr>
  </w:style>
  <w:style w:type="paragraph" w:styleId="TOC6">
    <w:name w:val="toc 6"/>
    <w:basedOn w:val="Normal"/>
    <w:next w:val="Normal"/>
    <w:autoRedefine/>
    <w:uiPriority w:val="39"/>
    <w:semiHidden/>
    <w:unhideWhenUsed/>
    <w:rsid w:val="00D877F7"/>
    <w:pPr>
      <w:spacing w:after="0"/>
    </w:pPr>
    <w:rPr>
      <w:sz w:val="22"/>
      <w:szCs w:val="22"/>
    </w:rPr>
  </w:style>
  <w:style w:type="paragraph" w:styleId="TOC7">
    <w:name w:val="toc 7"/>
    <w:basedOn w:val="Normal"/>
    <w:next w:val="Normal"/>
    <w:autoRedefine/>
    <w:uiPriority w:val="39"/>
    <w:semiHidden/>
    <w:unhideWhenUsed/>
    <w:rsid w:val="00D877F7"/>
    <w:pPr>
      <w:spacing w:after="0"/>
    </w:pPr>
    <w:rPr>
      <w:sz w:val="22"/>
      <w:szCs w:val="22"/>
    </w:rPr>
  </w:style>
  <w:style w:type="paragraph" w:styleId="TOC8">
    <w:name w:val="toc 8"/>
    <w:basedOn w:val="Normal"/>
    <w:next w:val="Normal"/>
    <w:autoRedefine/>
    <w:uiPriority w:val="39"/>
    <w:semiHidden/>
    <w:unhideWhenUsed/>
    <w:rsid w:val="00D877F7"/>
    <w:pPr>
      <w:spacing w:after="0"/>
    </w:pPr>
    <w:rPr>
      <w:sz w:val="22"/>
      <w:szCs w:val="22"/>
    </w:rPr>
  </w:style>
  <w:style w:type="paragraph" w:styleId="TOC9">
    <w:name w:val="toc 9"/>
    <w:basedOn w:val="Normal"/>
    <w:next w:val="Normal"/>
    <w:autoRedefine/>
    <w:uiPriority w:val="39"/>
    <w:semiHidden/>
    <w:unhideWhenUsed/>
    <w:rsid w:val="00D877F7"/>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hyperlink" Target="https://www.dailymail.co.uk/travel/travel_news/article-3031830/The-world-s-stylish-hotel-uniforms.html" TargetMode="External" Id="R4679b6a562f047c6" /><Relationship Type="http://schemas.openxmlformats.org/officeDocument/2006/relationships/hyperlink" Target="https://hospitalitytech.com/" TargetMode="External" Id="Rb5c3286fd70a45cd" /><Relationship Type="http://schemas.openxmlformats.org/officeDocument/2006/relationships/hyperlink" Target="https://doi.org/10.1177/0047287513482775" TargetMode="External" Id="R649d900c59ad4ce2" /><Relationship Type="http://schemas.openxmlformats.org/officeDocument/2006/relationships/hyperlink" Target="https://journals.sagepub.com/home/cqx" TargetMode="External" Id="R98bf2521b4cf4301" /><Relationship Type="http://schemas.openxmlformats.org/officeDocument/2006/relationships/hyperlink" Target="https://sustainablehospitalityalliance.org/about-us/what-we-do/" TargetMode="External" Id="R9a6da3fbe1db4d8e" /><Relationship Type="http://schemas.openxmlformats.org/officeDocument/2006/relationships/glossaryDocument" Target="glossary/document.xml" Id="R05763bdba2854c6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adbc834-b9c8-4d9f-8ffe-854792ee9cb1}"/>
      </w:docPartPr>
      <w:docPartBody>
        <w:p w14:paraId="0EB24D4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515F4-A978-5E44-A6AE-1E38B76D44E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 Ahmed Shaban (2212035)</dc:creator>
  <keywords/>
  <dc:description/>
  <lastModifiedBy>Melis Ahmed Shaban</lastModifiedBy>
  <revision>15</revision>
  <dcterms:created xsi:type="dcterms:W3CDTF">2024-02-10T22:24:00.0000000Z</dcterms:created>
  <dcterms:modified xsi:type="dcterms:W3CDTF">2024-02-25T21:14:22.4080204Z</dcterms:modified>
</coreProperties>
</file>