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p14">
  <w:body>
    <w:p w:rsidR="00822ED9" w:rsidP="00822ED9" w:rsidRDefault="00822ED9" w14:paraId="1258A479" w14:textId="77777777">
      <w:pPr>
        <w:spacing w:before="1400"/>
        <w:jc w:val="center"/>
      </w:pPr>
      <w:r>
        <w:rPr>
          <w:b/>
          <w:color w:val="17365D"/>
          <w:sz w:val="46"/>
        </w:rPr>
        <w:t>CHANGEMAKERS: CREATIVITY AND</w:t>
      </w:r>
      <w:r>
        <w:rPr>
          <w:b/>
          <w:color w:val="17365D"/>
          <w:sz w:val="46"/>
        </w:rPr>
        <w:br/>
      </w:r>
      <w:r>
        <w:rPr>
          <w:b/>
          <w:color w:val="17365D"/>
          <w:sz w:val="46"/>
        </w:rPr>
        <w:t>VALUE CREATION PROFESSIONS</w:t>
      </w:r>
    </w:p>
    <w:p w:rsidR="00822ED9" w:rsidP="00822ED9" w:rsidRDefault="00822ED9" w14:paraId="6DAA805C" w14:textId="77777777">
      <w:pPr>
        <w:jc w:val="center"/>
      </w:pPr>
      <w:r>
        <w:rPr>
          <w:b/>
          <w:color w:val="1F4E79"/>
          <w:sz w:val="32"/>
        </w:rPr>
        <w:t>BMHP5014</w:t>
      </w:r>
    </w:p>
    <w:p w:rsidRPr="00822ED9" w:rsidR="00822ED9" w:rsidP="00822ED9" w:rsidRDefault="00822ED9" w14:paraId="47F865F7" w14:textId="77777777">
      <w:pPr>
        <w:jc w:val="center"/>
        <w:rPr>
          <w:b/>
          <w:sz w:val="22"/>
          <w:szCs w:val="12"/>
        </w:rPr>
      </w:pPr>
      <w:r w:rsidRPr="00822ED9">
        <w:rPr>
          <w:b/>
          <w:sz w:val="22"/>
          <w:szCs w:val="12"/>
        </w:rPr>
        <w:t>Component 2: Written Assignment (Poster and Pitch)</w:t>
      </w:r>
    </w:p>
    <w:p w:rsidRPr="00822ED9" w:rsidR="00822ED9" w:rsidP="00822ED9" w:rsidRDefault="00822ED9" w14:paraId="6573DA91" w14:textId="1F6CA161">
      <w:pPr>
        <w:jc w:val="center"/>
        <w:rPr>
          <w:sz w:val="16"/>
          <w:szCs w:val="12"/>
        </w:rPr>
      </w:pPr>
      <w:r w:rsidRPr="00822ED9">
        <w:rPr>
          <w:b/>
          <w:sz w:val="22"/>
          <w:szCs w:val="12"/>
        </w:rPr>
        <w:t xml:space="preserve">Title: </w:t>
      </w:r>
      <w:proofErr w:type="spellStart"/>
      <w:r w:rsidRPr="00822ED9">
        <w:rPr>
          <w:b/>
          <w:sz w:val="22"/>
          <w:szCs w:val="12"/>
        </w:rPr>
        <w:t>CareBridge</w:t>
      </w:r>
      <w:proofErr w:type="spellEnd"/>
      <w:r w:rsidRPr="00822ED9">
        <w:rPr>
          <w:b/>
          <w:sz w:val="22"/>
          <w:szCs w:val="12"/>
        </w:rPr>
        <w:t>: Extending Virtual Ward Care Beyond Discharge</w:t>
      </w:r>
    </w:p>
    <w:tbl>
      <w:tblPr>
        <w:tblW w:w="0" w:type="auto"/>
        <w:jc w:val="center"/>
        <w:tblLayout w:type="fixed"/>
        <w:tblLook w:val="04A0" w:firstRow="1" w:lastRow="0" w:firstColumn="1" w:lastColumn="0" w:noHBand="0" w:noVBand="1"/>
      </w:tblPr>
      <w:tblGrid>
        <w:gridCol w:w="2268"/>
        <w:gridCol w:w="5669"/>
      </w:tblGrid>
      <w:tr w:rsidR="00822ED9" w:rsidTr="52F96C6B" w14:paraId="6C3B0E23" w14:textId="77777777">
        <w:trPr>
          <w:jc w:val="center"/>
        </w:trPr>
        <w:tc>
          <w:tcPr>
            <w:tcW w:w="2268" w:type="dxa"/>
            <w:shd w:val="clear" w:color="auto" w:fill="D9EAF7"/>
            <w:tcMar>
              <w:top w:w="80" w:type="dxa"/>
              <w:left w:w="90" w:type="dxa"/>
              <w:bottom w:w="80" w:type="dxa"/>
              <w:right w:w="90" w:type="dxa"/>
            </w:tcMar>
          </w:tcPr>
          <w:p w:rsidR="00822ED9" w:rsidP="002F5983" w:rsidRDefault="00822ED9" w14:paraId="2894E0D1" w14:textId="77777777">
            <w:r>
              <w:rPr>
                <w:b/>
              </w:rPr>
              <w:t>Student name</w:t>
            </w:r>
          </w:p>
        </w:tc>
        <w:tc>
          <w:tcPr>
            <w:tcW w:w="5669" w:type="dxa"/>
            <w:tcMar>
              <w:top w:w="80" w:type="dxa"/>
              <w:left w:w="90" w:type="dxa"/>
              <w:bottom w:w="80" w:type="dxa"/>
              <w:right w:w="90" w:type="dxa"/>
            </w:tcMar>
          </w:tcPr>
          <w:p w:rsidR="00822ED9" w:rsidP="002F5983" w:rsidRDefault="00822ED9" w14:paraId="72817A3B" w14:textId="4D4898C6">
            <w:r w:rsidR="5B273C92">
              <w:rPr/>
              <w:t>BERTHE M MUTOMBO</w:t>
            </w:r>
          </w:p>
        </w:tc>
      </w:tr>
      <w:tr w:rsidR="00822ED9" w:rsidTr="52F96C6B" w14:paraId="66D1493D" w14:textId="77777777">
        <w:trPr>
          <w:jc w:val="center"/>
        </w:trPr>
        <w:tc>
          <w:tcPr>
            <w:tcW w:w="2268" w:type="dxa"/>
            <w:shd w:val="clear" w:color="auto" w:fill="D9EAF7"/>
            <w:tcMar>
              <w:top w:w="80" w:type="dxa"/>
              <w:left w:w="90" w:type="dxa"/>
              <w:bottom w:w="80" w:type="dxa"/>
              <w:right w:w="90" w:type="dxa"/>
            </w:tcMar>
          </w:tcPr>
          <w:p w:rsidR="00822ED9" w:rsidP="002F5983" w:rsidRDefault="00822ED9" w14:paraId="309A335A" w14:textId="77777777">
            <w:r>
              <w:rPr>
                <w:b/>
              </w:rPr>
              <w:t>Student number</w:t>
            </w:r>
          </w:p>
        </w:tc>
        <w:tc>
          <w:tcPr>
            <w:tcW w:w="5669" w:type="dxa"/>
            <w:tcMar>
              <w:top w:w="80" w:type="dxa"/>
              <w:left w:w="90" w:type="dxa"/>
              <w:bottom w:w="80" w:type="dxa"/>
              <w:right w:w="90" w:type="dxa"/>
            </w:tcMar>
          </w:tcPr>
          <w:p w:rsidR="00822ED9" w:rsidP="002F5983" w:rsidRDefault="00822ED9" w14:paraId="26B0C70F" w14:textId="4359CA5C">
            <w:r w:rsidR="4D9DB5B1">
              <w:rPr/>
              <w:t>2427851</w:t>
            </w:r>
          </w:p>
        </w:tc>
      </w:tr>
      <w:tr w:rsidR="00822ED9" w:rsidTr="52F96C6B" w14:paraId="68FEE7D8" w14:textId="77777777">
        <w:trPr>
          <w:jc w:val="center"/>
        </w:trPr>
        <w:tc>
          <w:tcPr>
            <w:tcW w:w="2268" w:type="dxa"/>
            <w:shd w:val="clear" w:color="auto" w:fill="D9EAF7"/>
            <w:tcMar>
              <w:top w:w="80" w:type="dxa"/>
              <w:left w:w="90" w:type="dxa"/>
              <w:bottom w:w="80" w:type="dxa"/>
              <w:right w:w="90" w:type="dxa"/>
            </w:tcMar>
          </w:tcPr>
          <w:p w:rsidR="00822ED9" w:rsidP="002F5983" w:rsidRDefault="00822ED9" w14:paraId="05F38B3F" w14:textId="77777777">
            <w:r>
              <w:rPr>
                <w:b/>
              </w:rPr>
              <w:t>Lecturer’s name</w:t>
            </w:r>
          </w:p>
        </w:tc>
        <w:tc>
          <w:tcPr>
            <w:tcW w:w="5669" w:type="dxa"/>
            <w:tcMar>
              <w:top w:w="80" w:type="dxa"/>
              <w:left w:w="90" w:type="dxa"/>
              <w:bottom w:w="80" w:type="dxa"/>
              <w:right w:w="90" w:type="dxa"/>
            </w:tcMar>
          </w:tcPr>
          <w:p w:rsidR="00822ED9" w:rsidP="002F5983" w:rsidRDefault="00822ED9" w14:paraId="6B319A72" w14:textId="0942E08C">
            <w:r w:rsidR="526BFF2A">
              <w:rPr/>
              <w:t>CAROLINE SALAMI</w:t>
            </w:r>
          </w:p>
        </w:tc>
      </w:tr>
      <w:tr w:rsidR="00822ED9" w:rsidTr="52F96C6B" w14:paraId="4837659B" w14:textId="77777777">
        <w:trPr>
          <w:jc w:val="center"/>
        </w:trPr>
        <w:tc>
          <w:tcPr>
            <w:tcW w:w="2268" w:type="dxa"/>
            <w:shd w:val="clear" w:color="auto" w:fill="D9EAF7"/>
            <w:tcMar>
              <w:top w:w="80" w:type="dxa"/>
              <w:left w:w="90" w:type="dxa"/>
              <w:bottom w:w="80" w:type="dxa"/>
              <w:right w:w="90" w:type="dxa"/>
            </w:tcMar>
          </w:tcPr>
          <w:p w:rsidR="00822ED9" w:rsidP="002F5983" w:rsidRDefault="00822ED9" w14:paraId="161140FB" w14:textId="77777777">
            <w:r>
              <w:rPr>
                <w:b/>
              </w:rPr>
              <w:t>Submission date</w:t>
            </w:r>
          </w:p>
        </w:tc>
        <w:tc>
          <w:tcPr>
            <w:tcW w:w="5669" w:type="dxa"/>
            <w:tcMar>
              <w:top w:w="80" w:type="dxa"/>
              <w:left w:w="90" w:type="dxa"/>
              <w:bottom w:w="80" w:type="dxa"/>
              <w:right w:w="90" w:type="dxa"/>
            </w:tcMar>
          </w:tcPr>
          <w:p w:rsidR="00822ED9" w:rsidP="002F5983" w:rsidRDefault="00822ED9" w14:paraId="2EF6AC29" w14:textId="6DD5155E">
            <w:r w:rsidR="03191F07">
              <w:rPr/>
              <w:t>06/08/2026</w:t>
            </w:r>
          </w:p>
        </w:tc>
      </w:tr>
      <w:tr w:rsidR="00822ED9" w:rsidTr="52F96C6B" w14:paraId="6E092817" w14:textId="77777777">
        <w:trPr>
          <w:jc w:val="center"/>
        </w:trPr>
        <w:tc>
          <w:tcPr>
            <w:tcW w:w="2268" w:type="dxa"/>
            <w:shd w:val="clear" w:color="auto" w:fill="D9EAF7"/>
            <w:tcMar>
              <w:top w:w="80" w:type="dxa"/>
              <w:left w:w="90" w:type="dxa"/>
              <w:bottom w:w="80" w:type="dxa"/>
              <w:right w:w="90" w:type="dxa"/>
            </w:tcMar>
          </w:tcPr>
          <w:p w:rsidR="00822ED9" w:rsidP="002F5983" w:rsidRDefault="00822ED9" w14:paraId="1041B471" w14:textId="77777777">
            <w:r>
              <w:rPr>
                <w:b/>
              </w:rPr>
              <w:t>Word count</w:t>
            </w:r>
          </w:p>
        </w:tc>
        <w:tc>
          <w:tcPr>
            <w:tcW w:w="5669" w:type="dxa"/>
            <w:tcMar>
              <w:top w:w="80" w:type="dxa"/>
              <w:left w:w="90" w:type="dxa"/>
              <w:bottom w:w="80" w:type="dxa"/>
              <w:right w:w="90" w:type="dxa"/>
            </w:tcMar>
          </w:tcPr>
          <w:p w:rsidR="00822ED9" w:rsidP="002F5983" w:rsidRDefault="00822ED9" w14:paraId="43B41151" w14:textId="77777777">
            <w:r>
              <w:t>2,168 words (excluding cover page, contents, mind-map labels and reference list)</w:t>
            </w:r>
          </w:p>
        </w:tc>
      </w:tr>
    </w:tbl>
    <w:p w:rsidR="00C8386A" w:rsidP="00C8386A" w:rsidRDefault="00C8386A" w14:paraId="006C22D0" w14:textId="77777777">
      <w:pPr>
        <w:jc w:val="center"/>
        <w:rPr>
          <w:rFonts w:eastAsia="Calibri"/>
        </w:rPr>
      </w:pPr>
    </w:p>
    <w:p w:rsidR="00C8386A" w:rsidP="00C8386A" w:rsidRDefault="00C8386A" w14:paraId="0666774F" w14:textId="77777777">
      <w:pPr>
        <w:jc w:val="center"/>
        <w:rPr>
          <w:rFonts w:eastAsia="Calibri"/>
        </w:rPr>
      </w:pPr>
    </w:p>
    <w:p w:rsidR="00C8386A" w:rsidP="00C8386A" w:rsidRDefault="00C8386A" w14:paraId="0BC84C88" w14:textId="77777777">
      <w:pPr>
        <w:jc w:val="center"/>
        <w:rPr>
          <w:rFonts w:eastAsia="Calibri"/>
        </w:rPr>
      </w:pPr>
    </w:p>
    <w:p w:rsidR="00C8386A" w:rsidP="00C8386A" w:rsidRDefault="00C8386A" w14:paraId="36B25B6F" w14:textId="77777777">
      <w:pPr>
        <w:jc w:val="center"/>
        <w:rPr>
          <w:rFonts w:eastAsia="Calibri"/>
        </w:rPr>
      </w:pPr>
    </w:p>
    <w:p w:rsidR="00F5468F" w:rsidP="00822ED9" w:rsidRDefault="00F5468F" w14:paraId="2BDF9579" w14:textId="77777777">
      <w:pPr>
        <w:spacing w:after="600"/>
      </w:pPr>
    </w:p>
    <w:p w:rsidR="007C1E1B" w:rsidRDefault="000E6594" w14:paraId="281E97AF" w14:textId="7DC71EFA">
      <w:r>
        <w:br w:type="page"/>
      </w:r>
    </w:p>
    <w:sdt>
      <w:sdtPr>
        <w:id w:val="1349677589"/>
        <w:docPartObj>
          <w:docPartGallery w:val="Table of Contents"/>
          <w:docPartUnique/>
        </w:docPartObj>
      </w:sdtPr>
      <w:sdtEndPr>
        <w:rPr>
          <w:rFonts w:ascii="Arial" w:hAnsi="Arial" w:eastAsia="Times New Roman" w:cs="Times New Roman"/>
          <w:b/>
          <w:bCs/>
          <w:noProof/>
          <w:color w:val="auto"/>
          <w:sz w:val="24"/>
          <w:szCs w:val="20"/>
          <w:lang w:val="en-GB" w:eastAsia="en-GB"/>
        </w:rPr>
      </w:sdtEndPr>
      <w:sdtContent>
        <w:p w:rsidR="006A7954" w:rsidRDefault="006A7954" w14:paraId="5B6839A7" w14:textId="66CED7CA">
          <w:pPr>
            <w:pStyle w:val="TOCHeading"/>
          </w:pPr>
          <w:r>
            <w:t>Table of Contents</w:t>
          </w:r>
        </w:p>
        <w:p w:rsidR="00822ED9" w:rsidRDefault="006A7954" w14:paraId="013BE788" w14:textId="0673D872">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236334244">
            <w:r w:rsidRPr="00491639" w:rsidR="00822ED9">
              <w:rPr>
                <w:rStyle w:val="Hyperlink"/>
                <w:rFonts w:eastAsia="Calibri"/>
                <w:noProof/>
              </w:rPr>
              <w:t>Part A: Poster</w:t>
            </w:r>
            <w:r w:rsidR="00822ED9">
              <w:rPr>
                <w:noProof/>
                <w:webHidden/>
              </w:rPr>
              <w:tab/>
            </w:r>
            <w:r w:rsidR="00822ED9">
              <w:rPr>
                <w:noProof/>
                <w:webHidden/>
              </w:rPr>
              <w:fldChar w:fldCharType="begin"/>
            </w:r>
            <w:r w:rsidR="00822ED9">
              <w:rPr>
                <w:noProof/>
                <w:webHidden/>
              </w:rPr>
              <w:instrText xml:space="preserve"> PAGEREF _Toc236334244 \h </w:instrText>
            </w:r>
            <w:r w:rsidR="00822ED9">
              <w:rPr>
                <w:noProof/>
                <w:webHidden/>
              </w:rPr>
            </w:r>
            <w:r w:rsidR="00822ED9">
              <w:rPr>
                <w:noProof/>
                <w:webHidden/>
              </w:rPr>
              <w:fldChar w:fldCharType="separate"/>
            </w:r>
            <w:r w:rsidR="00822ED9">
              <w:rPr>
                <w:noProof/>
                <w:webHidden/>
              </w:rPr>
              <w:t>4</w:t>
            </w:r>
            <w:r w:rsidR="00822ED9">
              <w:rPr>
                <w:noProof/>
                <w:webHidden/>
              </w:rPr>
              <w:fldChar w:fldCharType="end"/>
            </w:r>
          </w:hyperlink>
        </w:p>
        <w:p w:rsidR="00822ED9" w:rsidRDefault="00822ED9" w14:paraId="722E07AC" w14:textId="4A106A8A">
          <w:pPr>
            <w:pStyle w:val="TOC2"/>
            <w:tabs>
              <w:tab w:val="right" w:leader="dot" w:pos="9016"/>
            </w:tabs>
            <w:rPr>
              <w:rFonts w:asciiTheme="minorHAnsi" w:hAnsiTheme="minorHAnsi" w:eastAsiaTheme="minorEastAsia" w:cstheme="minorBidi"/>
              <w:noProof/>
              <w:sz w:val="22"/>
              <w:szCs w:val="22"/>
            </w:rPr>
          </w:pPr>
          <w:hyperlink w:history="1" w:anchor="_Toc236334245">
            <w:r w:rsidRPr="00491639">
              <w:rPr>
                <w:rStyle w:val="Hyperlink"/>
                <w:noProof/>
              </w:rPr>
              <w:t>Introduction</w:t>
            </w:r>
            <w:r>
              <w:rPr>
                <w:noProof/>
                <w:webHidden/>
              </w:rPr>
              <w:tab/>
            </w:r>
            <w:r>
              <w:rPr>
                <w:noProof/>
                <w:webHidden/>
              </w:rPr>
              <w:fldChar w:fldCharType="begin"/>
            </w:r>
            <w:r>
              <w:rPr>
                <w:noProof/>
                <w:webHidden/>
              </w:rPr>
              <w:instrText xml:space="preserve"> PAGEREF _Toc236334245 \h </w:instrText>
            </w:r>
            <w:r>
              <w:rPr>
                <w:noProof/>
                <w:webHidden/>
              </w:rPr>
            </w:r>
            <w:r>
              <w:rPr>
                <w:noProof/>
                <w:webHidden/>
              </w:rPr>
              <w:fldChar w:fldCharType="separate"/>
            </w:r>
            <w:r>
              <w:rPr>
                <w:noProof/>
                <w:webHidden/>
              </w:rPr>
              <w:t>4</w:t>
            </w:r>
            <w:r>
              <w:rPr>
                <w:noProof/>
                <w:webHidden/>
              </w:rPr>
              <w:fldChar w:fldCharType="end"/>
            </w:r>
          </w:hyperlink>
        </w:p>
        <w:p w:rsidR="00822ED9" w:rsidRDefault="00822ED9" w14:paraId="6AE94553" w14:textId="73BB6192">
          <w:pPr>
            <w:pStyle w:val="TOC2"/>
            <w:tabs>
              <w:tab w:val="right" w:leader="dot" w:pos="9016"/>
            </w:tabs>
            <w:rPr>
              <w:rFonts w:asciiTheme="minorHAnsi" w:hAnsiTheme="minorHAnsi" w:eastAsiaTheme="minorEastAsia" w:cstheme="minorBidi"/>
              <w:noProof/>
              <w:sz w:val="22"/>
              <w:szCs w:val="22"/>
            </w:rPr>
          </w:pPr>
          <w:hyperlink w:history="1" w:anchor="_Toc236334246">
            <w:r w:rsidRPr="00491639">
              <w:rPr>
                <w:rStyle w:val="Hyperlink"/>
                <w:noProof/>
              </w:rPr>
              <w:t>Problem Statement</w:t>
            </w:r>
            <w:r>
              <w:rPr>
                <w:noProof/>
                <w:webHidden/>
              </w:rPr>
              <w:tab/>
            </w:r>
            <w:r>
              <w:rPr>
                <w:noProof/>
                <w:webHidden/>
              </w:rPr>
              <w:fldChar w:fldCharType="begin"/>
            </w:r>
            <w:r>
              <w:rPr>
                <w:noProof/>
                <w:webHidden/>
              </w:rPr>
              <w:instrText xml:space="preserve"> PAGEREF _Toc236334246 \h </w:instrText>
            </w:r>
            <w:r>
              <w:rPr>
                <w:noProof/>
                <w:webHidden/>
              </w:rPr>
            </w:r>
            <w:r>
              <w:rPr>
                <w:noProof/>
                <w:webHidden/>
              </w:rPr>
              <w:fldChar w:fldCharType="separate"/>
            </w:r>
            <w:r>
              <w:rPr>
                <w:noProof/>
                <w:webHidden/>
              </w:rPr>
              <w:t>4</w:t>
            </w:r>
            <w:r>
              <w:rPr>
                <w:noProof/>
                <w:webHidden/>
              </w:rPr>
              <w:fldChar w:fldCharType="end"/>
            </w:r>
          </w:hyperlink>
        </w:p>
        <w:p w:rsidR="00822ED9" w:rsidRDefault="00822ED9" w14:paraId="12155F7D" w14:textId="7EE55E34">
          <w:pPr>
            <w:pStyle w:val="TOC2"/>
            <w:tabs>
              <w:tab w:val="right" w:leader="dot" w:pos="9016"/>
            </w:tabs>
            <w:rPr>
              <w:rFonts w:asciiTheme="minorHAnsi" w:hAnsiTheme="minorHAnsi" w:eastAsiaTheme="minorEastAsia" w:cstheme="minorBidi"/>
              <w:noProof/>
              <w:sz w:val="22"/>
              <w:szCs w:val="22"/>
            </w:rPr>
          </w:pPr>
          <w:hyperlink w:history="1" w:anchor="_Toc236334247">
            <w:r w:rsidRPr="00491639">
              <w:rPr>
                <w:rStyle w:val="Hyperlink"/>
                <w:noProof/>
              </w:rPr>
              <w:t>Target Audience and Impact</w:t>
            </w:r>
            <w:r>
              <w:rPr>
                <w:noProof/>
                <w:webHidden/>
              </w:rPr>
              <w:tab/>
            </w:r>
            <w:r>
              <w:rPr>
                <w:noProof/>
                <w:webHidden/>
              </w:rPr>
              <w:fldChar w:fldCharType="begin"/>
            </w:r>
            <w:r>
              <w:rPr>
                <w:noProof/>
                <w:webHidden/>
              </w:rPr>
              <w:instrText xml:space="preserve"> PAGEREF _Toc236334247 \h </w:instrText>
            </w:r>
            <w:r>
              <w:rPr>
                <w:noProof/>
                <w:webHidden/>
              </w:rPr>
            </w:r>
            <w:r>
              <w:rPr>
                <w:noProof/>
                <w:webHidden/>
              </w:rPr>
              <w:fldChar w:fldCharType="separate"/>
            </w:r>
            <w:r>
              <w:rPr>
                <w:noProof/>
                <w:webHidden/>
              </w:rPr>
              <w:t>4</w:t>
            </w:r>
            <w:r>
              <w:rPr>
                <w:noProof/>
                <w:webHidden/>
              </w:rPr>
              <w:fldChar w:fldCharType="end"/>
            </w:r>
          </w:hyperlink>
        </w:p>
        <w:p w:rsidR="00822ED9" w:rsidRDefault="00822ED9" w14:paraId="58FD0C42" w14:textId="505D2109">
          <w:pPr>
            <w:pStyle w:val="TOC2"/>
            <w:tabs>
              <w:tab w:val="right" w:leader="dot" w:pos="9016"/>
            </w:tabs>
            <w:rPr>
              <w:rFonts w:asciiTheme="minorHAnsi" w:hAnsiTheme="minorHAnsi" w:eastAsiaTheme="minorEastAsia" w:cstheme="minorBidi"/>
              <w:noProof/>
              <w:sz w:val="22"/>
              <w:szCs w:val="22"/>
            </w:rPr>
          </w:pPr>
          <w:hyperlink w:history="1" w:anchor="_Toc236334248">
            <w:r w:rsidRPr="00491639">
              <w:rPr>
                <w:rStyle w:val="Hyperlink"/>
                <w:noProof/>
              </w:rPr>
              <w:t>Implementation</w:t>
            </w:r>
            <w:r>
              <w:rPr>
                <w:noProof/>
                <w:webHidden/>
              </w:rPr>
              <w:tab/>
            </w:r>
            <w:r>
              <w:rPr>
                <w:noProof/>
                <w:webHidden/>
              </w:rPr>
              <w:fldChar w:fldCharType="begin"/>
            </w:r>
            <w:r>
              <w:rPr>
                <w:noProof/>
                <w:webHidden/>
              </w:rPr>
              <w:instrText xml:space="preserve"> PAGEREF _Toc236334248 \h </w:instrText>
            </w:r>
            <w:r>
              <w:rPr>
                <w:noProof/>
                <w:webHidden/>
              </w:rPr>
            </w:r>
            <w:r>
              <w:rPr>
                <w:noProof/>
                <w:webHidden/>
              </w:rPr>
              <w:fldChar w:fldCharType="separate"/>
            </w:r>
            <w:r>
              <w:rPr>
                <w:noProof/>
                <w:webHidden/>
              </w:rPr>
              <w:t>5</w:t>
            </w:r>
            <w:r>
              <w:rPr>
                <w:noProof/>
                <w:webHidden/>
              </w:rPr>
              <w:fldChar w:fldCharType="end"/>
            </w:r>
          </w:hyperlink>
        </w:p>
        <w:p w:rsidR="00822ED9" w:rsidRDefault="00822ED9" w14:paraId="7ECC359C" w14:textId="6D582B4F">
          <w:pPr>
            <w:pStyle w:val="TOC2"/>
            <w:tabs>
              <w:tab w:val="right" w:leader="dot" w:pos="9016"/>
            </w:tabs>
            <w:rPr>
              <w:rFonts w:asciiTheme="minorHAnsi" w:hAnsiTheme="minorHAnsi" w:eastAsiaTheme="minorEastAsia" w:cstheme="minorBidi"/>
              <w:noProof/>
              <w:sz w:val="22"/>
              <w:szCs w:val="22"/>
            </w:rPr>
          </w:pPr>
          <w:hyperlink w:history="1" w:anchor="_Toc236334249">
            <w:r w:rsidRPr="00491639">
              <w:rPr>
                <w:rStyle w:val="Hyperlink"/>
                <w:noProof/>
              </w:rPr>
              <w:t>Timeline</w:t>
            </w:r>
            <w:r>
              <w:rPr>
                <w:noProof/>
                <w:webHidden/>
              </w:rPr>
              <w:tab/>
            </w:r>
            <w:r>
              <w:rPr>
                <w:noProof/>
                <w:webHidden/>
              </w:rPr>
              <w:fldChar w:fldCharType="begin"/>
            </w:r>
            <w:r>
              <w:rPr>
                <w:noProof/>
                <w:webHidden/>
              </w:rPr>
              <w:instrText xml:space="preserve"> PAGEREF _Toc236334249 \h </w:instrText>
            </w:r>
            <w:r>
              <w:rPr>
                <w:noProof/>
                <w:webHidden/>
              </w:rPr>
            </w:r>
            <w:r>
              <w:rPr>
                <w:noProof/>
                <w:webHidden/>
              </w:rPr>
              <w:fldChar w:fldCharType="separate"/>
            </w:r>
            <w:r>
              <w:rPr>
                <w:noProof/>
                <w:webHidden/>
              </w:rPr>
              <w:t>5</w:t>
            </w:r>
            <w:r>
              <w:rPr>
                <w:noProof/>
                <w:webHidden/>
              </w:rPr>
              <w:fldChar w:fldCharType="end"/>
            </w:r>
          </w:hyperlink>
        </w:p>
        <w:p w:rsidR="00822ED9" w:rsidRDefault="00822ED9" w14:paraId="7B31A89D" w14:textId="6F2F1DC7">
          <w:pPr>
            <w:pStyle w:val="TOC2"/>
            <w:tabs>
              <w:tab w:val="right" w:leader="dot" w:pos="9016"/>
            </w:tabs>
            <w:rPr>
              <w:rFonts w:asciiTheme="minorHAnsi" w:hAnsiTheme="minorHAnsi" w:eastAsiaTheme="minorEastAsia" w:cstheme="minorBidi"/>
              <w:noProof/>
              <w:sz w:val="22"/>
              <w:szCs w:val="22"/>
            </w:rPr>
          </w:pPr>
          <w:hyperlink w:history="1" w:anchor="_Toc236334250">
            <w:r w:rsidRPr="00491639">
              <w:rPr>
                <w:rStyle w:val="Hyperlink"/>
                <w:noProof/>
              </w:rPr>
              <w:t>Regulations</w:t>
            </w:r>
            <w:r>
              <w:rPr>
                <w:noProof/>
                <w:webHidden/>
              </w:rPr>
              <w:tab/>
            </w:r>
            <w:r>
              <w:rPr>
                <w:noProof/>
                <w:webHidden/>
              </w:rPr>
              <w:fldChar w:fldCharType="begin"/>
            </w:r>
            <w:r>
              <w:rPr>
                <w:noProof/>
                <w:webHidden/>
              </w:rPr>
              <w:instrText xml:space="preserve"> PAGEREF _Toc236334250 \h </w:instrText>
            </w:r>
            <w:r>
              <w:rPr>
                <w:noProof/>
                <w:webHidden/>
              </w:rPr>
            </w:r>
            <w:r>
              <w:rPr>
                <w:noProof/>
                <w:webHidden/>
              </w:rPr>
              <w:fldChar w:fldCharType="separate"/>
            </w:r>
            <w:r>
              <w:rPr>
                <w:noProof/>
                <w:webHidden/>
              </w:rPr>
              <w:t>7</w:t>
            </w:r>
            <w:r>
              <w:rPr>
                <w:noProof/>
                <w:webHidden/>
              </w:rPr>
              <w:fldChar w:fldCharType="end"/>
            </w:r>
          </w:hyperlink>
        </w:p>
        <w:p w:rsidR="00822ED9" w:rsidRDefault="00822ED9" w14:paraId="3B1E947C" w14:textId="2DA3DB78">
          <w:pPr>
            <w:pStyle w:val="TOC2"/>
            <w:tabs>
              <w:tab w:val="right" w:leader="dot" w:pos="9016"/>
            </w:tabs>
            <w:rPr>
              <w:rFonts w:asciiTheme="minorHAnsi" w:hAnsiTheme="minorHAnsi" w:eastAsiaTheme="minorEastAsia" w:cstheme="minorBidi"/>
              <w:noProof/>
              <w:sz w:val="22"/>
              <w:szCs w:val="22"/>
            </w:rPr>
          </w:pPr>
          <w:hyperlink w:history="1" w:anchor="_Toc236334251">
            <w:r w:rsidRPr="00491639">
              <w:rPr>
                <w:rStyle w:val="Hyperlink"/>
                <w:noProof/>
              </w:rPr>
              <w:t>Technology Integration</w:t>
            </w:r>
            <w:r>
              <w:rPr>
                <w:noProof/>
                <w:webHidden/>
              </w:rPr>
              <w:tab/>
            </w:r>
            <w:r>
              <w:rPr>
                <w:noProof/>
                <w:webHidden/>
              </w:rPr>
              <w:fldChar w:fldCharType="begin"/>
            </w:r>
            <w:r>
              <w:rPr>
                <w:noProof/>
                <w:webHidden/>
              </w:rPr>
              <w:instrText xml:space="preserve"> PAGEREF _Toc236334251 \h </w:instrText>
            </w:r>
            <w:r>
              <w:rPr>
                <w:noProof/>
                <w:webHidden/>
              </w:rPr>
            </w:r>
            <w:r>
              <w:rPr>
                <w:noProof/>
                <w:webHidden/>
              </w:rPr>
              <w:fldChar w:fldCharType="separate"/>
            </w:r>
            <w:r>
              <w:rPr>
                <w:noProof/>
                <w:webHidden/>
              </w:rPr>
              <w:t>7</w:t>
            </w:r>
            <w:r>
              <w:rPr>
                <w:noProof/>
                <w:webHidden/>
              </w:rPr>
              <w:fldChar w:fldCharType="end"/>
            </w:r>
          </w:hyperlink>
        </w:p>
        <w:p w:rsidR="00822ED9" w:rsidRDefault="00822ED9" w14:paraId="1F331FDB" w14:textId="6372D2D6">
          <w:pPr>
            <w:pStyle w:val="TOC2"/>
            <w:tabs>
              <w:tab w:val="right" w:leader="dot" w:pos="9016"/>
            </w:tabs>
            <w:rPr>
              <w:rFonts w:asciiTheme="minorHAnsi" w:hAnsiTheme="minorHAnsi" w:eastAsiaTheme="minorEastAsia" w:cstheme="minorBidi"/>
              <w:noProof/>
              <w:sz w:val="22"/>
              <w:szCs w:val="22"/>
            </w:rPr>
          </w:pPr>
          <w:hyperlink w:history="1" w:anchor="_Toc236334252">
            <w:r w:rsidRPr="00491639">
              <w:rPr>
                <w:rStyle w:val="Hyperlink"/>
                <w:noProof/>
              </w:rPr>
              <w:t>Dissemination</w:t>
            </w:r>
            <w:r>
              <w:rPr>
                <w:noProof/>
                <w:webHidden/>
              </w:rPr>
              <w:tab/>
            </w:r>
            <w:r>
              <w:rPr>
                <w:noProof/>
                <w:webHidden/>
              </w:rPr>
              <w:fldChar w:fldCharType="begin"/>
            </w:r>
            <w:r>
              <w:rPr>
                <w:noProof/>
                <w:webHidden/>
              </w:rPr>
              <w:instrText xml:space="preserve"> PAGEREF _Toc236334252 \h </w:instrText>
            </w:r>
            <w:r>
              <w:rPr>
                <w:noProof/>
                <w:webHidden/>
              </w:rPr>
            </w:r>
            <w:r>
              <w:rPr>
                <w:noProof/>
                <w:webHidden/>
              </w:rPr>
              <w:fldChar w:fldCharType="separate"/>
            </w:r>
            <w:r>
              <w:rPr>
                <w:noProof/>
                <w:webHidden/>
              </w:rPr>
              <w:t>7</w:t>
            </w:r>
            <w:r>
              <w:rPr>
                <w:noProof/>
                <w:webHidden/>
              </w:rPr>
              <w:fldChar w:fldCharType="end"/>
            </w:r>
          </w:hyperlink>
        </w:p>
        <w:p w:rsidR="00822ED9" w:rsidRDefault="00822ED9" w14:paraId="0759E0FD" w14:textId="313DF460">
          <w:pPr>
            <w:pStyle w:val="TOC2"/>
            <w:tabs>
              <w:tab w:val="right" w:leader="dot" w:pos="9016"/>
            </w:tabs>
            <w:rPr>
              <w:rFonts w:asciiTheme="minorHAnsi" w:hAnsiTheme="minorHAnsi" w:eastAsiaTheme="minorEastAsia" w:cstheme="minorBidi"/>
              <w:noProof/>
              <w:sz w:val="22"/>
              <w:szCs w:val="22"/>
            </w:rPr>
          </w:pPr>
          <w:hyperlink w:history="1" w:anchor="_Toc236334253">
            <w:r w:rsidRPr="00491639">
              <w:rPr>
                <w:rStyle w:val="Hyperlink"/>
                <w:noProof/>
              </w:rPr>
              <w:t>Conclusion</w:t>
            </w:r>
            <w:r>
              <w:rPr>
                <w:noProof/>
                <w:webHidden/>
              </w:rPr>
              <w:tab/>
            </w:r>
            <w:r>
              <w:rPr>
                <w:noProof/>
                <w:webHidden/>
              </w:rPr>
              <w:fldChar w:fldCharType="begin"/>
            </w:r>
            <w:r>
              <w:rPr>
                <w:noProof/>
                <w:webHidden/>
              </w:rPr>
              <w:instrText xml:space="preserve"> PAGEREF _Toc236334253 \h </w:instrText>
            </w:r>
            <w:r>
              <w:rPr>
                <w:noProof/>
                <w:webHidden/>
              </w:rPr>
            </w:r>
            <w:r>
              <w:rPr>
                <w:noProof/>
                <w:webHidden/>
              </w:rPr>
              <w:fldChar w:fldCharType="separate"/>
            </w:r>
            <w:r>
              <w:rPr>
                <w:noProof/>
                <w:webHidden/>
              </w:rPr>
              <w:t>8</w:t>
            </w:r>
            <w:r>
              <w:rPr>
                <w:noProof/>
                <w:webHidden/>
              </w:rPr>
              <w:fldChar w:fldCharType="end"/>
            </w:r>
          </w:hyperlink>
        </w:p>
        <w:p w:rsidR="00822ED9" w:rsidRDefault="00822ED9" w14:paraId="1E1907E1" w14:textId="0E765D67">
          <w:pPr>
            <w:pStyle w:val="TOC1"/>
            <w:tabs>
              <w:tab w:val="right" w:leader="dot" w:pos="9016"/>
            </w:tabs>
            <w:rPr>
              <w:rFonts w:asciiTheme="minorHAnsi" w:hAnsiTheme="minorHAnsi" w:eastAsiaTheme="minorEastAsia" w:cstheme="minorBidi"/>
              <w:noProof/>
              <w:sz w:val="22"/>
              <w:szCs w:val="22"/>
            </w:rPr>
          </w:pPr>
          <w:hyperlink w:history="1" w:anchor="_Toc236334254">
            <w:r w:rsidRPr="00491639">
              <w:rPr>
                <w:rStyle w:val="Hyperlink"/>
                <w:rFonts w:eastAsia="Calibri"/>
                <w:noProof/>
              </w:rPr>
              <w:t>Part B: The Pitch</w:t>
            </w:r>
            <w:r>
              <w:rPr>
                <w:noProof/>
                <w:webHidden/>
              </w:rPr>
              <w:tab/>
            </w:r>
            <w:r>
              <w:rPr>
                <w:noProof/>
                <w:webHidden/>
              </w:rPr>
              <w:fldChar w:fldCharType="begin"/>
            </w:r>
            <w:r>
              <w:rPr>
                <w:noProof/>
                <w:webHidden/>
              </w:rPr>
              <w:instrText xml:space="preserve"> PAGEREF _Toc236334254 \h </w:instrText>
            </w:r>
            <w:r>
              <w:rPr>
                <w:noProof/>
                <w:webHidden/>
              </w:rPr>
            </w:r>
            <w:r>
              <w:rPr>
                <w:noProof/>
                <w:webHidden/>
              </w:rPr>
              <w:fldChar w:fldCharType="separate"/>
            </w:r>
            <w:r>
              <w:rPr>
                <w:noProof/>
                <w:webHidden/>
              </w:rPr>
              <w:t>9</w:t>
            </w:r>
            <w:r>
              <w:rPr>
                <w:noProof/>
                <w:webHidden/>
              </w:rPr>
              <w:fldChar w:fldCharType="end"/>
            </w:r>
          </w:hyperlink>
        </w:p>
        <w:p w:rsidR="00822ED9" w:rsidRDefault="00822ED9" w14:paraId="414FFE88" w14:textId="6188DFAC">
          <w:pPr>
            <w:pStyle w:val="TOC2"/>
            <w:tabs>
              <w:tab w:val="right" w:leader="dot" w:pos="9016"/>
            </w:tabs>
            <w:rPr>
              <w:rFonts w:asciiTheme="minorHAnsi" w:hAnsiTheme="minorHAnsi" w:eastAsiaTheme="minorEastAsia" w:cstheme="minorBidi"/>
              <w:noProof/>
              <w:sz w:val="22"/>
              <w:szCs w:val="22"/>
            </w:rPr>
          </w:pPr>
          <w:hyperlink w:history="1" w:anchor="_Toc236334255">
            <w:r w:rsidRPr="00491639">
              <w:rPr>
                <w:rStyle w:val="Hyperlink"/>
                <w:noProof/>
              </w:rPr>
              <w:t>Introduction</w:t>
            </w:r>
            <w:r>
              <w:rPr>
                <w:noProof/>
                <w:webHidden/>
              </w:rPr>
              <w:tab/>
            </w:r>
            <w:r>
              <w:rPr>
                <w:noProof/>
                <w:webHidden/>
              </w:rPr>
              <w:fldChar w:fldCharType="begin"/>
            </w:r>
            <w:r>
              <w:rPr>
                <w:noProof/>
                <w:webHidden/>
              </w:rPr>
              <w:instrText xml:space="preserve"> PAGEREF _Toc236334255 \h </w:instrText>
            </w:r>
            <w:r>
              <w:rPr>
                <w:noProof/>
                <w:webHidden/>
              </w:rPr>
            </w:r>
            <w:r>
              <w:rPr>
                <w:noProof/>
                <w:webHidden/>
              </w:rPr>
              <w:fldChar w:fldCharType="separate"/>
            </w:r>
            <w:r>
              <w:rPr>
                <w:noProof/>
                <w:webHidden/>
              </w:rPr>
              <w:t>9</w:t>
            </w:r>
            <w:r>
              <w:rPr>
                <w:noProof/>
                <w:webHidden/>
              </w:rPr>
              <w:fldChar w:fldCharType="end"/>
            </w:r>
          </w:hyperlink>
        </w:p>
        <w:p w:rsidR="00822ED9" w:rsidRDefault="00822ED9" w14:paraId="34E47F4C" w14:textId="0F84D1A1">
          <w:pPr>
            <w:pStyle w:val="TOC2"/>
            <w:tabs>
              <w:tab w:val="right" w:leader="dot" w:pos="9016"/>
            </w:tabs>
            <w:rPr>
              <w:rFonts w:asciiTheme="minorHAnsi" w:hAnsiTheme="minorHAnsi" w:eastAsiaTheme="minorEastAsia" w:cstheme="minorBidi"/>
              <w:noProof/>
              <w:sz w:val="22"/>
              <w:szCs w:val="22"/>
            </w:rPr>
          </w:pPr>
          <w:hyperlink w:history="1" w:anchor="_Toc236334256">
            <w:r w:rsidRPr="00491639">
              <w:rPr>
                <w:rStyle w:val="Hyperlink"/>
                <w:noProof/>
              </w:rPr>
              <w:t>Background</w:t>
            </w:r>
            <w:r>
              <w:rPr>
                <w:noProof/>
                <w:webHidden/>
              </w:rPr>
              <w:tab/>
            </w:r>
            <w:r>
              <w:rPr>
                <w:noProof/>
                <w:webHidden/>
              </w:rPr>
              <w:fldChar w:fldCharType="begin"/>
            </w:r>
            <w:r>
              <w:rPr>
                <w:noProof/>
                <w:webHidden/>
              </w:rPr>
              <w:instrText xml:space="preserve"> PAGEREF _Toc236334256 \h </w:instrText>
            </w:r>
            <w:r>
              <w:rPr>
                <w:noProof/>
                <w:webHidden/>
              </w:rPr>
            </w:r>
            <w:r>
              <w:rPr>
                <w:noProof/>
                <w:webHidden/>
              </w:rPr>
              <w:fldChar w:fldCharType="separate"/>
            </w:r>
            <w:r>
              <w:rPr>
                <w:noProof/>
                <w:webHidden/>
              </w:rPr>
              <w:t>9</w:t>
            </w:r>
            <w:r>
              <w:rPr>
                <w:noProof/>
                <w:webHidden/>
              </w:rPr>
              <w:fldChar w:fldCharType="end"/>
            </w:r>
          </w:hyperlink>
        </w:p>
        <w:p w:rsidR="00822ED9" w:rsidRDefault="00822ED9" w14:paraId="3CF462EC" w14:textId="3518F4C0">
          <w:pPr>
            <w:pStyle w:val="TOC2"/>
            <w:tabs>
              <w:tab w:val="right" w:leader="dot" w:pos="9016"/>
            </w:tabs>
            <w:rPr>
              <w:rFonts w:asciiTheme="minorHAnsi" w:hAnsiTheme="minorHAnsi" w:eastAsiaTheme="minorEastAsia" w:cstheme="minorBidi"/>
              <w:noProof/>
              <w:sz w:val="22"/>
              <w:szCs w:val="22"/>
            </w:rPr>
          </w:pPr>
          <w:hyperlink w:history="1" w:anchor="_Toc236334257">
            <w:r w:rsidRPr="00491639">
              <w:rPr>
                <w:rStyle w:val="Hyperlink"/>
                <w:noProof/>
              </w:rPr>
              <w:t>Innovation Description</w:t>
            </w:r>
            <w:r>
              <w:rPr>
                <w:noProof/>
                <w:webHidden/>
              </w:rPr>
              <w:tab/>
            </w:r>
            <w:r>
              <w:rPr>
                <w:noProof/>
                <w:webHidden/>
              </w:rPr>
              <w:fldChar w:fldCharType="begin"/>
            </w:r>
            <w:r>
              <w:rPr>
                <w:noProof/>
                <w:webHidden/>
              </w:rPr>
              <w:instrText xml:space="preserve"> PAGEREF _Toc236334257 \h </w:instrText>
            </w:r>
            <w:r>
              <w:rPr>
                <w:noProof/>
                <w:webHidden/>
              </w:rPr>
            </w:r>
            <w:r>
              <w:rPr>
                <w:noProof/>
                <w:webHidden/>
              </w:rPr>
              <w:fldChar w:fldCharType="separate"/>
            </w:r>
            <w:r>
              <w:rPr>
                <w:noProof/>
                <w:webHidden/>
              </w:rPr>
              <w:t>10</w:t>
            </w:r>
            <w:r>
              <w:rPr>
                <w:noProof/>
                <w:webHidden/>
              </w:rPr>
              <w:fldChar w:fldCharType="end"/>
            </w:r>
          </w:hyperlink>
        </w:p>
        <w:p w:rsidR="00822ED9" w:rsidRDefault="00822ED9" w14:paraId="0683C92F" w14:textId="45BE7293">
          <w:pPr>
            <w:pStyle w:val="TOC2"/>
            <w:tabs>
              <w:tab w:val="right" w:leader="dot" w:pos="9016"/>
            </w:tabs>
            <w:rPr>
              <w:rFonts w:asciiTheme="minorHAnsi" w:hAnsiTheme="minorHAnsi" w:eastAsiaTheme="minorEastAsia" w:cstheme="minorBidi"/>
              <w:noProof/>
              <w:sz w:val="22"/>
              <w:szCs w:val="22"/>
            </w:rPr>
          </w:pPr>
          <w:hyperlink w:history="1" w:anchor="_Toc236334258">
            <w:r w:rsidRPr="00491639">
              <w:rPr>
                <w:rStyle w:val="Hyperlink"/>
                <w:noProof/>
              </w:rPr>
              <w:t>Impact on Health and Social Care</w:t>
            </w:r>
            <w:r>
              <w:rPr>
                <w:noProof/>
                <w:webHidden/>
              </w:rPr>
              <w:tab/>
            </w:r>
            <w:r>
              <w:rPr>
                <w:noProof/>
                <w:webHidden/>
              </w:rPr>
              <w:fldChar w:fldCharType="begin"/>
            </w:r>
            <w:r>
              <w:rPr>
                <w:noProof/>
                <w:webHidden/>
              </w:rPr>
              <w:instrText xml:space="preserve"> PAGEREF _Toc236334258 \h </w:instrText>
            </w:r>
            <w:r>
              <w:rPr>
                <w:noProof/>
                <w:webHidden/>
              </w:rPr>
            </w:r>
            <w:r>
              <w:rPr>
                <w:noProof/>
                <w:webHidden/>
              </w:rPr>
              <w:fldChar w:fldCharType="separate"/>
            </w:r>
            <w:r>
              <w:rPr>
                <w:noProof/>
                <w:webHidden/>
              </w:rPr>
              <w:t>10</w:t>
            </w:r>
            <w:r>
              <w:rPr>
                <w:noProof/>
                <w:webHidden/>
              </w:rPr>
              <w:fldChar w:fldCharType="end"/>
            </w:r>
          </w:hyperlink>
        </w:p>
        <w:p w:rsidR="00822ED9" w:rsidRDefault="00822ED9" w14:paraId="08C9D490" w14:textId="0AFBA9D6">
          <w:pPr>
            <w:pStyle w:val="TOC2"/>
            <w:tabs>
              <w:tab w:val="right" w:leader="dot" w:pos="9016"/>
            </w:tabs>
            <w:rPr>
              <w:rFonts w:asciiTheme="minorHAnsi" w:hAnsiTheme="minorHAnsi" w:eastAsiaTheme="minorEastAsia" w:cstheme="minorBidi"/>
              <w:noProof/>
              <w:sz w:val="22"/>
              <w:szCs w:val="22"/>
            </w:rPr>
          </w:pPr>
          <w:hyperlink w:history="1" w:anchor="_Toc236334259">
            <w:r w:rsidRPr="00491639">
              <w:rPr>
                <w:rStyle w:val="Hyperlink"/>
                <w:noProof/>
              </w:rPr>
              <w:t>Public and Stakeholder Involvement</w:t>
            </w:r>
            <w:r>
              <w:rPr>
                <w:noProof/>
                <w:webHidden/>
              </w:rPr>
              <w:tab/>
            </w:r>
            <w:r>
              <w:rPr>
                <w:noProof/>
                <w:webHidden/>
              </w:rPr>
              <w:fldChar w:fldCharType="begin"/>
            </w:r>
            <w:r>
              <w:rPr>
                <w:noProof/>
                <w:webHidden/>
              </w:rPr>
              <w:instrText xml:space="preserve"> PAGEREF _Toc236334259 \h </w:instrText>
            </w:r>
            <w:r>
              <w:rPr>
                <w:noProof/>
                <w:webHidden/>
              </w:rPr>
            </w:r>
            <w:r>
              <w:rPr>
                <w:noProof/>
                <w:webHidden/>
              </w:rPr>
              <w:fldChar w:fldCharType="separate"/>
            </w:r>
            <w:r>
              <w:rPr>
                <w:noProof/>
                <w:webHidden/>
              </w:rPr>
              <w:t>11</w:t>
            </w:r>
            <w:r>
              <w:rPr>
                <w:noProof/>
                <w:webHidden/>
              </w:rPr>
              <w:fldChar w:fldCharType="end"/>
            </w:r>
          </w:hyperlink>
        </w:p>
        <w:p w:rsidR="00822ED9" w:rsidRDefault="00822ED9" w14:paraId="41EC4C8A" w14:textId="7F0E3EDC">
          <w:pPr>
            <w:pStyle w:val="TOC2"/>
            <w:tabs>
              <w:tab w:val="right" w:leader="dot" w:pos="9016"/>
            </w:tabs>
            <w:rPr>
              <w:rFonts w:asciiTheme="minorHAnsi" w:hAnsiTheme="minorHAnsi" w:eastAsiaTheme="minorEastAsia" w:cstheme="minorBidi"/>
              <w:noProof/>
              <w:sz w:val="22"/>
              <w:szCs w:val="22"/>
            </w:rPr>
          </w:pPr>
          <w:hyperlink w:history="1" w:anchor="_Toc236334260">
            <w:r w:rsidRPr="00491639">
              <w:rPr>
                <w:rStyle w:val="Hyperlink"/>
                <w:noProof/>
              </w:rPr>
              <w:t>Policies, Services, and Professional Links</w:t>
            </w:r>
            <w:r>
              <w:rPr>
                <w:noProof/>
                <w:webHidden/>
              </w:rPr>
              <w:tab/>
            </w:r>
            <w:r>
              <w:rPr>
                <w:noProof/>
                <w:webHidden/>
              </w:rPr>
              <w:fldChar w:fldCharType="begin"/>
            </w:r>
            <w:r>
              <w:rPr>
                <w:noProof/>
                <w:webHidden/>
              </w:rPr>
              <w:instrText xml:space="preserve"> PAGEREF _Toc236334260 \h </w:instrText>
            </w:r>
            <w:r>
              <w:rPr>
                <w:noProof/>
                <w:webHidden/>
              </w:rPr>
            </w:r>
            <w:r>
              <w:rPr>
                <w:noProof/>
                <w:webHidden/>
              </w:rPr>
              <w:fldChar w:fldCharType="separate"/>
            </w:r>
            <w:r>
              <w:rPr>
                <w:noProof/>
                <w:webHidden/>
              </w:rPr>
              <w:t>11</w:t>
            </w:r>
            <w:r>
              <w:rPr>
                <w:noProof/>
                <w:webHidden/>
              </w:rPr>
              <w:fldChar w:fldCharType="end"/>
            </w:r>
          </w:hyperlink>
        </w:p>
        <w:p w:rsidR="00822ED9" w:rsidRDefault="00822ED9" w14:paraId="214114C3" w14:textId="0C534691">
          <w:pPr>
            <w:pStyle w:val="TOC2"/>
            <w:tabs>
              <w:tab w:val="right" w:leader="dot" w:pos="9016"/>
            </w:tabs>
            <w:rPr>
              <w:rFonts w:asciiTheme="minorHAnsi" w:hAnsiTheme="minorHAnsi" w:eastAsiaTheme="minorEastAsia" w:cstheme="minorBidi"/>
              <w:noProof/>
              <w:sz w:val="22"/>
              <w:szCs w:val="22"/>
            </w:rPr>
          </w:pPr>
          <w:hyperlink w:history="1" w:anchor="_Toc236334261">
            <w:r w:rsidRPr="00491639">
              <w:rPr>
                <w:rStyle w:val="Hyperlink"/>
                <w:noProof/>
              </w:rPr>
              <w:t>Conclusion</w:t>
            </w:r>
            <w:r>
              <w:rPr>
                <w:noProof/>
                <w:webHidden/>
              </w:rPr>
              <w:tab/>
            </w:r>
            <w:r>
              <w:rPr>
                <w:noProof/>
                <w:webHidden/>
              </w:rPr>
              <w:fldChar w:fldCharType="begin"/>
            </w:r>
            <w:r>
              <w:rPr>
                <w:noProof/>
                <w:webHidden/>
              </w:rPr>
              <w:instrText xml:space="preserve"> PAGEREF _Toc236334261 \h </w:instrText>
            </w:r>
            <w:r>
              <w:rPr>
                <w:noProof/>
                <w:webHidden/>
              </w:rPr>
            </w:r>
            <w:r>
              <w:rPr>
                <w:noProof/>
                <w:webHidden/>
              </w:rPr>
              <w:fldChar w:fldCharType="separate"/>
            </w:r>
            <w:r>
              <w:rPr>
                <w:noProof/>
                <w:webHidden/>
              </w:rPr>
              <w:t>12</w:t>
            </w:r>
            <w:r>
              <w:rPr>
                <w:noProof/>
                <w:webHidden/>
              </w:rPr>
              <w:fldChar w:fldCharType="end"/>
            </w:r>
          </w:hyperlink>
        </w:p>
        <w:p w:rsidR="00822ED9" w:rsidRDefault="00822ED9" w14:paraId="58C65361" w14:textId="2B0BBCC2">
          <w:pPr>
            <w:pStyle w:val="TOC1"/>
            <w:tabs>
              <w:tab w:val="right" w:leader="dot" w:pos="9016"/>
            </w:tabs>
            <w:rPr>
              <w:rFonts w:asciiTheme="minorHAnsi" w:hAnsiTheme="minorHAnsi" w:eastAsiaTheme="minorEastAsia" w:cstheme="minorBidi"/>
              <w:noProof/>
              <w:sz w:val="22"/>
              <w:szCs w:val="22"/>
            </w:rPr>
          </w:pPr>
          <w:hyperlink w:history="1" w:anchor="_Toc236334262">
            <w:r w:rsidRPr="00491639">
              <w:rPr>
                <w:rStyle w:val="Hyperlink"/>
                <w:noProof/>
              </w:rPr>
              <w:t>References</w:t>
            </w:r>
            <w:r>
              <w:rPr>
                <w:noProof/>
                <w:webHidden/>
              </w:rPr>
              <w:tab/>
            </w:r>
            <w:r>
              <w:rPr>
                <w:noProof/>
                <w:webHidden/>
              </w:rPr>
              <w:fldChar w:fldCharType="begin"/>
            </w:r>
            <w:r>
              <w:rPr>
                <w:noProof/>
                <w:webHidden/>
              </w:rPr>
              <w:instrText xml:space="preserve"> PAGEREF _Toc236334262 \h </w:instrText>
            </w:r>
            <w:r>
              <w:rPr>
                <w:noProof/>
                <w:webHidden/>
              </w:rPr>
            </w:r>
            <w:r>
              <w:rPr>
                <w:noProof/>
                <w:webHidden/>
              </w:rPr>
              <w:fldChar w:fldCharType="separate"/>
            </w:r>
            <w:r>
              <w:rPr>
                <w:noProof/>
                <w:webHidden/>
              </w:rPr>
              <w:t>13</w:t>
            </w:r>
            <w:r>
              <w:rPr>
                <w:noProof/>
                <w:webHidden/>
              </w:rPr>
              <w:fldChar w:fldCharType="end"/>
            </w:r>
          </w:hyperlink>
        </w:p>
        <w:p w:rsidR="006A7954" w:rsidRDefault="006A7954" w14:paraId="487894FB" w14:textId="4B79A893">
          <w:r>
            <w:rPr>
              <w:b/>
              <w:bCs/>
              <w:noProof/>
            </w:rPr>
            <w:fldChar w:fldCharType="end"/>
          </w:r>
        </w:p>
      </w:sdtContent>
    </w:sdt>
    <w:p w:rsidR="006A7954" w:rsidRDefault="006A7954" w14:paraId="74002471" w14:textId="77777777">
      <w:pPr>
        <w:spacing w:line="240" w:lineRule="auto"/>
        <w:jc w:val="left"/>
        <w:rPr>
          <w:rFonts w:eastAsia="Calibri"/>
          <w:b/>
          <w:color w:val="1F3864" w:themeColor="accent1" w:themeShade="80"/>
          <w:sz w:val="32"/>
          <w:szCs w:val="32"/>
        </w:rPr>
      </w:pPr>
      <w:r>
        <w:rPr>
          <w:rFonts w:eastAsia="Calibri"/>
        </w:rPr>
        <w:br w:type="page"/>
      </w:r>
    </w:p>
    <w:p w:rsidR="00CB162D" w:rsidRDefault="00CB162D" w14:paraId="76EC9E71" w14:textId="1B40E555">
      <w:pPr>
        <w:spacing w:line="240" w:lineRule="auto"/>
        <w:jc w:val="left"/>
        <w:rPr>
          <w:rFonts w:eastAsia="Calibri"/>
          <w:b/>
          <w:color w:val="1F3864" w:themeColor="accent1" w:themeShade="80"/>
          <w:sz w:val="32"/>
          <w:szCs w:val="32"/>
        </w:rPr>
      </w:pPr>
      <w:r>
        <w:rPr>
          <w:noProof/>
        </w:rPr>
        <w:drawing>
          <wp:inline distT="0" distB="0" distL="0" distR="0" wp14:anchorId="23AAAACC" wp14:editId="37144D98">
            <wp:extent cx="5731510" cy="8103870"/>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103870"/>
                    </a:xfrm>
                    <a:prstGeom prst="rect">
                      <a:avLst/>
                    </a:prstGeom>
                  </pic:spPr>
                </pic:pic>
              </a:graphicData>
            </a:graphic>
          </wp:inline>
        </w:drawing>
      </w:r>
      <w:r>
        <w:rPr>
          <w:rFonts w:eastAsia="Calibri"/>
        </w:rPr>
        <w:br w:type="page"/>
      </w:r>
    </w:p>
    <w:p w:rsidRPr="00F959E3" w:rsidR="007C1E1B" w:rsidP="00F959E3" w:rsidRDefault="000E6594" w14:paraId="38ADDD68" w14:textId="71983315">
      <w:pPr>
        <w:pStyle w:val="Heading1"/>
      </w:pPr>
      <w:bookmarkStart w:name="_Toc236334244" w:id="0"/>
      <w:r w:rsidRPr="00F959E3">
        <w:rPr>
          <w:rFonts w:eastAsia="Calibri"/>
        </w:rPr>
        <w:t>Part A: Poster</w:t>
      </w:r>
      <w:bookmarkEnd w:id="0"/>
    </w:p>
    <w:p w:rsidR="00F959E3" w:rsidP="00F5468F" w:rsidRDefault="00F959E3" w14:paraId="5BC13495" w14:textId="2D1A9B6B">
      <w:pPr>
        <w:pStyle w:val="Heading2"/>
      </w:pPr>
      <w:bookmarkStart w:name="_Toc236334245" w:id="1"/>
      <w:r>
        <w:t>Introduction</w:t>
      </w:r>
      <w:bookmarkEnd w:id="1"/>
    </w:p>
    <w:p w:rsidR="00F959E3" w:rsidP="00F959E3" w:rsidRDefault="00F959E3" w14:paraId="1E0B1B43" w14:textId="70199D8A">
      <w:proofErr w:type="spellStart"/>
      <w:r>
        <w:t>CareBridge</w:t>
      </w:r>
      <w:proofErr w:type="spellEnd"/>
      <w:r>
        <w:t xml:space="preserve"> is a digital, </w:t>
      </w:r>
      <w:r>
        <w:t>wearable-device-based</w:t>
      </w:r>
      <w:r>
        <w:t xml:space="preserve"> solution that allows virtual ward services to track patients after their hospital release and provides continuous remote monitoring for patients who were admitted with a serious acute respiratory problem and/or frailty. The innovation combines an innovative wearables-based sensor, a simple mobile application, and a clinical dashboard managed centrally, where essential parameters of the patient, mobility and adherence to medication can be tracked in real-time and in a multi-disciplinary way. </w:t>
      </w:r>
      <w:proofErr w:type="spellStart"/>
      <w:r>
        <w:t>CareBridge</w:t>
      </w:r>
      <w:proofErr w:type="spellEnd"/>
      <w:r>
        <w:t xml:space="preserve"> will be innovative</w:t>
      </w:r>
      <w:r w:rsidR="00225B2D">
        <w:t>, using existing virtual ward pathways with an emphasis on the transition from hospital to community follow-up, which is the most critical period in the patient's life</w:t>
      </w:r>
      <w:r>
        <w:t xml:space="preserve">, when deterioration and readmission </w:t>
      </w:r>
      <w:r>
        <w:t>are</w:t>
      </w:r>
      <w:r>
        <w:t xml:space="preserve"> highest. The platform seeks to alleviate some of the strain on emergency departments and help patients to return to their homes with confidence.</w:t>
      </w:r>
    </w:p>
    <w:p w:rsidR="00F959E3" w:rsidP="00F5468F" w:rsidRDefault="00F959E3" w14:paraId="2B2198BB" w14:textId="3061BA5B">
      <w:pPr>
        <w:pStyle w:val="Heading2"/>
      </w:pPr>
      <w:bookmarkStart w:name="_Toc236334246" w:id="2"/>
      <w:r>
        <w:t>Problem Statement</w:t>
      </w:r>
      <w:bookmarkEnd w:id="2"/>
    </w:p>
    <w:p w:rsidR="00F959E3" w:rsidP="00F959E3" w:rsidRDefault="00F959E3" w14:paraId="42ED0B09" w14:textId="7FB2601C">
      <w:r>
        <w:t>The issue of long waiting times for appointments to the NHS in EDs persists, with delayed discharge and reduced beds helping to cause this. However, if not monitored appropriately at the time of discharge, the patient may develop early signs of deterioration which could result in unnecessary readmission to hospital and add to the burden already experienced by our healthcare system</w:t>
      </w:r>
      <w:r w:rsidR="00D4455A">
        <w:t xml:space="preserve"> </w:t>
      </w:r>
      <w:r w:rsidRPr="00D4455A" w:rsidR="00D4455A">
        <w:t>(</w:t>
      </w:r>
      <w:proofErr w:type="spellStart"/>
      <w:r w:rsidRPr="00D4455A" w:rsidR="00D4455A">
        <w:t>Malhis</w:t>
      </w:r>
      <w:proofErr w:type="spellEnd"/>
      <w:r w:rsidRPr="00D4455A" w:rsidR="00D4455A">
        <w:t xml:space="preserve"> </w:t>
      </w:r>
      <w:r w:rsidRPr="00D4455A" w:rsidR="00D4455A">
        <w:rPr>
          <w:i/>
          <w:iCs/>
        </w:rPr>
        <w:t>et al</w:t>
      </w:r>
      <w:r w:rsidRPr="00D4455A" w:rsidR="00D4455A">
        <w:t>., 2026)</w:t>
      </w:r>
      <w:r>
        <w:t xml:space="preserve">. The NHS Long Term Plan emphasises the importance of care being delivered more ‘at home’ and increased use of remote monitoring technology to help achieve it. This is compounded by staff </w:t>
      </w:r>
      <w:r>
        <w:t>burnout</w:t>
      </w:r>
      <w:r>
        <w:t xml:space="preserve"> due to workload and limited organisational support</w:t>
      </w:r>
      <w:r>
        <w:t>,</w:t>
      </w:r>
      <w:r>
        <w:t xml:space="preserve"> which limits staff to a smaller number to do any </w:t>
      </w:r>
      <w:r>
        <w:t>follow-up</w:t>
      </w:r>
      <w:r>
        <w:t xml:space="preserve"> work manually. The answer to this is </w:t>
      </w:r>
      <w:proofErr w:type="spellStart"/>
      <w:r>
        <w:t>CareBridge</w:t>
      </w:r>
      <w:proofErr w:type="spellEnd"/>
      <w:r>
        <w:t xml:space="preserve">: With </w:t>
      </w:r>
      <w:proofErr w:type="spellStart"/>
      <w:r>
        <w:t>CareBridge</w:t>
      </w:r>
      <w:proofErr w:type="spellEnd"/>
      <w:r>
        <w:t>, care workers are relieved of routine monitoring, while patients with the greatest clinical need are attended to</w:t>
      </w:r>
      <w:r w:rsidR="00D4455A">
        <w:t xml:space="preserve"> </w:t>
      </w:r>
      <w:r w:rsidRPr="00D4455A" w:rsidR="00D4455A">
        <w:t>(</w:t>
      </w:r>
      <w:proofErr w:type="spellStart"/>
      <w:r w:rsidRPr="00D4455A" w:rsidR="00D4455A">
        <w:t>Malhis</w:t>
      </w:r>
      <w:proofErr w:type="spellEnd"/>
      <w:r w:rsidRPr="00D4455A" w:rsidR="00D4455A">
        <w:t xml:space="preserve"> </w:t>
      </w:r>
      <w:r w:rsidRPr="00D4455A" w:rsidR="00D4455A">
        <w:rPr>
          <w:i/>
          <w:iCs/>
        </w:rPr>
        <w:t>et al</w:t>
      </w:r>
      <w:r w:rsidRPr="00D4455A" w:rsidR="00D4455A">
        <w:t>., 2026)</w:t>
      </w:r>
      <w:r>
        <w:t>.</w:t>
      </w:r>
    </w:p>
    <w:p w:rsidR="00F959E3" w:rsidP="00F5468F" w:rsidRDefault="00F959E3" w14:paraId="6C5F6F95" w14:textId="5876AA60">
      <w:pPr>
        <w:pStyle w:val="Heading2"/>
      </w:pPr>
      <w:bookmarkStart w:name="_Toc236334247" w:id="3"/>
      <w:r w:rsidRPr="00F959E3">
        <w:t>Target Audience and Impact</w:t>
      </w:r>
      <w:bookmarkEnd w:id="3"/>
    </w:p>
    <w:p w:rsidR="00F959E3" w:rsidP="00D4455A" w:rsidRDefault="00F959E3" w14:paraId="4C8113EC" w14:textId="167061E7">
      <w:proofErr w:type="spellStart"/>
      <w:r>
        <w:t>CareBridge</w:t>
      </w:r>
      <w:proofErr w:type="spellEnd"/>
      <w:r>
        <w:t xml:space="preserve"> is targeted at older </w:t>
      </w:r>
      <w:r w:rsidR="00225B2D">
        <w:t>people</w:t>
      </w:r>
      <w:r>
        <w:t xml:space="preserve"> and those who have long-term respiratory problems (COPD) and their </w:t>
      </w:r>
      <w:proofErr w:type="spellStart"/>
      <w:r>
        <w:t>carers</w:t>
      </w:r>
      <w:proofErr w:type="spellEnd"/>
      <w:r>
        <w:t>,</w:t>
      </w:r>
      <w:r>
        <w:t xml:space="preserve"> as well as the multi-disciplinary teams that support them. Hospital staff feel better about the greater good as they are more aware of deterioration up-to-the-minute</w:t>
      </w:r>
      <w:r>
        <w:t>,</w:t>
      </w:r>
      <w:r>
        <w:t xml:space="preserve"> and the health system enjoys a lower bed occupancy</w:t>
      </w:r>
      <w:r w:rsidR="00D4455A">
        <w:t xml:space="preserve"> </w:t>
      </w:r>
      <w:r w:rsidRPr="00D4455A" w:rsidR="00D4455A">
        <w:t>(</w:t>
      </w:r>
      <w:proofErr w:type="spellStart"/>
      <w:r w:rsidRPr="00D4455A" w:rsidR="00D4455A">
        <w:t>Jalilian</w:t>
      </w:r>
      <w:proofErr w:type="spellEnd"/>
      <w:r w:rsidRPr="00D4455A" w:rsidR="00D4455A">
        <w:t xml:space="preserve"> </w:t>
      </w:r>
      <w:r w:rsidRPr="00D4455A" w:rsidR="00D4455A">
        <w:rPr>
          <w:i/>
          <w:iCs/>
        </w:rPr>
        <w:t>et al</w:t>
      </w:r>
      <w:r w:rsidRPr="00D4455A" w:rsidR="00D4455A">
        <w:t>., 2024)</w:t>
      </w:r>
      <w:r>
        <w:t xml:space="preserve">. The platform is a public good in that it makes it possible for anybody to have a safe and monitored recovery experience, without travelling to </w:t>
      </w:r>
      <w:r>
        <w:t>specialist services, and without the need to walk. It is especially useful to help decrease inequities in follow-up care in remote or underserved areas, or for patients who are reluctant to leave their care facility</w:t>
      </w:r>
      <w:r w:rsidR="00D4455A">
        <w:t xml:space="preserve"> </w:t>
      </w:r>
      <w:r w:rsidRPr="00D4455A" w:rsidR="00D4455A">
        <w:t>(</w:t>
      </w:r>
      <w:proofErr w:type="spellStart"/>
      <w:r w:rsidRPr="00D4455A" w:rsidR="00D4455A">
        <w:t>Jalilian</w:t>
      </w:r>
      <w:proofErr w:type="spellEnd"/>
      <w:r w:rsidRPr="00D4455A" w:rsidR="00D4455A">
        <w:t xml:space="preserve"> </w:t>
      </w:r>
      <w:r w:rsidRPr="00D4455A" w:rsidR="00D4455A">
        <w:rPr>
          <w:i/>
          <w:iCs/>
        </w:rPr>
        <w:t>et al</w:t>
      </w:r>
      <w:r w:rsidRPr="00D4455A" w:rsidR="00D4455A">
        <w:t>., 2024)</w:t>
      </w:r>
      <w:r>
        <w:t>.</w:t>
      </w:r>
    </w:p>
    <w:p w:rsidR="00F959E3" w:rsidP="00F5468F" w:rsidRDefault="00F959E3" w14:paraId="0EE62000" w14:textId="637CF824">
      <w:pPr>
        <w:pStyle w:val="Heading2"/>
      </w:pPr>
      <w:bookmarkStart w:name="_Toc236334248" w:id="4"/>
      <w:r>
        <w:t>Implementation</w:t>
      </w:r>
      <w:bookmarkEnd w:id="4"/>
    </w:p>
    <w:p w:rsidR="00F959E3" w:rsidP="00D4455A" w:rsidRDefault="00F959E3" w14:paraId="2D665C9E" w14:textId="49894A3F">
      <w:r>
        <w:t xml:space="preserve">There will be NHS acute trusts and community health teams to support </w:t>
      </w:r>
      <w:proofErr w:type="spellStart"/>
      <w:r>
        <w:t>CareBridge</w:t>
      </w:r>
      <w:proofErr w:type="spellEnd"/>
      <w:r>
        <w:t>,</w:t>
      </w:r>
      <w:r>
        <w:t xml:space="preserve"> and they will draw on existing virtual ward infrastructure. Patients would be provided with an application and a wearable device </w:t>
      </w:r>
      <w:r>
        <w:t>before</w:t>
      </w:r>
      <w:r>
        <w:t xml:space="preserve"> their discharge</w:t>
      </w:r>
      <w:r>
        <w:t>,</w:t>
      </w:r>
      <w:r>
        <w:t xml:space="preserve"> and a few minutes would be spent teaching them how to use the application </w:t>
      </w:r>
      <w:r>
        <w:t>with</w:t>
      </w:r>
      <w:r>
        <w:t xml:space="preserve"> their wearable device by ward staff or discharge coordinators</w:t>
      </w:r>
      <w:r w:rsidR="00D4455A">
        <w:t xml:space="preserve"> </w:t>
      </w:r>
      <w:r w:rsidRPr="00D4455A" w:rsidR="00D4455A">
        <w:t>(Romano, 2025)</w:t>
      </w:r>
      <w:r>
        <w:t>. This would send data to a secure clinical dashboard which would be monitored by community nursing teams</w:t>
      </w:r>
      <w:r>
        <w:t>,</w:t>
      </w:r>
      <w:r>
        <w:t xml:space="preserve"> and alerts actioned based on clinical thresholds agreed with </w:t>
      </w:r>
      <w:r>
        <w:t xml:space="preserve">the </w:t>
      </w:r>
      <w:r>
        <w:t>team. Expansion of the service would be implemented in respiratory and frailty pathways first, before other conditions are included and would follow a similar approach as the current virtual ward pilots were rolled out</w:t>
      </w:r>
      <w:r w:rsidR="00D4455A">
        <w:t xml:space="preserve"> </w:t>
      </w:r>
      <w:r w:rsidRPr="00D4455A" w:rsidR="00D4455A">
        <w:t>(Romano, 2025)</w:t>
      </w:r>
      <w:r>
        <w:t>.</w:t>
      </w:r>
    </w:p>
    <w:p w:rsidR="00F959E3" w:rsidP="00F5468F" w:rsidRDefault="00F959E3" w14:paraId="4AFBF137" w14:textId="1578743A">
      <w:pPr>
        <w:pStyle w:val="Heading2"/>
      </w:pPr>
      <w:bookmarkStart w:name="_Toc236334249" w:id="5"/>
      <w:r>
        <w:t>Timeline</w:t>
      </w:r>
      <w:bookmarkEnd w:id="5"/>
    </w:p>
    <w:tbl>
      <w:tblPr>
        <w:tblStyle w:val="TableGrid"/>
        <w:tblW w:w="9290" w:type="dxa"/>
        <w:tblLook w:val="04A0" w:firstRow="1" w:lastRow="0" w:firstColumn="1" w:lastColumn="0" w:noHBand="0" w:noVBand="1"/>
      </w:tblPr>
      <w:tblGrid>
        <w:gridCol w:w="2948"/>
        <w:gridCol w:w="1583"/>
        <w:gridCol w:w="1418"/>
        <w:gridCol w:w="1598"/>
        <w:gridCol w:w="1743"/>
      </w:tblGrid>
      <w:tr w:rsidRPr="0068415C" w:rsidR="0068415C" w:rsidTr="0068415C" w14:paraId="4F3873C4" w14:textId="77777777">
        <w:trPr>
          <w:trHeight w:val="486"/>
        </w:trPr>
        <w:tc>
          <w:tcPr>
            <w:tcW w:w="2948" w:type="dxa"/>
            <w:hideMark/>
          </w:tcPr>
          <w:p w:rsidRPr="0068415C" w:rsidR="0068415C" w:rsidP="0068415C" w:rsidRDefault="0068415C" w14:paraId="7B429CCE" w14:textId="77777777">
            <w:pPr>
              <w:rPr>
                <w:b/>
                <w:bCs/>
              </w:rPr>
            </w:pPr>
            <w:r w:rsidRPr="0068415C">
              <w:rPr>
                <w:b/>
                <w:bCs/>
              </w:rPr>
              <w:t>Activity</w:t>
            </w:r>
          </w:p>
        </w:tc>
        <w:tc>
          <w:tcPr>
            <w:tcW w:w="1583" w:type="dxa"/>
            <w:tcBorders>
              <w:bottom w:val="single" w:color="auto" w:sz="4" w:space="0"/>
            </w:tcBorders>
            <w:hideMark/>
          </w:tcPr>
          <w:p w:rsidRPr="0068415C" w:rsidR="0068415C" w:rsidP="0068415C" w:rsidRDefault="0068415C" w14:paraId="562649A7" w14:textId="77777777">
            <w:pPr>
              <w:rPr>
                <w:b/>
                <w:bCs/>
              </w:rPr>
            </w:pPr>
            <w:r w:rsidRPr="0068415C">
              <w:rPr>
                <w:b/>
                <w:bCs/>
              </w:rPr>
              <w:t>Months 1–3</w:t>
            </w:r>
          </w:p>
        </w:tc>
        <w:tc>
          <w:tcPr>
            <w:tcW w:w="1418" w:type="dxa"/>
            <w:hideMark/>
          </w:tcPr>
          <w:p w:rsidRPr="0068415C" w:rsidR="0068415C" w:rsidP="0068415C" w:rsidRDefault="0068415C" w14:paraId="15E47BEA" w14:textId="77777777">
            <w:pPr>
              <w:rPr>
                <w:b/>
                <w:bCs/>
              </w:rPr>
            </w:pPr>
            <w:r w:rsidRPr="0068415C">
              <w:rPr>
                <w:b/>
                <w:bCs/>
              </w:rPr>
              <w:t>Months 4–6</w:t>
            </w:r>
          </w:p>
        </w:tc>
        <w:tc>
          <w:tcPr>
            <w:tcW w:w="1598" w:type="dxa"/>
            <w:hideMark/>
          </w:tcPr>
          <w:p w:rsidRPr="0068415C" w:rsidR="0068415C" w:rsidP="0068415C" w:rsidRDefault="0068415C" w14:paraId="7972773A" w14:textId="77777777">
            <w:pPr>
              <w:rPr>
                <w:b/>
                <w:bCs/>
              </w:rPr>
            </w:pPr>
            <w:r w:rsidRPr="0068415C">
              <w:rPr>
                <w:b/>
                <w:bCs/>
              </w:rPr>
              <w:t>Months 7–9</w:t>
            </w:r>
          </w:p>
        </w:tc>
        <w:tc>
          <w:tcPr>
            <w:tcW w:w="1743" w:type="dxa"/>
            <w:hideMark/>
          </w:tcPr>
          <w:p w:rsidRPr="0068415C" w:rsidR="0068415C" w:rsidP="0068415C" w:rsidRDefault="0068415C" w14:paraId="3754E741" w14:textId="77777777">
            <w:pPr>
              <w:rPr>
                <w:b/>
                <w:bCs/>
              </w:rPr>
            </w:pPr>
            <w:r w:rsidRPr="0068415C">
              <w:rPr>
                <w:b/>
                <w:bCs/>
              </w:rPr>
              <w:t>Months 10–12</w:t>
            </w:r>
          </w:p>
        </w:tc>
      </w:tr>
      <w:tr w:rsidRPr="0068415C" w:rsidR="0068415C" w:rsidTr="0068415C" w14:paraId="0E1AB1E3" w14:textId="77777777">
        <w:trPr>
          <w:trHeight w:val="754"/>
        </w:trPr>
        <w:tc>
          <w:tcPr>
            <w:tcW w:w="2948" w:type="dxa"/>
            <w:hideMark/>
          </w:tcPr>
          <w:p w:rsidRPr="0068415C" w:rsidR="0068415C" w:rsidP="0068415C" w:rsidRDefault="0068415C" w14:paraId="43BE0729" w14:textId="77777777">
            <w:r w:rsidRPr="0068415C">
              <w:t>Co-design workshops &amp; staff training</w:t>
            </w:r>
          </w:p>
        </w:tc>
        <w:tc>
          <w:tcPr>
            <w:tcW w:w="1583" w:type="dxa"/>
            <w:tcBorders>
              <w:bottom w:val="nil"/>
            </w:tcBorders>
            <w:shd w:val="clear" w:color="auto" w:fill="C45911" w:themeFill="accent2" w:themeFillShade="BF"/>
            <w:hideMark/>
          </w:tcPr>
          <w:p w:rsidRPr="0068415C" w:rsidR="0068415C" w:rsidRDefault="0068415C" w14:paraId="7761001F" w14:textId="1C94DB71"/>
        </w:tc>
        <w:tc>
          <w:tcPr>
            <w:tcW w:w="1418" w:type="dxa"/>
            <w:hideMark/>
          </w:tcPr>
          <w:p w:rsidRPr="0068415C" w:rsidR="0068415C" w:rsidRDefault="0068415C" w14:paraId="5F4E9714" w14:textId="77777777"/>
        </w:tc>
        <w:tc>
          <w:tcPr>
            <w:tcW w:w="1598" w:type="dxa"/>
            <w:hideMark/>
          </w:tcPr>
          <w:p w:rsidRPr="0068415C" w:rsidR="0068415C" w:rsidRDefault="0068415C" w14:paraId="6506B0CE" w14:textId="77777777"/>
        </w:tc>
        <w:tc>
          <w:tcPr>
            <w:tcW w:w="1743" w:type="dxa"/>
            <w:hideMark/>
          </w:tcPr>
          <w:p w:rsidRPr="0068415C" w:rsidR="0068415C" w:rsidRDefault="0068415C" w14:paraId="4CB9C72C" w14:textId="77777777"/>
        </w:tc>
      </w:tr>
      <w:tr w:rsidRPr="0068415C" w:rsidR="0068415C" w:rsidTr="0068415C" w14:paraId="27F628F1" w14:textId="77777777">
        <w:trPr>
          <w:trHeight w:val="503"/>
        </w:trPr>
        <w:tc>
          <w:tcPr>
            <w:tcW w:w="2948" w:type="dxa"/>
            <w:hideMark/>
          </w:tcPr>
          <w:p w:rsidRPr="0068415C" w:rsidR="0068415C" w:rsidRDefault="0068415C" w14:paraId="31270F35" w14:textId="77777777">
            <w:r w:rsidRPr="0068415C">
              <w:t>Platform development &amp; integration</w:t>
            </w:r>
          </w:p>
        </w:tc>
        <w:tc>
          <w:tcPr>
            <w:tcW w:w="1583" w:type="dxa"/>
            <w:tcBorders>
              <w:top w:val="nil"/>
            </w:tcBorders>
            <w:hideMark/>
          </w:tcPr>
          <w:p w:rsidRPr="0068415C" w:rsidR="0068415C" w:rsidRDefault="0068415C" w14:paraId="249B061F" w14:textId="6AAD0FE9"/>
        </w:tc>
        <w:tc>
          <w:tcPr>
            <w:tcW w:w="1418" w:type="dxa"/>
            <w:shd w:val="clear" w:color="auto" w:fill="538135" w:themeFill="accent6" w:themeFillShade="BF"/>
            <w:hideMark/>
          </w:tcPr>
          <w:p w:rsidRPr="0068415C" w:rsidR="0068415C" w:rsidRDefault="0068415C" w14:paraId="6A468815" w14:textId="77777777"/>
        </w:tc>
        <w:tc>
          <w:tcPr>
            <w:tcW w:w="1598" w:type="dxa"/>
            <w:hideMark/>
          </w:tcPr>
          <w:p w:rsidRPr="0068415C" w:rsidR="0068415C" w:rsidRDefault="0068415C" w14:paraId="2EDF9001" w14:textId="77777777"/>
        </w:tc>
        <w:tc>
          <w:tcPr>
            <w:tcW w:w="1743" w:type="dxa"/>
            <w:hideMark/>
          </w:tcPr>
          <w:p w:rsidRPr="0068415C" w:rsidR="0068415C" w:rsidRDefault="0068415C" w14:paraId="51A4524D" w14:textId="77777777"/>
        </w:tc>
      </w:tr>
      <w:tr w:rsidRPr="0068415C" w:rsidR="0068415C" w:rsidTr="0068415C" w14:paraId="424A3778" w14:textId="77777777">
        <w:trPr>
          <w:trHeight w:val="503"/>
        </w:trPr>
        <w:tc>
          <w:tcPr>
            <w:tcW w:w="2948" w:type="dxa"/>
            <w:hideMark/>
          </w:tcPr>
          <w:p w:rsidRPr="0068415C" w:rsidR="0068415C" w:rsidRDefault="0068415C" w14:paraId="298D7EA4" w14:textId="77777777">
            <w:r w:rsidRPr="0068415C">
              <w:t>Ethics and governance approval</w:t>
            </w:r>
          </w:p>
        </w:tc>
        <w:tc>
          <w:tcPr>
            <w:tcW w:w="1583" w:type="dxa"/>
            <w:hideMark/>
          </w:tcPr>
          <w:p w:rsidRPr="0068415C" w:rsidR="0068415C" w:rsidRDefault="0068415C" w14:paraId="1DD6437C" w14:textId="0C4851A3"/>
        </w:tc>
        <w:tc>
          <w:tcPr>
            <w:tcW w:w="1418" w:type="dxa"/>
            <w:shd w:val="clear" w:color="auto" w:fill="FFFF00"/>
            <w:hideMark/>
          </w:tcPr>
          <w:p w:rsidRPr="0068415C" w:rsidR="0068415C" w:rsidRDefault="0068415C" w14:paraId="3FE7B687" w14:textId="77777777"/>
        </w:tc>
        <w:tc>
          <w:tcPr>
            <w:tcW w:w="1598" w:type="dxa"/>
            <w:hideMark/>
          </w:tcPr>
          <w:p w:rsidRPr="0068415C" w:rsidR="0068415C" w:rsidRDefault="0068415C" w14:paraId="375221A6" w14:textId="77777777"/>
        </w:tc>
        <w:tc>
          <w:tcPr>
            <w:tcW w:w="1743" w:type="dxa"/>
            <w:hideMark/>
          </w:tcPr>
          <w:p w:rsidRPr="0068415C" w:rsidR="0068415C" w:rsidRDefault="0068415C" w14:paraId="64E1B784" w14:textId="77777777"/>
        </w:tc>
      </w:tr>
      <w:tr w:rsidRPr="0068415C" w:rsidR="0068415C" w:rsidTr="0068415C" w14:paraId="7333A7C1" w14:textId="77777777">
        <w:trPr>
          <w:trHeight w:val="754"/>
        </w:trPr>
        <w:tc>
          <w:tcPr>
            <w:tcW w:w="2948" w:type="dxa"/>
            <w:hideMark/>
          </w:tcPr>
          <w:p w:rsidRPr="0068415C" w:rsidR="0068415C" w:rsidRDefault="0068415C" w14:paraId="343EBB61" w14:textId="77777777">
            <w:r w:rsidRPr="0068415C">
              <w:t>Pilot testing (single trust, COPD pathway)</w:t>
            </w:r>
          </w:p>
        </w:tc>
        <w:tc>
          <w:tcPr>
            <w:tcW w:w="1583" w:type="dxa"/>
            <w:hideMark/>
          </w:tcPr>
          <w:p w:rsidRPr="0068415C" w:rsidR="0068415C" w:rsidRDefault="0068415C" w14:paraId="5D8EEBC0" w14:textId="77777777"/>
        </w:tc>
        <w:tc>
          <w:tcPr>
            <w:tcW w:w="1418" w:type="dxa"/>
            <w:hideMark/>
          </w:tcPr>
          <w:p w:rsidRPr="0068415C" w:rsidR="0068415C" w:rsidRDefault="0068415C" w14:paraId="4EF6FCCA" w14:textId="4D709495"/>
        </w:tc>
        <w:tc>
          <w:tcPr>
            <w:tcW w:w="1598" w:type="dxa"/>
            <w:shd w:val="clear" w:color="auto" w:fill="00B0F0"/>
            <w:hideMark/>
          </w:tcPr>
          <w:p w:rsidRPr="0068415C" w:rsidR="0068415C" w:rsidRDefault="0068415C" w14:paraId="744CBBA1" w14:textId="77777777"/>
        </w:tc>
        <w:tc>
          <w:tcPr>
            <w:tcW w:w="1743" w:type="dxa"/>
            <w:hideMark/>
          </w:tcPr>
          <w:p w:rsidRPr="0068415C" w:rsidR="0068415C" w:rsidRDefault="0068415C" w14:paraId="3EC6FF0F" w14:textId="77777777"/>
        </w:tc>
      </w:tr>
      <w:tr w:rsidRPr="0068415C" w:rsidR="0068415C" w:rsidTr="0068415C" w14:paraId="6C82608B" w14:textId="77777777">
        <w:trPr>
          <w:trHeight w:val="754"/>
        </w:trPr>
        <w:tc>
          <w:tcPr>
            <w:tcW w:w="2948" w:type="dxa"/>
            <w:hideMark/>
          </w:tcPr>
          <w:p w:rsidRPr="0068415C" w:rsidR="0068415C" w:rsidRDefault="0068415C" w14:paraId="1FB797FE" w14:textId="77777777">
            <w:r w:rsidRPr="0068415C">
              <w:t>Data collection &amp; remote monitoring</w:t>
            </w:r>
          </w:p>
        </w:tc>
        <w:tc>
          <w:tcPr>
            <w:tcW w:w="1583" w:type="dxa"/>
            <w:hideMark/>
          </w:tcPr>
          <w:p w:rsidRPr="0068415C" w:rsidR="0068415C" w:rsidRDefault="0068415C" w14:paraId="2299E17D" w14:textId="77777777"/>
        </w:tc>
        <w:tc>
          <w:tcPr>
            <w:tcW w:w="1418" w:type="dxa"/>
            <w:hideMark/>
          </w:tcPr>
          <w:p w:rsidRPr="0068415C" w:rsidR="0068415C" w:rsidRDefault="0068415C" w14:paraId="046C4A03" w14:textId="73010512"/>
        </w:tc>
        <w:tc>
          <w:tcPr>
            <w:tcW w:w="1598" w:type="dxa"/>
            <w:shd w:val="clear" w:color="auto" w:fill="C45911" w:themeFill="accent2" w:themeFillShade="BF"/>
            <w:hideMark/>
          </w:tcPr>
          <w:p w:rsidRPr="0068415C" w:rsidR="0068415C" w:rsidRDefault="0068415C" w14:paraId="49600126" w14:textId="092C87CB"/>
        </w:tc>
        <w:tc>
          <w:tcPr>
            <w:tcW w:w="1743" w:type="dxa"/>
            <w:hideMark/>
          </w:tcPr>
          <w:p w:rsidRPr="0068415C" w:rsidR="0068415C" w:rsidRDefault="0068415C" w14:paraId="0318E128" w14:textId="77777777"/>
        </w:tc>
      </w:tr>
      <w:tr w:rsidRPr="0068415C" w:rsidR="0068415C" w:rsidTr="0068415C" w14:paraId="7DFC45A7" w14:textId="77777777">
        <w:trPr>
          <w:trHeight w:val="503"/>
        </w:trPr>
        <w:tc>
          <w:tcPr>
            <w:tcW w:w="2948" w:type="dxa"/>
            <w:hideMark/>
          </w:tcPr>
          <w:p w:rsidRPr="0068415C" w:rsidR="0068415C" w:rsidRDefault="0068415C" w14:paraId="60BEAA5C" w14:textId="77777777">
            <w:r w:rsidRPr="0068415C">
              <w:t>Evaluation of outcomes, experience &amp; cost</w:t>
            </w:r>
          </w:p>
        </w:tc>
        <w:tc>
          <w:tcPr>
            <w:tcW w:w="1583" w:type="dxa"/>
            <w:hideMark/>
          </w:tcPr>
          <w:p w:rsidRPr="0068415C" w:rsidR="0068415C" w:rsidRDefault="0068415C" w14:paraId="7902F7CD" w14:textId="77777777"/>
        </w:tc>
        <w:tc>
          <w:tcPr>
            <w:tcW w:w="1418" w:type="dxa"/>
            <w:hideMark/>
          </w:tcPr>
          <w:p w:rsidRPr="0068415C" w:rsidR="0068415C" w:rsidRDefault="0068415C" w14:paraId="01E95B8D" w14:textId="77777777"/>
        </w:tc>
        <w:tc>
          <w:tcPr>
            <w:tcW w:w="1598" w:type="dxa"/>
            <w:hideMark/>
          </w:tcPr>
          <w:p w:rsidRPr="0068415C" w:rsidR="0068415C" w:rsidRDefault="0068415C" w14:paraId="7069EF3C" w14:textId="0C621ACA"/>
        </w:tc>
        <w:tc>
          <w:tcPr>
            <w:tcW w:w="1743" w:type="dxa"/>
            <w:shd w:val="clear" w:color="auto" w:fill="222A35" w:themeFill="text2" w:themeFillShade="80"/>
            <w:hideMark/>
          </w:tcPr>
          <w:p w:rsidRPr="0068415C" w:rsidR="0068415C" w:rsidRDefault="0068415C" w14:paraId="2B0BC7C9" w14:textId="77777777"/>
        </w:tc>
      </w:tr>
      <w:tr w:rsidRPr="0068415C" w:rsidR="0068415C" w:rsidTr="0068415C" w14:paraId="3B20A82F" w14:textId="77777777">
        <w:trPr>
          <w:trHeight w:val="503"/>
        </w:trPr>
        <w:tc>
          <w:tcPr>
            <w:tcW w:w="2948" w:type="dxa"/>
            <w:hideMark/>
          </w:tcPr>
          <w:p w:rsidRPr="0068415C" w:rsidR="0068415C" w:rsidRDefault="0068415C" w14:paraId="52091D7D" w14:textId="77777777">
            <w:r w:rsidRPr="0068415C">
              <w:t>Refinement &amp; wider rollout</w:t>
            </w:r>
          </w:p>
        </w:tc>
        <w:tc>
          <w:tcPr>
            <w:tcW w:w="1583" w:type="dxa"/>
            <w:hideMark/>
          </w:tcPr>
          <w:p w:rsidRPr="0068415C" w:rsidR="0068415C" w:rsidRDefault="0068415C" w14:paraId="6E9FB381" w14:textId="77777777"/>
        </w:tc>
        <w:tc>
          <w:tcPr>
            <w:tcW w:w="1418" w:type="dxa"/>
            <w:hideMark/>
          </w:tcPr>
          <w:p w:rsidRPr="0068415C" w:rsidR="0068415C" w:rsidRDefault="0068415C" w14:paraId="7FB63DF1" w14:textId="77777777"/>
        </w:tc>
        <w:tc>
          <w:tcPr>
            <w:tcW w:w="1598" w:type="dxa"/>
            <w:hideMark/>
          </w:tcPr>
          <w:p w:rsidRPr="0068415C" w:rsidR="0068415C" w:rsidRDefault="0068415C" w14:paraId="0D733DEA" w14:textId="77777777"/>
        </w:tc>
        <w:tc>
          <w:tcPr>
            <w:tcW w:w="1743" w:type="dxa"/>
            <w:shd w:val="clear" w:color="auto" w:fill="FFC000" w:themeFill="accent4"/>
            <w:hideMark/>
          </w:tcPr>
          <w:p w:rsidRPr="0068415C" w:rsidR="0068415C" w:rsidRDefault="0068415C" w14:paraId="191AFB20" w14:textId="2AAA7906"/>
        </w:tc>
      </w:tr>
    </w:tbl>
    <w:p w:rsidR="00F959E3" w:rsidP="00F959E3" w:rsidRDefault="00F959E3" w14:paraId="7195023A" w14:textId="77777777"/>
    <w:p w:rsidR="00F959E3" w:rsidP="00D4455A" w:rsidRDefault="00F959E3" w14:paraId="3E61A053" w14:textId="6B8882B0">
      <w:r>
        <w:t xml:space="preserve">The implementation will be in 4 stages. 6 months: Development and staff training (including co-Design workshops with patients/carers) to Months 3 Months 4 – 6: a pilot scale with one NHS Trust on COPD discharge pathways. Months 7 - 9: Clinical outcomes assessment, patient experience, and cost-effectiveness assessment. </w:t>
      </w:r>
      <w:r>
        <w:t>Based on</w:t>
      </w:r>
      <w:r>
        <w:t xml:space="preserve"> positive evaluation outcomes</w:t>
      </w:r>
      <w:r>
        <w:t>,</w:t>
      </w:r>
      <w:r>
        <w:t xml:space="preserve"> refinement is to be carried out at Months 10-12 and further rollout of pathways and trusts</w:t>
      </w:r>
      <w:r w:rsidR="00D4455A">
        <w:t xml:space="preserve"> </w:t>
      </w:r>
      <w:r w:rsidRPr="00D4455A" w:rsidR="00D4455A">
        <w:t>(Chauhan and McAlister, 2022)</w:t>
      </w:r>
      <w:r>
        <w:t>.</w:t>
      </w:r>
    </w:p>
    <w:p w:rsidRPr="00822ED9" w:rsidR="00F959E3" w:rsidP="00822ED9" w:rsidRDefault="00F959E3" w14:paraId="425065B8" w14:textId="47F0EFE3">
      <w:pPr>
        <w:pStyle w:val="Heading2"/>
      </w:pPr>
      <w:bookmarkStart w:name="_Toc236334250" w:id="6"/>
      <w:r>
        <w:t>Regulations</w:t>
      </w:r>
      <w:bookmarkEnd w:id="6"/>
    </w:p>
    <w:p w:rsidR="00F959E3" w:rsidP="00D4455A" w:rsidRDefault="00F959E3" w14:paraId="215B2E52" w14:textId="4EF1FE9A">
      <w:r>
        <w:t xml:space="preserve">To ensure patient data is stored and handled securely, with proper consent processes, </w:t>
      </w:r>
      <w:proofErr w:type="spellStart"/>
      <w:r>
        <w:t>CareBridge</w:t>
      </w:r>
      <w:proofErr w:type="spellEnd"/>
      <w:r>
        <w:t xml:space="preserve"> has to adhere to the UK General Data Protection Regulation (GDPR). If it </w:t>
      </w:r>
      <w:r>
        <w:t>were</w:t>
      </w:r>
      <w:r>
        <w:t xml:space="preserve"> used as a clinical </w:t>
      </w:r>
      <w:r>
        <w:t>decision-making</w:t>
      </w:r>
      <w:r>
        <w:t xml:space="preserve"> supporting tool</w:t>
      </w:r>
      <w:r>
        <w:t>,</w:t>
      </w:r>
      <w:r>
        <w:t xml:space="preserve"> it would need to meet the requirements of the Care Quality Commission (CQC) and Medicines and Healthcare products Regulatory Agency (MHRA)</w:t>
      </w:r>
      <w:r w:rsidR="00D4455A">
        <w:t xml:space="preserve"> </w:t>
      </w:r>
      <w:r w:rsidRPr="00D4455A" w:rsidR="00D4455A">
        <w:t>(Norman, Bennett and Vardy, 2023)</w:t>
      </w:r>
      <w:r>
        <w:t>. Use of the platform would be according to clinical protocols that are linked to National Institute for Health and Care Excellence (NICE) guidance on remote monitoring</w:t>
      </w:r>
      <w:r>
        <w:t>,</w:t>
      </w:r>
      <w:r>
        <w:t xml:space="preserve"> and staff use of the platform would be according to professional codes such as the Nursing and Midwifery Council (NMC) and Health and Care Professions Council (HCPC)</w:t>
      </w:r>
      <w:r w:rsidR="00D4455A">
        <w:t xml:space="preserve"> </w:t>
      </w:r>
      <w:r w:rsidRPr="00D4455A" w:rsidR="00D4455A">
        <w:t>(Norman, Bennett and Vardy, 2023)</w:t>
      </w:r>
      <w:r>
        <w:t>.</w:t>
      </w:r>
    </w:p>
    <w:p w:rsidR="00F959E3" w:rsidP="00F5468F" w:rsidRDefault="00F959E3" w14:paraId="420CB789" w14:textId="45250085">
      <w:pPr>
        <w:pStyle w:val="Heading2"/>
      </w:pPr>
      <w:bookmarkStart w:name="_Toc236334251" w:id="7"/>
      <w:r>
        <w:t>Technology Integration</w:t>
      </w:r>
      <w:bookmarkEnd w:id="7"/>
    </w:p>
    <w:p w:rsidR="00F959E3" w:rsidP="00D4455A" w:rsidRDefault="00F959E3" w14:paraId="7CE9E200" w14:textId="285F0F37">
      <w:r>
        <w:t xml:space="preserve">It includes a wearable wrist device for monitoring symptoms and triggers such as </w:t>
      </w:r>
      <w:r>
        <w:t>heart rate</w:t>
      </w:r>
      <w:r>
        <w:t xml:space="preserve">, </w:t>
      </w:r>
      <w:r>
        <w:t>oxygen saturation</w:t>
      </w:r>
      <w:r>
        <w:t>, activity levels and even a reminder to log symptoms in a patient diary, as well as confirming medication, and a smartphone app to both complement and support the wrist device</w:t>
      </w:r>
      <w:r w:rsidR="00D4455A">
        <w:t xml:space="preserve"> </w:t>
      </w:r>
      <w:r w:rsidRPr="00D4455A" w:rsidR="00D4455A">
        <w:t xml:space="preserve">(Litchfield </w:t>
      </w:r>
      <w:r w:rsidRPr="00D4455A" w:rsidR="00D4455A">
        <w:rPr>
          <w:i/>
          <w:iCs/>
        </w:rPr>
        <w:t>et al</w:t>
      </w:r>
      <w:r w:rsidRPr="00D4455A" w:rsidR="00D4455A">
        <w:t>., 2025)</w:t>
      </w:r>
      <w:r>
        <w:t>. Safe transfer of data to a cloud-based dashboard and flagging of alerts that go outside of agreed clinical parameters will be automated. This follows a similar model of connected-sensor technology that is used in other forms of remote monitoring</w:t>
      </w:r>
      <w:r>
        <w:t>,</w:t>
      </w:r>
      <w:r>
        <w:t xml:space="preserve"> which include a continual stream of personalised data that enables improved early detection of deterioration</w:t>
      </w:r>
      <w:r w:rsidR="00D4455A">
        <w:t xml:space="preserve"> </w:t>
      </w:r>
      <w:r w:rsidRPr="00D4455A" w:rsidR="002560F5">
        <w:t xml:space="preserve">(Shi </w:t>
      </w:r>
      <w:r w:rsidRPr="00D4455A" w:rsidR="002560F5">
        <w:rPr>
          <w:i/>
          <w:iCs/>
        </w:rPr>
        <w:t>et al</w:t>
      </w:r>
      <w:r w:rsidRPr="00D4455A" w:rsidR="002560F5">
        <w:t>., 2024)</w:t>
      </w:r>
      <w:r>
        <w:t>. The technology is intended to work alongside and enhance professional clinical judgement</w:t>
      </w:r>
      <w:r>
        <w:t>,</w:t>
      </w:r>
      <w:r>
        <w:t xml:space="preserve"> and all alerts are discussed by a suitably skilled member of the community nursing team before action is taken.</w:t>
      </w:r>
    </w:p>
    <w:p w:rsidR="00F959E3" w:rsidP="00F5468F" w:rsidRDefault="00F959E3" w14:paraId="33901509" w14:textId="47FF29B6">
      <w:pPr>
        <w:pStyle w:val="Heading2"/>
      </w:pPr>
      <w:bookmarkStart w:name="_Toc236334252" w:id="8"/>
      <w:r>
        <w:t>Dissemination</w:t>
      </w:r>
      <w:bookmarkEnd w:id="8"/>
    </w:p>
    <w:p w:rsidR="00F959E3" w:rsidP="00D4455A" w:rsidRDefault="00F959E3" w14:paraId="3983B7A3" w14:textId="0855F841">
      <w:r>
        <w:t xml:space="preserve">Awareness of </w:t>
      </w:r>
      <w:proofErr w:type="spellStart"/>
      <w:r>
        <w:t>CareBridge</w:t>
      </w:r>
      <w:proofErr w:type="spellEnd"/>
      <w:r>
        <w:t xml:space="preserve"> would be raised through briefing of stakeholders (NHS trusts, GP practices, community organisations), </w:t>
      </w:r>
      <w:r>
        <w:t xml:space="preserve">and </w:t>
      </w:r>
      <w:r>
        <w:t xml:space="preserve">patient information leaflets handed out to patients at the time of discharge from hospital. Patient stories and </w:t>
      </w:r>
      <w:r>
        <w:t>outcome information would be communicated on digital channels – websites of NHS trusts and social media – after the pilot</w:t>
      </w:r>
      <w:r w:rsidR="002560F5">
        <w:t xml:space="preserve"> </w:t>
      </w:r>
      <w:r w:rsidR="00D4455A">
        <w:t>(</w:t>
      </w:r>
      <w:r w:rsidR="00D4455A">
        <w:rPr>
          <w:shd w:val="clear" w:color="auto" w:fill="FFFFFF"/>
        </w:rPr>
        <w:t>Williams, 2022)</w:t>
      </w:r>
      <w:r>
        <w:t>. Engaging with condition-specific charities, for example COPD</w:t>
      </w:r>
      <w:r>
        <w:t>,</w:t>
      </w:r>
      <w:r>
        <w:t xml:space="preserve"> would help to engage patient/carers directly, creating trust in this platform before it is scaled up.</w:t>
      </w:r>
    </w:p>
    <w:p w:rsidR="002560F5" w:rsidRDefault="002560F5" w14:paraId="516456BC" w14:textId="77777777">
      <w:pPr>
        <w:spacing w:line="240" w:lineRule="auto"/>
        <w:jc w:val="left"/>
        <w:rPr>
          <w:rFonts w:ascii="Times New Roman" w:hAnsi="Times New Roman"/>
          <w:color w:val="1F3864" w:themeColor="accent1" w:themeShade="80"/>
          <w:sz w:val="28"/>
          <w:szCs w:val="26"/>
        </w:rPr>
      </w:pPr>
      <w:r>
        <w:br w:type="page"/>
      </w:r>
    </w:p>
    <w:p w:rsidR="00F959E3" w:rsidP="00F5468F" w:rsidRDefault="00F959E3" w14:paraId="0D28B8FE" w14:textId="65218125">
      <w:pPr>
        <w:pStyle w:val="Heading2"/>
      </w:pPr>
      <w:bookmarkStart w:name="_Toc236334253" w:id="9"/>
      <w:r>
        <w:t>Conclusion</w:t>
      </w:r>
      <w:bookmarkEnd w:id="9"/>
    </w:p>
    <w:p w:rsidR="007C1E1B" w:rsidP="00F959E3" w:rsidRDefault="00F959E3" w14:paraId="70DB5AAD" w14:textId="6E4D9467">
      <w:proofErr w:type="spellStart"/>
      <w:r>
        <w:t>CareBridge</w:t>
      </w:r>
      <w:proofErr w:type="spellEnd"/>
      <w:r>
        <w:t xml:space="preserve"> is a realistic solution to an extension of current virtual ward services for the vulnerable time after hospital discharge. Its ability to leverage wearable technology and clinical management can help to cut down on preventable hospital re-admissions, alleviate the strain on emergency services, promote safe and confident discharge from hospital, and help to build a more sustainable and equitable health and social care system.</w:t>
      </w:r>
      <w:r w:rsidR="000E6594">
        <w:br w:type="page"/>
      </w:r>
    </w:p>
    <w:p w:rsidRPr="00F5468F" w:rsidR="007C1E1B" w:rsidP="00F5468F" w:rsidRDefault="000E6594" w14:paraId="2A329A8E" w14:textId="77777777">
      <w:pPr>
        <w:pStyle w:val="Heading1"/>
      </w:pPr>
      <w:bookmarkStart w:name="_Toc236334254" w:id="10"/>
      <w:r w:rsidRPr="00F5468F">
        <w:rPr>
          <w:rFonts w:eastAsia="Calibri"/>
        </w:rPr>
        <w:t>Part B: The Pitch</w:t>
      </w:r>
      <w:bookmarkEnd w:id="10"/>
    </w:p>
    <w:p w:rsidR="00F959E3" w:rsidP="00F5468F" w:rsidRDefault="00F959E3" w14:paraId="22C56C27" w14:textId="77777777">
      <w:pPr>
        <w:pStyle w:val="Heading2"/>
      </w:pPr>
      <w:bookmarkStart w:name="_Toc236334255" w:id="11"/>
      <w:r>
        <w:t>Introduction</w:t>
      </w:r>
      <w:bookmarkEnd w:id="11"/>
    </w:p>
    <w:p w:rsidR="00F959E3" w:rsidP="00F959E3" w:rsidRDefault="00F959E3" w14:paraId="0AD2C95F" w14:textId="2E8E883A">
      <w:proofErr w:type="spellStart"/>
      <w:r>
        <w:t>CareBridge</w:t>
      </w:r>
      <w:proofErr w:type="spellEnd"/>
      <w:r>
        <w:t xml:space="preserve"> is a wearable digital platform that seamlessly integrates with virtual ward care and enhances the care delivered when a patient leaves the hospital, to enable continuous remote monitoring of patients who have suffered from acute respiratory illness and frailty. It addresses a gap which is currently missing from pathways – the time after discharge when patients face the greatest risk of deteriorating and re-admission, and monitoring is typically irregular with occasional telephone calls. This is good for patients and their families/carers as the changing health status is identified earlier, and good for the hospitals as nurses and families/carers are able to see earlier and recognise the changing health status</w:t>
      </w:r>
      <w:r>
        <w:t>,</w:t>
      </w:r>
      <w:r>
        <w:t xml:space="preserve"> which reduces pressure on hospital beds and emergency departments. This is important as it will remain a factor </w:t>
      </w:r>
      <w:r>
        <w:t>impacting</w:t>
      </w:r>
      <w:r>
        <w:t xml:space="preserve"> patient safety, experience and staff wellbeing across the NHS</w:t>
      </w:r>
      <w:r>
        <w:t>,</w:t>
      </w:r>
      <w:r>
        <w:t xml:space="preserve"> with prolonged waiting times in the emergency department and delayed discharge continuing to impact patients.</w:t>
      </w:r>
    </w:p>
    <w:p w:rsidR="00F959E3" w:rsidP="00F5468F" w:rsidRDefault="00F959E3" w14:paraId="5383F3A3" w14:textId="77777777">
      <w:pPr>
        <w:pStyle w:val="Heading2"/>
      </w:pPr>
      <w:bookmarkStart w:name="_Toc236334256" w:id="12"/>
      <w:r>
        <w:t>Background</w:t>
      </w:r>
      <w:bookmarkEnd w:id="12"/>
    </w:p>
    <w:p w:rsidR="00225B2D" w:rsidP="00225B2D" w:rsidRDefault="00F959E3" w14:paraId="0C324651" w14:textId="5BAFC801">
      <w:r>
        <w:t xml:space="preserve">Delayed discharge continues to be one of the most intractable problems emergency departments in the NHS have had and is a result of a lack </w:t>
      </w:r>
      <w:r>
        <w:t>of</w:t>
      </w:r>
      <w:r>
        <w:t xml:space="preserve"> bed capacity and therefore a factor in emergency department crowding. The NHS LT Plan is clear about the need to be closer to home and increase the acceptance and deployment of remote monitoring technology to ensure safe earlier discharge</w:t>
      </w:r>
      <w:r w:rsidR="002560F5">
        <w:t xml:space="preserve"> </w:t>
      </w:r>
      <w:r w:rsidRPr="00D4455A" w:rsidR="002560F5">
        <w:t>(</w:t>
      </w:r>
      <w:proofErr w:type="spellStart"/>
      <w:r w:rsidRPr="00D4455A" w:rsidR="002560F5">
        <w:t>Abdelhalim</w:t>
      </w:r>
      <w:proofErr w:type="spellEnd"/>
      <w:r w:rsidRPr="00D4455A" w:rsidR="002560F5">
        <w:t xml:space="preserve"> </w:t>
      </w:r>
      <w:r w:rsidRPr="00D4455A" w:rsidR="002560F5">
        <w:rPr>
          <w:i/>
          <w:iCs/>
        </w:rPr>
        <w:t>et al</w:t>
      </w:r>
      <w:r w:rsidRPr="00D4455A" w:rsidR="002560F5">
        <w:t>., 2024)</w:t>
      </w:r>
      <w:r>
        <w:t>. The findings of the COPD virtual ward in South and West Hertfordshire suggest that using technology to deliver home-based care can be safe and effective – although the sample size of the virtual ward intervention, and the fact that it is comprised of individuals with COPD, should be taken into account when interpreting these findings. However, burnout and heavy workload amongst health care staff and lack of organisational support continue to have a negative effect on the capacity to monitor each PT after discharge, particularly when done manually</w:t>
      </w:r>
      <w:r w:rsidR="002560F5">
        <w:t xml:space="preserve"> </w:t>
      </w:r>
      <w:r w:rsidRPr="00D4455A" w:rsidR="005E06F7">
        <w:t xml:space="preserve">(Ibrahim </w:t>
      </w:r>
      <w:r w:rsidRPr="00D4455A" w:rsidR="005E06F7">
        <w:rPr>
          <w:i/>
          <w:iCs/>
        </w:rPr>
        <w:t>et al</w:t>
      </w:r>
      <w:r w:rsidRPr="00D4455A" w:rsidR="005E06F7">
        <w:t>., 2022)</w:t>
      </w:r>
      <w:r>
        <w:t xml:space="preserve">. Studies of connected health have demonstrated the value of continuous sensors, linked to a person, recording patient information and a professional's personal information for early detection of patient deterioration. In total, all of this evidence points to the opportunity and need to further apply the principles of the virtual ward in </w:t>
      </w:r>
      <w:r>
        <w:t>the immediate post-discharge phase, to help plug the all-too-familiar gap between hospital and community settings via technology</w:t>
      </w:r>
      <w:r w:rsidR="002560F5">
        <w:t xml:space="preserve"> </w:t>
      </w:r>
      <w:r w:rsidRPr="00D4455A" w:rsidR="002560F5">
        <w:t>(</w:t>
      </w:r>
      <w:proofErr w:type="spellStart"/>
      <w:r w:rsidRPr="00D4455A" w:rsidR="002560F5">
        <w:t>Armold</w:t>
      </w:r>
      <w:proofErr w:type="spellEnd"/>
      <w:r w:rsidRPr="00D4455A" w:rsidR="002560F5">
        <w:t>, 2023)</w:t>
      </w:r>
      <w:r>
        <w:t>.</w:t>
      </w:r>
    </w:p>
    <w:p w:rsidRPr="00225B2D" w:rsidR="00F959E3" w:rsidP="00225B2D" w:rsidRDefault="00F959E3" w14:paraId="4D1E3E7C" w14:textId="78CDDA07">
      <w:pPr>
        <w:pStyle w:val="Heading2"/>
        <w:rPr>
          <w:color w:val="auto"/>
          <w:sz w:val="24"/>
          <w:szCs w:val="20"/>
        </w:rPr>
      </w:pPr>
      <w:bookmarkStart w:name="_Toc236334257" w:id="13"/>
      <w:r>
        <w:t>Innovation Description</w:t>
      </w:r>
      <w:bookmarkEnd w:id="13"/>
    </w:p>
    <w:p w:rsidR="00F959E3" w:rsidP="00F959E3" w:rsidRDefault="00F959E3" w14:paraId="312E9EA7" w14:textId="309B17E9">
      <w:proofErr w:type="spellStart"/>
      <w:r>
        <w:t>CareBridge</w:t>
      </w:r>
      <w:proofErr w:type="spellEnd"/>
      <w:r>
        <w:t xml:space="preserve"> is made up of a portable, wearable sensor, easy-to-use mobile application and a secure clinical dashboard. Wearable monitors patients' heart rate, oxygen levels, activity monitoring and random notifications to ask for brief symptom updates and adherence to medications, all communicated to the patient through the app. This reporting is a real-time report to the community nursing teams on an encrypted dashboard and can be automated for alerts when readings are outside agreed clinical parameters</w:t>
      </w:r>
      <w:r w:rsidR="002560F5">
        <w:t xml:space="preserve"> </w:t>
      </w:r>
      <w:r w:rsidRPr="00D4455A" w:rsidR="002560F5">
        <w:t>(Joshi, 2024)</w:t>
      </w:r>
      <w:r>
        <w:t xml:space="preserve">. </w:t>
      </w:r>
      <w:proofErr w:type="spellStart"/>
      <w:r>
        <w:t>CareBridge's</w:t>
      </w:r>
      <w:proofErr w:type="spellEnd"/>
      <w:r>
        <w:t xml:space="preserve"> unique aspect is its niche focus on the transition of discharge itself, and not duplicate any of the current virtual ward monitoring for the patients that are already on a pathway. Monitoring begins as soon as the patient is discharged (as opposed to deferred monitoring), and the patients are given the device and a </w:t>
      </w:r>
      <w:r>
        <w:t>brief</w:t>
      </w:r>
      <w:r>
        <w:t xml:space="preserve"> training. It is also easy to use, as usability and usefulness are important to patients and staff uptake of new digital solutions</w:t>
      </w:r>
      <w:r w:rsidR="002560F5">
        <w:t xml:space="preserve"> </w:t>
      </w:r>
      <w:r w:rsidRPr="00D4455A" w:rsidR="002560F5">
        <w:t>(Joshi, 2024)</w:t>
      </w:r>
      <w:r>
        <w:t xml:space="preserve">. </w:t>
      </w:r>
      <w:proofErr w:type="spellStart"/>
      <w:r>
        <w:t>CareBridge</w:t>
      </w:r>
      <w:proofErr w:type="spellEnd"/>
      <w:r>
        <w:t xml:space="preserve"> will not generate artificial extra administrative work, but rather will help remove administrative work and will free up a community nurse's time to work with a patient with a symptom of deterioration</w:t>
      </w:r>
      <w:r w:rsidR="002560F5">
        <w:t xml:space="preserve"> </w:t>
      </w:r>
      <w:r w:rsidRPr="00D4455A" w:rsidR="002560F5">
        <w:t>(Joshi, 2024)</w:t>
      </w:r>
      <w:r>
        <w:t>.</w:t>
      </w:r>
    </w:p>
    <w:p w:rsidRPr="00F5468F" w:rsidR="007C1E1B" w:rsidP="00F5468F" w:rsidRDefault="00F5468F" w14:paraId="788700C3" w14:textId="277B8571">
      <w:pPr>
        <w:pStyle w:val="Heading2"/>
      </w:pPr>
      <w:bookmarkStart w:name="_Toc236334258" w:id="14"/>
      <w:r w:rsidRPr="00F5468F">
        <w:rPr>
          <w:rStyle w:val="Strong"/>
          <w:b w:val="0"/>
          <w:bCs w:val="0"/>
        </w:rPr>
        <w:t>Impact on Health and Social Care</w:t>
      </w:r>
      <w:bookmarkEnd w:id="14"/>
      <w:r w:rsidRPr="00F5468F">
        <w:rPr>
          <w:rStyle w:val="Strong"/>
          <w:b w:val="0"/>
          <w:bCs w:val="0"/>
        </w:rPr>
        <w:t xml:space="preserve"> </w:t>
      </w:r>
    </w:p>
    <w:p w:rsidR="00F959E3" w:rsidP="00F959E3" w:rsidRDefault="00F959E3" w14:paraId="3904A638" w14:textId="1657B512">
      <w:r>
        <w:t xml:space="preserve">The care package on </w:t>
      </w:r>
      <w:proofErr w:type="spellStart"/>
      <w:r>
        <w:t>CareBridge</w:t>
      </w:r>
      <w:proofErr w:type="spellEnd"/>
      <w:r>
        <w:t xml:space="preserve"> is primarily targeted towards older people and their care takers, and towards everyone with chronic respiratory diseases such as COPD and their </w:t>
      </w:r>
      <w:proofErr w:type="spellStart"/>
      <w:r>
        <w:t>carers</w:t>
      </w:r>
      <w:proofErr w:type="spellEnd"/>
      <w:r>
        <w:t xml:space="preserve">, but could </w:t>
      </w:r>
      <w:r>
        <w:t>apply</w:t>
      </w:r>
      <w:r>
        <w:t xml:space="preserve"> to any pathway with shared aspects of frailty. Patients will have fewer emergency readmissions and increased confidence if they can be identified earlier because they will be able to recover in a safe, home environment</w:t>
      </w:r>
      <w:r w:rsidR="002560F5">
        <w:t xml:space="preserve"> </w:t>
      </w:r>
      <w:r w:rsidRPr="00D4455A" w:rsidR="002560F5">
        <w:t xml:space="preserve">(Zhou </w:t>
      </w:r>
      <w:r w:rsidRPr="00D4455A" w:rsidR="002560F5">
        <w:rPr>
          <w:i/>
          <w:iCs/>
        </w:rPr>
        <w:t>et al</w:t>
      </w:r>
      <w:r w:rsidRPr="00D4455A" w:rsidR="002560F5">
        <w:t>., 2025)</w:t>
      </w:r>
      <w:r>
        <w:t>. To carers, the site provides comfort and insight into the individual to be supported and comes with no expert clinical knowledge. Community nurses and other multidisciplinary teams of staff members can find some relief from routine manual monitoring through automated monitoring and have time to dedicate to the patient with the greatest clinical need, thus helping to solve the issue of staff wear and tear—organisation-wide and not individual—by taking up some of the time traditionally occupied by manual monitoring</w:t>
      </w:r>
      <w:r w:rsidR="002560F5">
        <w:t xml:space="preserve"> </w:t>
      </w:r>
      <w:r w:rsidRPr="00D4455A" w:rsidR="002560F5">
        <w:t xml:space="preserve">(Zhou </w:t>
      </w:r>
      <w:r w:rsidRPr="00D4455A" w:rsidR="002560F5">
        <w:rPr>
          <w:i/>
          <w:iCs/>
        </w:rPr>
        <w:t>et al</w:t>
      </w:r>
      <w:r w:rsidRPr="00D4455A" w:rsidR="002560F5">
        <w:t>., 2025)</w:t>
      </w:r>
      <w:r>
        <w:t xml:space="preserve">. From a broader perspective, minimising avoidable re-admissions aids the sustainability of bed availability as well </w:t>
      </w:r>
      <w:r>
        <w:t xml:space="preserve">as alleviates strain on emergency departments, in line </w:t>
      </w:r>
      <w:r>
        <w:t>with ensuring</w:t>
      </w:r>
      <w:r>
        <w:t xml:space="preserve"> value through measures of outcomes and not just activity</w:t>
      </w:r>
      <w:r w:rsidR="002560F5">
        <w:t xml:space="preserve"> </w:t>
      </w:r>
      <w:r w:rsidRPr="00D4455A" w:rsidR="002560F5">
        <w:t>(</w:t>
      </w:r>
      <w:proofErr w:type="spellStart"/>
      <w:r w:rsidRPr="00D4455A" w:rsidR="002560F5">
        <w:t>Buican</w:t>
      </w:r>
      <w:proofErr w:type="spellEnd"/>
      <w:r w:rsidRPr="00D4455A" w:rsidR="002560F5">
        <w:t xml:space="preserve"> </w:t>
      </w:r>
      <w:r w:rsidRPr="00D4455A" w:rsidR="002560F5">
        <w:rPr>
          <w:i/>
          <w:iCs/>
        </w:rPr>
        <w:t>et al</w:t>
      </w:r>
      <w:r w:rsidRPr="00D4455A" w:rsidR="002560F5">
        <w:t>., 2025)</w:t>
      </w:r>
      <w:r>
        <w:t>.</w:t>
      </w:r>
    </w:p>
    <w:p w:rsidR="00F5468F" w:rsidP="00F5468F" w:rsidRDefault="00F5468F" w14:paraId="6EB53C24" w14:textId="075355DA">
      <w:pPr>
        <w:pStyle w:val="Heading2"/>
      </w:pPr>
      <w:bookmarkStart w:name="_Toc236334259" w:id="15"/>
      <w:r w:rsidRPr="00F5468F">
        <w:t>Public and Stakeholder Involvement</w:t>
      </w:r>
      <w:bookmarkEnd w:id="15"/>
      <w:r w:rsidRPr="00F5468F">
        <w:t xml:space="preserve"> </w:t>
      </w:r>
    </w:p>
    <w:p w:rsidR="00F959E3" w:rsidP="00F959E3" w:rsidRDefault="00F959E3" w14:paraId="2678B5A5" w14:textId="5809899B">
      <w:r>
        <w:t xml:space="preserve">Patients would also be involved at the outset as part of the co-design workshops to ensure that the wearable and app were comfortable, accessible and usable to patients – </w:t>
      </w:r>
      <w:r>
        <w:t>who</w:t>
      </w:r>
      <w:r>
        <w:t xml:space="preserve"> may be less confident with digital technology. Alert thresholds and escalation procedures would be determined and informed by community nursing teams and discharge coordinators, who would be the first to see the patient in the field</w:t>
      </w:r>
      <w:r w:rsidR="005E06F7">
        <w:t xml:space="preserve"> </w:t>
      </w:r>
      <w:r w:rsidRPr="00D4455A" w:rsidR="005E06F7">
        <w:t xml:space="preserve">(Ibrahim </w:t>
      </w:r>
      <w:r w:rsidRPr="00D4455A" w:rsidR="005E06F7">
        <w:rPr>
          <w:i/>
          <w:iCs/>
        </w:rPr>
        <w:t>et al</w:t>
      </w:r>
      <w:r w:rsidRPr="00D4455A" w:rsidR="005E06F7">
        <w:t>., 2022)</w:t>
      </w:r>
      <w:r>
        <w:t xml:space="preserve">. Feedback would be gathered on an </w:t>
      </w:r>
      <w:r>
        <w:t>ongoing</w:t>
      </w:r>
      <w:r>
        <w:t xml:space="preserve"> basis using chairs and staff debriefs as they implemented the service initially in order to refine the service before rolling it out to staff</w:t>
      </w:r>
      <w:r w:rsidR="002560F5">
        <w:t xml:space="preserve"> </w:t>
      </w:r>
      <w:r w:rsidRPr="00D4455A" w:rsidR="002560F5">
        <w:t>(</w:t>
      </w:r>
      <w:proofErr w:type="spellStart"/>
      <w:r w:rsidRPr="00D4455A" w:rsidR="002560F5">
        <w:t>Buican</w:t>
      </w:r>
      <w:proofErr w:type="spellEnd"/>
      <w:r w:rsidRPr="00D4455A" w:rsidR="002560F5">
        <w:t xml:space="preserve"> </w:t>
      </w:r>
      <w:r w:rsidRPr="00D4455A" w:rsidR="002560F5">
        <w:rPr>
          <w:i/>
          <w:iCs/>
        </w:rPr>
        <w:t>et al</w:t>
      </w:r>
      <w:r w:rsidRPr="00D4455A" w:rsidR="002560F5">
        <w:t>., 2025)</w:t>
      </w:r>
      <w:r>
        <w:t xml:space="preserve">. The benefits </w:t>
      </w:r>
      <w:r>
        <w:t>of</w:t>
      </w:r>
      <w:r>
        <w:t xml:space="preserve"> partnering with condition-specific charities for advocacy and to allow the building of patient trust before broad implementation can be </w:t>
      </w:r>
      <w:r>
        <w:t>realised</w:t>
      </w:r>
      <w:r>
        <w:t>.</w:t>
      </w:r>
    </w:p>
    <w:p w:rsidR="00F5468F" w:rsidP="00F5468F" w:rsidRDefault="00F5468F" w14:paraId="2147440B" w14:textId="3C76E4E2">
      <w:pPr>
        <w:pStyle w:val="Heading2"/>
      </w:pPr>
      <w:bookmarkStart w:name="_Toc236334260" w:id="16"/>
      <w:r w:rsidRPr="00F5468F">
        <w:t>Policies, Services, and Professional Links</w:t>
      </w:r>
      <w:bookmarkEnd w:id="16"/>
      <w:r w:rsidRPr="00F5468F">
        <w:t xml:space="preserve"> </w:t>
      </w:r>
    </w:p>
    <w:p w:rsidR="00F959E3" w:rsidP="00F959E3" w:rsidRDefault="00F959E3" w14:paraId="65A64C63" w14:textId="6FC742D7">
      <w:proofErr w:type="spellStart"/>
      <w:r>
        <w:t>CareBridge</w:t>
      </w:r>
      <w:proofErr w:type="spellEnd"/>
      <w:r>
        <w:t xml:space="preserve"> is supported by the Care Act 2014</w:t>
      </w:r>
      <w:r>
        <w:t>,</w:t>
      </w:r>
      <w:r>
        <w:t xml:space="preserve"> which has a duty on local authorities and health partners to promote wellbeing and support people to be independent, and the Equality Act 2010 for services to be accessible and non-discriminatory. The platform would liaise closely with the staff of GP surgeries in each area, community nursing teams and the voluntary agencies that provide similar or complementary services, in each area, to ensure that </w:t>
      </w:r>
      <w:r>
        <w:t xml:space="preserve">there is </w:t>
      </w:r>
      <w:r>
        <w:t>no duplication of services</w:t>
      </w:r>
      <w:r w:rsidR="002560F5">
        <w:t xml:space="preserve"> </w:t>
      </w:r>
      <w:r w:rsidRPr="00D4455A" w:rsidR="002560F5">
        <w:t xml:space="preserve">(McCallum </w:t>
      </w:r>
      <w:r w:rsidRPr="00D4455A" w:rsidR="002560F5">
        <w:rPr>
          <w:i/>
          <w:iCs/>
        </w:rPr>
        <w:t>et al</w:t>
      </w:r>
      <w:r w:rsidRPr="00D4455A" w:rsidR="002560F5">
        <w:t>., 2024)</w:t>
      </w:r>
      <w:r>
        <w:t>. A range of professional staff, such as community nurses, physiotherapists and discharge coordinators, in addition to their professional codes of practice, including those from the Nursing and Midwifery Council and the Health and Care Professions Council, would be integral to the delivery of the programme and ensure safe and accountable practice</w:t>
      </w:r>
      <w:r w:rsidR="002560F5">
        <w:t xml:space="preserve"> </w:t>
      </w:r>
      <w:r w:rsidRPr="00D4455A" w:rsidR="002560F5">
        <w:t xml:space="preserve">(Smith, </w:t>
      </w:r>
      <w:proofErr w:type="spellStart"/>
      <w:r w:rsidRPr="00D4455A" w:rsidR="002560F5">
        <w:t>Hillberg</w:t>
      </w:r>
      <w:proofErr w:type="spellEnd"/>
      <w:r w:rsidRPr="00D4455A" w:rsidR="002560F5">
        <w:t xml:space="preserve"> and </w:t>
      </w:r>
      <w:proofErr w:type="spellStart"/>
      <w:r w:rsidRPr="00D4455A" w:rsidR="002560F5">
        <w:t>Levonian</w:t>
      </w:r>
      <w:proofErr w:type="spellEnd"/>
      <w:r w:rsidRPr="00D4455A" w:rsidR="002560F5">
        <w:t>, 2023)</w:t>
      </w:r>
      <w:r>
        <w:t>.</w:t>
      </w:r>
    </w:p>
    <w:p w:rsidR="002560F5" w:rsidRDefault="002560F5" w14:paraId="4CFD3E24" w14:textId="77777777">
      <w:pPr>
        <w:spacing w:line="240" w:lineRule="auto"/>
        <w:jc w:val="left"/>
        <w:rPr>
          <w:rFonts w:ascii="Times New Roman" w:hAnsi="Times New Roman"/>
          <w:color w:val="1F3864" w:themeColor="accent1" w:themeShade="80"/>
          <w:sz w:val="28"/>
          <w:szCs w:val="26"/>
        </w:rPr>
      </w:pPr>
      <w:r>
        <w:br w:type="page"/>
      </w:r>
    </w:p>
    <w:p w:rsidR="00F959E3" w:rsidP="00F5468F" w:rsidRDefault="00F959E3" w14:paraId="37CD534C" w14:textId="4A5C2B7D">
      <w:pPr>
        <w:pStyle w:val="Heading2"/>
      </w:pPr>
      <w:bookmarkStart w:name="_Toc236334261" w:id="17"/>
      <w:r>
        <w:t>Conclusion</w:t>
      </w:r>
      <w:bookmarkEnd w:id="17"/>
    </w:p>
    <w:p w:rsidR="00F959E3" w:rsidP="00F959E3" w:rsidRDefault="00F959E3" w14:paraId="766144A6" w14:textId="5364FE5B">
      <w:proofErr w:type="spellStart"/>
      <w:r>
        <w:t>CareBridge</w:t>
      </w:r>
      <w:proofErr w:type="spellEnd"/>
      <w:r>
        <w:t xml:space="preserve"> fills a critical need in existing discharge options, to ensure easy and understandable technology to maintain safe monitoring of </w:t>
      </w:r>
      <w:r>
        <w:t>patients</w:t>
      </w:r>
      <w:r>
        <w:t xml:space="preserve"> during the time of greatest risk for patient deterioration. </w:t>
      </w:r>
      <w:proofErr w:type="spellStart"/>
      <w:r>
        <w:t>CareBridge</w:t>
      </w:r>
      <w:proofErr w:type="spellEnd"/>
      <w:r>
        <w:t xml:space="preserve"> is an innovation which offers a realistic and implementable solution that can support patients, staff and health and social care providers, is grounded in existing laws and professional standards and</w:t>
      </w:r>
      <w:r>
        <w:t>,</w:t>
      </w:r>
      <w:r>
        <w:t xml:space="preserve"> importantly, a solution which will represent a move towards both reducing the proportion of avoidable readmissions and reducing the strain on emergency departments.</w:t>
      </w:r>
    </w:p>
    <w:p w:rsidR="00F5468F" w:rsidRDefault="00F5468F" w14:paraId="647ED9F9" w14:textId="717D1B64">
      <w:pPr>
        <w:spacing w:line="240" w:lineRule="auto"/>
        <w:jc w:val="left"/>
      </w:pPr>
      <w:r>
        <w:br w:type="page"/>
      </w:r>
    </w:p>
    <w:p w:rsidR="00F5468F" w:rsidP="00F5468F" w:rsidRDefault="00F5468F" w14:paraId="6790C7C8" w14:textId="57B3CFD0">
      <w:pPr>
        <w:pStyle w:val="Heading1"/>
      </w:pPr>
      <w:bookmarkStart w:name="_Toc236334262" w:id="18"/>
      <w:r>
        <w:t>References</w:t>
      </w:r>
      <w:bookmarkEnd w:id="18"/>
    </w:p>
    <w:p w:rsidRPr="00D4455A" w:rsidR="00585B0E" w:rsidP="00585B0E" w:rsidRDefault="00585B0E" w14:paraId="6B7AE3B3" w14:textId="3555B85D">
      <w:pPr>
        <w:rPr>
          <w:shd w:val="clear" w:color="auto" w:fill="FFFFFF"/>
        </w:rPr>
      </w:pPr>
      <w:proofErr w:type="spellStart"/>
      <w:r w:rsidRPr="00D4455A">
        <w:rPr>
          <w:shd w:val="clear" w:color="auto" w:fill="FFFFFF"/>
        </w:rPr>
        <w:t>Abdelhalim</w:t>
      </w:r>
      <w:proofErr w:type="spellEnd"/>
      <w:r w:rsidRPr="00D4455A">
        <w:rPr>
          <w:shd w:val="clear" w:color="auto" w:fill="FFFFFF"/>
        </w:rPr>
        <w:t xml:space="preserve">, A., </w:t>
      </w:r>
      <w:proofErr w:type="spellStart"/>
      <w:r w:rsidRPr="00D4455A">
        <w:rPr>
          <w:shd w:val="clear" w:color="auto" w:fill="FFFFFF"/>
        </w:rPr>
        <w:t>Zargoush</w:t>
      </w:r>
      <w:proofErr w:type="spellEnd"/>
      <w:r w:rsidRPr="00D4455A">
        <w:rPr>
          <w:shd w:val="clear" w:color="auto" w:fill="FFFFFF"/>
        </w:rPr>
        <w:t xml:space="preserve">, M., Archer, N. and </w:t>
      </w:r>
      <w:proofErr w:type="spellStart"/>
      <w:r w:rsidRPr="00D4455A">
        <w:rPr>
          <w:shd w:val="clear" w:color="auto" w:fill="FFFFFF"/>
        </w:rPr>
        <w:t>Roham</w:t>
      </w:r>
      <w:proofErr w:type="spellEnd"/>
      <w:r w:rsidRPr="00D4455A">
        <w:rPr>
          <w:shd w:val="clear" w:color="auto" w:fill="FFFFFF"/>
        </w:rPr>
        <w:t>, M., 2024. Decoding the persistence of delayed hospital discharge: An in</w:t>
      </w:r>
      <w:r w:rsidRPr="00D4455A">
        <w:rPr>
          <w:rFonts w:ascii="Cambria Math" w:hAnsi="Cambria Math" w:cs="Cambria Math"/>
          <w:shd w:val="clear" w:color="auto" w:fill="FFFFFF"/>
        </w:rPr>
        <w:t>‐</w:t>
      </w:r>
      <w:r w:rsidRPr="00D4455A">
        <w:rPr>
          <w:shd w:val="clear" w:color="auto" w:fill="FFFFFF"/>
        </w:rPr>
        <w:t>depth scoping review and insights from two decades. </w:t>
      </w:r>
      <w:r w:rsidRPr="00D4455A">
        <w:rPr>
          <w:i/>
          <w:iCs/>
          <w:shd w:val="clear" w:color="auto" w:fill="FFFFFF"/>
        </w:rPr>
        <w:t>Health Expectations</w:t>
      </w:r>
      <w:r w:rsidRPr="00D4455A">
        <w:rPr>
          <w:shd w:val="clear" w:color="auto" w:fill="FFFFFF"/>
        </w:rPr>
        <w:t>, </w:t>
      </w:r>
      <w:r w:rsidRPr="00D4455A">
        <w:rPr>
          <w:i/>
          <w:iCs/>
          <w:shd w:val="clear" w:color="auto" w:fill="FFFFFF"/>
        </w:rPr>
        <w:t>27</w:t>
      </w:r>
      <w:r w:rsidRPr="00D4455A">
        <w:rPr>
          <w:shd w:val="clear" w:color="auto" w:fill="FFFFFF"/>
        </w:rPr>
        <w:t>(2), p.e14050.</w:t>
      </w:r>
    </w:p>
    <w:p w:rsidRPr="00D4455A" w:rsidR="00585B0E" w:rsidP="00585B0E" w:rsidRDefault="00585B0E" w14:paraId="647E31A7" w14:textId="09982967">
      <w:pPr>
        <w:rPr>
          <w:shd w:val="clear" w:color="auto" w:fill="FFFFFF"/>
        </w:rPr>
      </w:pPr>
      <w:proofErr w:type="spellStart"/>
      <w:r w:rsidRPr="00D4455A">
        <w:rPr>
          <w:shd w:val="clear" w:color="auto" w:fill="FFFFFF"/>
        </w:rPr>
        <w:t>Armold</w:t>
      </w:r>
      <w:proofErr w:type="spellEnd"/>
      <w:r w:rsidRPr="00D4455A">
        <w:rPr>
          <w:shd w:val="clear" w:color="auto" w:fill="FFFFFF"/>
        </w:rPr>
        <w:t>, S., 2023. Discharge delay: how can we help ourselves, patients, and families</w:t>
      </w:r>
      <w:r w:rsidR="00D058DD">
        <w:rPr>
          <w:shd w:val="clear" w:color="auto" w:fill="FFFFFF"/>
        </w:rPr>
        <w:t>?</w:t>
      </w:r>
      <w:r w:rsidRPr="00D4455A">
        <w:rPr>
          <w:shd w:val="clear" w:color="auto" w:fill="FFFFFF"/>
        </w:rPr>
        <w:t> </w:t>
      </w:r>
      <w:r w:rsidRPr="00D4455A">
        <w:rPr>
          <w:i/>
          <w:iCs/>
          <w:shd w:val="clear" w:color="auto" w:fill="FFFFFF"/>
        </w:rPr>
        <w:t>Professional Case Management</w:t>
      </w:r>
      <w:r w:rsidRPr="00D4455A">
        <w:rPr>
          <w:shd w:val="clear" w:color="auto" w:fill="FFFFFF"/>
        </w:rPr>
        <w:t>, </w:t>
      </w:r>
      <w:r w:rsidRPr="00D4455A">
        <w:rPr>
          <w:i/>
          <w:iCs/>
          <w:shd w:val="clear" w:color="auto" w:fill="FFFFFF"/>
        </w:rPr>
        <w:t>28</w:t>
      </w:r>
      <w:r w:rsidRPr="00D4455A">
        <w:rPr>
          <w:shd w:val="clear" w:color="auto" w:fill="FFFFFF"/>
        </w:rPr>
        <w:t>(2), pp.74-78.</w:t>
      </w:r>
    </w:p>
    <w:p w:rsidRPr="00D4455A" w:rsidR="00585B0E" w:rsidP="00D4455A" w:rsidRDefault="00585B0E" w14:paraId="5843B599" w14:textId="77777777">
      <w:pPr>
        <w:rPr>
          <w:rFonts w:cs="Arial"/>
          <w:color w:val="222222"/>
          <w:shd w:val="clear" w:color="auto" w:fill="FFFFFF"/>
        </w:rPr>
      </w:pPr>
      <w:proofErr w:type="spellStart"/>
      <w:r w:rsidRPr="00D4455A">
        <w:rPr>
          <w:rFonts w:cs="Arial"/>
          <w:color w:val="222222"/>
          <w:shd w:val="clear" w:color="auto" w:fill="FFFFFF"/>
        </w:rPr>
        <w:t>Buican</w:t>
      </w:r>
      <w:proofErr w:type="spellEnd"/>
      <w:r w:rsidRPr="00D4455A">
        <w:rPr>
          <w:rFonts w:cs="Arial"/>
          <w:color w:val="222222"/>
          <w:shd w:val="clear" w:color="auto" w:fill="FFFFFF"/>
        </w:rPr>
        <w:t xml:space="preserve">, I.L., </w:t>
      </w:r>
      <w:proofErr w:type="spellStart"/>
      <w:r w:rsidRPr="00D4455A">
        <w:rPr>
          <w:rFonts w:cs="Arial"/>
          <w:color w:val="222222"/>
          <w:shd w:val="clear" w:color="auto" w:fill="FFFFFF"/>
        </w:rPr>
        <w:t>Buican-Chirea</w:t>
      </w:r>
      <w:proofErr w:type="spellEnd"/>
      <w:r w:rsidRPr="00D4455A">
        <w:rPr>
          <w:rFonts w:cs="Arial"/>
          <w:color w:val="222222"/>
          <w:shd w:val="clear" w:color="auto" w:fill="FFFFFF"/>
        </w:rPr>
        <w:t xml:space="preserve">, A.C., </w:t>
      </w:r>
      <w:proofErr w:type="spellStart"/>
      <w:r w:rsidRPr="00D4455A">
        <w:rPr>
          <w:rFonts w:cs="Arial"/>
          <w:color w:val="222222"/>
          <w:shd w:val="clear" w:color="auto" w:fill="FFFFFF"/>
        </w:rPr>
        <w:t>Mușat</w:t>
      </w:r>
      <w:proofErr w:type="spellEnd"/>
      <w:r w:rsidRPr="00D4455A">
        <w:rPr>
          <w:rFonts w:cs="Arial"/>
          <w:color w:val="222222"/>
          <w:shd w:val="clear" w:color="auto" w:fill="FFFFFF"/>
        </w:rPr>
        <w:t xml:space="preserve">, M.I. and </w:t>
      </w:r>
      <w:proofErr w:type="spellStart"/>
      <w:r w:rsidRPr="00D4455A">
        <w:rPr>
          <w:rFonts w:cs="Arial"/>
          <w:color w:val="222222"/>
          <w:shd w:val="clear" w:color="auto" w:fill="FFFFFF"/>
        </w:rPr>
        <w:t>Streba</w:t>
      </w:r>
      <w:proofErr w:type="spellEnd"/>
      <w:r w:rsidRPr="00D4455A">
        <w:rPr>
          <w:rFonts w:cs="Arial"/>
          <w:color w:val="222222"/>
          <w:shd w:val="clear" w:color="auto" w:fill="FFFFFF"/>
        </w:rPr>
        <w:t>, C.T., 2025, September. Depression and Anxiety as Comorbidities in Chronic Obstructive Pulmonary Disease: A Comprehensive Narrative Review. In </w:t>
      </w:r>
      <w:r w:rsidRPr="00D4455A">
        <w:rPr>
          <w:rFonts w:cs="Arial"/>
          <w:i/>
          <w:iCs/>
          <w:color w:val="222222"/>
          <w:shd w:val="clear" w:color="auto" w:fill="FFFFFF"/>
        </w:rPr>
        <w:t>Healthcare</w:t>
      </w:r>
      <w:r w:rsidRPr="00D4455A">
        <w:rPr>
          <w:rFonts w:cs="Arial"/>
          <w:color w:val="222222"/>
          <w:shd w:val="clear" w:color="auto" w:fill="FFFFFF"/>
        </w:rPr>
        <w:t> (Vol. 13, No. 18, p. 2344). MDPI.</w:t>
      </w:r>
    </w:p>
    <w:p w:rsidRPr="00D4455A" w:rsidR="00585B0E" w:rsidP="00D4455A" w:rsidRDefault="00585B0E" w14:paraId="389A97EF" w14:textId="77777777">
      <w:pPr>
        <w:rPr>
          <w:rFonts w:cs="Arial"/>
          <w:color w:val="222222"/>
          <w:shd w:val="clear" w:color="auto" w:fill="FFFFFF"/>
        </w:rPr>
      </w:pPr>
      <w:r w:rsidRPr="00D4455A">
        <w:rPr>
          <w:rFonts w:cs="Arial"/>
          <w:color w:val="222222"/>
          <w:shd w:val="clear" w:color="auto" w:fill="FFFFFF"/>
        </w:rPr>
        <w:t xml:space="preserve">Chauhan, U. and McAlister, F.A., 2022. Comparison of mortality and hospital readmissions among patients receiving virtual ward transitional care vs usual </w:t>
      </w:r>
      <w:proofErr w:type="spellStart"/>
      <w:r w:rsidRPr="00D4455A">
        <w:rPr>
          <w:rFonts w:cs="Arial"/>
          <w:color w:val="222222"/>
          <w:shd w:val="clear" w:color="auto" w:fill="FFFFFF"/>
        </w:rPr>
        <w:t>postdischarge</w:t>
      </w:r>
      <w:proofErr w:type="spellEnd"/>
      <w:r w:rsidRPr="00D4455A">
        <w:rPr>
          <w:rFonts w:cs="Arial"/>
          <w:color w:val="222222"/>
          <w:shd w:val="clear" w:color="auto" w:fill="FFFFFF"/>
        </w:rPr>
        <w:t xml:space="preserve"> care: a systematic review and meta-analysis. </w:t>
      </w:r>
      <w:r w:rsidRPr="00D4455A">
        <w:rPr>
          <w:rFonts w:cs="Arial"/>
          <w:i/>
          <w:iCs/>
          <w:color w:val="222222"/>
          <w:shd w:val="clear" w:color="auto" w:fill="FFFFFF"/>
        </w:rPr>
        <w:t>JAMA network open</w:t>
      </w:r>
      <w:r w:rsidRPr="00D4455A">
        <w:rPr>
          <w:rFonts w:cs="Arial"/>
          <w:color w:val="222222"/>
          <w:shd w:val="clear" w:color="auto" w:fill="FFFFFF"/>
        </w:rPr>
        <w:t>, </w:t>
      </w:r>
      <w:r w:rsidRPr="00D4455A">
        <w:rPr>
          <w:rFonts w:cs="Arial"/>
          <w:i/>
          <w:iCs/>
          <w:color w:val="222222"/>
          <w:shd w:val="clear" w:color="auto" w:fill="FFFFFF"/>
        </w:rPr>
        <w:t>5</w:t>
      </w:r>
      <w:r w:rsidRPr="00D4455A">
        <w:rPr>
          <w:rFonts w:cs="Arial"/>
          <w:color w:val="222222"/>
          <w:shd w:val="clear" w:color="auto" w:fill="FFFFFF"/>
        </w:rPr>
        <w:t>(6), p.e2219113.</w:t>
      </w:r>
    </w:p>
    <w:p w:rsidRPr="00D4455A" w:rsidR="00585B0E" w:rsidP="00D4455A" w:rsidRDefault="00585B0E" w14:paraId="1DC36E23" w14:textId="77777777">
      <w:pPr>
        <w:rPr>
          <w:rFonts w:cs="Arial"/>
          <w:color w:val="222222"/>
          <w:shd w:val="clear" w:color="auto" w:fill="FFFFFF"/>
        </w:rPr>
      </w:pPr>
      <w:r w:rsidRPr="00D4455A">
        <w:rPr>
          <w:rFonts w:cs="Arial"/>
          <w:color w:val="222222"/>
          <w:shd w:val="clear" w:color="auto" w:fill="FFFFFF"/>
        </w:rPr>
        <w:t xml:space="preserve">Ibrahim, H., </w:t>
      </w:r>
      <w:proofErr w:type="spellStart"/>
      <w:r w:rsidRPr="00D4455A">
        <w:rPr>
          <w:rFonts w:cs="Arial"/>
          <w:color w:val="222222"/>
          <w:shd w:val="clear" w:color="auto" w:fill="FFFFFF"/>
        </w:rPr>
        <w:t>Harhara</w:t>
      </w:r>
      <w:proofErr w:type="spellEnd"/>
      <w:r w:rsidRPr="00D4455A">
        <w:rPr>
          <w:rFonts w:cs="Arial"/>
          <w:color w:val="222222"/>
          <w:shd w:val="clear" w:color="auto" w:fill="FFFFFF"/>
        </w:rPr>
        <w:t xml:space="preserve">, T., Athar, S., Nair, S.C. and </w:t>
      </w:r>
      <w:proofErr w:type="spellStart"/>
      <w:r w:rsidRPr="00D4455A">
        <w:rPr>
          <w:rFonts w:cs="Arial"/>
          <w:color w:val="222222"/>
          <w:shd w:val="clear" w:color="auto" w:fill="FFFFFF"/>
        </w:rPr>
        <w:t>Kamour</w:t>
      </w:r>
      <w:proofErr w:type="spellEnd"/>
      <w:r w:rsidRPr="00D4455A">
        <w:rPr>
          <w:rFonts w:cs="Arial"/>
          <w:color w:val="222222"/>
          <w:shd w:val="clear" w:color="auto" w:fill="FFFFFF"/>
        </w:rPr>
        <w:t>, A.M., 2022. Multi-disciplinary discharge coordination team to overcome discharge barriers and address the risk of delayed discharges. </w:t>
      </w:r>
      <w:r w:rsidRPr="00D4455A">
        <w:rPr>
          <w:rFonts w:cs="Arial"/>
          <w:i/>
          <w:iCs/>
          <w:color w:val="222222"/>
          <w:shd w:val="clear" w:color="auto" w:fill="FFFFFF"/>
        </w:rPr>
        <w:t>Risk management and healthcare policy</w:t>
      </w:r>
      <w:r w:rsidRPr="00D4455A">
        <w:rPr>
          <w:rFonts w:cs="Arial"/>
          <w:color w:val="222222"/>
          <w:shd w:val="clear" w:color="auto" w:fill="FFFFFF"/>
        </w:rPr>
        <w:t>, pp.141-149.</w:t>
      </w:r>
    </w:p>
    <w:p w:rsidRPr="00D4455A" w:rsidR="00585B0E" w:rsidP="00D4455A" w:rsidRDefault="00585B0E" w14:paraId="6D650509" w14:textId="77777777">
      <w:pPr>
        <w:rPr>
          <w:rFonts w:cs="Arial"/>
          <w:color w:val="222222"/>
          <w:shd w:val="clear" w:color="auto" w:fill="FFFFFF"/>
        </w:rPr>
      </w:pPr>
      <w:proofErr w:type="spellStart"/>
      <w:r w:rsidRPr="00D4455A">
        <w:rPr>
          <w:rFonts w:cs="Arial"/>
          <w:color w:val="222222"/>
          <w:shd w:val="clear" w:color="auto" w:fill="FFFFFF"/>
        </w:rPr>
        <w:t>Jalilian</w:t>
      </w:r>
      <w:proofErr w:type="spellEnd"/>
      <w:r w:rsidRPr="00D4455A">
        <w:rPr>
          <w:rFonts w:cs="Arial"/>
          <w:color w:val="222222"/>
          <w:shd w:val="clear" w:color="auto" w:fill="FFFFFF"/>
        </w:rPr>
        <w:t xml:space="preserve">, A., </w:t>
      </w:r>
      <w:proofErr w:type="spellStart"/>
      <w:r w:rsidRPr="00D4455A">
        <w:rPr>
          <w:rFonts w:cs="Arial"/>
          <w:color w:val="222222"/>
          <w:shd w:val="clear" w:color="auto" w:fill="FFFFFF"/>
        </w:rPr>
        <w:t>Sedda</w:t>
      </w:r>
      <w:proofErr w:type="spellEnd"/>
      <w:r w:rsidRPr="00D4455A">
        <w:rPr>
          <w:rFonts w:cs="Arial"/>
          <w:color w:val="222222"/>
          <w:shd w:val="clear" w:color="auto" w:fill="FFFFFF"/>
        </w:rPr>
        <w:t>, L., Unsworth, A. and Farrier, M., 2024. Length of stay and economic sustainability of virtual ward care in a medium-sized hospital of the UK: a retrospective longitudinal study. </w:t>
      </w:r>
      <w:r w:rsidRPr="00D4455A">
        <w:rPr>
          <w:rFonts w:cs="Arial"/>
          <w:i/>
          <w:iCs/>
          <w:color w:val="222222"/>
          <w:shd w:val="clear" w:color="auto" w:fill="FFFFFF"/>
        </w:rPr>
        <w:t>BMJ open</w:t>
      </w:r>
      <w:r w:rsidRPr="00D4455A">
        <w:rPr>
          <w:rFonts w:cs="Arial"/>
          <w:color w:val="222222"/>
          <w:shd w:val="clear" w:color="auto" w:fill="FFFFFF"/>
        </w:rPr>
        <w:t>, </w:t>
      </w:r>
      <w:r w:rsidRPr="00D4455A">
        <w:rPr>
          <w:rFonts w:cs="Arial"/>
          <w:i/>
          <w:iCs/>
          <w:color w:val="222222"/>
          <w:shd w:val="clear" w:color="auto" w:fill="FFFFFF"/>
        </w:rPr>
        <w:t>14</w:t>
      </w:r>
      <w:r w:rsidRPr="00D4455A">
        <w:rPr>
          <w:rFonts w:cs="Arial"/>
          <w:color w:val="222222"/>
          <w:shd w:val="clear" w:color="auto" w:fill="FFFFFF"/>
        </w:rPr>
        <w:t>(1), p.e081378.</w:t>
      </w:r>
    </w:p>
    <w:p w:rsidRPr="00D4455A" w:rsidR="00585B0E" w:rsidP="00D4455A" w:rsidRDefault="00585B0E" w14:paraId="577F1FAE" w14:textId="77777777">
      <w:pPr>
        <w:rPr>
          <w:rFonts w:cs="Arial"/>
          <w:color w:val="222222"/>
          <w:shd w:val="clear" w:color="auto" w:fill="FFFFFF"/>
        </w:rPr>
      </w:pPr>
      <w:r w:rsidRPr="00D4455A">
        <w:rPr>
          <w:rFonts w:cs="Arial"/>
          <w:color w:val="222222"/>
          <w:shd w:val="clear" w:color="auto" w:fill="FFFFFF"/>
        </w:rPr>
        <w:t>Joshi, P.R., 2024. Pulmonary diseases in older patients: understanding and addressing the challenges. </w:t>
      </w:r>
      <w:r w:rsidRPr="00D4455A">
        <w:rPr>
          <w:rFonts w:cs="Arial"/>
          <w:i/>
          <w:iCs/>
          <w:color w:val="222222"/>
          <w:shd w:val="clear" w:color="auto" w:fill="FFFFFF"/>
        </w:rPr>
        <w:t>Geriatrics</w:t>
      </w:r>
      <w:r w:rsidRPr="00D4455A">
        <w:rPr>
          <w:rFonts w:cs="Arial"/>
          <w:color w:val="222222"/>
          <w:shd w:val="clear" w:color="auto" w:fill="FFFFFF"/>
        </w:rPr>
        <w:t>, </w:t>
      </w:r>
      <w:r w:rsidRPr="00D4455A">
        <w:rPr>
          <w:rFonts w:cs="Arial"/>
          <w:i/>
          <w:iCs/>
          <w:color w:val="222222"/>
          <w:shd w:val="clear" w:color="auto" w:fill="FFFFFF"/>
        </w:rPr>
        <w:t>9</w:t>
      </w:r>
      <w:r w:rsidRPr="00D4455A">
        <w:rPr>
          <w:rFonts w:cs="Arial"/>
          <w:color w:val="222222"/>
          <w:shd w:val="clear" w:color="auto" w:fill="FFFFFF"/>
        </w:rPr>
        <w:t>(2), p.34.</w:t>
      </w:r>
    </w:p>
    <w:p w:rsidRPr="00D4455A" w:rsidR="00585B0E" w:rsidP="00D4455A" w:rsidRDefault="00585B0E" w14:paraId="42EF4854" w14:textId="77777777">
      <w:pPr>
        <w:rPr>
          <w:rFonts w:cs="Arial"/>
          <w:color w:val="222222"/>
          <w:shd w:val="clear" w:color="auto" w:fill="FFFFFF"/>
        </w:rPr>
      </w:pPr>
      <w:r w:rsidRPr="00D4455A">
        <w:rPr>
          <w:rFonts w:cs="Arial"/>
          <w:color w:val="222222"/>
          <w:shd w:val="clear" w:color="auto" w:fill="FFFFFF"/>
        </w:rPr>
        <w:t xml:space="preserve">Litchfield, I., Lewis, R., </w:t>
      </w:r>
      <w:proofErr w:type="spellStart"/>
      <w:r w:rsidRPr="00D4455A">
        <w:rPr>
          <w:rFonts w:cs="Arial"/>
          <w:color w:val="222222"/>
          <w:shd w:val="clear" w:color="auto" w:fill="FFFFFF"/>
        </w:rPr>
        <w:t>Delanerolle</w:t>
      </w:r>
      <w:proofErr w:type="spellEnd"/>
      <w:r w:rsidRPr="00D4455A">
        <w:rPr>
          <w:rFonts w:cs="Arial"/>
          <w:color w:val="222222"/>
          <w:shd w:val="clear" w:color="auto" w:fill="FFFFFF"/>
        </w:rPr>
        <w:t xml:space="preserve">, G., </w:t>
      </w:r>
      <w:proofErr w:type="spellStart"/>
      <w:r w:rsidRPr="00D4455A">
        <w:rPr>
          <w:rFonts w:cs="Arial"/>
          <w:color w:val="222222"/>
          <w:shd w:val="clear" w:color="auto" w:fill="FFFFFF"/>
        </w:rPr>
        <w:t>Melyda</w:t>
      </w:r>
      <w:proofErr w:type="spellEnd"/>
      <w:r w:rsidRPr="00D4455A">
        <w:rPr>
          <w:rFonts w:cs="Arial"/>
          <w:color w:val="222222"/>
          <w:shd w:val="clear" w:color="auto" w:fill="FFFFFF"/>
        </w:rPr>
        <w:t>, M. and Harper, L., 2025. Factors Influencing the implementation of a multi-speciality virtual ward programme in the UK: A qualitative study of staff experiences and perspectives. </w:t>
      </w:r>
      <w:r w:rsidRPr="00D4455A">
        <w:rPr>
          <w:rFonts w:cs="Arial"/>
          <w:i/>
          <w:iCs/>
          <w:color w:val="222222"/>
          <w:shd w:val="clear" w:color="auto" w:fill="FFFFFF"/>
        </w:rPr>
        <w:t>Journal of Medical Internet Research</w:t>
      </w:r>
      <w:r w:rsidRPr="00D4455A">
        <w:rPr>
          <w:rFonts w:cs="Arial"/>
          <w:color w:val="222222"/>
          <w:shd w:val="clear" w:color="auto" w:fill="FFFFFF"/>
        </w:rPr>
        <w:t>, </w:t>
      </w:r>
      <w:r w:rsidRPr="00D4455A">
        <w:rPr>
          <w:rFonts w:cs="Arial"/>
          <w:i/>
          <w:iCs/>
          <w:color w:val="222222"/>
          <w:shd w:val="clear" w:color="auto" w:fill="FFFFFF"/>
        </w:rPr>
        <w:t>27</w:t>
      </w:r>
      <w:r w:rsidRPr="00D4455A">
        <w:rPr>
          <w:rFonts w:cs="Arial"/>
          <w:color w:val="222222"/>
          <w:shd w:val="clear" w:color="auto" w:fill="FFFFFF"/>
        </w:rPr>
        <w:t>, p.e75406.</w:t>
      </w:r>
    </w:p>
    <w:p w:rsidRPr="00D4455A" w:rsidR="00585B0E" w:rsidP="00D4455A" w:rsidRDefault="00585B0E" w14:paraId="70B68A7E" w14:textId="77777777">
      <w:pPr>
        <w:rPr>
          <w:rFonts w:cs="Arial"/>
          <w:color w:val="222222"/>
          <w:shd w:val="clear" w:color="auto" w:fill="FFFFFF"/>
        </w:rPr>
      </w:pPr>
      <w:proofErr w:type="spellStart"/>
      <w:r w:rsidRPr="00D4455A">
        <w:rPr>
          <w:rFonts w:cs="Arial"/>
          <w:color w:val="222222"/>
          <w:shd w:val="clear" w:color="auto" w:fill="FFFFFF"/>
        </w:rPr>
        <w:t>Malhis</w:t>
      </w:r>
      <w:proofErr w:type="spellEnd"/>
      <w:r w:rsidRPr="00D4455A">
        <w:rPr>
          <w:rFonts w:cs="Arial"/>
          <w:color w:val="222222"/>
          <w:shd w:val="clear" w:color="auto" w:fill="FFFFFF"/>
        </w:rPr>
        <w:t xml:space="preserve">, R.A., Bond, S.E., Sadeq, A.A., </w:t>
      </w:r>
      <w:proofErr w:type="spellStart"/>
      <w:r w:rsidRPr="00D4455A">
        <w:rPr>
          <w:rFonts w:cs="Arial"/>
          <w:color w:val="222222"/>
          <w:shd w:val="clear" w:color="auto" w:fill="FFFFFF"/>
        </w:rPr>
        <w:t>Shatnawi</w:t>
      </w:r>
      <w:proofErr w:type="spellEnd"/>
      <w:r w:rsidRPr="00D4455A">
        <w:rPr>
          <w:rFonts w:cs="Arial"/>
          <w:color w:val="222222"/>
          <w:shd w:val="clear" w:color="auto" w:fill="FFFFFF"/>
        </w:rPr>
        <w:t xml:space="preserve">, R., Conway, B.R., Hasan, S.S. and </w:t>
      </w:r>
      <w:proofErr w:type="spellStart"/>
      <w:r w:rsidRPr="00D4455A">
        <w:rPr>
          <w:rFonts w:cs="Arial"/>
          <w:color w:val="222222"/>
          <w:shd w:val="clear" w:color="auto" w:fill="FFFFFF"/>
        </w:rPr>
        <w:t>Aldeyab</w:t>
      </w:r>
      <w:proofErr w:type="spellEnd"/>
      <w:r w:rsidRPr="00D4455A">
        <w:rPr>
          <w:rFonts w:cs="Arial"/>
          <w:color w:val="222222"/>
          <w:shd w:val="clear" w:color="auto" w:fill="FFFFFF"/>
        </w:rPr>
        <w:t>, M.A., 2026. Virtual healthcare compared to hospital care for acute and post</w:t>
      </w:r>
      <w:r w:rsidRPr="00D4455A">
        <w:rPr>
          <w:rFonts w:ascii="Cambria Math" w:hAnsi="Cambria Math" w:cs="Cambria Math"/>
          <w:color w:val="222222"/>
          <w:shd w:val="clear" w:color="auto" w:fill="FFFFFF"/>
        </w:rPr>
        <w:t>‐</w:t>
      </w:r>
      <w:r w:rsidRPr="00D4455A">
        <w:rPr>
          <w:rFonts w:cs="Arial"/>
          <w:color w:val="222222"/>
          <w:shd w:val="clear" w:color="auto" w:fill="FFFFFF"/>
        </w:rPr>
        <w:t>acute illness in adults: A systematic review and meta</w:t>
      </w:r>
      <w:r w:rsidRPr="00D4455A">
        <w:rPr>
          <w:rFonts w:ascii="Cambria Math" w:hAnsi="Cambria Math" w:cs="Cambria Math"/>
          <w:color w:val="222222"/>
          <w:shd w:val="clear" w:color="auto" w:fill="FFFFFF"/>
        </w:rPr>
        <w:t>‐</w:t>
      </w:r>
      <w:r w:rsidRPr="00D4455A">
        <w:rPr>
          <w:rFonts w:cs="Arial"/>
          <w:color w:val="222222"/>
          <w:shd w:val="clear" w:color="auto" w:fill="FFFFFF"/>
        </w:rPr>
        <w:t xml:space="preserve">analysis of </w:t>
      </w:r>
      <w:r w:rsidRPr="00D4455A">
        <w:rPr>
          <w:rFonts w:cs="Arial"/>
          <w:color w:val="222222"/>
          <w:shd w:val="clear" w:color="auto" w:fill="FFFFFF"/>
        </w:rPr>
        <w:t>randomised</w:t>
      </w:r>
      <w:r w:rsidRPr="00D4455A">
        <w:rPr>
          <w:rFonts w:cs="Arial"/>
          <w:color w:val="222222"/>
          <w:shd w:val="clear" w:color="auto" w:fill="FFFFFF"/>
        </w:rPr>
        <w:t xml:space="preserve"> controlled trials. </w:t>
      </w:r>
      <w:r w:rsidRPr="00D4455A">
        <w:rPr>
          <w:rFonts w:cs="Arial"/>
          <w:i/>
          <w:iCs/>
          <w:color w:val="222222"/>
          <w:shd w:val="clear" w:color="auto" w:fill="FFFFFF"/>
        </w:rPr>
        <w:t>British Journal of Clinical Pharmacology</w:t>
      </w:r>
      <w:r w:rsidRPr="00D4455A">
        <w:rPr>
          <w:rFonts w:cs="Arial"/>
          <w:color w:val="222222"/>
          <w:shd w:val="clear" w:color="auto" w:fill="FFFFFF"/>
        </w:rPr>
        <w:t>, </w:t>
      </w:r>
      <w:r w:rsidRPr="00D4455A">
        <w:rPr>
          <w:rFonts w:cs="Arial"/>
          <w:i/>
          <w:iCs/>
          <w:color w:val="222222"/>
          <w:shd w:val="clear" w:color="auto" w:fill="FFFFFF"/>
        </w:rPr>
        <w:t>92</w:t>
      </w:r>
      <w:r w:rsidRPr="00D4455A">
        <w:rPr>
          <w:rFonts w:cs="Arial"/>
          <w:color w:val="222222"/>
          <w:shd w:val="clear" w:color="auto" w:fill="FFFFFF"/>
        </w:rPr>
        <w:t>(2), pp.374-395.</w:t>
      </w:r>
    </w:p>
    <w:p w:rsidR="00585B0E" w:rsidP="00D4455A" w:rsidRDefault="00585B0E" w14:paraId="25EBE4A8" w14:textId="77777777">
      <w:pPr>
        <w:rPr>
          <w:rFonts w:cs="Arial"/>
          <w:color w:val="222222"/>
          <w:shd w:val="clear" w:color="auto" w:fill="FFFFFF"/>
        </w:rPr>
      </w:pPr>
      <w:r w:rsidRPr="00D4455A">
        <w:rPr>
          <w:rFonts w:cs="Arial"/>
          <w:color w:val="222222"/>
          <w:shd w:val="clear" w:color="auto" w:fill="FFFFFF"/>
        </w:rPr>
        <w:t xml:space="preserve">McCallum, C., Campbell, M., Vines, J., </w:t>
      </w:r>
      <w:proofErr w:type="spellStart"/>
      <w:r w:rsidRPr="00D4455A">
        <w:rPr>
          <w:rFonts w:cs="Arial"/>
          <w:color w:val="222222"/>
          <w:shd w:val="clear" w:color="auto" w:fill="FFFFFF"/>
        </w:rPr>
        <w:t>Rapley</w:t>
      </w:r>
      <w:proofErr w:type="spellEnd"/>
      <w:r w:rsidRPr="00D4455A">
        <w:rPr>
          <w:rFonts w:cs="Arial"/>
          <w:color w:val="222222"/>
          <w:shd w:val="clear" w:color="auto" w:fill="FFFFFF"/>
        </w:rPr>
        <w:t xml:space="preserve">, T., Ellis, J., Deary, V. and Hackett, K.L., 2024. A smartphone app to support self-management for people living with </w:t>
      </w:r>
      <w:proofErr w:type="spellStart"/>
      <w:r w:rsidRPr="00D4455A">
        <w:rPr>
          <w:rFonts w:cs="Arial"/>
          <w:color w:val="222222"/>
          <w:shd w:val="clear" w:color="auto" w:fill="FFFFFF"/>
        </w:rPr>
        <w:t>Sjögren's</w:t>
      </w:r>
      <w:proofErr w:type="spellEnd"/>
      <w:r w:rsidRPr="00D4455A">
        <w:rPr>
          <w:rFonts w:cs="Arial"/>
          <w:color w:val="222222"/>
          <w:shd w:val="clear" w:color="auto" w:fill="FFFFFF"/>
        </w:rPr>
        <w:t xml:space="preserve"> syndrome: qualitative co-design workshops. </w:t>
      </w:r>
      <w:r w:rsidRPr="00D4455A">
        <w:rPr>
          <w:rFonts w:cs="Arial"/>
          <w:i/>
          <w:iCs/>
          <w:color w:val="222222"/>
          <w:shd w:val="clear" w:color="auto" w:fill="FFFFFF"/>
        </w:rPr>
        <w:t>JMIR Human Factors</w:t>
      </w:r>
      <w:r w:rsidRPr="00D4455A">
        <w:rPr>
          <w:rFonts w:cs="Arial"/>
          <w:color w:val="222222"/>
          <w:shd w:val="clear" w:color="auto" w:fill="FFFFFF"/>
        </w:rPr>
        <w:t>, </w:t>
      </w:r>
      <w:r w:rsidRPr="00D4455A">
        <w:rPr>
          <w:rFonts w:cs="Arial"/>
          <w:i/>
          <w:iCs/>
          <w:color w:val="222222"/>
          <w:shd w:val="clear" w:color="auto" w:fill="FFFFFF"/>
        </w:rPr>
        <w:t>11</w:t>
      </w:r>
      <w:r w:rsidRPr="00D4455A">
        <w:rPr>
          <w:rFonts w:cs="Arial"/>
          <w:color w:val="222222"/>
          <w:shd w:val="clear" w:color="auto" w:fill="FFFFFF"/>
        </w:rPr>
        <w:t>(1), p.e54172.</w:t>
      </w:r>
    </w:p>
    <w:p w:rsidRPr="00D4455A" w:rsidR="00585B0E" w:rsidP="00D4455A" w:rsidRDefault="00585B0E" w14:paraId="65AFD5A0" w14:textId="77777777">
      <w:pPr>
        <w:rPr>
          <w:rFonts w:cs="Arial"/>
          <w:color w:val="222222"/>
          <w:shd w:val="clear" w:color="auto" w:fill="FFFFFF"/>
        </w:rPr>
      </w:pPr>
      <w:r w:rsidRPr="00D4455A">
        <w:rPr>
          <w:rFonts w:cs="Arial"/>
          <w:color w:val="222222"/>
          <w:shd w:val="clear" w:color="auto" w:fill="FFFFFF"/>
        </w:rPr>
        <w:t>Norman, G., Bennett, P. and Vardy, E.R., 2023. Virtual wards: a rapid evidence synthesis and implications for the care of older people. </w:t>
      </w:r>
      <w:r w:rsidRPr="00D4455A">
        <w:rPr>
          <w:rFonts w:cs="Arial"/>
          <w:i/>
          <w:iCs/>
          <w:color w:val="222222"/>
          <w:shd w:val="clear" w:color="auto" w:fill="FFFFFF"/>
        </w:rPr>
        <w:t>Age and Ageing</w:t>
      </w:r>
      <w:r w:rsidRPr="00D4455A">
        <w:rPr>
          <w:rFonts w:cs="Arial"/>
          <w:color w:val="222222"/>
          <w:shd w:val="clear" w:color="auto" w:fill="FFFFFF"/>
        </w:rPr>
        <w:t>, </w:t>
      </w:r>
      <w:r w:rsidRPr="00D4455A">
        <w:rPr>
          <w:rFonts w:cs="Arial"/>
          <w:i/>
          <w:iCs/>
          <w:color w:val="222222"/>
          <w:shd w:val="clear" w:color="auto" w:fill="FFFFFF"/>
        </w:rPr>
        <w:t>52</w:t>
      </w:r>
      <w:r w:rsidRPr="00D4455A">
        <w:rPr>
          <w:rFonts w:cs="Arial"/>
          <w:color w:val="222222"/>
          <w:shd w:val="clear" w:color="auto" w:fill="FFFFFF"/>
        </w:rPr>
        <w:t xml:space="preserve">(1), </w:t>
      </w:r>
      <w:proofErr w:type="gramStart"/>
      <w:r w:rsidRPr="00D4455A">
        <w:rPr>
          <w:rFonts w:cs="Arial"/>
          <w:color w:val="222222"/>
          <w:shd w:val="clear" w:color="auto" w:fill="FFFFFF"/>
        </w:rPr>
        <w:t>p.afac</w:t>
      </w:r>
      <w:proofErr w:type="gramEnd"/>
      <w:r w:rsidRPr="00D4455A">
        <w:rPr>
          <w:rFonts w:cs="Arial"/>
          <w:color w:val="222222"/>
          <w:shd w:val="clear" w:color="auto" w:fill="FFFFFF"/>
        </w:rPr>
        <w:t>319.</w:t>
      </w:r>
    </w:p>
    <w:p w:rsidRPr="00D4455A" w:rsidR="00585B0E" w:rsidP="00D4455A" w:rsidRDefault="00585B0E" w14:paraId="25A337BD" w14:textId="77777777">
      <w:pPr>
        <w:rPr>
          <w:rFonts w:cs="Arial"/>
          <w:color w:val="222222"/>
          <w:shd w:val="clear" w:color="auto" w:fill="FFFFFF"/>
        </w:rPr>
      </w:pPr>
      <w:r w:rsidRPr="00D4455A">
        <w:rPr>
          <w:rFonts w:cs="Arial"/>
          <w:color w:val="222222"/>
          <w:shd w:val="clear" w:color="auto" w:fill="FFFFFF"/>
        </w:rPr>
        <w:t xml:space="preserve">Romano, C.A., 2025. </w:t>
      </w:r>
      <w:r w:rsidRPr="00D4455A">
        <w:rPr>
          <w:rFonts w:cs="Arial"/>
          <w:color w:val="222222"/>
          <w:shd w:val="clear" w:color="auto" w:fill="FFFFFF"/>
        </w:rPr>
        <w:t>Utilising</w:t>
      </w:r>
      <w:r w:rsidRPr="00D4455A">
        <w:rPr>
          <w:rFonts w:cs="Arial"/>
          <w:color w:val="222222"/>
          <w:shd w:val="clear" w:color="auto" w:fill="FFFFFF"/>
        </w:rPr>
        <w:t xml:space="preserve"> a Virtual Discharge Nurse to Help Decrease Patient Length of Stay and Improve Earlier Discharge Times.</w:t>
      </w:r>
    </w:p>
    <w:p w:rsidR="00585B0E" w:rsidP="00D4455A" w:rsidRDefault="00585B0E" w14:paraId="019E149F" w14:textId="77777777">
      <w:pPr>
        <w:rPr>
          <w:rFonts w:cs="Arial"/>
          <w:color w:val="222222"/>
          <w:shd w:val="clear" w:color="auto" w:fill="FFFFFF"/>
        </w:rPr>
      </w:pPr>
      <w:r w:rsidRPr="00D4455A">
        <w:rPr>
          <w:rFonts w:cs="Arial"/>
          <w:color w:val="222222"/>
          <w:shd w:val="clear" w:color="auto" w:fill="FFFFFF"/>
        </w:rPr>
        <w:t xml:space="preserve">Shi, C., </w:t>
      </w:r>
      <w:proofErr w:type="spellStart"/>
      <w:r w:rsidRPr="00D4455A">
        <w:rPr>
          <w:rFonts w:cs="Arial"/>
          <w:color w:val="222222"/>
          <w:shd w:val="clear" w:color="auto" w:fill="FFFFFF"/>
        </w:rPr>
        <w:t>Dumville</w:t>
      </w:r>
      <w:proofErr w:type="spellEnd"/>
      <w:r w:rsidRPr="00D4455A">
        <w:rPr>
          <w:rFonts w:cs="Arial"/>
          <w:color w:val="222222"/>
          <w:shd w:val="clear" w:color="auto" w:fill="FFFFFF"/>
        </w:rPr>
        <w:t>, J., Rubinstein, F., Norman, G., Ullah, A., Bashir, S., Bower, P. and Vardy, E.R., 2024. Inpatient-level care at home delivered by virtual wards and hospital at home: a systematic review and meta-analysis of complex interventions and their components. </w:t>
      </w:r>
      <w:r w:rsidRPr="00D4455A">
        <w:rPr>
          <w:rFonts w:cs="Arial"/>
          <w:i/>
          <w:iCs/>
          <w:color w:val="222222"/>
          <w:shd w:val="clear" w:color="auto" w:fill="FFFFFF"/>
        </w:rPr>
        <w:t>BMC medicine</w:t>
      </w:r>
      <w:r w:rsidRPr="00D4455A">
        <w:rPr>
          <w:rFonts w:cs="Arial"/>
          <w:color w:val="222222"/>
          <w:shd w:val="clear" w:color="auto" w:fill="FFFFFF"/>
        </w:rPr>
        <w:t>, </w:t>
      </w:r>
      <w:r w:rsidRPr="00D4455A">
        <w:rPr>
          <w:rFonts w:cs="Arial"/>
          <w:i/>
          <w:iCs/>
          <w:color w:val="222222"/>
          <w:shd w:val="clear" w:color="auto" w:fill="FFFFFF"/>
        </w:rPr>
        <w:t>22</w:t>
      </w:r>
      <w:r w:rsidRPr="00D4455A">
        <w:rPr>
          <w:rFonts w:cs="Arial"/>
          <w:color w:val="222222"/>
          <w:shd w:val="clear" w:color="auto" w:fill="FFFFFF"/>
        </w:rPr>
        <w:t>(1), p.145.</w:t>
      </w:r>
    </w:p>
    <w:p w:rsidR="00585B0E" w:rsidP="00D4455A" w:rsidRDefault="00585B0E" w14:paraId="2889CBC4" w14:textId="77777777">
      <w:r>
        <w:rPr>
          <w:shd w:val="clear" w:color="auto" w:fill="FFFFFF"/>
        </w:rPr>
        <w:t xml:space="preserve">Smith, C., </w:t>
      </w:r>
      <w:proofErr w:type="spellStart"/>
      <w:r>
        <w:rPr>
          <w:shd w:val="clear" w:color="auto" w:fill="FFFFFF"/>
        </w:rPr>
        <w:t>Hillberg</w:t>
      </w:r>
      <w:proofErr w:type="spellEnd"/>
      <w:r>
        <w:rPr>
          <w:shd w:val="clear" w:color="auto" w:fill="FFFFFF"/>
        </w:rPr>
        <w:t xml:space="preserve">, H.M. and </w:t>
      </w:r>
      <w:proofErr w:type="spellStart"/>
      <w:r>
        <w:rPr>
          <w:shd w:val="clear" w:color="auto" w:fill="FFFFFF"/>
        </w:rPr>
        <w:t>Levonian</w:t>
      </w:r>
      <w:proofErr w:type="spellEnd"/>
      <w:r>
        <w:rPr>
          <w:shd w:val="clear" w:color="auto" w:fill="FFFFFF"/>
        </w:rPr>
        <w:t xml:space="preserve">, Z., 2023. " Thoughts &amp; </w:t>
      </w:r>
      <w:proofErr w:type="spellStart"/>
      <w:r>
        <w:rPr>
          <w:shd w:val="clear" w:color="auto" w:fill="FFFFFF"/>
        </w:rPr>
        <w:t>Prayers''or</w:t>
      </w:r>
      <w:proofErr w:type="spellEnd"/>
      <w:r>
        <w:rPr>
          <w:shd w:val="clear" w:color="auto" w:fill="FFFFFF"/>
        </w:rPr>
        <w:t>": Heart Reaction: &amp;: Prayer Reaction:'': How the Release of New Reactions on CaringBridge Reshapes Supportive Communication During Health Crises. </w:t>
      </w:r>
      <w:proofErr w:type="spellStart"/>
      <w:r>
        <w:rPr>
          <w:i/>
          <w:iCs/>
          <w:shd w:val="clear" w:color="auto" w:fill="FFFFFF"/>
        </w:rPr>
        <w:t>arXiv</w:t>
      </w:r>
      <w:proofErr w:type="spellEnd"/>
      <w:r>
        <w:rPr>
          <w:i/>
          <w:iCs/>
          <w:shd w:val="clear" w:color="auto" w:fill="FFFFFF"/>
        </w:rPr>
        <w:t xml:space="preserve"> preprint arXiv:2304.07418</w:t>
      </w:r>
      <w:r>
        <w:rPr>
          <w:shd w:val="clear" w:color="auto" w:fill="FFFFFF"/>
        </w:rPr>
        <w:t>.</w:t>
      </w:r>
    </w:p>
    <w:p w:rsidRPr="00D4455A" w:rsidR="00585B0E" w:rsidP="00D4455A" w:rsidRDefault="00585B0E" w14:paraId="495AD3ED" w14:textId="77777777">
      <w:pPr>
        <w:rPr>
          <w:shd w:val="clear" w:color="auto" w:fill="FFFFFF"/>
        </w:rPr>
      </w:pPr>
      <w:r>
        <w:rPr>
          <w:shd w:val="clear" w:color="auto" w:fill="FFFFFF"/>
        </w:rPr>
        <w:t>Williams, B., 2022. The national early warning score: from concept to NHS implementation. </w:t>
      </w:r>
      <w:r>
        <w:rPr>
          <w:i/>
          <w:iCs/>
          <w:shd w:val="clear" w:color="auto" w:fill="FFFFFF"/>
        </w:rPr>
        <w:t>Clinical Medicine</w:t>
      </w:r>
      <w:r>
        <w:rPr>
          <w:shd w:val="clear" w:color="auto" w:fill="FFFFFF"/>
        </w:rPr>
        <w:t>, </w:t>
      </w:r>
      <w:r>
        <w:rPr>
          <w:i/>
          <w:iCs/>
          <w:shd w:val="clear" w:color="auto" w:fill="FFFFFF"/>
        </w:rPr>
        <w:t>22</w:t>
      </w:r>
      <w:r>
        <w:rPr>
          <w:shd w:val="clear" w:color="auto" w:fill="FFFFFF"/>
        </w:rPr>
        <w:t>(6), pp.499-505.</w:t>
      </w:r>
    </w:p>
    <w:p w:rsidR="00585B0E" w:rsidP="00D4455A" w:rsidRDefault="00585B0E" w14:paraId="3C811981" w14:textId="04616251">
      <w:pPr>
        <w:rPr>
          <w:rFonts w:cs="Arial"/>
          <w:color w:val="222222"/>
          <w:shd w:val="clear" w:color="auto" w:fill="FFFFFF"/>
        </w:rPr>
      </w:pPr>
      <w:r w:rsidRPr="00D4455A">
        <w:rPr>
          <w:rFonts w:cs="Arial"/>
          <w:color w:val="222222"/>
          <w:shd w:val="clear" w:color="auto" w:fill="FFFFFF"/>
        </w:rPr>
        <w:t xml:space="preserve">Zhou, H., Li, C., </w:t>
      </w:r>
      <w:proofErr w:type="spellStart"/>
      <w:r w:rsidRPr="00D4455A">
        <w:rPr>
          <w:rFonts w:cs="Arial"/>
          <w:color w:val="222222"/>
          <w:shd w:val="clear" w:color="auto" w:fill="FFFFFF"/>
        </w:rPr>
        <w:t>Niu</w:t>
      </w:r>
      <w:proofErr w:type="spellEnd"/>
      <w:r w:rsidRPr="00D4455A">
        <w:rPr>
          <w:rFonts w:cs="Arial"/>
          <w:color w:val="222222"/>
          <w:shd w:val="clear" w:color="auto" w:fill="FFFFFF"/>
        </w:rPr>
        <w:t xml:space="preserve">, F., Liu, W., </w:t>
      </w:r>
      <w:proofErr w:type="spellStart"/>
      <w:r w:rsidRPr="00D4455A">
        <w:rPr>
          <w:rFonts w:cs="Arial"/>
          <w:color w:val="222222"/>
          <w:shd w:val="clear" w:color="auto" w:fill="FFFFFF"/>
        </w:rPr>
        <w:t>Qiu</w:t>
      </w:r>
      <w:proofErr w:type="spellEnd"/>
      <w:r w:rsidRPr="00D4455A">
        <w:rPr>
          <w:rFonts w:cs="Arial"/>
          <w:color w:val="222222"/>
          <w:shd w:val="clear" w:color="auto" w:fill="FFFFFF"/>
        </w:rPr>
        <w:t xml:space="preserve">, X., Yang, G., Zhang, H. and </w:t>
      </w:r>
      <w:proofErr w:type="spellStart"/>
      <w:r w:rsidRPr="00D4455A">
        <w:rPr>
          <w:rFonts w:cs="Arial"/>
          <w:color w:val="222222"/>
          <w:shd w:val="clear" w:color="auto" w:fill="FFFFFF"/>
        </w:rPr>
        <w:t>Jin</w:t>
      </w:r>
      <w:proofErr w:type="spellEnd"/>
      <w:r w:rsidRPr="00D4455A">
        <w:rPr>
          <w:rFonts w:cs="Arial"/>
          <w:color w:val="222222"/>
          <w:shd w:val="clear" w:color="auto" w:fill="FFFFFF"/>
        </w:rPr>
        <w:t>, Y., 2025. Barriers and facilitators to adherence to home-based pulmonary rehabilitation in patients with chronic obstructive pulmonary disease: a mixed-methods systematic review. </w:t>
      </w:r>
      <w:r w:rsidRPr="00D4455A">
        <w:rPr>
          <w:rFonts w:cs="Arial"/>
          <w:i/>
          <w:iCs/>
          <w:color w:val="222222"/>
          <w:shd w:val="clear" w:color="auto" w:fill="FFFFFF"/>
        </w:rPr>
        <w:t>BMC nursing</w:t>
      </w:r>
      <w:r w:rsidRPr="00D4455A">
        <w:rPr>
          <w:rFonts w:cs="Arial"/>
          <w:color w:val="222222"/>
          <w:shd w:val="clear" w:color="auto" w:fill="FFFFFF"/>
        </w:rPr>
        <w:t>, </w:t>
      </w:r>
      <w:r w:rsidRPr="00D4455A">
        <w:rPr>
          <w:rFonts w:cs="Arial"/>
          <w:i/>
          <w:iCs/>
          <w:color w:val="222222"/>
          <w:shd w:val="clear" w:color="auto" w:fill="FFFFFF"/>
        </w:rPr>
        <w:t>24</w:t>
      </w:r>
      <w:r w:rsidRPr="00D4455A">
        <w:rPr>
          <w:rFonts w:cs="Arial"/>
          <w:color w:val="222222"/>
          <w:shd w:val="clear" w:color="auto" w:fill="FFFFFF"/>
        </w:rPr>
        <w:t>, p.1.</w:t>
      </w:r>
    </w:p>
    <w:p w:rsidR="00C34C23" w:rsidRDefault="00C34C23" w14:paraId="6E4BD48D" w14:textId="6EB9C497">
      <w:pPr>
        <w:spacing w:line="240" w:lineRule="auto"/>
        <w:jc w:val="left"/>
        <w:rPr>
          <w:rFonts w:cs="Arial"/>
          <w:color w:val="222222"/>
          <w:shd w:val="clear" w:color="auto" w:fill="FFFFFF"/>
        </w:rPr>
      </w:pPr>
    </w:p>
    <w:sectPr w:rsidR="00C34C23" w:rsidSect="006A7954">
      <w:footerReference w:type="default" r:id="rId10"/>
      <w:pgSz w:w="11906" w:h="16838" w:orient="portrait"/>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6594" w:rsidP="006A7954" w:rsidRDefault="000E6594" w14:paraId="601FB030" w14:textId="77777777">
      <w:pPr>
        <w:spacing w:line="240" w:lineRule="auto"/>
      </w:pPr>
      <w:r>
        <w:separator/>
      </w:r>
    </w:p>
  </w:endnote>
  <w:endnote w:type="continuationSeparator" w:id="0">
    <w:p w:rsidR="000E6594" w:rsidP="006A7954" w:rsidRDefault="000E6594" w14:paraId="1B9B846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977643"/>
      <w:docPartObj>
        <w:docPartGallery w:val="Page Numbers (Bottom of Page)"/>
        <w:docPartUnique/>
      </w:docPartObj>
    </w:sdtPr>
    <w:sdtEndPr>
      <w:rPr>
        <w:noProof/>
      </w:rPr>
    </w:sdtEndPr>
    <w:sdtContent>
      <w:p w:rsidR="006A7954" w:rsidRDefault="006A7954" w14:paraId="440B469E" w14:textId="5AF8CD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A7954" w:rsidRDefault="006A7954" w14:paraId="29A7E1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6594" w:rsidP="006A7954" w:rsidRDefault="000E6594" w14:paraId="1E34F6A1" w14:textId="77777777">
      <w:pPr>
        <w:spacing w:line="240" w:lineRule="auto"/>
      </w:pPr>
      <w:r>
        <w:separator/>
      </w:r>
    </w:p>
  </w:footnote>
  <w:footnote w:type="continuationSeparator" w:id="0">
    <w:p w:rsidR="000E6594" w:rsidP="006A7954" w:rsidRDefault="000E6594" w14:paraId="4CE921F1"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5096"/>
    <w:multiLevelType w:val="hybridMultilevel"/>
    <w:tmpl w:val="5F2C8EB6"/>
    <w:lvl w:ilvl="0" w:tplc="08090001">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B6B1313"/>
    <w:multiLevelType w:val="hybridMultilevel"/>
    <w:tmpl w:val="F3689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C17CD4"/>
    <w:multiLevelType w:val="hybridMultilevel"/>
    <w:tmpl w:val="25CC6A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A4F2C08"/>
    <w:multiLevelType w:val="hybridMultilevel"/>
    <w:tmpl w:val="F5740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2044A"/>
    <w:multiLevelType w:val="hybridMultilevel"/>
    <w:tmpl w:val="8BD62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3725A0"/>
    <w:multiLevelType w:val="hybridMultilevel"/>
    <w:tmpl w:val="298C5138"/>
    <w:lvl w:ilvl="0" w:tplc="66367CD2">
      <w:start w:val="1"/>
      <w:numFmt w:val="bullet"/>
      <w:lvlText w:val="●"/>
      <w:lvlJc w:val="left"/>
      <w:pPr>
        <w:ind w:left="720" w:hanging="360"/>
      </w:pPr>
    </w:lvl>
    <w:lvl w:ilvl="1" w:tplc="1DBC21EE">
      <w:start w:val="1"/>
      <w:numFmt w:val="bullet"/>
      <w:lvlText w:val="○"/>
      <w:lvlJc w:val="left"/>
      <w:pPr>
        <w:ind w:left="1440" w:hanging="360"/>
      </w:pPr>
    </w:lvl>
    <w:lvl w:ilvl="2" w:tplc="343AE552">
      <w:start w:val="1"/>
      <w:numFmt w:val="bullet"/>
      <w:lvlText w:val="■"/>
      <w:lvlJc w:val="left"/>
      <w:pPr>
        <w:ind w:left="2160" w:hanging="360"/>
      </w:pPr>
    </w:lvl>
    <w:lvl w:ilvl="3" w:tplc="3BA20F46">
      <w:start w:val="1"/>
      <w:numFmt w:val="bullet"/>
      <w:lvlText w:val="●"/>
      <w:lvlJc w:val="left"/>
      <w:pPr>
        <w:ind w:left="2880" w:hanging="360"/>
      </w:pPr>
    </w:lvl>
    <w:lvl w:ilvl="4" w:tplc="69185E80">
      <w:start w:val="1"/>
      <w:numFmt w:val="bullet"/>
      <w:lvlText w:val="○"/>
      <w:lvlJc w:val="left"/>
      <w:pPr>
        <w:ind w:left="3600" w:hanging="360"/>
      </w:pPr>
    </w:lvl>
    <w:lvl w:ilvl="5" w:tplc="CC6A7AE6">
      <w:start w:val="1"/>
      <w:numFmt w:val="bullet"/>
      <w:lvlText w:val="■"/>
      <w:lvlJc w:val="left"/>
      <w:pPr>
        <w:ind w:left="4320" w:hanging="360"/>
      </w:pPr>
    </w:lvl>
    <w:lvl w:ilvl="6" w:tplc="55BC882E">
      <w:start w:val="1"/>
      <w:numFmt w:val="bullet"/>
      <w:lvlText w:val="●"/>
      <w:lvlJc w:val="left"/>
      <w:pPr>
        <w:ind w:left="5040" w:hanging="360"/>
      </w:pPr>
    </w:lvl>
    <w:lvl w:ilvl="7" w:tplc="B686DEAC">
      <w:start w:val="1"/>
      <w:numFmt w:val="bullet"/>
      <w:lvlText w:val="●"/>
      <w:lvlJc w:val="left"/>
      <w:pPr>
        <w:ind w:left="5760" w:hanging="360"/>
      </w:pPr>
    </w:lvl>
    <w:lvl w:ilvl="8" w:tplc="ED36C012">
      <w:start w:val="1"/>
      <w:numFmt w:val="bullet"/>
      <w:lvlText w:val="●"/>
      <w:lvlJc w:val="left"/>
      <w:pPr>
        <w:ind w:left="6480" w:hanging="360"/>
      </w:pPr>
    </w:lvl>
  </w:abstractNum>
  <w:abstractNum w:abstractNumId="6" w15:restartNumberingAfterBreak="0">
    <w:nsid w:val="7EA13971"/>
    <w:multiLevelType w:val="hybridMultilevel"/>
    <w:tmpl w:val="AE2A1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lvlOverride w:ilvl="0">
      <w:startOverride w:val="1"/>
    </w:lvlOverride>
  </w:num>
  <w:num w:numId="2">
    <w:abstractNumId w:val="6"/>
  </w:num>
  <w:num w:numId="3">
    <w:abstractNumId w:val="1"/>
  </w:num>
  <w:num w:numId="4">
    <w:abstractNumId w:val="3"/>
  </w:num>
  <w:num w:numId="5">
    <w:abstractNumId w:val="4"/>
  </w:num>
  <w:num w:numId="6">
    <w:abstractNumId w:val="2"/>
  </w:num>
  <w:num w:numId="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displayBackgroundShap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E1B"/>
    <w:rsid w:val="00033E17"/>
    <w:rsid w:val="00096DFF"/>
    <w:rsid w:val="000E6594"/>
    <w:rsid w:val="00225B2D"/>
    <w:rsid w:val="002560F5"/>
    <w:rsid w:val="002B700D"/>
    <w:rsid w:val="0039408A"/>
    <w:rsid w:val="00585B0E"/>
    <w:rsid w:val="005E06F7"/>
    <w:rsid w:val="0068415C"/>
    <w:rsid w:val="006A7954"/>
    <w:rsid w:val="007A2FE0"/>
    <w:rsid w:val="007C1E1B"/>
    <w:rsid w:val="00822ED9"/>
    <w:rsid w:val="008F2CDB"/>
    <w:rsid w:val="009833CF"/>
    <w:rsid w:val="00B14CBD"/>
    <w:rsid w:val="00C34C23"/>
    <w:rsid w:val="00C8386A"/>
    <w:rsid w:val="00CB162D"/>
    <w:rsid w:val="00CC72F1"/>
    <w:rsid w:val="00D058DD"/>
    <w:rsid w:val="00D4455A"/>
    <w:rsid w:val="00E40EAC"/>
    <w:rsid w:val="00F5468F"/>
    <w:rsid w:val="00F959E3"/>
    <w:rsid w:val="03191F07"/>
    <w:rsid w:val="4D9DB5B1"/>
    <w:rsid w:val="50AAC443"/>
    <w:rsid w:val="526BFF2A"/>
    <w:rsid w:val="52F96C6B"/>
    <w:rsid w:val="5B273C92"/>
    <w:rsid w:val="67467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FFD0B"/>
  <w15:docId w15:val="{5C1B3E7D-E2A3-4A45-A8FD-353EC7D615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25B2D"/>
    <w:pPr>
      <w:spacing w:line="360" w:lineRule="auto"/>
      <w:jc w:val="both"/>
    </w:pPr>
    <w:rPr>
      <w:rFonts w:ascii="Arial" w:hAnsi="Arial"/>
      <w:sz w:val="24"/>
    </w:rPr>
  </w:style>
  <w:style w:type="paragraph" w:styleId="Heading1">
    <w:name w:val="heading 1"/>
    <w:uiPriority w:val="9"/>
    <w:qFormat/>
    <w:rsid w:val="00C8386A"/>
    <w:pPr>
      <w:spacing w:line="360" w:lineRule="auto"/>
      <w:jc w:val="both"/>
      <w:outlineLvl w:val="0"/>
    </w:pPr>
    <w:rPr>
      <w:rFonts w:ascii="Arial" w:hAnsi="Arial"/>
      <w:b/>
      <w:color w:val="1F3864" w:themeColor="accent1" w:themeShade="80"/>
      <w:sz w:val="32"/>
      <w:szCs w:val="32"/>
    </w:rPr>
  </w:style>
  <w:style w:type="paragraph" w:styleId="Heading2">
    <w:name w:val="heading 2"/>
    <w:uiPriority w:val="9"/>
    <w:unhideWhenUsed/>
    <w:qFormat/>
    <w:rsid w:val="00C8386A"/>
    <w:pPr>
      <w:spacing w:line="360" w:lineRule="auto"/>
      <w:jc w:val="both"/>
      <w:outlineLvl w:val="1"/>
    </w:pPr>
    <w:rPr>
      <w:rFonts w:ascii="Arial" w:hAnsi="Arial"/>
      <w:color w:val="1F3864" w:themeColor="accent1" w:themeShade="80"/>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EndnoteTextChar" w:customStyle="1">
    <w:name w:val="Endnote Text Char"/>
    <w:link w:val="EndnoteText"/>
    <w:uiPriority w:val="99"/>
    <w:semiHidden/>
    <w:unhideWhenUsed/>
    <w:rPr>
      <w:sz w:val="20"/>
      <w:szCs w:val="20"/>
    </w:rPr>
  </w:style>
  <w:style w:type="table" w:styleId="TableGrid">
    <w:name w:val="Table Grid"/>
    <w:basedOn w:val="TableNormal"/>
    <w:uiPriority w:val="39"/>
    <w:rsid w:val="0068415C"/>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F5468F"/>
    <w:rPr>
      <w:b/>
      <w:bCs/>
    </w:rPr>
  </w:style>
  <w:style w:type="character" w:styleId="Emphasis">
    <w:name w:val="Emphasis"/>
    <w:basedOn w:val="DefaultParagraphFont"/>
    <w:uiPriority w:val="20"/>
    <w:qFormat/>
    <w:rsid w:val="00D4455A"/>
    <w:rPr>
      <w:i/>
      <w:iCs/>
    </w:rPr>
  </w:style>
  <w:style w:type="paragraph" w:styleId="Header">
    <w:name w:val="header"/>
    <w:basedOn w:val="Normal"/>
    <w:link w:val="HeaderChar"/>
    <w:uiPriority w:val="99"/>
    <w:unhideWhenUsed/>
    <w:rsid w:val="006A7954"/>
    <w:pPr>
      <w:tabs>
        <w:tab w:val="center" w:pos="4680"/>
        <w:tab w:val="right" w:pos="9360"/>
      </w:tabs>
      <w:spacing w:line="240" w:lineRule="auto"/>
    </w:pPr>
  </w:style>
  <w:style w:type="character" w:styleId="HeaderChar" w:customStyle="1">
    <w:name w:val="Header Char"/>
    <w:basedOn w:val="DefaultParagraphFont"/>
    <w:link w:val="Header"/>
    <w:uiPriority w:val="99"/>
    <w:rsid w:val="006A7954"/>
    <w:rPr>
      <w:rFonts w:ascii="Arial" w:hAnsi="Arial"/>
      <w:sz w:val="24"/>
    </w:rPr>
  </w:style>
  <w:style w:type="paragraph" w:styleId="Footer">
    <w:name w:val="footer"/>
    <w:basedOn w:val="Normal"/>
    <w:link w:val="FooterChar"/>
    <w:uiPriority w:val="99"/>
    <w:unhideWhenUsed/>
    <w:rsid w:val="006A7954"/>
    <w:pPr>
      <w:tabs>
        <w:tab w:val="center" w:pos="4680"/>
        <w:tab w:val="right" w:pos="9360"/>
      </w:tabs>
      <w:spacing w:line="240" w:lineRule="auto"/>
    </w:pPr>
  </w:style>
  <w:style w:type="character" w:styleId="FooterChar" w:customStyle="1">
    <w:name w:val="Footer Char"/>
    <w:basedOn w:val="DefaultParagraphFont"/>
    <w:link w:val="Footer"/>
    <w:uiPriority w:val="99"/>
    <w:rsid w:val="006A7954"/>
    <w:rPr>
      <w:rFonts w:ascii="Arial" w:hAnsi="Arial"/>
      <w:sz w:val="24"/>
    </w:rPr>
  </w:style>
  <w:style w:type="paragraph" w:styleId="TOCHeading">
    <w:name w:val="TOC Heading"/>
    <w:basedOn w:val="Heading1"/>
    <w:next w:val="Normal"/>
    <w:uiPriority w:val="39"/>
    <w:unhideWhenUsed/>
    <w:qFormat/>
    <w:rsid w:val="006A7954"/>
    <w:pPr>
      <w:keepNext/>
      <w:keepLines/>
      <w:spacing w:before="240" w:line="259" w:lineRule="auto"/>
      <w:jc w:val="left"/>
      <w:outlineLvl w:val="9"/>
    </w:pPr>
    <w:rPr>
      <w:rFonts w:asciiTheme="majorHAnsi" w:hAnsiTheme="majorHAnsi" w:eastAsiaTheme="majorEastAsia" w:cstheme="majorBidi"/>
      <w:b w:val="0"/>
      <w:color w:val="2F5496" w:themeColor="accent1" w:themeShade="BF"/>
      <w:lang w:val="en-US" w:eastAsia="en-US"/>
    </w:rPr>
  </w:style>
  <w:style w:type="paragraph" w:styleId="TOC1">
    <w:name w:val="toc 1"/>
    <w:basedOn w:val="Normal"/>
    <w:next w:val="Normal"/>
    <w:autoRedefine/>
    <w:uiPriority w:val="39"/>
    <w:unhideWhenUsed/>
    <w:rsid w:val="006A7954"/>
    <w:pPr>
      <w:spacing w:after="100"/>
    </w:pPr>
  </w:style>
  <w:style w:type="paragraph" w:styleId="TOC2">
    <w:name w:val="toc 2"/>
    <w:basedOn w:val="Normal"/>
    <w:next w:val="Normal"/>
    <w:autoRedefine/>
    <w:uiPriority w:val="39"/>
    <w:unhideWhenUsed/>
    <w:rsid w:val="006A79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6000">
      <w:bodyDiv w:val="1"/>
      <w:marLeft w:val="0"/>
      <w:marRight w:val="0"/>
      <w:marTop w:val="0"/>
      <w:marBottom w:val="0"/>
      <w:divBdr>
        <w:top w:val="none" w:sz="0" w:space="0" w:color="auto"/>
        <w:left w:val="none" w:sz="0" w:space="0" w:color="auto"/>
        <w:bottom w:val="none" w:sz="0" w:space="0" w:color="auto"/>
        <w:right w:val="none" w:sz="0" w:space="0" w:color="auto"/>
      </w:divBdr>
    </w:div>
    <w:div w:id="1139034596">
      <w:bodyDiv w:val="1"/>
      <w:marLeft w:val="0"/>
      <w:marRight w:val="0"/>
      <w:marTop w:val="0"/>
      <w:marBottom w:val="0"/>
      <w:divBdr>
        <w:top w:val="none" w:sz="0" w:space="0" w:color="auto"/>
        <w:left w:val="none" w:sz="0" w:space="0" w:color="auto"/>
        <w:bottom w:val="none" w:sz="0" w:space="0" w:color="auto"/>
        <w:right w:val="none" w:sz="0" w:space="0" w:color="auto"/>
      </w:divBdr>
    </w:div>
    <w:div w:id="18358034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sv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855FD-DEE4-46A8-AAC3-03B2372E6C7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Berthe Mukendi Mutombo (2427851)</lastModifiedBy>
  <revision>2</revision>
  <dcterms:created xsi:type="dcterms:W3CDTF">2026-07-30T14:06:00.0000000Z</dcterms:created>
  <dcterms:modified xsi:type="dcterms:W3CDTF">2026-08-06T18:39:16.6087850Z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6372740a-923d-4881-8315-905e7c906b89</vt:lpwstr>
  </property>
</Properties>
</file>