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14847" w14:textId="77777777" w:rsidR="00576D89" w:rsidRDefault="00576D89" w:rsidP="00576D89">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6CD84881" wp14:editId="40626FBB">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6"/>
                    <a:stretch>
                      <a:fillRect/>
                    </a:stretch>
                  </pic:blipFill>
                  <pic:spPr>
                    <a:xfrm>
                      <a:off x="0" y="0"/>
                      <a:ext cx="1857634" cy="704948"/>
                    </a:xfrm>
                    <a:prstGeom prst="rect">
                      <a:avLst/>
                    </a:prstGeom>
                  </pic:spPr>
                </pic:pic>
              </a:graphicData>
            </a:graphic>
          </wp:inline>
        </w:drawing>
      </w:r>
    </w:p>
    <w:p w14:paraId="574EBB36" w14:textId="77777777" w:rsidR="00576D89" w:rsidRDefault="00576D89" w:rsidP="00576D89">
      <w:pPr>
        <w:spacing w:after="0" w:line="360" w:lineRule="auto"/>
        <w:contextualSpacing/>
        <w:jc w:val="center"/>
        <w:rPr>
          <w:rFonts w:ascii="Times New Roman" w:hAnsi="Times New Roman" w:cs="Times New Roman"/>
          <w:b/>
          <w:bCs/>
          <w:sz w:val="48"/>
          <w:szCs w:val="48"/>
        </w:rPr>
      </w:pPr>
    </w:p>
    <w:p w14:paraId="0270E448" w14:textId="77777777" w:rsidR="00576D89" w:rsidRDefault="00576D89" w:rsidP="00576D89">
      <w:pPr>
        <w:spacing w:after="0" w:line="360" w:lineRule="auto"/>
        <w:contextualSpacing/>
        <w:jc w:val="center"/>
        <w:rPr>
          <w:rFonts w:ascii="Times New Roman" w:hAnsi="Times New Roman" w:cs="Times New Roman"/>
          <w:b/>
          <w:bCs/>
          <w:sz w:val="32"/>
          <w:szCs w:val="32"/>
        </w:rPr>
      </w:pPr>
      <w:r w:rsidRPr="00476A55">
        <w:rPr>
          <w:rFonts w:ascii="Times New Roman" w:hAnsi="Times New Roman" w:cs="Times New Roman"/>
          <w:b/>
          <w:bCs/>
          <w:sz w:val="32"/>
          <w:szCs w:val="32"/>
        </w:rPr>
        <w:t>BA International Hotel Management</w:t>
      </w:r>
    </w:p>
    <w:p w14:paraId="3FF25395" w14:textId="77777777" w:rsidR="00576D89" w:rsidRDefault="00576D89" w:rsidP="00576D89">
      <w:pPr>
        <w:spacing w:after="0" w:line="360" w:lineRule="auto"/>
        <w:contextualSpacing/>
        <w:jc w:val="center"/>
        <w:rPr>
          <w:rFonts w:ascii="Times New Roman" w:hAnsi="Times New Roman" w:cs="Times New Roman"/>
          <w:b/>
          <w:bCs/>
          <w:sz w:val="32"/>
          <w:szCs w:val="32"/>
        </w:rPr>
      </w:pPr>
    </w:p>
    <w:p w14:paraId="4E7D422A" w14:textId="77777777" w:rsidR="00576D89" w:rsidRPr="00476A55" w:rsidRDefault="00576D89" w:rsidP="00576D89">
      <w:pPr>
        <w:spacing w:after="0" w:line="360" w:lineRule="auto"/>
        <w:contextualSpacing/>
        <w:jc w:val="center"/>
        <w:rPr>
          <w:rFonts w:ascii="Times New Roman" w:hAnsi="Times New Roman" w:cs="Times New Roman"/>
          <w:b/>
          <w:bCs/>
          <w:sz w:val="32"/>
          <w:szCs w:val="32"/>
        </w:rPr>
      </w:pPr>
    </w:p>
    <w:p w14:paraId="3660173B" w14:textId="77777777" w:rsidR="00576D89" w:rsidRDefault="00576D89" w:rsidP="00576D89">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BMIH6001</w:t>
      </w:r>
    </w:p>
    <w:p w14:paraId="1F680156" w14:textId="77777777" w:rsidR="00576D89" w:rsidRDefault="00576D89" w:rsidP="00576D89">
      <w:pPr>
        <w:spacing w:after="0" w:line="360" w:lineRule="auto"/>
        <w:contextualSpacing/>
        <w:jc w:val="center"/>
        <w:rPr>
          <w:rFonts w:ascii="Times New Roman" w:hAnsi="Times New Roman" w:cs="Times New Roman"/>
          <w:b/>
          <w:bCs/>
          <w:sz w:val="48"/>
          <w:szCs w:val="48"/>
        </w:rPr>
      </w:pPr>
      <w:r w:rsidRPr="00476A55">
        <w:rPr>
          <w:rFonts w:ascii="Times New Roman" w:hAnsi="Times New Roman" w:cs="Times New Roman"/>
          <w:b/>
          <w:bCs/>
          <w:sz w:val="48"/>
          <w:szCs w:val="48"/>
        </w:rPr>
        <w:t>Contemporary Themes in the Hotel and Hospitality Sector</w:t>
      </w:r>
    </w:p>
    <w:p w14:paraId="7407FDFB" w14:textId="77777777" w:rsidR="00576D89" w:rsidRDefault="00576D89" w:rsidP="00576D89">
      <w:pPr>
        <w:spacing w:after="0" w:line="360" w:lineRule="auto"/>
        <w:contextualSpacing/>
        <w:jc w:val="center"/>
        <w:rPr>
          <w:rFonts w:ascii="Times New Roman" w:hAnsi="Times New Roman" w:cs="Times New Roman"/>
          <w:b/>
          <w:bCs/>
          <w:sz w:val="48"/>
          <w:szCs w:val="48"/>
        </w:rPr>
      </w:pPr>
    </w:p>
    <w:p w14:paraId="71A779CC" w14:textId="630DD8C5" w:rsidR="00576D89" w:rsidRPr="00671C56" w:rsidRDefault="00576D89" w:rsidP="00576D8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671C56">
        <w:rPr>
          <w:sz w:val="40"/>
          <w:szCs w:val="40"/>
        </w:rPr>
        <w:t>Denis Buzdugan</w:t>
      </w:r>
    </w:p>
    <w:p w14:paraId="40F86B70" w14:textId="127295CD" w:rsidR="00576D89" w:rsidRPr="008D2E2C" w:rsidRDefault="00576D89" w:rsidP="00576D8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6B1883">
        <w:rPr>
          <w:rFonts w:ascii="Times New Roman" w:hAnsi="Times New Roman" w:cs="Times New Roman"/>
          <w:sz w:val="40"/>
          <w:szCs w:val="40"/>
        </w:rPr>
        <w:t>2130036</w:t>
      </w:r>
    </w:p>
    <w:p w14:paraId="1B3DDB3C" w14:textId="40A4FAB5" w:rsidR="00576D89" w:rsidRPr="00671C56" w:rsidRDefault="00671C56" w:rsidP="00671C56">
      <w:pPr>
        <w:spacing w:after="0" w:line="360" w:lineRule="auto"/>
        <w:contextualSpacing/>
        <w:jc w:val="center"/>
        <w:rPr>
          <w:rFonts w:ascii="Times New Roman" w:hAnsi="Times New Roman" w:cs="Times New Roman"/>
          <w:sz w:val="40"/>
          <w:szCs w:val="40"/>
        </w:rPr>
      </w:pPr>
      <w:r>
        <w:rPr>
          <w:rFonts w:ascii="Times New Roman" w:hAnsi="Times New Roman" w:cs="Times New Roman"/>
          <w:b/>
          <w:bCs/>
          <w:sz w:val="40"/>
          <w:szCs w:val="40"/>
        </w:rPr>
        <w:t xml:space="preserve">Lecturer name: </w:t>
      </w:r>
      <w:r>
        <w:rPr>
          <w:rFonts w:ascii="Times New Roman" w:hAnsi="Times New Roman" w:cs="Times New Roman"/>
          <w:sz w:val="40"/>
          <w:szCs w:val="40"/>
        </w:rPr>
        <w:t>Chris Wilkin</w:t>
      </w:r>
    </w:p>
    <w:p w14:paraId="2F103EA0" w14:textId="77777777" w:rsidR="00576D89" w:rsidRDefault="00576D89" w:rsidP="00576D8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Number of words</w:t>
      </w:r>
      <w:r w:rsidRPr="008D2E2C">
        <w:rPr>
          <w:rFonts w:ascii="Times New Roman" w:hAnsi="Times New Roman" w:cs="Times New Roman"/>
          <w:sz w:val="40"/>
          <w:szCs w:val="40"/>
        </w:rPr>
        <w:t xml:space="preserve">: </w:t>
      </w:r>
      <w:r>
        <w:rPr>
          <w:rFonts w:ascii="Times New Roman" w:hAnsi="Times New Roman" w:cs="Times New Roman"/>
          <w:sz w:val="40"/>
          <w:szCs w:val="40"/>
        </w:rPr>
        <w:t>2776</w:t>
      </w:r>
    </w:p>
    <w:p w14:paraId="1D3F51F3" w14:textId="77777777" w:rsidR="00576D89" w:rsidRDefault="00576D89" w:rsidP="00576D89">
      <w:pPr>
        <w:spacing w:after="0" w:line="360" w:lineRule="auto"/>
        <w:contextualSpacing/>
        <w:jc w:val="center"/>
        <w:rPr>
          <w:rFonts w:ascii="Times New Roman" w:hAnsi="Times New Roman" w:cs="Times New Roman"/>
          <w:sz w:val="40"/>
          <w:szCs w:val="40"/>
        </w:rPr>
      </w:pPr>
    </w:p>
    <w:p w14:paraId="2137983E" w14:textId="28017F75" w:rsidR="00576D89" w:rsidRDefault="00576D89" w:rsidP="00576D89">
      <w:pPr>
        <w:spacing w:after="0" w:line="360" w:lineRule="auto"/>
        <w:contextualSpacing/>
        <w:jc w:val="center"/>
        <w:rPr>
          <w:rFonts w:ascii="Times New Roman" w:hAnsi="Times New Roman" w:cs="Times New Roman"/>
          <w:b/>
          <w:bCs/>
          <w:sz w:val="40"/>
          <w:szCs w:val="40"/>
        </w:rPr>
      </w:pPr>
      <w:r w:rsidRPr="001723C7">
        <w:rPr>
          <w:rFonts w:ascii="Times New Roman" w:hAnsi="Times New Roman" w:cs="Times New Roman"/>
          <w:b/>
          <w:bCs/>
          <w:sz w:val="40"/>
          <w:szCs w:val="40"/>
        </w:rPr>
        <w:t>Date of submission:</w:t>
      </w:r>
      <w:r w:rsidR="00893E69">
        <w:rPr>
          <w:rFonts w:ascii="Times New Roman" w:hAnsi="Times New Roman" w:cs="Times New Roman"/>
          <w:b/>
          <w:bCs/>
          <w:sz w:val="40"/>
          <w:szCs w:val="40"/>
        </w:rPr>
        <w:t xml:space="preserve"> 25/05/2025</w:t>
      </w:r>
    </w:p>
    <w:p w14:paraId="538C3C01" w14:textId="77777777" w:rsidR="00787F07" w:rsidRDefault="00787F07" w:rsidP="00576D89">
      <w:pPr>
        <w:spacing w:after="0" w:line="360" w:lineRule="auto"/>
        <w:contextualSpacing/>
        <w:jc w:val="center"/>
        <w:rPr>
          <w:rFonts w:ascii="Times New Roman" w:hAnsi="Times New Roman" w:cs="Times New Roman"/>
          <w:b/>
          <w:bCs/>
          <w:sz w:val="40"/>
          <w:szCs w:val="40"/>
        </w:rPr>
      </w:pPr>
    </w:p>
    <w:p w14:paraId="1B3EA9CC" w14:textId="77777777" w:rsidR="00787F07" w:rsidRDefault="00787F07" w:rsidP="00787F07">
      <w:pPr>
        <w:jc w:val="center"/>
        <w:rPr>
          <w:rFonts w:ascii="Times New Roman" w:hAnsi="Times New Roman" w:cs="Times New Roman"/>
          <w:b/>
          <w:bCs/>
        </w:rPr>
      </w:pPr>
      <w:r w:rsidRPr="00E619F3">
        <w:rPr>
          <w:rFonts w:ascii="Times New Roman" w:hAnsi="Times New Roman" w:cs="Times New Roman"/>
          <w:b/>
          <w:bCs/>
        </w:rPr>
        <w:t>I confirm that I have not used any AI tools in the research creation of this assignment.</w:t>
      </w:r>
      <w:r>
        <w:rPr>
          <w:rFonts w:ascii="Times New Roman" w:hAnsi="Times New Roman" w:cs="Times New Roman"/>
          <w:b/>
          <w:bCs/>
        </w:rPr>
        <w:t xml:space="preserve"> In confirm that I have not presented any AI generated materials as my own work. I confirm I have copies of my drafts, notes, and other resources I used, which I may be asked to provide in evidence.</w:t>
      </w:r>
    </w:p>
    <w:p w14:paraId="52B15E4A" w14:textId="77777777" w:rsidR="00A015FE" w:rsidRDefault="00A015FE">
      <w:pPr>
        <w:rPr>
          <w:rFonts w:ascii="Arial" w:hAnsi="Arial" w:cs="Arial"/>
          <w:b/>
          <w:bCs/>
        </w:rPr>
      </w:pPr>
      <w:r>
        <w:rPr>
          <w:rFonts w:ascii="Arial" w:hAnsi="Arial" w:cs="Arial"/>
          <w:b/>
          <w:bCs/>
        </w:rPr>
        <w:br w:type="page"/>
      </w:r>
    </w:p>
    <w:p w14:paraId="79B41C9E" w14:textId="77777777" w:rsidR="006B1883" w:rsidRDefault="006B1883">
      <w:pPr>
        <w:rPr>
          <w:rFonts w:ascii="Arial" w:hAnsi="Arial" w:cs="Arial"/>
          <w:b/>
          <w:bCs/>
        </w:rPr>
      </w:pPr>
    </w:p>
    <w:p w14:paraId="5503F1A3" w14:textId="77777777" w:rsidR="006B1883" w:rsidRDefault="006B1883">
      <w:pPr>
        <w:rPr>
          <w:rFonts w:ascii="Arial" w:hAnsi="Arial" w:cs="Arial"/>
          <w:b/>
          <w:bCs/>
        </w:rPr>
      </w:pPr>
    </w:p>
    <w:p w14:paraId="7BE623B0" w14:textId="77777777" w:rsidR="006B1883" w:rsidRDefault="006B1883">
      <w:pPr>
        <w:rPr>
          <w:rFonts w:ascii="Arial" w:hAnsi="Arial" w:cs="Arial"/>
          <w:b/>
          <w:bCs/>
        </w:rPr>
      </w:pPr>
    </w:p>
    <w:p w14:paraId="1E67A38C" w14:textId="77777777" w:rsidR="006B1883" w:rsidRDefault="006B1883">
      <w:pPr>
        <w:rPr>
          <w:rFonts w:ascii="Arial" w:hAnsi="Arial" w:cs="Arial"/>
          <w:b/>
          <w:bCs/>
        </w:rPr>
      </w:pPr>
    </w:p>
    <w:p w14:paraId="7D45195B" w14:textId="77777777" w:rsidR="006B1883" w:rsidRDefault="006B1883" w:rsidP="006B1883">
      <w:pPr>
        <w:jc w:val="center"/>
        <w:rPr>
          <w:rFonts w:ascii="Times New Roman" w:hAnsi="Times New Roman" w:cs="Times New Roman"/>
          <w:b/>
          <w:bCs/>
          <w:sz w:val="40"/>
          <w:szCs w:val="40"/>
        </w:rPr>
      </w:pPr>
    </w:p>
    <w:p w14:paraId="6FB3FC9A" w14:textId="77777777" w:rsidR="006B1883" w:rsidRDefault="006B1883" w:rsidP="006B1883">
      <w:pPr>
        <w:jc w:val="center"/>
        <w:rPr>
          <w:rFonts w:ascii="Times New Roman" w:hAnsi="Times New Roman" w:cs="Times New Roman"/>
          <w:b/>
          <w:bCs/>
          <w:sz w:val="40"/>
          <w:szCs w:val="40"/>
        </w:rPr>
      </w:pPr>
    </w:p>
    <w:p w14:paraId="68E4E1C2" w14:textId="77777777" w:rsidR="006B1883" w:rsidRDefault="006B1883" w:rsidP="006B1883">
      <w:pPr>
        <w:jc w:val="center"/>
        <w:rPr>
          <w:rFonts w:ascii="Times New Roman" w:hAnsi="Times New Roman" w:cs="Times New Roman"/>
          <w:b/>
          <w:bCs/>
          <w:sz w:val="40"/>
          <w:szCs w:val="40"/>
        </w:rPr>
      </w:pPr>
    </w:p>
    <w:p w14:paraId="695DE0E0" w14:textId="77777777" w:rsidR="006B1883" w:rsidRDefault="006B1883" w:rsidP="006B1883">
      <w:pPr>
        <w:jc w:val="center"/>
        <w:rPr>
          <w:rFonts w:ascii="Times New Roman" w:hAnsi="Times New Roman" w:cs="Times New Roman"/>
          <w:b/>
          <w:bCs/>
          <w:sz w:val="40"/>
          <w:szCs w:val="40"/>
        </w:rPr>
      </w:pPr>
    </w:p>
    <w:p w14:paraId="08F9F5C0" w14:textId="46A39220" w:rsidR="006B1883" w:rsidRPr="007115DD" w:rsidRDefault="006B1883" w:rsidP="006B1883">
      <w:pPr>
        <w:jc w:val="center"/>
        <w:rPr>
          <w:rFonts w:ascii="Times New Roman" w:hAnsi="Times New Roman" w:cs="Times New Roman"/>
          <w:b/>
          <w:bCs/>
          <w:sz w:val="40"/>
          <w:szCs w:val="40"/>
        </w:rPr>
      </w:pPr>
      <w:r>
        <w:rPr>
          <w:rFonts w:ascii="Times New Roman" w:hAnsi="Times New Roman" w:cs="Times New Roman"/>
          <w:b/>
          <w:bCs/>
          <w:sz w:val="40"/>
          <w:szCs w:val="40"/>
        </w:rPr>
        <w:t xml:space="preserve">Theme </w:t>
      </w:r>
      <w:r w:rsidR="00683C48">
        <w:rPr>
          <w:rFonts w:ascii="Times New Roman" w:hAnsi="Times New Roman" w:cs="Times New Roman"/>
          <w:b/>
          <w:bCs/>
          <w:sz w:val="40"/>
          <w:szCs w:val="40"/>
        </w:rPr>
        <w:t>2:</w:t>
      </w:r>
    </w:p>
    <w:p w14:paraId="0F145A33" w14:textId="2E0166C6" w:rsidR="006B1883" w:rsidRDefault="00C0701D" w:rsidP="006B1883">
      <w:pPr>
        <w:jc w:val="center"/>
        <w:rPr>
          <w:rFonts w:ascii="Arial" w:hAnsi="Arial" w:cs="Arial"/>
          <w:b/>
          <w:bCs/>
        </w:rPr>
      </w:pPr>
      <w:r w:rsidRPr="00C0701D">
        <w:rPr>
          <w:rFonts w:ascii="Times New Roman" w:hAnsi="Times New Roman" w:cs="Times New Roman"/>
          <w:b/>
          <w:bCs/>
          <w:sz w:val="40"/>
          <w:szCs w:val="40"/>
        </w:rPr>
        <w:t>Sustainability and net-zero in the hotel industry</w:t>
      </w:r>
      <w:r w:rsidR="006B1883">
        <w:rPr>
          <w:rFonts w:ascii="Arial" w:hAnsi="Arial" w:cs="Arial"/>
          <w:b/>
          <w:bCs/>
        </w:rPr>
        <w:br w:type="page"/>
      </w:r>
    </w:p>
    <w:p w14:paraId="05D43BC1" w14:textId="6C62383D" w:rsidR="008E0307" w:rsidRPr="00A015FE" w:rsidRDefault="00532A56" w:rsidP="00A015FE">
      <w:pPr>
        <w:spacing w:line="360" w:lineRule="auto"/>
        <w:jc w:val="both"/>
        <w:rPr>
          <w:rFonts w:ascii="Arial" w:hAnsi="Arial" w:cs="Arial"/>
          <w:b/>
          <w:bCs/>
        </w:rPr>
      </w:pPr>
      <w:r>
        <w:rPr>
          <w:rFonts w:ascii="Arial" w:hAnsi="Arial" w:cs="Arial"/>
          <w:b/>
          <w:bCs/>
        </w:rPr>
        <w:lastRenderedPageBreak/>
        <w:t>Abstract</w:t>
      </w:r>
    </w:p>
    <w:p w14:paraId="714ECE66" w14:textId="5DDA0E8A" w:rsidR="004433ED" w:rsidRPr="00A015FE" w:rsidRDefault="004433ED" w:rsidP="00A015FE">
      <w:pPr>
        <w:spacing w:line="360" w:lineRule="auto"/>
        <w:jc w:val="both"/>
        <w:rPr>
          <w:rFonts w:ascii="Arial" w:hAnsi="Arial" w:cs="Arial"/>
        </w:rPr>
      </w:pPr>
      <w:r w:rsidRPr="00A015FE">
        <w:rPr>
          <w:rFonts w:ascii="Arial" w:hAnsi="Arial" w:cs="Arial"/>
        </w:rPr>
        <w:t xml:space="preserve">The role of sustainability and net-zero targets in the hotel industry is analysed in this paper and waste reduction efforts are emphasised as being critical to achieving environmental goals. Hotel firms are increasingly being pressured to adopt environmentally responsible practises because of consumer preference and legal requirements. The study reviews recent scholarly works on waste reduction practises, including the development of both recycling programmes and food waste management strategies. The study examines the political, economic, social and technological repercussions of these strategies on the industry, as demonstrated by the recycling efforts of Marriott International, through a PEST analysis. There are indications of financial savings and branding benefits potential, but the adoption is limited due to the need for scalable solutions and large initial capital expenditure. The research, however, finally highlights the need to reduce waste </w:t>
      </w:r>
      <w:r w:rsidR="00A015FE" w:rsidRPr="00A015FE">
        <w:rPr>
          <w:rFonts w:ascii="Arial" w:hAnsi="Arial" w:cs="Arial"/>
        </w:rPr>
        <w:t>to</w:t>
      </w:r>
      <w:r w:rsidRPr="00A015FE">
        <w:rPr>
          <w:rFonts w:ascii="Arial" w:hAnsi="Arial" w:cs="Arial"/>
        </w:rPr>
        <w:t xml:space="preserve"> make hotels sustainable and recommends that hotels should invest in advanced waste management tools, staff training, and partnerships with local recycling organisations.</w:t>
      </w:r>
    </w:p>
    <w:p w14:paraId="0285447C" w14:textId="77777777" w:rsidR="00A015FE" w:rsidRDefault="00A015FE">
      <w:pPr>
        <w:rPr>
          <w:rFonts w:ascii="Arial" w:hAnsi="Arial" w:cs="Arial"/>
        </w:rPr>
      </w:pPr>
      <w:r>
        <w:rPr>
          <w:rFonts w:ascii="Arial" w:hAnsi="Arial" w:cs="Arial"/>
        </w:rPr>
        <w:br w:type="page"/>
      </w:r>
    </w:p>
    <w:p w14:paraId="7751234D" w14:textId="797B1944" w:rsidR="004433ED" w:rsidRPr="00A015FE" w:rsidRDefault="004433ED" w:rsidP="00A015FE">
      <w:pPr>
        <w:pStyle w:val="Heading1"/>
      </w:pPr>
      <w:r w:rsidRPr="00A015FE">
        <w:lastRenderedPageBreak/>
        <w:t>Introduction</w:t>
      </w:r>
    </w:p>
    <w:p w14:paraId="7EC431BC" w14:textId="4DACEA28" w:rsidR="004433ED" w:rsidRPr="00A015FE" w:rsidRDefault="004433ED" w:rsidP="00A015FE">
      <w:pPr>
        <w:spacing w:line="360" w:lineRule="auto"/>
        <w:jc w:val="both"/>
        <w:rPr>
          <w:rFonts w:ascii="Arial" w:hAnsi="Arial" w:cs="Arial"/>
        </w:rPr>
      </w:pPr>
      <w:r w:rsidRPr="00A015FE">
        <w:rPr>
          <w:rFonts w:ascii="Arial" w:hAnsi="Arial" w:cs="Arial"/>
        </w:rPr>
        <w:t xml:space="preserve">Sustainability and net-zero measures have become critical needs of the hotel and hospitality industry for long-term survival. </w:t>
      </w:r>
      <w:r w:rsidR="00A015FE" w:rsidRPr="00A015FE">
        <w:rPr>
          <w:rFonts w:ascii="Arial" w:hAnsi="Arial" w:cs="Arial"/>
        </w:rPr>
        <w:t>During</w:t>
      </w:r>
      <w:r w:rsidRPr="00A015FE">
        <w:rPr>
          <w:rFonts w:ascii="Arial" w:hAnsi="Arial" w:cs="Arial"/>
        </w:rPr>
        <w:t xml:space="preserve"> growing global panic about the environment, hotels are under increasing pressure to reduce their ecological footprint, a task that is not only required by new regulations but also encouraged by changing consumer interests (World Tourism Organisation, 2025). Although sustainability consists of a broad range of approaches, activities directed on waste reduction by recycling, management of waste of food, and ban of single-use plastics have raised the bar high for green hotel practises. The hospitality sector, as represented by hotels, regularly produces a huge amount of waste, which </w:t>
      </w:r>
      <w:r w:rsidR="00A015FE" w:rsidRPr="00A015FE">
        <w:rPr>
          <w:rFonts w:ascii="Arial" w:hAnsi="Arial" w:cs="Arial"/>
        </w:rPr>
        <w:t>contributes</w:t>
      </w:r>
      <w:r w:rsidRPr="00A015FE">
        <w:rPr>
          <w:rFonts w:ascii="Arial" w:hAnsi="Arial" w:cs="Arial"/>
        </w:rPr>
        <w:t xml:space="preserve"> to the overall volume of landfill material in the world, from discarded food, packaging, and operational byproducts (Harris, Williams, &amp; Gryphon, 2016). Such waste aggravates environmental problems, which lead to high disposal costs and waste reduction becomes </w:t>
      </w:r>
      <w:r w:rsidR="00A015FE" w:rsidRPr="00A015FE">
        <w:rPr>
          <w:rFonts w:ascii="Arial" w:hAnsi="Arial" w:cs="Arial"/>
        </w:rPr>
        <w:t>an important</w:t>
      </w:r>
      <w:r w:rsidRPr="00A015FE">
        <w:rPr>
          <w:rFonts w:ascii="Arial" w:hAnsi="Arial" w:cs="Arial"/>
        </w:rPr>
        <w:t xml:space="preserve"> goal. This theme is emphasised against the demand for accommodations that manifest strong environmental commitments from eco-conscious travellers, especially millennials and Gen Z (Zhang &amp; </w:t>
      </w:r>
      <w:proofErr w:type="spellStart"/>
      <w:r w:rsidRPr="00A015FE">
        <w:rPr>
          <w:rFonts w:ascii="Arial" w:hAnsi="Arial" w:cs="Arial"/>
        </w:rPr>
        <w:t>Szab</w:t>
      </w:r>
      <w:proofErr w:type="spellEnd"/>
      <w:r w:rsidRPr="00A015FE">
        <w:rPr>
          <w:rFonts w:ascii="Arial" w:hAnsi="Arial" w:cs="Arial"/>
        </w:rPr>
        <w:t xml:space="preserve">, 2024). </w:t>
      </w:r>
      <w:r w:rsidR="00776128" w:rsidRPr="00776128">
        <w:rPr>
          <w:rFonts w:ascii="Arial" w:hAnsi="Arial" w:cs="Arial"/>
        </w:rPr>
        <w:t xml:space="preserve">Researchers have found that eco-conscious tourists prefer hotels with good sustainability certificates, as sustainable practises now influence their decision-making when booking (Barber, 2014; Legrand, Sloan, &amp; Chen, 2020). </w:t>
      </w:r>
      <w:r w:rsidRPr="00A015FE">
        <w:rPr>
          <w:rFonts w:ascii="Arial" w:hAnsi="Arial" w:cs="Arial"/>
        </w:rPr>
        <w:t>Waste reduction initiatives enable hotels to compete with their rivals, develop customer relations, and help meet international sustainability targets. To mention a few, take Hilton and Marriott, two well-known hotel chains have embraced recycling and composting programmes, and so they are setting the pace for the industry. And this research examines the concept of waste reduction as an important element of sustainable practises and its extensive implementation and impact on operations in hotels. Based on the analysis of the modern academic and business studies, the study aims to identify practical recommendations that will allow hotels to improve their practises of waste management, thus increasing their environmental and financial resilience.</w:t>
      </w:r>
    </w:p>
    <w:p w14:paraId="47B507BC" w14:textId="77777777" w:rsidR="004433ED" w:rsidRPr="00A015FE" w:rsidRDefault="004433ED" w:rsidP="00A015FE">
      <w:pPr>
        <w:pStyle w:val="Heading1"/>
      </w:pPr>
      <w:r w:rsidRPr="00A015FE">
        <w:t>Literature Review</w:t>
      </w:r>
    </w:p>
    <w:p w14:paraId="06F69CAE" w14:textId="2A2941D3" w:rsidR="004433ED" w:rsidRPr="00A015FE" w:rsidRDefault="004433ED" w:rsidP="00A015FE">
      <w:pPr>
        <w:spacing w:line="360" w:lineRule="auto"/>
        <w:jc w:val="both"/>
        <w:rPr>
          <w:rFonts w:ascii="Arial" w:hAnsi="Arial" w:cs="Arial"/>
        </w:rPr>
      </w:pPr>
      <w:r w:rsidRPr="00A015FE">
        <w:rPr>
          <w:rFonts w:ascii="Arial" w:hAnsi="Arial" w:cs="Arial"/>
        </w:rPr>
        <w:t xml:space="preserve">Waste reduction is a common theme in research as one of the elements of hotel sustainability, reflecting the alignment of the industry with the global agenda related to the preservation of the environment. The hospitality industry produces large amounts </w:t>
      </w:r>
      <w:r w:rsidRPr="00A015FE">
        <w:rPr>
          <w:rFonts w:ascii="Arial" w:hAnsi="Arial" w:cs="Arial"/>
        </w:rPr>
        <w:lastRenderedPageBreak/>
        <w:t>of waste annually and it is thus essential to quickly take care of the landfill contributions (Harris, Williams, &amp; Gryphon, 2016). Santos and Silva (2020) data highlight that hotels that use strong sorting systems can divert up to 40% of their waste, thus making such programmes crucial in the industry.</w:t>
      </w:r>
      <w:r w:rsidR="00776128">
        <w:rPr>
          <w:rFonts w:ascii="Arial" w:hAnsi="Arial" w:cs="Arial"/>
        </w:rPr>
        <w:t xml:space="preserve"> </w:t>
      </w:r>
      <w:r w:rsidR="00776128" w:rsidRPr="00776128">
        <w:rPr>
          <w:rFonts w:ascii="Arial" w:hAnsi="Arial" w:cs="Arial"/>
        </w:rPr>
        <w:t>Extensive studies on hotel waste management have shown that following proper waste-reducing methods leads to significant improvements for the environment and the economy, but how these are carried out depends greatly on the hotel and its location (Pirani &amp; Arafat, 2014; Luo et al., 2021).</w:t>
      </w:r>
      <w:r w:rsidRPr="00A015FE">
        <w:rPr>
          <w:rFonts w:ascii="Arial" w:hAnsi="Arial" w:cs="Arial"/>
        </w:rPr>
        <w:t xml:space="preserve"> Such initiatives include the provision of such bins for guests and a staff education programme to help with effective sorting of waste. The daily production of edible waste in hotel operations is high, and thus waste management regarding food is an important area to focus on. As Dixit (2020) explains, by using composting and donation mechanisms as well as collaboration with local food banks, like Hilton does, we achieve the reduction of waste and help the community. Elimination of single-use plastics meets the market tendency towards eco-friendly products, elevating guest satisfaction and conferring loyalty, as Mody, Suess, and Lehto (2017) emphasise. A good example is Accor’s plastic-free practises which have made them more attractive to eco-conscious travellers.</w:t>
      </w:r>
    </w:p>
    <w:p w14:paraId="3DE56979" w14:textId="2A4A396F" w:rsidR="004433ED" w:rsidRPr="00A015FE" w:rsidRDefault="004433ED" w:rsidP="00A015FE">
      <w:pPr>
        <w:spacing w:line="360" w:lineRule="auto"/>
        <w:jc w:val="both"/>
        <w:rPr>
          <w:rFonts w:ascii="Arial" w:hAnsi="Arial" w:cs="Arial"/>
        </w:rPr>
      </w:pPr>
      <w:r w:rsidRPr="00A015FE">
        <w:rPr>
          <w:rFonts w:ascii="Arial" w:hAnsi="Arial" w:cs="Arial"/>
        </w:rPr>
        <w:t xml:space="preserve">New technological solutions are reshaping approaches for reducing hotel waste. As indicated by Li et al. (2018), smart waste systems, such as bins with sensors that simplify the collection process, reduce emissions and costs. Zhang and </w:t>
      </w:r>
      <w:proofErr w:type="spellStart"/>
      <w:r w:rsidRPr="00A015FE">
        <w:rPr>
          <w:rFonts w:ascii="Arial" w:hAnsi="Arial" w:cs="Arial"/>
        </w:rPr>
        <w:t>Szab</w:t>
      </w:r>
      <w:proofErr w:type="spellEnd"/>
      <w:r w:rsidRPr="00A015FE">
        <w:rPr>
          <w:rFonts w:ascii="Arial" w:hAnsi="Arial" w:cs="Arial"/>
        </w:rPr>
        <w:t xml:space="preserve"> (2024) note that digital tools such as data analytics enable hotels to predict waste trends thereby enhancing efficiency.</w:t>
      </w:r>
      <w:r w:rsidR="000E3C40" w:rsidRPr="000E3C40">
        <w:t xml:space="preserve"> </w:t>
      </w:r>
      <w:r w:rsidR="000E3C40" w:rsidRPr="000E3C40">
        <w:rPr>
          <w:rFonts w:ascii="Arial" w:hAnsi="Arial" w:cs="Arial"/>
        </w:rPr>
        <w:t>Transforming hotel operations with circular economy ideas reflects a new trend toward systems that minimise waste and the use of resources and it is believed that supporting sustainability supports the financial and operational success of the hotel (</w:t>
      </w:r>
      <w:proofErr w:type="spellStart"/>
      <w:r w:rsidR="000E3C40" w:rsidRPr="000E3C40">
        <w:rPr>
          <w:rFonts w:ascii="Arial" w:hAnsi="Arial" w:cs="Arial"/>
        </w:rPr>
        <w:t>Geissdoerfer</w:t>
      </w:r>
      <w:proofErr w:type="spellEnd"/>
      <w:r w:rsidR="000E3C40" w:rsidRPr="000E3C40">
        <w:rPr>
          <w:rFonts w:ascii="Arial" w:hAnsi="Arial" w:cs="Arial"/>
        </w:rPr>
        <w:t xml:space="preserve"> et al., 2017; </w:t>
      </w:r>
      <w:proofErr w:type="spellStart"/>
      <w:r w:rsidR="000E3C40" w:rsidRPr="000E3C40">
        <w:rPr>
          <w:rFonts w:ascii="Arial" w:hAnsi="Arial" w:cs="Arial"/>
        </w:rPr>
        <w:t>Kularatne</w:t>
      </w:r>
      <w:proofErr w:type="spellEnd"/>
      <w:r w:rsidR="000E3C40" w:rsidRPr="000E3C40">
        <w:rPr>
          <w:rFonts w:ascii="Arial" w:hAnsi="Arial" w:cs="Arial"/>
        </w:rPr>
        <w:t xml:space="preserve"> et al., 2019).</w:t>
      </w:r>
      <w:r w:rsidRPr="00A015FE">
        <w:rPr>
          <w:rFonts w:ascii="Arial" w:hAnsi="Arial" w:cs="Arial"/>
        </w:rPr>
        <w:t xml:space="preserve"> However, challenges persist. As Camilleri (2018) states, the initial expense of technology favours lesser hotels, and Cooper and Wahab (2001) identify that reluctance to environmental initiatives by staff members are strong cultural barriers in regions that have low environmental awareness. The differences in regulatory standards experienced across the globe, explained by Harris et al. (2016), make it difficult to implement everything in a uniform manner, thus requiring customised solutions for every market. To handle these barriers, Alsharif, Isa, and Alqudah (2024) suggest the combination of technological tools and workforce skills training, as well as </w:t>
      </w:r>
      <w:r w:rsidRPr="00A015FE">
        <w:rPr>
          <w:rFonts w:ascii="Arial" w:hAnsi="Arial" w:cs="Arial"/>
        </w:rPr>
        <w:lastRenderedPageBreak/>
        <w:t>policy harmonisation. Several studies indicate that although waste reduction is effective, it requires significant resources and stakeholder collaboration, emphasising the need for scalable, custom solutions to meet net-zero aspirational goals.</w:t>
      </w:r>
    </w:p>
    <w:p w14:paraId="250C0B85" w14:textId="77777777" w:rsidR="004433ED" w:rsidRPr="00A015FE" w:rsidRDefault="004433ED" w:rsidP="00A015FE">
      <w:pPr>
        <w:pStyle w:val="Heading1"/>
      </w:pPr>
      <w:r w:rsidRPr="00A015FE">
        <w:t>Method</w:t>
      </w:r>
    </w:p>
    <w:p w14:paraId="788445FF" w14:textId="31513B44" w:rsidR="004433ED" w:rsidRPr="00A015FE" w:rsidRDefault="004433ED" w:rsidP="00A015FE">
      <w:pPr>
        <w:spacing w:line="360" w:lineRule="auto"/>
        <w:jc w:val="both"/>
        <w:rPr>
          <w:rFonts w:ascii="Arial" w:hAnsi="Arial" w:cs="Arial"/>
        </w:rPr>
      </w:pPr>
      <w:r w:rsidRPr="00A015FE">
        <w:rPr>
          <w:rFonts w:ascii="Arial" w:hAnsi="Arial" w:cs="Arial"/>
        </w:rPr>
        <w:t>The research uses a qualitative approach to study strategies of waste reduction in hotels, highlighting the significance of such efforts in fulfilling the sustainability and net-zero goals according to the trends in the current research (Harris, Williams, &amp; Gryphon, 2016). The methodology used secondary data to enhance a comprehensive and reliable analysis, with a variety of materials ranging from 2015 to 2025 to reflect trends and keep the analysis current as the hospitality industry changes (World Tourism Organisation, 2025). Data collection included systematic study of peer-reviewed journals such as Tourism Management and the International Journal of Contemporary Hospitality Management, which gave in-depth analysis of sustainability practises (Li et al., 2018; Mody et al., 2017). Industry reports from reliable sources, for instance, the World Tourism Organisation (UNWTO) gave the global waste management trends (World Tourism Organisation, 2025).</w:t>
      </w:r>
      <w:r w:rsidR="000E3C40">
        <w:rPr>
          <w:rFonts w:ascii="Arial" w:hAnsi="Arial" w:cs="Arial"/>
        </w:rPr>
        <w:t xml:space="preserve"> </w:t>
      </w:r>
      <w:r w:rsidR="000E3C40" w:rsidRPr="000E3C40">
        <w:rPr>
          <w:rFonts w:ascii="Arial" w:hAnsi="Arial" w:cs="Arial"/>
        </w:rPr>
        <w:t>Also, the UN Environment Programme and Global Sustainable Tourism Council offered comprehensive standards for measuring waste management and the introduction of circular practises in the hotel industry (Global Sustainable Tourism Council, 2016; United Nations Environment Programme, 2024).</w:t>
      </w:r>
      <w:r w:rsidRPr="00A015FE">
        <w:rPr>
          <w:rFonts w:ascii="Arial" w:hAnsi="Arial" w:cs="Arial"/>
        </w:rPr>
        <w:t xml:space="preserve"> Furthermore, relevant online resources, such as policy frameworks and case analyses of leading hotel companies, such as Marriott and Hilton were used to provide practical insights on the application of waste reduction measures in conformance to industry research requirements (Santos &amp; Silva, 2020). </w:t>
      </w:r>
    </w:p>
    <w:p w14:paraId="0051CD6D" w14:textId="42ECAE6B" w:rsidR="004433ED" w:rsidRPr="00A015FE" w:rsidRDefault="004433ED" w:rsidP="00A015FE">
      <w:pPr>
        <w:spacing w:line="360" w:lineRule="auto"/>
        <w:jc w:val="both"/>
        <w:rPr>
          <w:rFonts w:ascii="Arial" w:hAnsi="Arial" w:cs="Arial"/>
        </w:rPr>
      </w:pPr>
      <w:r w:rsidRPr="00A015FE">
        <w:rPr>
          <w:rFonts w:ascii="Arial" w:hAnsi="Arial" w:cs="Arial"/>
        </w:rPr>
        <w:t xml:space="preserve">Thematic analysis was used to combine the data, so we were able to find important patterns, barriers, and results concerning waste reduction, following the best practises of qualitative hospitality research (Dixit, 2020). The study employed a coding approach to uncover themes such as the development of smart waste technologies, the role of regulations on recycling </w:t>
      </w:r>
      <w:r w:rsidR="00A015FE" w:rsidRPr="00A015FE">
        <w:rPr>
          <w:rFonts w:ascii="Arial" w:hAnsi="Arial" w:cs="Arial"/>
        </w:rPr>
        <w:t>endeavours</w:t>
      </w:r>
      <w:r w:rsidRPr="00A015FE">
        <w:rPr>
          <w:rFonts w:ascii="Arial" w:hAnsi="Arial" w:cs="Arial"/>
        </w:rPr>
        <w:t xml:space="preserve"> and consumer interest in environmentally friendly practices (Alsharif, Isa, &amp; Alqudah, 2024; Zhang &amp; </w:t>
      </w:r>
      <w:proofErr w:type="spellStart"/>
      <w:r w:rsidRPr="00A015FE">
        <w:rPr>
          <w:rFonts w:ascii="Arial" w:hAnsi="Arial" w:cs="Arial"/>
        </w:rPr>
        <w:t>Szab</w:t>
      </w:r>
      <w:proofErr w:type="spellEnd"/>
      <w:r w:rsidRPr="00A015FE">
        <w:rPr>
          <w:rFonts w:ascii="Arial" w:hAnsi="Arial" w:cs="Arial"/>
        </w:rPr>
        <w:t xml:space="preserve">, 2024). Zhang &amp; </w:t>
      </w:r>
      <w:proofErr w:type="spellStart"/>
      <w:r w:rsidRPr="00A015FE">
        <w:rPr>
          <w:rFonts w:ascii="Arial" w:hAnsi="Arial" w:cs="Arial"/>
        </w:rPr>
        <w:t>Szab</w:t>
      </w:r>
      <w:proofErr w:type="spellEnd"/>
      <w:r w:rsidRPr="00A015FE">
        <w:rPr>
          <w:rFonts w:ascii="Arial" w:hAnsi="Arial" w:cs="Arial"/>
        </w:rPr>
        <w:t xml:space="preserve">, 2024). The identified themes were categorised into three main categories, which were: sociological, economic and technological categories to achieve the study’s objectives. Using the PEST (Political, Economic, Social, Technological) framework as the main </w:t>
      </w:r>
      <w:r w:rsidRPr="00A015FE">
        <w:rPr>
          <w:rFonts w:ascii="Arial" w:hAnsi="Arial" w:cs="Arial"/>
        </w:rPr>
        <w:lastRenderedPageBreak/>
        <w:t xml:space="preserve">analytical tool was Using this approach enabled a systematic review of the impact of political regulations, economic incentives, social expectations, and technological developments on recycling efforts, food waste reduction practises, and single-use plastic bans (Sharma &amp; Bhat, 2023). To apply analytical rigour, data were </w:t>
      </w:r>
      <w:r w:rsidR="00A015FE" w:rsidRPr="00A015FE">
        <w:rPr>
          <w:rFonts w:ascii="Arial" w:hAnsi="Arial" w:cs="Arial"/>
        </w:rPr>
        <w:t>cross validated</w:t>
      </w:r>
      <w:r w:rsidRPr="00A015FE">
        <w:rPr>
          <w:rFonts w:ascii="Arial" w:hAnsi="Arial" w:cs="Arial"/>
        </w:rPr>
        <w:t xml:space="preserve"> between academic, industry, and policy literature to maintain consistency and reduce industry report biases, which is a research methodology method (Brotherton, 2015). All discrepancies in the findings were rigorously examined for reliability. Through a systematic </w:t>
      </w:r>
      <w:r w:rsidR="00A015FE" w:rsidRPr="00A015FE">
        <w:rPr>
          <w:rFonts w:ascii="Arial" w:hAnsi="Arial" w:cs="Arial"/>
        </w:rPr>
        <w:t>evidence-based</w:t>
      </w:r>
      <w:r w:rsidRPr="00A015FE">
        <w:rPr>
          <w:rFonts w:ascii="Arial" w:hAnsi="Arial" w:cs="Arial"/>
        </w:rPr>
        <w:t xml:space="preserve"> approach, this research delves to examine waste reduction holistically which will contribute to the development of practical solutions for the hotel sector as well as add value to academic discussions about sustainability (Cooper &amp; Wahab, 2001).</w:t>
      </w:r>
    </w:p>
    <w:p w14:paraId="5D4285E5" w14:textId="77777777" w:rsidR="004433ED" w:rsidRPr="00A015FE" w:rsidRDefault="004433ED" w:rsidP="00A015FE">
      <w:pPr>
        <w:pStyle w:val="Heading1"/>
      </w:pPr>
      <w:r w:rsidRPr="00A015FE">
        <w:t>Theme Impact Analysis</w:t>
      </w:r>
    </w:p>
    <w:p w14:paraId="5C177DFB" w14:textId="74B160B3" w:rsidR="004433ED" w:rsidRPr="00A015FE" w:rsidRDefault="00A015FE" w:rsidP="00A015FE">
      <w:pPr>
        <w:spacing w:line="360" w:lineRule="auto"/>
        <w:jc w:val="both"/>
        <w:rPr>
          <w:rFonts w:ascii="Arial" w:hAnsi="Arial" w:cs="Arial"/>
        </w:rPr>
      </w:pPr>
      <w:r w:rsidRPr="00A015FE">
        <w:rPr>
          <w:rFonts w:ascii="Arial" w:hAnsi="Arial" w:cs="Arial"/>
        </w:rPr>
        <w:t>Several</w:t>
      </w:r>
      <w:r w:rsidR="004433ED" w:rsidRPr="00A015FE">
        <w:rPr>
          <w:rFonts w:ascii="Arial" w:hAnsi="Arial" w:cs="Arial"/>
        </w:rPr>
        <w:t xml:space="preserve"> external factors determine the adoption of waste reduction measures in the hotel sector, which are crucial for achieving sustainability and net-zero goals. This study focuses on the impact of political, economic, social, and technological influences on waste reduction undertakings in the application of the PEST framework targeting measures like recycling, food waste management and banning single-use plastic. The analysis highlights the prospects and obstacles surrounding waste reduction in the hospitality business through concrete industry cases to demonstrate how these strategies would be </w:t>
      </w:r>
      <w:r w:rsidRPr="00A015FE">
        <w:rPr>
          <w:rFonts w:ascii="Arial" w:hAnsi="Arial" w:cs="Arial"/>
        </w:rPr>
        <w:t>implemented</w:t>
      </w:r>
      <w:r w:rsidR="004433ED" w:rsidRPr="00A015FE">
        <w:rPr>
          <w:rFonts w:ascii="Arial" w:hAnsi="Arial" w:cs="Arial"/>
        </w:rPr>
        <w:t>.</w:t>
      </w:r>
    </w:p>
    <w:p w14:paraId="0C48DB9B" w14:textId="77777777" w:rsidR="004433ED" w:rsidRPr="00A015FE" w:rsidRDefault="004433ED" w:rsidP="00A015FE">
      <w:pPr>
        <w:pStyle w:val="Heading2"/>
      </w:pPr>
      <w:r w:rsidRPr="00A015FE">
        <w:t>Political Factors</w:t>
      </w:r>
    </w:p>
    <w:p w14:paraId="621D7F7B" w14:textId="77777777" w:rsidR="004433ED" w:rsidRPr="00A015FE" w:rsidRDefault="004433ED" w:rsidP="00A015FE">
      <w:pPr>
        <w:spacing w:line="360" w:lineRule="auto"/>
        <w:jc w:val="both"/>
        <w:rPr>
          <w:rFonts w:ascii="Arial" w:hAnsi="Arial" w:cs="Arial"/>
        </w:rPr>
      </w:pPr>
      <w:r w:rsidRPr="00A015FE">
        <w:rPr>
          <w:rFonts w:ascii="Arial" w:hAnsi="Arial" w:cs="Arial"/>
        </w:rPr>
        <w:t xml:space="preserve">Regulatory and political aspects constitute an essential basis for the development of efforts related to waste minimization in the field of hospitality. Governments, worldwide, are enacting strict policies to tackle climate change. For instance, the European Union’s Circular Economy Action Plan requires businesses to have stringent waste reduction targets, in agreement with future expectations of the World Tourism Organisation (World Tourism Organisation, 2025). Hotel operators are forced to initiate recycling and composting programmes due to regulatory requirements with tax savings or penalties as incentives or disincentives as indicated by Harris, Williams, and Gryphon (2016). As an example, Marriott International has made special adjustments to international recycling to suit local regulations, which resulted in a 30% reduction of their overall waste in a manner that respects specific national regulations. </w:t>
      </w:r>
      <w:r w:rsidRPr="00A015FE">
        <w:rPr>
          <w:rFonts w:ascii="Arial" w:hAnsi="Arial" w:cs="Arial"/>
        </w:rPr>
        <w:lastRenderedPageBreak/>
        <w:t>However, the difference in waste management laws between various countries creates significant barriers to the world’s hotel groups. According to Cooper and Wahab (2001), the difference in waste management standards in regions such as Asia and Europe requires custom solutions, thereby complicating operations. Complementary regulatory demands pose blocks in growth, particularly for smaller properties that struggle to adhere to varying local policies. Although these barriers prevail, support by politicians for green initiatives, like funds to support sustainable technologies, pushes hotels to implement waste management practises, strengthening the industry’s commitment to net-zero goals.</w:t>
      </w:r>
    </w:p>
    <w:p w14:paraId="20B0780A" w14:textId="77777777" w:rsidR="004433ED" w:rsidRPr="00A015FE" w:rsidRDefault="004433ED" w:rsidP="00A015FE">
      <w:pPr>
        <w:pStyle w:val="Heading2"/>
      </w:pPr>
      <w:r w:rsidRPr="00A015FE">
        <w:t>Economic Factors</w:t>
      </w:r>
    </w:p>
    <w:p w14:paraId="2CF9CFC1" w14:textId="3EDF6DFF" w:rsidR="004433ED" w:rsidRPr="00A015FE" w:rsidRDefault="004433ED" w:rsidP="00A015FE">
      <w:pPr>
        <w:spacing w:line="360" w:lineRule="auto"/>
        <w:jc w:val="both"/>
        <w:rPr>
          <w:rFonts w:ascii="Arial" w:hAnsi="Arial" w:cs="Arial"/>
        </w:rPr>
      </w:pPr>
      <w:r w:rsidRPr="00A015FE">
        <w:rPr>
          <w:rFonts w:ascii="Arial" w:hAnsi="Arial" w:cs="Arial"/>
        </w:rPr>
        <w:t xml:space="preserve">From an economic perspective, the fact that waste reduction pays off handsomely in financial terms also involves </w:t>
      </w:r>
      <w:r w:rsidR="00A015FE" w:rsidRPr="00A015FE">
        <w:rPr>
          <w:rFonts w:ascii="Arial" w:hAnsi="Arial" w:cs="Arial"/>
        </w:rPr>
        <w:t>several</w:t>
      </w:r>
      <w:r w:rsidRPr="00A015FE">
        <w:rPr>
          <w:rFonts w:ascii="Arial" w:hAnsi="Arial" w:cs="Arial"/>
        </w:rPr>
        <w:t xml:space="preserve"> costs and operational challenges. There can be significant savings in waste management cost for hotels that implement specific sorting and composting practice as indicated by Santos and Silva (2020). Moreover, eco-friendly actions are popular among eco-savvy consumers and increase occupancy and enable hotels to raise prices, a fact supported by evidence (Mody, Suess, &amp; Lehto, 2017).</w:t>
      </w:r>
      <w:r w:rsidR="000E3C40">
        <w:rPr>
          <w:rFonts w:ascii="Arial" w:hAnsi="Arial" w:cs="Arial"/>
        </w:rPr>
        <w:t xml:space="preserve"> </w:t>
      </w:r>
      <w:r w:rsidR="000E3C40" w:rsidRPr="000E3C40">
        <w:rPr>
          <w:rFonts w:ascii="Arial" w:hAnsi="Arial" w:cs="Arial"/>
        </w:rPr>
        <w:t>Even more evidence shows that since younger travellers prefer eco-friendly places to stay, their concerns about the environment often lead them to make sustainable travel reservations (Verma &amp; Chandra, 2018).</w:t>
      </w:r>
      <w:r w:rsidRPr="00A015FE">
        <w:rPr>
          <w:rFonts w:ascii="Arial" w:hAnsi="Arial" w:cs="Arial"/>
        </w:rPr>
        <w:t xml:space="preserve"> Hilton shows how such initiatives can help both the operational efficiency and the brand recognition by donating excess food to the neighbourhoods. However, the initial costs of establishing such high-tech waste disposal systems as smart bins or compost machines may be too expensive for most self-sufficient or cheap hotels, as indicated by Li et al. (2018). Many smaller operators are thus loath to take the plunge because of the high initial costs, although the eventual savings are offered. Additionally, financial implications resulting from crises (Sharma, &amp; Bhat, 2023), can make hotels to prioritise short-term stability than long-term sustainability measures. Even though waste reduction has presented some initial challenges, the business argument that waste reduction has continues to exist, and hotels have the opportunity of optimising costs and being more competitive by embracing sustainable practises, and all these issues contribute towards long term profitability.</w:t>
      </w:r>
    </w:p>
    <w:p w14:paraId="06A3FAD4" w14:textId="77777777" w:rsidR="004433ED" w:rsidRPr="00A015FE" w:rsidRDefault="004433ED" w:rsidP="00A015FE">
      <w:pPr>
        <w:pStyle w:val="Heading2"/>
      </w:pPr>
      <w:r w:rsidRPr="00A015FE">
        <w:lastRenderedPageBreak/>
        <w:t>Social Factors</w:t>
      </w:r>
    </w:p>
    <w:p w14:paraId="056F8D70" w14:textId="77777777" w:rsidR="004433ED" w:rsidRPr="00A015FE" w:rsidRDefault="004433ED" w:rsidP="00A015FE">
      <w:pPr>
        <w:spacing w:line="360" w:lineRule="auto"/>
        <w:jc w:val="both"/>
        <w:rPr>
          <w:rFonts w:ascii="Arial" w:hAnsi="Arial" w:cs="Arial"/>
        </w:rPr>
      </w:pPr>
      <w:r w:rsidRPr="00A015FE">
        <w:rPr>
          <w:rFonts w:ascii="Arial" w:hAnsi="Arial" w:cs="Arial"/>
        </w:rPr>
        <w:t>Developing customer expectations in terms of environmental responsibility make hotels focus on waste reduction initiatives. Millennial and Gen Z travellers, more conscientious about the environment, have pushed hotels to adopt clear sustainability practises, such as getting rid of single Guests’ participation in waste sorting programmes results in significant diversion increases, which depend on clear instructions and incentives, e.g., loyalty points for compliance (Dixit 2020). The successful guest education program of Accor which resulted in 15% increase in recycling in chosen sites reflects the strength of social engagement in terms of enhancing sustainability outcome. However, cultural views of waste treatment vary from region to region making it challenging. Cooper and Wahab (2001) state that low environmental awareness environments (some South Asian areas), can lead to unwillingness of guests and staff to adopt waste reduction protocols, which can undermine implementation. Overcoming this resistance requires the formulation of customised educational strategies in the local context. Social media helps bring green initiatives to the limelight, as Alsharif, Isa, and Alqudah (2024) suggest, which empowers hotels to enhance brand loyalty by Although the call for sustainable practises is obvious, their success depends on strategy adaptation to local cultures and active stakeholder participation.</w:t>
      </w:r>
    </w:p>
    <w:p w14:paraId="1185F7A2" w14:textId="624B7FB7" w:rsidR="004433ED" w:rsidRPr="004433ED" w:rsidRDefault="004433ED" w:rsidP="00A015FE">
      <w:pPr>
        <w:pStyle w:val="Heading2"/>
      </w:pPr>
      <w:r w:rsidRPr="004433ED">
        <w:t>Technological Factors</w:t>
      </w:r>
    </w:p>
    <w:p w14:paraId="20D96D47" w14:textId="57B9CB75" w:rsidR="00A015FE" w:rsidRPr="00A015FE" w:rsidRDefault="00A015FE" w:rsidP="00A015FE">
      <w:pPr>
        <w:spacing w:line="360" w:lineRule="auto"/>
        <w:jc w:val="both"/>
        <w:rPr>
          <w:rFonts w:ascii="Arial" w:hAnsi="Arial" w:cs="Arial"/>
        </w:rPr>
      </w:pPr>
      <w:r w:rsidRPr="00A015FE">
        <w:rPr>
          <w:rFonts w:ascii="Arial" w:hAnsi="Arial" w:cs="Arial"/>
        </w:rPr>
        <w:t xml:space="preserve">The hotel industry is currently experiencing considerable waste reduction by the incorporation of high technologies, offering new ways of improving efficiency. Alsharif et al. (2024) explain that smart bins that utilise sensors to regulate collection schedules are the critical aspect of waste management that is used to minimise spillage and emission rates. Li et al. (2018) show that understanding how to analyse data will enable the prediction of the amount of waste to be generated, thus providing better control on resource allocation to hotels. Successful application of the composting technology at InterContinental Hotels Group, which saves 25% of food waste from landfills, emphasizes the actual benefits of the new approaches. However, the high cost of money and high technical requirements for the adoption of such technologies create barriers, especially in the developing countries as mentioned by Camilleri (2018). Small hotels’ technical infrastructure often lacks, which prevents the introduction of sophisticated systems and increases the gap in modern technologies </w:t>
      </w:r>
      <w:r w:rsidRPr="00A015FE">
        <w:rPr>
          <w:rFonts w:ascii="Arial" w:hAnsi="Arial" w:cs="Arial"/>
        </w:rPr>
        <w:lastRenderedPageBreak/>
        <w:t>access. Also, hotels are confronted with the challenge of being able to adjust to new technologies, this requires recurring expenditure on equipment and continuous training programmes which often creates budgetary problems. Despite these barriers, technology is still critical for waste reduction with streamlined solutions such as cloud-based waste monitoring, set to drive adoption across the industry. Using these technologies’ hotels can improve their environmental and operational performance while pushing their way towards net-zero targets.</w:t>
      </w:r>
    </w:p>
    <w:p w14:paraId="50420D31" w14:textId="77777777" w:rsidR="00A015FE" w:rsidRPr="00A015FE" w:rsidRDefault="00A015FE" w:rsidP="00A015FE">
      <w:pPr>
        <w:pStyle w:val="Heading1"/>
      </w:pPr>
      <w:r w:rsidRPr="00A015FE">
        <w:t>Conclusion</w:t>
      </w:r>
    </w:p>
    <w:p w14:paraId="1100E6D2" w14:textId="7805EFE1" w:rsidR="00A015FE" w:rsidRPr="00A015FE" w:rsidRDefault="00A015FE" w:rsidP="00A015FE">
      <w:pPr>
        <w:spacing w:line="360" w:lineRule="auto"/>
        <w:jc w:val="both"/>
        <w:rPr>
          <w:rFonts w:ascii="Arial" w:hAnsi="Arial" w:cs="Arial"/>
        </w:rPr>
      </w:pPr>
      <w:r w:rsidRPr="00A015FE">
        <w:rPr>
          <w:rFonts w:ascii="Arial" w:hAnsi="Arial" w:cs="Arial"/>
        </w:rPr>
        <w:t xml:space="preserve">Successful waste reduction programs are key elements of the hospitality industry’s push towards sustainability and net zero goals. Scholarly research has found recycling, reduction of food waste, and plastic bans as the major solutions, while technological innovations have improved the effectiveness of the solutions. From PEST analysis, adoption is affected by political policies, economic gains, societal demands, and technological advancement; however, current challenges such as regulatory disparities and financial constraints are still important. These initiatives are demonstrated by the success potential by major brands like Marriott and Hilton, although scaling them up still poses obstacles. </w:t>
      </w:r>
      <w:r w:rsidR="000E3C40" w:rsidRPr="000E3C40">
        <w:rPr>
          <w:rFonts w:ascii="Arial" w:hAnsi="Arial" w:cs="Arial"/>
        </w:rPr>
        <w:t xml:space="preserve">Studies from the past few years indicate that although hotels are taking steps to manage waste, there is still a need for one standard approach to reach the industry’s main sustainability goals (Sobti et al., 2024). </w:t>
      </w:r>
      <w:r w:rsidRPr="00A015FE">
        <w:rPr>
          <w:rFonts w:ascii="Arial" w:hAnsi="Arial" w:cs="Arial"/>
        </w:rPr>
        <w:t>This research claims that the continued success in the waste reduction in hospitality will necessitate consistent collaboration and technological advancement.</w:t>
      </w:r>
    </w:p>
    <w:p w14:paraId="6AA3CDD8" w14:textId="77777777" w:rsidR="00A015FE" w:rsidRPr="00A015FE" w:rsidRDefault="00A015FE" w:rsidP="00A015FE">
      <w:pPr>
        <w:pStyle w:val="Heading1"/>
      </w:pPr>
      <w:r w:rsidRPr="00A015FE">
        <w:t>Recommendations</w:t>
      </w:r>
    </w:p>
    <w:p w14:paraId="291CC338" w14:textId="5C1F1FF9" w:rsidR="00A015FE" w:rsidRPr="00A015FE" w:rsidRDefault="00A015FE" w:rsidP="00A015FE">
      <w:pPr>
        <w:spacing w:line="360" w:lineRule="auto"/>
        <w:jc w:val="both"/>
        <w:rPr>
          <w:rFonts w:ascii="Arial" w:hAnsi="Arial" w:cs="Arial"/>
        </w:rPr>
      </w:pPr>
      <w:r w:rsidRPr="00A015FE">
        <w:rPr>
          <w:rFonts w:ascii="Arial" w:hAnsi="Arial" w:cs="Arial"/>
        </w:rPr>
        <w:t xml:space="preserve">There are various strategies for the hotel industry to overcome barriers and meet the commitment to sustainability and net-zero aims. It is important that hotels lead in the adoption of innovative waste management innovations such as sensor bins and cloud. These technologies make precise monitoring of waste flows possible, thereby minimising overflow and emissions, but their high initial costs call for innovative financing schemes. Hotels can investigate the possibility of obtaining grant money for sustainability ventures or develop partnerships with firms that offer environmental technology to facilitate the absorption of initial costs without exceeding the time of 3–5 years. Second, the massive staff training efforts are essential in resisting cultural </w:t>
      </w:r>
      <w:r w:rsidRPr="00A015FE">
        <w:rPr>
          <w:rFonts w:ascii="Arial" w:hAnsi="Arial" w:cs="Arial"/>
        </w:rPr>
        <w:lastRenderedPageBreak/>
        <w:t>reluctance, facilitating effective recycling, and composting strategies (Cooper &amp; Wahab, 2001). Regional training needs to be based on local language and culture norm to increase buy-in amongst staff where environmental awareness may not be prevalent. For instance, it is possible to give employees interactive workshops and award them through certification to make them participate and contribute towards building a sustainable environment.</w:t>
      </w:r>
    </w:p>
    <w:p w14:paraId="17718943" w14:textId="4F79F676" w:rsidR="008E0307" w:rsidRPr="00A015FE" w:rsidRDefault="00A015FE" w:rsidP="00A015FE">
      <w:pPr>
        <w:spacing w:line="360" w:lineRule="auto"/>
        <w:jc w:val="both"/>
        <w:rPr>
          <w:rFonts w:ascii="Arial" w:hAnsi="Arial" w:cs="Arial"/>
        </w:rPr>
      </w:pPr>
      <w:r w:rsidRPr="00A015FE">
        <w:rPr>
          <w:rFonts w:ascii="Arial" w:hAnsi="Arial" w:cs="Arial"/>
        </w:rPr>
        <w:t xml:space="preserve">Third, partnership with local recycling companies and food banks is critical for the further development of the waste diversion practices, strengthening of the community ties. (Dixit, 2020). Forming alliances, ranging from Hilton’s food donation activities, both reduce landfill contributions, and illustrate hotels’ social responsibility, which is becoming crucial to modern consumers (Zhang &amp; </w:t>
      </w:r>
      <w:proofErr w:type="spellStart"/>
      <w:r w:rsidRPr="00A015FE">
        <w:rPr>
          <w:rFonts w:ascii="Arial" w:hAnsi="Arial" w:cs="Arial"/>
        </w:rPr>
        <w:t>Szab</w:t>
      </w:r>
      <w:proofErr w:type="spellEnd"/>
      <w:r w:rsidRPr="00A015FE">
        <w:rPr>
          <w:rFonts w:ascii="Arial" w:hAnsi="Arial" w:cs="Arial"/>
        </w:rPr>
        <w:t>, 2024). Such collaborations need to be formalised in agreements for there to be consistent waste management practises, hotels and partners working hand in hand to overcome the budgetary concerns. Suggestion of initiatives that will promote guest participation can have a massive impact on the effectiveness of waste reduction campaigns. Offering loyalty rewards or discounts to guests who take part in recycling or choose plastic-free options, according to Dixit’s (2020) recommendations, can increase the number of participants. Using mobile apps and digital channels, hotels can promote sustainability information to guests effectively, increasing the campaign effect and social media visibility (Alsharif et al., 2024). This adoption requires the prioritisation of sustainability via hotel strategy, consistent organisational funding and top leadership endorsement. Through the application of digital solutions, training of the staff, alliances with relevant stakeholders and rewarding the guests, hotels could make waste reduction an integral part of their business thus hastening the movement towards net-zero goals.</w:t>
      </w:r>
      <w:r w:rsidR="008E0307" w:rsidRPr="00A015FE">
        <w:rPr>
          <w:rFonts w:ascii="Arial" w:hAnsi="Arial" w:cs="Arial"/>
        </w:rPr>
        <w:br w:type="page"/>
      </w:r>
    </w:p>
    <w:p w14:paraId="463E8D84" w14:textId="7D1DB0FC" w:rsidR="004433ED" w:rsidRPr="00A015FE" w:rsidRDefault="004433ED" w:rsidP="00A015FE">
      <w:pPr>
        <w:pStyle w:val="Heading1"/>
      </w:pPr>
      <w:r w:rsidRPr="00A015FE">
        <w:lastRenderedPageBreak/>
        <w:t>List of References</w:t>
      </w:r>
    </w:p>
    <w:p w14:paraId="02A585F2"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Alsharif, A., Isa, S. M., &amp; Alqudah, M. N. (2024). Smart Tourism, Hospitality, and Destination: A Systematic Review and Future Directions. Journal of Tourism and Services, 15(29), 72–110. </w:t>
      </w:r>
      <w:hyperlink r:id="rId7" w:history="1">
        <w:r w:rsidRPr="00A015FE">
          <w:rPr>
            <w:rStyle w:val="Hyperlink"/>
            <w:rFonts w:ascii="Arial" w:hAnsi="Arial" w:cs="Arial"/>
          </w:rPr>
          <w:t>https://doi.org/10.29036/jots.v15i29.746</w:t>
        </w:r>
      </w:hyperlink>
      <w:r w:rsidRPr="00A015FE">
        <w:rPr>
          <w:rFonts w:ascii="Arial" w:hAnsi="Arial" w:cs="Arial"/>
        </w:rPr>
        <w:t xml:space="preserve"> </w:t>
      </w:r>
    </w:p>
    <w:p w14:paraId="23104997" w14:textId="77777777" w:rsidR="009B1639" w:rsidRPr="00C21E9D" w:rsidRDefault="009B1639" w:rsidP="00C21E9D">
      <w:pPr>
        <w:spacing w:line="360" w:lineRule="auto"/>
        <w:jc w:val="both"/>
        <w:rPr>
          <w:rFonts w:ascii="Arial" w:hAnsi="Arial" w:cs="Arial"/>
        </w:rPr>
      </w:pPr>
      <w:r w:rsidRPr="00C21E9D">
        <w:rPr>
          <w:rFonts w:ascii="Arial" w:hAnsi="Arial" w:cs="Arial"/>
        </w:rPr>
        <w:t xml:space="preserve">Barber, N.A. (2012) 'Profiling the potential “Green” hotel guest,' Journal of Hospitality &amp; Tourism Research, 38(3), pp. 361–387. </w:t>
      </w:r>
      <w:hyperlink r:id="rId8" w:history="1">
        <w:r w:rsidRPr="00C350BC">
          <w:rPr>
            <w:rStyle w:val="Hyperlink"/>
            <w:rFonts w:ascii="Arial" w:hAnsi="Arial" w:cs="Arial"/>
          </w:rPr>
          <w:t>https://doi.org/10.1177/1096348012451462</w:t>
        </w:r>
      </w:hyperlink>
      <w:r w:rsidRPr="00C21E9D">
        <w:rPr>
          <w:rFonts w:ascii="Arial" w:hAnsi="Arial" w:cs="Arial"/>
        </w:rPr>
        <w:t>.</w:t>
      </w:r>
    </w:p>
    <w:p w14:paraId="42E3F3EF" w14:textId="77777777" w:rsidR="009B1639" w:rsidRPr="00A015FE" w:rsidRDefault="009B1639" w:rsidP="00A015FE">
      <w:pPr>
        <w:spacing w:line="360" w:lineRule="auto"/>
        <w:jc w:val="both"/>
        <w:rPr>
          <w:rFonts w:ascii="Arial" w:hAnsi="Arial" w:cs="Arial"/>
        </w:rPr>
      </w:pPr>
      <w:r w:rsidRPr="00A015FE">
        <w:rPr>
          <w:rFonts w:ascii="Arial" w:hAnsi="Arial" w:cs="Arial"/>
        </w:rPr>
        <w:t>Brotherton, B. (2015). Researching Hospitality &amp; Tourism (2nd ed.). London: Sage.</w:t>
      </w:r>
    </w:p>
    <w:p w14:paraId="3E11ECA5" w14:textId="77777777" w:rsidR="009B1639" w:rsidRPr="00A015FE" w:rsidRDefault="009B1639" w:rsidP="00A015FE">
      <w:pPr>
        <w:spacing w:line="360" w:lineRule="auto"/>
        <w:jc w:val="both"/>
        <w:rPr>
          <w:rFonts w:ascii="Arial" w:hAnsi="Arial" w:cs="Arial"/>
        </w:rPr>
      </w:pPr>
      <w:r w:rsidRPr="00A015FE">
        <w:rPr>
          <w:rFonts w:ascii="Arial" w:hAnsi="Arial" w:cs="Arial"/>
        </w:rPr>
        <w:t>Camilleri, M. A. (2018). Travel Marketing, Tourism Economics and the Airline Product: An Introduction to Theory and Practice. Cham: Springer.</w:t>
      </w:r>
    </w:p>
    <w:p w14:paraId="50B04118"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Cooper, C., &amp; Wahab, S. (Eds.). (2001). Tourism in the Age of Globalisation (1st ed.). Routledge. </w:t>
      </w:r>
      <w:hyperlink r:id="rId9" w:history="1">
        <w:r w:rsidRPr="00A015FE">
          <w:rPr>
            <w:rStyle w:val="Hyperlink"/>
            <w:rFonts w:ascii="Arial" w:hAnsi="Arial" w:cs="Arial"/>
          </w:rPr>
          <w:t>https://doi.org/10.4324/9780203995853</w:t>
        </w:r>
      </w:hyperlink>
    </w:p>
    <w:p w14:paraId="14BE16AE" w14:textId="77777777" w:rsidR="009B1639" w:rsidRPr="00A015FE" w:rsidRDefault="009B1639" w:rsidP="00A015FE">
      <w:pPr>
        <w:spacing w:line="360" w:lineRule="auto"/>
        <w:jc w:val="both"/>
        <w:rPr>
          <w:rFonts w:ascii="Arial" w:hAnsi="Arial" w:cs="Arial"/>
        </w:rPr>
      </w:pPr>
      <w:r w:rsidRPr="00A015FE">
        <w:rPr>
          <w:rFonts w:ascii="Arial" w:hAnsi="Arial" w:cs="Arial"/>
        </w:rPr>
        <w:t>Dixit, S. K. (Ed.). (2020). The Routledge Handbook of Tourism Experience Management and Marketing. Abingdon: Routledge.</w:t>
      </w:r>
    </w:p>
    <w:p w14:paraId="5B78C655"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Ersoy, A., &amp; </w:t>
      </w:r>
      <w:proofErr w:type="spellStart"/>
      <w:r w:rsidRPr="00A015FE">
        <w:rPr>
          <w:rFonts w:ascii="Arial" w:hAnsi="Arial" w:cs="Arial"/>
        </w:rPr>
        <w:t>Ehti̇Yar</w:t>
      </w:r>
      <w:proofErr w:type="spellEnd"/>
      <w:r w:rsidRPr="00A015FE">
        <w:rPr>
          <w:rFonts w:ascii="Arial" w:hAnsi="Arial" w:cs="Arial"/>
        </w:rPr>
        <w:t xml:space="preserve">, R. (2023). The impact of artificial intelligence on hospitality employees’ work outcomes. Advances in Hospitality and Tourism Research (AHTR), 11(4), 505–526. </w:t>
      </w:r>
      <w:hyperlink r:id="rId10" w:history="1">
        <w:r w:rsidRPr="00A015FE">
          <w:rPr>
            <w:rStyle w:val="Hyperlink"/>
            <w:rFonts w:ascii="Arial" w:hAnsi="Arial" w:cs="Arial"/>
          </w:rPr>
          <w:t>https://doi.org/10.30519/ahtr.1264966</w:t>
        </w:r>
      </w:hyperlink>
    </w:p>
    <w:p w14:paraId="435DA2C4" w14:textId="77777777" w:rsidR="009B1639" w:rsidRDefault="009B1639" w:rsidP="00C21E9D">
      <w:pPr>
        <w:spacing w:line="360" w:lineRule="auto"/>
        <w:jc w:val="both"/>
        <w:rPr>
          <w:rFonts w:ascii="Arial" w:hAnsi="Arial" w:cs="Arial"/>
        </w:rPr>
      </w:pPr>
      <w:proofErr w:type="spellStart"/>
      <w:r w:rsidRPr="00C21E9D">
        <w:rPr>
          <w:rFonts w:ascii="Arial" w:hAnsi="Arial" w:cs="Arial"/>
        </w:rPr>
        <w:t>Geissdoerfer</w:t>
      </w:r>
      <w:proofErr w:type="spellEnd"/>
      <w:r w:rsidRPr="00C21E9D">
        <w:rPr>
          <w:rFonts w:ascii="Arial" w:hAnsi="Arial" w:cs="Arial"/>
        </w:rPr>
        <w:t xml:space="preserve">, M. et al. (2016) 'The Circular Economy – A new sustainability paradigm?,' Journal of Cleaner Production, 143, pp. 757–768. </w:t>
      </w:r>
      <w:hyperlink r:id="rId11" w:history="1">
        <w:r w:rsidRPr="00C350BC">
          <w:rPr>
            <w:rStyle w:val="Hyperlink"/>
            <w:rFonts w:ascii="Arial" w:hAnsi="Arial" w:cs="Arial"/>
          </w:rPr>
          <w:t>https://doi.org/10.1016/j.jclepro.2016.12.048</w:t>
        </w:r>
      </w:hyperlink>
      <w:r w:rsidRPr="00C21E9D">
        <w:rPr>
          <w:rFonts w:ascii="Arial" w:hAnsi="Arial" w:cs="Arial"/>
        </w:rPr>
        <w:t>.</w:t>
      </w:r>
    </w:p>
    <w:p w14:paraId="7A3A04A7" w14:textId="77777777" w:rsidR="009B1639" w:rsidRPr="00A015FE" w:rsidRDefault="009B1639" w:rsidP="00C21E9D">
      <w:pPr>
        <w:spacing w:line="360" w:lineRule="auto"/>
        <w:jc w:val="both"/>
        <w:rPr>
          <w:rFonts w:ascii="Arial" w:hAnsi="Arial" w:cs="Arial"/>
        </w:rPr>
      </w:pPr>
      <w:r w:rsidRPr="00C21E9D">
        <w:rPr>
          <w:rFonts w:ascii="Arial" w:hAnsi="Arial" w:cs="Arial"/>
        </w:rPr>
        <w:t xml:space="preserve">Global Sustainable Tourism Council. (2016). </w:t>
      </w:r>
      <w:r w:rsidRPr="0007669F">
        <w:rPr>
          <w:rFonts w:ascii="Arial" w:hAnsi="Arial" w:cs="Arial"/>
        </w:rPr>
        <w:t>GSTC Standards Overview</w:t>
      </w:r>
      <w:r>
        <w:rPr>
          <w:rFonts w:ascii="Arial" w:hAnsi="Arial" w:cs="Arial"/>
        </w:rPr>
        <w:t xml:space="preserve">. Available at: </w:t>
      </w:r>
      <w:r w:rsidRPr="0007669F">
        <w:rPr>
          <w:rFonts w:ascii="Arial" w:hAnsi="Arial" w:cs="Arial"/>
        </w:rPr>
        <w:t>https://www.gstc.org/gstc-criteria/</w:t>
      </w:r>
    </w:p>
    <w:p w14:paraId="1ED17780" w14:textId="77777777" w:rsidR="009B1639" w:rsidRPr="00A015FE" w:rsidRDefault="009B1639" w:rsidP="00A015FE">
      <w:pPr>
        <w:spacing w:line="360" w:lineRule="auto"/>
        <w:jc w:val="both"/>
        <w:rPr>
          <w:rFonts w:ascii="Arial" w:hAnsi="Arial" w:cs="Arial"/>
        </w:rPr>
      </w:pPr>
      <w:r w:rsidRPr="00A015FE">
        <w:rPr>
          <w:rFonts w:ascii="Arial" w:hAnsi="Arial" w:cs="Arial"/>
        </w:rPr>
        <w:t>Harris, R., Williams, P and Griffin, T. (2016) Sustainable Tourism: A Global Perspective. 2nd edn. London: Routledge.</w:t>
      </w:r>
    </w:p>
    <w:p w14:paraId="64E234A7"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Ivanov, S. H., &amp; Webster, C. (2017). Adoption of robots, artificial intelligence and service automation by travel, tourism and hospitality companies – a Cost-Benefit analysis. </w:t>
      </w:r>
      <w:hyperlink r:id="rId12" w:history="1">
        <w:r w:rsidRPr="00A015FE">
          <w:rPr>
            <w:rStyle w:val="Hyperlink"/>
            <w:rFonts w:ascii="Arial" w:hAnsi="Arial" w:cs="Arial"/>
          </w:rPr>
          <w:t>https://papers.ssrn.com/sol3/papers.cfm?abstract_id=3007577</w:t>
        </w:r>
      </w:hyperlink>
    </w:p>
    <w:p w14:paraId="550ACBA0" w14:textId="77777777" w:rsidR="009B1639" w:rsidRDefault="009B1639" w:rsidP="00C21E9D">
      <w:pPr>
        <w:spacing w:line="360" w:lineRule="auto"/>
        <w:jc w:val="both"/>
        <w:rPr>
          <w:rFonts w:ascii="Arial" w:hAnsi="Arial" w:cs="Arial"/>
        </w:rPr>
      </w:pPr>
      <w:proofErr w:type="spellStart"/>
      <w:r w:rsidRPr="00C21E9D">
        <w:rPr>
          <w:rFonts w:ascii="Arial" w:hAnsi="Arial" w:cs="Arial"/>
        </w:rPr>
        <w:t>Kularatne</w:t>
      </w:r>
      <w:proofErr w:type="spellEnd"/>
      <w:r w:rsidRPr="00C21E9D">
        <w:rPr>
          <w:rFonts w:ascii="Arial" w:hAnsi="Arial" w:cs="Arial"/>
        </w:rPr>
        <w:t xml:space="preserve">, T. et al. (2018) 'Do environmentally sustainable practices make hotels more efficient? A study of major hotels in Sri Lanka,' Tourism Management, 71, pp. 213–225. </w:t>
      </w:r>
      <w:hyperlink r:id="rId13" w:history="1">
        <w:r w:rsidRPr="00C350BC">
          <w:rPr>
            <w:rStyle w:val="Hyperlink"/>
            <w:rFonts w:ascii="Arial" w:hAnsi="Arial" w:cs="Arial"/>
          </w:rPr>
          <w:t>https://doi.org/10.1016/j.tourman.2018.09.009</w:t>
        </w:r>
      </w:hyperlink>
      <w:r w:rsidRPr="00C21E9D">
        <w:rPr>
          <w:rFonts w:ascii="Arial" w:hAnsi="Arial" w:cs="Arial"/>
        </w:rPr>
        <w:t>.</w:t>
      </w:r>
    </w:p>
    <w:p w14:paraId="1A32949D" w14:textId="77777777" w:rsidR="009B1639" w:rsidRPr="00C21E9D" w:rsidRDefault="009B1639" w:rsidP="00C21E9D">
      <w:pPr>
        <w:spacing w:line="360" w:lineRule="auto"/>
        <w:jc w:val="both"/>
        <w:rPr>
          <w:rFonts w:ascii="Arial" w:hAnsi="Arial" w:cs="Arial"/>
        </w:rPr>
      </w:pPr>
      <w:r w:rsidRPr="00C21E9D">
        <w:rPr>
          <w:rFonts w:ascii="Arial" w:hAnsi="Arial" w:cs="Arial"/>
        </w:rPr>
        <w:lastRenderedPageBreak/>
        <w:t xml:space="preserve">Legrand, W., </w:t>
      </w:r>
      <w:proofErr w:type="spellStart"/>
      <w:r w:rsidRPr="00C21E9D">
        <w:rPr>
          <w:rFonts w:ascii="Arial" w:hAnsi="Arial" w:cs="Arial"/>
        </w:rPr>
        <w:t>Laei</w:t>
      </w:r>
      <w:r>
        <w:rPr>
          <w:rFonts w:ascii="Arial" w:hAnsi="Arial" w:cs="Arial"/>
        </w:rPr>
        <w:t>s</w:t>
      </w:r>
      <w:proofErr w:type="spellEnd"/>
      <w:r>
        <w:rPr>
          <w:rFonts w:ascii="Arial" w:hAnsi="Arial" w:cs="Arial"/>
        </w:rPr>
        <w:t>, G. C. M. and</w:t>
      </w:r>
      <w:r w:rsidRPr="00C21E9D">
        <w:rPr>
          <w:rFonts w:ascii="Arial" w:hAnsi="Arial" w:cs="Arial"/>
        </w:rPr>
        <w:t xml:space="preserve"> Chen, J. S. (2020). Sustainability in the Hospitality Industry. Routledge.</w:t>
      </w:r>
    </w:p>
    <w:p w14:paraId="217C1C8F"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Li, J., Xu, L., Tang, L., Wang, S., &amp; Li, L. (2018). Big data in tourism research: A literature review. Tourism Management, 68, 301–323. </w:t>
      </w:r>
      <w:hyperlink r:id="rId14" w:history="1">
        <w:r w:rsidRPr="00A015FE">
          <w:rPr>
            <w:rStyle w:val="Hyperlink"/>
            <w:rFonts w:ascii="Arial" w:hAnsi="Arial" w:cs="Arial"/>
          </w:rPr>
          <w:t>https://doi.org/10.1016/j.tourman.2018.03.009</w:t>
        </w:r>
      </w:hyperlink>
    </w:p>
    <w:p w14:paraId="31606567"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Mody, M. A., Suess, C., &amp; Lehto, X. (2017). The accommodation </w:t>
      </w:r>
      <w:proofErr w:type="spellStart"/>
      <w:r w:rsidRPr="00A015FE">
        <w:rPr>
          <w:rFonts w:ascii="Arial" w:hAnsi="Arial" w:cs="Arial"/>
        </w:rPr>
        <w:t>experiencescape</w:t>
      </w:r>
      <w:proofErr w:type="spellEnd"/>
      <w:r w:rsidRPr="00A015FE">
        <w:rPr>
          <w:rFonts w:ascii="Arial" w:hAnsi="Arial" w:cs="Arial"/>
        </w:rPr>
        <w:t xml:space="preserve">: a comparative assessment of hotels and Airbnb. International Journal of Contemporary Hospitality Management, 29(9), 2377–2404. </w:t>
      </w:r>
      <w:hyperlink r:id="rId15" w:history="1">
        <w:r w:rsidRPr="00A015FE">
          <w:rPr>
            <w:rStyle w:val="Hyperlink"/>
            <w:rFonts w:ascii="Arial" w:hAnsi="Arial" w:cs="Arial"/>
          </w:rPr>
          <w:t>https://doi.org/10.1108/ijchm-09-2016-0501</w:t>
        </w:r>
      </w:hyperlink>
      <w:r w:rsidRPr="00A015FE">
        <w:rPr>
          <w:rFonts w:ascii="Arial" w:hAnsi="Arial" w:cs="Arial"/>
        </w:rPr>
        <w:t xml:space="preserve"> </w:t>
      </w:r>
    </w:p>
    <w:p w14:paraId="5A1EF6E2" w14:textId="77777777" w:rsidR="009B1639" w:rsidRDefault="009B1639" w:rsidP="00C21E9D">
      <w:pPr>
        <w:spacing w:line="360" w:lineRule="auto"/>
        <w:jc w:val="both"/>
        <w:rPr>
          <w:rFonts w:ascii="Arial" w:hAnsi="Arial" w:cs="Arial"/>
        </w:rPr>
      </w:pPr>
      <w:r w:rsidRPr="00C21E9D">
        <w:rPr>
          <w:rFonts w:ascii="Arial" w:hAnsi="Arial" w:cs="Arial"/>
        </w:rPr>
        <w:t xml:space="preserve">Pirani, S.I. and Arafat, H.A. (2014) 'Solid waste management in the hospitality industry: A review,' Journal of Environmental Management, 146, pp. 320–336. </w:t>
      </w:r>
      <w:hyperlink r:id="rId16" w:history="1">
        <w:r w:rsidRPr="00C350BC">
          <w:rPr>
            <w:rStyle w:val="Hyperlink"/>
            <w:rFonts w:ascii="Arial" w:hAnsi="Arial" w:cs="Arial"/>
          </w:rPr>
          <w:t>https://doi.org/10.1016/j.jenvman.2014.07.038</w:t>
        </w:r>
      </w:hyperlink>
      <w:r w:rsidRPr="00C21E9D">
        <w:rPr>
          <w:rFonts w:ascii="Arial" w:hAnsi="Arial" w:cs="Arial"/>
        </w:rPr>
        <w:t>.</w:t>
      </w:r>
    </w:p>
    <w:p w14:paraId="70F22D77" w14:textId="77777777" w:rsidR="009B1639" w:rsidRPr="00A015FE" w:rsidRDefault="009B1639" w:rsidP="00A015FE">
      <w:pPr>
        <w:spacing w:line="360" w:lineRule="auto"/>
        <w:jc w:val="both"/>
        <w:rPr>
          <w:rFonts w:ascii="Arial" w:hAnsi="Arial" w:cs="Arial"/>
        </w:rPr>
      </w:pPr>
      <w:r w:rsidRPr="00A015FE">
        <w:rPr>
          <w:rFonts w:ascii="Arial" w:hAnsi="Arial" w:cs="Arial"/>
          <w:lang w:val="fr-BE"/>
        </w:rPr>
        <w:t xml:space="preserve">Santos, J. D., &amp; Silva, O. L. (2020). </w:t>
      </w:r>
      <w:r w:rsidRPr="00A015FE">
        <w:rPr>
          <w:rFonts w:ascii="Arial" w:hAnsi="Arial" w:cs="Arial"/>
        </w:rPr>
        <w:t>Digital Marketing Strategies for Tourism, Hospitality, and Airline Industries (1st ed.). Hershey: IGI Global.</w:t>
      </w:r>
    </w:p>
    <w:p w14:paraId="15C7279E" w14:textId="77777777" w:rsidR="009B1639" w:rsidRPr="00A015FE" w:rsidRDefault="009B1639" w:rsidP="00A015FE">
      <w:pPr>
        <w:spacing w:line="360" w:lineRule="auto"/>
        <w:jc w:val="both"/>
        <w:rPr>
          <w:rFonts w:ascii="Arial" w:hAnsi="Arial" w:cs="Arial"/>
        </w:rPr>
      </w:pPr>
      <w:r w:rsidRPr="00A015FE">
        <w:rPr>
          <w:rFonts w:ascii="Arial" w:hAnsi="Arial" w:cs="Arial"/>
        </w:rPr>
        <w:t xml:space="preserve">Sharma, V., &amp; Bhat, D. a. R. (2023). Resilience and Recovery Strategies to Tackle COVID-19 Pandemic and alike Crisis: A Systematic Review and Critical Examination of the Tourism and Hospitality Industry. Springer eBooks, 303–324. </w:t>
      </w:r>
      <w:hyperlink r:id="rId17" w:history="1">
        <w:r w:rsidRPr="00A015FE">
          <w:rPr>
            <w:rStyle w:val="Hyperlink"/>
            <w:rFonts w:ascii="Arial" w:hAnsi="Arial" w:cs="Arial"/>
          </w:rPr>
          <w:t>https://doi.org/10.1007/978-3-031-22257-3_16</w:t>
        </w:r>
      </w:hyperlink>
    </w:p>
    <w:p w14:paraId="144795C5" w14:textId="77777777" w:rsidR="009B1639" w:rsidRDefault="009B1639" w:rsidP="00C21E9D">
      <w:pPr>
        <w:spacing w:line="360" w:lineRule="auto"/>
        <w:jc w:val="both"/>
        <w:rPr>
          <w:rFonts w:ascii="Arial" w:hAnsi="Arial" w:cs="Arial"/>
        </w:rPr>
      </w:pPr>
      <w:r w:rsidRPr="00C21E9D">
        <w:rPr>
          <w:rFonts w:ascii="Arial" w:hAnsi="Arial" w:cs="Arial"/>
        </w:rPr>
        <w:t xml:space="preserve">Singh, A. and Kumar, V. (2024) 'Sustainable waste management in tourism and hospitality sectors,' in Advances in hospitality, tourism and the services industry (AHTSI) book series, pp. 27–44. </w:t>
      </w:r>
      <w:hyperlink r:id="rId18" w:history="1">
        <w:r w:rsidRPr="00C350BC">
          <w:rPr>
            <w:rStyle w:val="Hyperlink"/>
            <w:rFonts w:ascii="Arial" w:hAnsi="Arial" w:cs="Arial"/>
          </w:rPr>
          <w:t>https://doi.org/10.4018/979-8-3693-6110-8.ch002</w:t>
        </w:r>
      </w:hyperlink>
      <w:r w:rsidRPr="00C21E9D">
        <w:rPr>
          <w:rFonts w:ascii="Arial" w:hAnsi="Arial" w:cs="Arial"/>
        </w:rPr>
        <w:t>.</w:t>
      </w:r>
    </w:p>
    <w:p w14:paraId="194950FA" w14:textId="77777777" w:rsidR="009B1639" w:rsidRDefault="009B1639" w:rsidP="00C21E9D">
      <w:pPr>
        <w:spacing w:line="360" w:lineRule="auto"/>
        <w:jc w:val="both"/>
        <w:rPr>
          <w:rFonts w:ascii="Arial" w:hAnsi="Arial" w:cs="Arial"/>
        </w:rPr>
      </w:pPr>
      <w:r w:rsidRPr="0007669F">
        <w:rPr>
          <w:rFonts w:ascii="Arial" w:hAnsi="Arial" w:cs="Arial"/>
        </w:rPr>
        <w:t>Sobti, R. et al. (2024) '</w:t>
      </w:r>
      <w:proofErr w:type="spellStart"/>
      <w:r w:rsidRPr="0007669F">
        <w:rPr>
          <w:rFonts w:ascii="Arial" w:hAnsi="Arial" w:cs="Arial"/>
        </w:rPr>
        <w:t>Analyzing</w:t>
      </w:r>
      <w:proofErr w:type="spellEnd"/>
      <w:r w:rsidRPr="0007669F">
        <w:rPr>
          <w:rFonts w:ascii="Arial" w:hAnsi="Arial" w:cs="Arial"/>
        </w:rPr>
        <w:t xml:space="preserve"> solid waste management practices for the hotel industry,' E3S Web of Conferences, 507, p. 01073. </w:t>
      </w:r>
      <w:hyperlink r:id="rId19" w:history="1">
        <w:r w:rsidRPr="00C350BC">
          <w:rPr>
            <w:rStyle w:val="Hyperlink"/>
            <w:rFonts w:ascii="Arial" w:hAnsi="Arial" w:cs="Arial"/>
          </w:rPr>
          <w:t>https://doi.org/10.1051/e3sconf/202450701073</w:t>
        </w:r>
      </w:hyperlink>
      <w:r w:rsidRPr="0007669F">
        <w:rPr>
          <w:rFonts w:ascii="Arial" w:hAnsi="Arial" w:cs="Arial"/>
        </w:rPr>
        <w:t>.</w:t>
      </w:r>
    </w:p>
    <w:p w14:paraId="2CB45951" w14:textId="77777777" w:rsidR="009B1639" w:rsidRPr="00A015FE" w:rsidRDefault="009B1639" w:rsidP="00A015FE">
      <w:pPr>
        <w:spacing w:line="360" w:lineRule="auto"/>
        <w:jc w:val="both"/>
        <w:rPr>
          <w:rFonts w:ascii="Arial" w:hAnsi="Arial" w:cs="Arial"/>
        </w:rPr>
      </w:pPr>
      <w:proofErr w:type="spellStart"/>
      <w:r w:rsidRPr="00A015FE">
        <w:rPr>
          <w:rFonts w:ascii="Arial" w:hAnsi="Arial" w:cs="Arial"/>
        </w:rPr>
        <w:t>Tussyadiah</w:t>
      </w:r>
      <w:proofErr w:type="spellEnd"/>
      <w:r w:rsidRPr="00A015FE">
        <w:rPr>
          <w:rFonts w:ascii="Arial" w:hAnsi="Arial" w:cs="Arial"/>
        </w:rPr>
        <w:t xml:space="preserve">, I. (2020). A review of research into automation in tourism: Launching the Annals of Tourism Research Curated Collection on Artificial Intelligence and Robotics in Tourism, 81(C). </w:t>
      </w:r>
      <w:hyperlink r:id="rId20" w:history="1">
        <w:r w:rsidRPr="00A015FE">
          <w:rPr>
            <w:rStyle w:val="Hyperlink"/>
            <w:rFonts w:ascii="Arial" w:hAnsi="Arial" w:cs="Arial"/>
          </w:rPr>
          <w:t>https://ideas.repec.org/a/eee/anture/v81y2020ics016073832030027x.html</w:t>
        </w:r>
      </w:hyperlink>
    </w:p>
    <w:p w14:paraId="1DD351BE" w14:textId="77777777" w:rsidR="009B1639" w:rsidRPr="00572B95" w:rsidRDefault="009B1639" w:rsidP="00C21E9D">
      <w:pPr>
        <w:spacing w:line="360" w:lineRule="auto"/>
        <w:jc w:val="both"/>
        <w:rPr>
          <w:rFonts w:ascii="Arial" w:hAnsi="Arial" w:cs="Arial"/>
        </w:rPr>
      </w:pPr>
      <w:r w:rsidRPr="00C21E9D">
        <w:rPr>
          <w:rFonts w:ascii="Arial" w:hAnsi="Arial" w:cs="Arial"/>
        </w:rPr>
        <w:lastRenderedPageBreak/>
        <w:t xml:space="preserve">United Nations Environment Programme (UNEP). (2024). Global Waste Management Outlook 2024. </w:t>
      </w:r>
      <w:r w:rsidRPr="00572B95">
        <w:rPr>
          <w:rFonts w:ascii="Arial" w:hAnsi="Arial" w:cs="Arial"/>
        </w:rPr>
        <w:t>Available at</w:t>
      </w:r>
      <w:r>
        <w:rPr>
          <w:rFonts w:ascii="Arial" w:hAnsi="Arial" w:cs="Arial"/>
        </w:rPr>
        <w:t>:</w:t>
      </w:r>
      <w:r w:rsidRPr="00572B95">
        <w:rPr>
          <w:rFonts w:ascii="Arial" w:hAnsi="Arial" w:cs="Arial"/>
        </w:rPr>
        <w:t xml:space="preserve"> </w:t>
      </w:r>
      <w:hyperlink r:id="rId21" w:history="1">
        <w:r w:rsidRPr="00572B95">
          <w:rPr>
            <w:rStyle w:val="Hyperlink"/>
            <w:rFonts w:ascii="Arial" w:hAnsi="Arial" w:cs="Arial"/>
          </w:rPr>
          <w:t>https://www.unep.org/resources/global-waste-management-outlook-2024</w:t>
        </w:r>
      </w:hyperlink>
      <w:r w:rsidRPr="00572B95">
        <w:rPr>
          <w:rFonts w:ascii="Arial" w:hAnsi="Arial" w:cs="Arial"/>
        </w:rPr>
        <w:t xml:space="preserve"> </w:t>
      </w:r>
    </w:p>
    <w:p w14:paraId="4EF3AD48" w14:textId="77777777" w:rsidR="009B1639" w:rsidRPr="00C21E9D" w:rsidRDefault="009B1639" w:rsidP="00C21E9D">
      <w:pPr>
        <w:spacing w:line="360" w:lineRule="auto"/>
        <w:jc w:val="both"/>
        <w:rPr>
          <w:rFonts w:ascii="Arial" w:hAnsi="Arial" w:cs="Arial"/>
        </w:rPr>
      </w:pPr>
      <w:r w:rsidRPr="00C21E9D">
        <w:rPr>
          <w:rFonts w:ascii="Arial" w:hAnsi="Arial" w:cs="Arial"/>
        </w:rPr>
        <w:t xml:space="preserve">Verma, V.K. and Chandra, B. (2017) 'An application of theory of planned </w:t>
      </w:r>
      <w:proofErr w:type="spellStart"/>
      <w:r w:rsidRPr="00C21E9D">
        <w:rPr>
          <w:rFonts w:ascii="Arial" w:hAnsi="Arial" w:cs="Arial"/>
        </w:rPr>
        <w:t>behavior</w:t>
      </w:r>
      <w:proofErr w:type="spellEnd"/>
      <w:r w:rsidRPr="00C21E9D">
        <w:rPr>
          <w:rFonts w:ascii="Arial" w:hAnsi="Arial" w:cs="Arial"/>
        </w:rPr>
        <w:t xml:space="preserve"> to predict young Indian consumers’ green hotel visit intention,' Journal of Cleaner Production, 172, pp. 1152–1162. https://doi.org/10.1016/j.jclepro.2017.10.047.</w:t>
      </w:r>
    </w:p>
    <w:p w14:paraId="754B7307" w14:textId="77777777" w:rsidR="009B1639" w:rsidRPr="00A015FE" w:rsidRDefault="009B1639" w:rsidP="00A015FE">
      <w:pPr>
        <w:spacing w:line="360" w:lineRule="auto"/>
        <w:jc w:val="both"/>
        <w:rPr>
          <w:rFonts w:ascii="Arial" w:hAnsi="Arial" w:cs="Arial"/>
        </w:rPr>
      </w:pPr>
      <w:r w:rsidRPr="00A015FE">
        <w:rPr>
          <w:rFonts w:ascii="Arial" w:hAnsi="Arial" w:cs="Arial"/>
        </w:rPr>
        <w:t>World Tourism Organization (UNWTO). (2025). World Tourism Barometer. Available at: https://www.unwto.org/un-tourism-world-tourism-barometer-data</w:t>
      </w:r>
    </w:p>
    <w:p w14:paraId="6A88C582" w14:textId="77777777" w:rsidR="009B1639" w:rsidRDefault="009B1639" w:rsidP="007C5598">
      <w:pPr>
        <w:spacing w:line="360" w:lineRule="auto"/>
        <w:jc w:val="both"/>
      </w:pPr>
      <w:r w:rsidRPr="00A015FE">
        <w:rPr>
          <w:rFonts w:ascii="Arial" w:hAnsi="Arial" w:cs="Arial"/>
        </w:rPr>
        <w:t xml:space="preserve">Zhang, Y., &amp; </w:t>
      </w:r>
      <w:proofErr w:type="spellStart"/>
      <w:r w:rsidRPr="00A015FE">
        <w:rPr>
          <w:rFonts w:ascii="Arial" w:hAnsi="Arial" w:cs="Arial"/>
        </w:rPr>
        <w:t>Szab</w:t>
      </w:r>
      <w:proofErr w:type="spellEnd"/>
      <w:r w:rsidRPr="00A015FE">
        <w:rPr>
          <w:rFonts w:ascii="Arial" w:hAnsi="Arial" w:cs="Arial"/>
        </w:rPr>
        <w:t xml:space="preserve">, Z. (2024). Digital Transformation in the Tourism Industry: A Comparative Literature review. Advances in Economics Management and Political Sciences, 72(1), 166–179. </w:t>
      </w:r>
      <w:hyperlink r:id="rId22" w:history="1">
        <w:r w:rsidRPr="00A015FE">
          <w:rPr>
            <w:rStyle w:val="Hyperlink"/>
            <w:rFonts w:ascii="Arial" w:hAnsi="Arial" w:cs="Arial"/>
          </w:rPr>
          <w:t>https://doi.org/10.54254/2754-1169/72/20240667</w:t>
        </w:r>
      </w:hyperlink>
    </w:p>
    <w:sectPr w:rsidR="009B1639" w:rsidSect="0040583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A0CF7" w14:textId="77777777" w:rsidR="00E96AA5" w:rsidRDefault="00E96AA5" w:rsidP="0040583C">
      <w:pPr>
        <w:spacing w:after="0" w:line="240" w:lineRule="auto"/>
      </w:pPr>
      <w:r>
        <w:separator/>
      </w:r>
    </w:p>
  </w:endnote>
  <w:endnote w:type="continuationSeparator" w:id="0">
    <w:p w14:paraId="094BA1B6" w14:textId="77777777" w:rsidR="00E96AA5" w:rsidRDefault="00E96AA5" w:rsidP="00405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832104"/>
      <w:docPartObj>
        <w:docPartGallery w:val="Page Numbers (Bottom of Page)"/>
        <w:docPartUnique/>
      </w:docPartObj>
    </w:sdtPr>
    <w:sdtEndPr>
      <w:rPr>
        <w:noProof/>
      </w:rPr>
    </w:sdtEndPr>
    <w:sdtContent>
      <w:p w14:paraId="5D4DD9C3" w14:textId="5C5879E5" w:rsidR="0040583C" w:rsidRDefault="004058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FFF47" w14:textId="77777777" w:rsidR="0040583C" w:rsidRDefault="00405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0D47B" w14:textId="77777777" w:rsidR="00E96AA5" w:rsidRDefault="00E96AA5" w:rsidP="0040583C">
      <w:pPr>
        <w:spacing w:after="0" w:line="240" w:lineRule="auto"/>
      </w:pPr>
      <w:r>
        <w:separator/>
      </w:r>
    </w:p>
  </w:footnote>
  <w:footnote w:type="continuationSeparator" w:id="0">
    <w:p w14:paraId="1C9153A1" w14:textId="77777777" w:rsidR="00E96AA5" w:rsidRDefault="00E96AA5" w:rsidP="004058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9F6"/>
    <w:rsid w:val="000234F5"/>
    <w:rsid w:val="00032853"/>
    <w:rsid w:val="00040156"/>
    <w:rsid w:val="00040C0C"/>
    <w:rsid w:val="00067B2D"/>
    <w:rsid w:val="00073228"/>
    <w:rsid w:val="0007669F"/>
    <w:rsid w:val="000B7CD1"/>
    <w:rsid w:val="000E3C40"/>
    <w:rsid w:val="00156474"/>
    <w:rsid w:val="00180A4A"/>
    <w:rsid w:val="00283003"/>
    <w:rsid w:val="00372C50"/>
    <w:rsid w:val="0040583C"/>
    <w:rsid w:val="004433ED"/>
    <w:rsid w:val="004A303C"/>
    <w:rsid w:val="00531E5A"/>
    <w:rsid w:val="00532A56"/>
    <w:rsid w:val="00572B95"/>
    <w:rsid w:val="00576D89"/>
    <w:rsid w:val="00671C56"/>
    <w:rsid w:val="00683C48"/>
    <w:rsid w:val="006B1883"/>
    <w:rsid w:val="006D73BC"/>
    <w:rsid w:val="00776128"/>
    <w:rsid w:val="00787F07"/>
    <w:rsid w:val="007C5598"/>
    <w:rsid w:val="00802776"/>
    <w:rsid w:val="00874901"/>
    <w:rsid w:val="00893E69"/>
    <w:rsid w:val="008A665C"/>
    <w:rsid w:val="008A736D"/>
    <w:rsid w:val="008B6F50"/>
    <w:rsid w:val="008D17EB"/>
    <w:rsid w:val="008E0307"/>
    <w:rsid w:val="00904D23"/>
    <w:rsid w:val="009B1639"/>
    <w:rsid w:val="009B7024"/>
    <w:rsid w:val="009C7564"/>
    <w:rsid w:val="00A015FE"/>
    <w:rsid w:val="00A61AB9"/>
    <w:rsid w:val="00A905D8"/>
    <w:rsid w:val="00AC4A31"/>
    <w:rsid w:val="00AE488D"/>
    <w:rsid w:val="00B33595"/>
    <w:rsid w:val="00B91A22"/>
    <w:rsid w:val="00C0701D"/>
    <w:rsid w:val="00C21E9D"/>
    <w:rsid w:val="00D55C37"/>
    <w:rsid w:val="00DC54F0"/>
    <w:rsid w:val="00E055D0"/>
    <w:rsid w:val="00E43108"/>
    <w:rsid w:val="00E85FF9"/>
    <w:rsid w:val="00E879E5"/>
    <w:rsid w:val="00E96AA5"/>
    <w:rsid w:val="00EB29F6"/>
    <w:rsid w:val="00ED5B6C"/>
    <w:rsid w:val="00EE4DD9"/>
    <w:rsid w:val="00F82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E679"/>
  <w15:chartTrackingRefBased/>
  <w15:docId w15:val="{1C356324-A805-4B9B-8599-B22E2061A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6F50"/>
    <w:pPr>
      <w:keepNext/>
      <w:keepLines/>
      <w:spacing w:before="360" w:after="80" w:line="360" w:lineRule="auto"/>
      <w:jc w:val="both"/>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B91A22"/>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B29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9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9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F50"/>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91A2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B29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9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9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9F6"/>
    <w:rPr>
      <w:rFonts w:eastAsiaTheme="majorEastAsia" w:cstheme="majorBidi"/>
      <w:color w:val="272727" w:themeColor="text1" w:themeTint="D8"/>
    </w:rPr>
  </w:style>
  <w:style w:type="paragraph" w:styleId="Title">
    <w:name w:val="Title"/>
    <w:basedOn w:val="Normal"/>
    <w:next w:val="Normal"/>
    <w:link w:val="TitleChar"/>
    <w:uiPriority w:val="10"/>
    <w:qFormat/>
    <w:rsid w:val="00EB2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9F6"/>
    <w:pPr>
      <w:spacing w:before="160"/>
      <w:jc w:val="center"/>
    </w:pPr>
    <w:rPr>
      <w:i/>
      <w:iCs/>
      <w:color w:val="404040" w:themeColor="text1" w:themeTint="BF"/>
    </w:rPr>
  </w:style>
  <w:style w:type="character" w:customStyle="1" w:styleId="QuoteChar">
    <w:name w:val="Quote Char"/>
    <w:basedOn w:val="DefaultParagraphFont"/>
    <w:link w:val="Quote"/>
    <w:uiPriority w:val="29"/>
    <w:rsid w:val="00EB29F6"/>
    <w:rPr>
      <w:i/>
      <w:iCs/>
      <w:color w:val="404040" w:themeColor="text1" w:themeTint="BF"/>
    </w:rPr>
  </w:style>
  <w:style w:type="paragraph" w:styleId="ListParagraph">
    <w:name w:val="List Paragraph"/>
    <w:basedOn w:val="Normal"/>
    <w:uiPriority w:val="34"/>
    <w:qFormat/>
    <w:rsid w:val="00EB29F6"/>
    <w:pPr>
      <w:ind w:left="720"/>
      <w:contextualSpacing/>
    </w:pPr>
  </w:style>
  <w:style w:type="character" w:styleId="IntenseEmphasis">
    <w:name w:val="Intense Emphasis"/>
    <w:basedOn w:val="DefaultParagraphFont"/>
    <w:uiPriority w:val="21"/>
    <w:qFormat/>
    <w:rsid w:val="00EB29F6"/>
    <w:rPr>
      <w:i/>
      <w:iCs/>
      <w:color w:val="0F4761" w:themeColor="accent1" w:themeShade="BF"/>
    </w:rPr>
  </w:style>
  <w:style w:type="paragraph" w:styleId="IntenseQuote">
    <w:name w:val="Intense Quote"/>
    <w:basedOn w:val="Normal"/>
    <w:next w:val="Normal"/>
    <w:link w:val="IntenseQuoteChar"/>
    <w:uiPriority w:val="30"/>
    <w:qFormat/>
    <w:rsid w:val="00EB29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9F6"/>
    <w:rPr>
      <w:i/>
      <w:iCs/>
      <w:color w:val="0F4761" w:themeColor="accent1" w:themeShade="BF"/>
    </w:rPr>
  </w:style>
  <w:style w:type="character" w:styleId="IntenseReference">
    <w:name w:val="Intense Reference"/>
    <w:basedOn w:val="DefaultParagraphFont"/>
    <w:uiPriority w:val="32"/>
    <w:qFormat/>
    <w:rsid w:val="00EB29F6"/>
    <w:rPr>
      <w:b/>
      <w:bCs/>
      <w:smallCaps/>
      <w:color w:val="0F4761" w:themeColor="accent1" w:themeShade="BF"/>
      <w:spacing w:val="5"/>
    </w:rPr>
  </w:style>
  <w:style w:type="character" w:styleId="Hyperlink">
    <w:name w:val="Hyperlink"/>
    <w:basedOn w:val="DefaultParagraphFont"/>
    <w:uiPriority w:val="99"/>
    <w:unhideWhenUsed/>
    <w:rsid w:val="000B7CD1"/>
    <w:rPr>
      <w:color w:val="467886" w:themeColor="hyperlink"/>
      <w:u w:val="single"/>
    </w:rPr>
  </w:style>
  <w:style w:type="character" w:styleId="UnresolvedMention">
    <w:name w:val="Unresolved Mention"/>
    <w:basedOn w:val="DefaultParagraphFont"/>
    <w:uiPriority w:val="99"/>
    <w:semiHidden/>
    <w:unhideWhenUsed/>
    <w:rsid w:val="000B7CD1"/>
    <w:rPr>
      <w:color w:val="605E5C"/>
      <w:shd w:val="clear" w:color="auto" w:fill="E1DFDD"/>
    </w:rPr>
  </w:style>
  <w:style w:type="paragraph" w:styleId="Header">
    <w:name w:val="header"/>
    <w:basedOn w:val="Normal"/>
    <w:link w:val="HeaderChar"/>
    <w:uiPriority w:val="99"/>
    <w:unhideWhenUsed/>
    <w:rsid w:val="00405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83C"/>
  </w:style>
  <w:style w:type="paragraph" w:styleId="Footer">
    <w:name w:val="footer"/>
    <w:basedOn w:val="Normal"/>
    <w:link w:val="FooterChar"/>
    <w:uiPriority w:val="99"/>
    <w:unhideWhenUsed/>
    <w:rsid w:val="00405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83C"/>
  </w:style>
  <w:style w:type="character" w:styleId="FollowedHyperlink">
    <w:name w:val="FollowedHyperlink"/>
    <w:basedOn w:val="DefaultParagraphFont"/>
    <w:uiPriority w:val="99"/>
    <w:semiHidden/>
    <w:unhideWhenUsed/>
    <w:rsid w:val="00572B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27499">
      <w:bodyDiv w:val="1"/>
      <w:marLeft w:val="0"/>
      <w:marRight w:val="0"/>
      <w:marTop w:val="0"/>
      <w:marBottom w:val="0"/>
      <w:divBdr>
        <w:top w:val="none" w:sz="0" w:space="0" w:color="auto"/>
        <w:left w:val="none" w:sz="0" w:space="0" w:color="auto"/>
        <w:bottom w:val="none" w:sz="0" w:space="0" w:color="auto"/>
        <w:right w:val="none" w:sz="0" w:space="0" w:color="auto"/>
      </w:divBdr>
    </w:div>
    <w:div w:id="75983059">
      <w:bodyDiv w:val="1"/>
      <w:marLeft w:val="0"/>
      <w:marRight w:val="0"/>
      <w:marTop w:val="0"/>
      <w:marBottom w:val="0"/>
      <w:divBdr>
        <w:top w:val="none" w:sz="0" w:space="0" w:color="auto"/>
        <w:left w:val="none" w:sz="0" w:space="0" w:color="auto"/>
        <w:bottom w:val="none" w:sz="0" w:space="0" w:color="auto"/>
        <w:right w:val="none" w:sz="0" w:space="0" w:color="auto"/>
      </w:divBdr>
    </w:div>
    <w:div w:id="264578592">
      <w:bodyDiv w:val="1"/>
      <w:marLeft w:val="0"/>
      <w:marRight w:val="0"/>
      <w:marTop w:val="0"/>
      <w:marBottom w:val="0"/>
      <w:divBdr>
        <w:top w:val="none" w:sz="0" w:space="0" w:color="auto"/>
        <w:left w:val="none" w:sz="0" w:space="0" w:color="auto"/>
        <w:bottom w:val="none" w:sz="0" w:space="0" w:color="auto"/>
        <w:right w:val="none" w:sz="0" w:space="0" w:color="auto"/>
      </w:divBdr>
    </w:div>
    <w:div w:id="393167811">
      <w:bodyDiv w:val="1"/>
      <w:marLeft w:val="0"/>
      <w:marRight w:val="0"/>
      <w:marTop w:val="0"/>
      <w:marBottom w:val="0"/>
      <w:divBdr>
        <w:top w:val="none" w:sz="0" w:space="0" w:color="auto"/>
        <w:left w:val="none" w:sz="0" w:space="0" w:color="auto"/>
        <w:bottom w:val="none" w:sz="0" w:space="0" w:color="auto"/>
        <w:right w:val="none" w:sz="0" w:space="0" w:color="auto"/>
      </w:divBdr>
    </w:div>
    <w:div w:id="487330267">
      <w:bodyDiv w:val="1"/>
      <w:marLeft w:val="0"/>
      <w:marRight w:val="0"/>
      <w:marTop w:val="0"/>
      <w:marBottom w:val="0"/>
      <w:divBdr>
        <w:top w:val="none" w:sz="0" w:space="0" w:color="auto"/>
        <w:left w:val="none" w:sz="0" w:space="0" w:color="auto"/>
        <w:bottom w:val="none" w:sz="0" w:space="0" w:color="auto"/>
        <w:right w:val="none" w:sz="0" w:space="0" w:color="auto"/>
      </w:divBdr>
    </w:div>
    <w:div w:id="526017976">
      <w:bodyDiv w:val="1"/>
      <w:marLeft w:val="0"/>
      <w:marRight w:val="0"/>
      <w:marTop w:val="0"/>
      <w:marBottom w:val="0"/>
      <w:divBdr>
        <w:top w:val="none" w:sz="0" w:space="0" w:color="auto"/>
        <w:left w:val="none" w:sz="0" w:space="0" w:color="auto"/>
        <w:bottom w:val="none" w:sz="0" w:space="0" w:color="auto"/>
        <w:right w:val="none" w:sz="0" w:space="0" w:color="auto"/>
      </w:divBdr>
    </w:div>
    <w:div w:id="623850834">
      <w:bodyDiv w:val="1"/>
      <w:marLeft w:val="0"/>
      <w:marRight w:val="0"/>
      <w:marTop w:val="0"/>
      <w:marBottom w:val="0"/>
      <w:divBdr>
        <w:top w:val="none" w:sz="0" w:space="0" w:color="auto"/>
        <w:left w:val="none" w:sz="0" w:space="0" w:color="auto"/>
        <w:bottom w:val="none" w:sz="0" w:space="0" w:color="auto"/>
        <w:right w:val="none" w:sz="0" w:space="0" w:color="auto"/>
      </w:divBdr>
    </w:div>
    <w:div w:id="625964255">
      <w:bodyDiv w:val="1"/>
      <w:marLeft w:val="0"/>
      <w:marRight w:val="0"/>
      <w:marTop w:val="0"/>
      <w:marBottom w:val="0"/>
      <w:divBdr>
        <w:top w:val="none" w:sz="0" w:space="0" w:color="auto"/>
        <w:left w:val="none" w:sz="0" w:space="0" w:color="auto"/>
        <w:bottom w:val="none" w:sz="0" w:space="0" w:color="auto"/>
        <w:right w:val="none" w:sz="0" w:space="0" w:color="auto"/>
      </w:divBdr>
    </w:div>
    <w:div w:id="846332741">
      <w:bodyDiv w:val="1"/>
      <w:marLeft w:val="0"/>
      <w:marRight w:val="0"/>
      <w:marTop w:val="0"/>
      <w:marBottom w:val="0"/>
      <w:divBdr>
        <w:top w:val="none" w:sz="0" w:space="0" w:color="auto"/>
        <w:left w:val="none" w:sz="0" w:space="0" w:color="auto"/>
        <w:bottom w:val="none" w:sz="0" w:space="0" w:color="auto"/>
        <w:right w:val="none" w:sz="0" w:space="0" w:color="auto"/>
      </w:divBdr>
    </w:div>
    <w:div w:id="1001540314">
      <w:bodyDiv w:val="1"/>
      <w:marLeft w:val="0"/>
      <w:marRight w:val="0"/>
      <w:marTop w:val="0"/>
      <w:marBottom w:val="0"/>
      <w:divBdr>
        <w:top w:val="none" w:sz="0" w:space="0" w:color="auto"/>
        <w:left w:val="none" w:sz="0" w:space="0" w:color="auto"/>
        <w:bottom w:val="none" w:sz="0" w:space="0" w:color="auto"/>
        <w:right w:val="none" w:sz="0" w:space="0" w:color="auto"/>
      </w:divBdr>
    </w:div>
    <w:div w:id="1135947400">
      <w:bodyDiv w:val="1"/>
      <w:marLeft w:val="0"/>
      <w:marRight w:val="0"/>
      <w:marTop w:val="0"/>
      <w:marBottom w:val="0"/>
      <w:divBdr>
        <w:top w:val="none" w:sz="0" w:space="0" w:color="auto"/>
        <w:left w:val="none" w:sz="0" w:space="0" w:color="auto"/>
        <w:bottom w:val="none" w:sz="0" w:space="0" w:color="auto"/>
        <w:right w:val="none" w:sz="0" w:space="0" w:color="auto"/>
      </w:divBdr>
    </w:div>
    <w:div w:id="1414739599">
      <w:bodyDiv w:val="1"/>
      <w:marLeft w:val="0"/>
      <w:marRight w:val="0"/>
      <w:marTop w:val="0"/>
      <w:marBottom w:val="0"/>
      <w:divBdr>
        <w:top w:val="none" w:sz="0" w:space="0" w:color="auto"/>
        <w:left w:val="none" w:sz="0" w:space="0" w:color="auto"/>
        <w:bottom w:val="none" w:sz="0" w:space="0" w:color="auto"/>
        <w:right w:val="none" w:sz="0" w:space="0" w:color="auto"/>
      </w:divBdr>
    </w:div>
    <w:div w:id="1456604280">
      <w:bodyDiv w:val="1"/>
      <w:marLeft w:val="0"/>
      <w:marRight w:val="0"/>
      <w:marTop w:val="0"/>
      <w:marBottom w:val="0"/>
      <w:divBdr>
        <w:top w:val="none" w:sz="0" w:space="0" w:color="auto"/>
        <w:left w:val="none" w:sz="0" w:space="0" w:color="auto"/>
        <w:bottom w:val="none" w:sz="0" w:space="0" w:color="auto"/>
        <w:right w:val="none" w:sz="0" w:space="0" w:color="auto"/>
      </w:divBdr>
    </w:div>
    <w:div w:id="1545173018">
      <w:bodyDiv w:val="1"/>
      <w:marLeft w:val="0"/>
      <w:marRight w:val="0"/>
      <w:marTop w:val="0"/>
      <w:marBottom w:val="0"/>
      <w:divBdr>
        <w:top w:val="none" w:sz="0" w:space="0" w:color="auto"/>
        <w:left w:val="none" w:sz="0" w:space="0" w:color="auto"/>
        <w:bottom w:val="none" w:sz="0" w:space="0" w:color="auto"/>
        <w:right w:val="none" w:sz="0" w:space="0" w:color="auto"/>
      </w:divBdr>
    </w:div>
    <w:div w:id="1608924465">
      <w:bodyDiv w:val="1"/>
      <w:marLeft w:val="0"/>
      <w:marRight w:val="0"/>
      <w:marTop w:val="0"/>
      <w:marBottom w:val="0"/>
      <w:divBdr>
        <w:top w:val="none" w:sz="0" w:space="0" w:color="auto"/>
        <w:left w:val="none" w:sz="0" w:space="0" w:color="auto"/>
        <w:bottom w:val="none" w:sz="0" w:space="0" w:color="auto"/>
        <w:right w:val="none" w:sz="0" w:space="0" w:color="auto"/>
      </w:divBdr>
    </w:div>
    <w:div w:id="183201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6348012451462" TargetMode="External"/><Relationship Id="rId13" Type="http://schemas.openxmlformats.org/officeDocument/2006/relationships/hyperlink" Target="https://doi.org/10.1016/j.tourman.2018.09.009" TargetMode="External"/><Relationship Id="rId18" Type="http://schemas.openxmlformats.org/officeDocument/2006/relationships/hyperlink" Target="https://doi.org/10.4018/979-8-3693-6110-8.ch002" TargetMode="External"/><Relationship Id="rId3" Type="http://schemas.openxmlformats.org/officeDocument/2006/relationships/webSettings" Target="webSettings.xml"/><Relationship Id="rId21" Type="http://schemas.openxmlformats.org/officeDocument/2006/relationships/hyperlink" Target="https://www.unep.org/resources/global-waste-management-outlook-2024" TargetMode="External"/><Relationship Id="rId7" Type="http://schemas.openxmlformats.org/officeDocument/2006/relationships/hyperlink" Target="https://doi.org/10.29036/jots.v15i29.746" TargetMode="External"/><Relationship Id="rId12" Type="http://schemas.openxmlformats.org/officeDocument/2006/relationships/hyperlink" Target="https://papers.ssrn.com/sol3/papers.cfm?abstract_id=3007577" TargetMode="External"/><Relationship Id="rId17" Type="http://schemas.openxmlformats.org/officeDocument/2006/relationships/hyperlink" Target="https://doi.org/10.1007/978-3-031-22257-3_16"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16/j.jenvman.2014.07.038" TargetMode="External"/><Relationship Id="rId20" Type="http://schemas.openxmlformats.org/officeDocument/2006/relationships/hyperlink" Target="https://ideas.repec.org/a/eee/anture/v81y2020ics016073832030027x.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jclepro.2016.12.048"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08/ijchm-09-2016-0501" TargetMode="External"/><Relationship Id="rId23" Type="http://schemas.openxmlformats.org/officeDocument/2006/relationships/footer" Target="footer1.xml"/><Relationship Id="rId10" Type="http://schemas.openxmlformats.org/officeDocument/2006/relationships/hyperlink" Target="https://doi.org/10.30519/ahtr.1264966" TargetMode="External"/><Relationship Id="rId19" Type="http://schemas.openxmlformats.org/officeDocument/2006/relationships/hyperlink" Target="https://doi.org/10.1051/e3sconf/202450701073" TargetMode="External"/><Relationship Id="rId4" Type="http://schemas.openxmlformats.org/officeDocument/2006/relationships/footnotes" Target="footnotes.xml"/><Relationship Id="rId9" Type="http://schemas.openxmlformats.org/officeDocument/2006/relationships/hyperlink" Target="https://doi.org/10.4324/9780203995853" TargetMode="External"/><Relationship Id="rId14" Type="http://schemas.openxmlformats.org/officeDocument/2006/relationships/hyperlink" Target="https://doi.org/10.1016/j.tourman.2018.03.009" TargetMode="External"/><Relationship Id="rId22" Type="http://schemas.openxmlformats.org/officeDocument/2006/relationships/hyperlink" Target="https://doi.org/10.54254/2754-1169/72/20240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TotalTime>
  <Pages>14</Pages>
  <Words>4018</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Buzdugan</dc:creator>
  <cp:keywords/>
  <dc:description/>
  <cp:lastModifiedBy>Denis Buzdugan (2130036)</cp:lastModifiedBy>
  <cp:revision>27</cp:revision>
  <dcterms:created xsi:type="dcterms:W3CDTF">2025-05-11T13:05:00Z</dcterms:created>
  <dcterms:modified xsi:type="dcterms:W3CDTF">2025-05-25T21:29:00Z</dcterms:modified>
</cp:coreProperties>
</file>