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D3EFFF" w14:textId="48DEED1C" w:rsidR="0097025B" w:rsidRDefault="005D7BD2" w:rsidP="0097025B">
      <w:pPr>
        <w:jc w:val="center"/>
        <w:rPr>
          <w:b/>
        </w:rPr>
      </w:pPr>
      <w:r>
        <w:rPr>
          <w:b/>
        </w:rPr>
        <w:t xml:space="preserve">Essay: </w:t>
      </w:r>
      <w:r w:rsidR="00BF2914">
        <w:rPr>
          <w:b/>
        </w:rPr>
        <w:t>Discuss the claim that the active and the contemplative life are antithetical. Does spirituality lead to quietism?</w:t>
      </w:r>
    </w:p>
    <w:p w14:paraId="4AAAF77B" w14:textId="04FC43F0" w:rsidR="0097025B" w:rsidRDefault="0097025B" w:rsidP="0097025B">
      <w:pPr>
        <w:jc w:val="center"/>
        <w:rPr>
          <w:b/>
        </w:rPr>
      </w:pPr>
    </w:p>
    <w:p w14:paraId="4F8140AC" w14:textId="5342A407" w:rsidR="006D6AB4" w:rsidRPr="00AC24C8" w:rsidRDefault="006D6AB4" w:rsidP="0097025B">
      <w:pPr>
        <w:jc w:val="center"/>
      </w:pPr>
      <w:r w:rsidRPr="00AC24C8">
        <w:t xml:space="preserve">Word count: </w:t>
      </w:r>
      <w:r w:rsidR="00F24C01">
        <w:t>2,708</w:t>
      </w:r>
      <w:bookmarkStart w:id="0" w:name="_GoBack"/>
      <w:bookmarkEnd w:id="0"/>
    </w:p>
    <w:p w14:paraId="7360A31E" w14:textId="77777777" w:rsidR="00343705" w:rsidRDefault="00343705" w:rsidP="00343705">
      <w:pPr>
        <w:rPr>
          <w:b/>
        </w:rPr>
      </w:pPr>
    </w:p>
    <w:p w14:paraId="41010CF2" w14:textId="3F117780" w:rsidR="00E05797" w:rsidRDefault="006B7D3E" w:rsidP="008476FB">
      <w:pPr>
        <w:jc w:val="both"/>
      </w:pPr>
      <w:r>
        <w:rPr>
          <w:b/>
        </w:rPr>
        <w:t>Introduction</w:t>
      </w:r>
    </w:p>
    <w:p w14:paraId="6691C334" w14:textId="6B1BE6E3" w:rsidR="00BF2914" w:rsidRDefault="00D469F9" w:rsidP="00BF2914">
      <w:r>
        <w:t>These are</w:t>
      </w:r>
      <w:r w:rsidR="00BF2914">
        <w:t xml:space="preserve"> troubled times, perhaps on a scale never known before. In present-day Western society alone, growing awareness and anxiety about actual a</w:t>
      </w:r>
      <w:r>
        <w:t>nd anticipated social, economic and</w:t>
      </w:r>
      <w:r w:rsidR="00BF2914">
        <w:t xml:space="preserve"> political</w:t>
      </w:r>
      <w:r>
        <w:t xml:space="preserve"> upheaval,</w:t>
      </w:r>
      <w:r w:rsidR="00BF2914">
        <w:t xml:space="preserve"> and </w:t>
      </w:r>
      <w:r>
        <w:t xml:space="preserve">impending </w:t>
      </w:r>
      <w:r w:rsidR="00061DDA">
        <w:t>environmental</w:t>
      </w:r>
      <w:r w:rsidR="00BF2914">
        <w:t xml:space="preserve"> disasters</w:t>
      </w:r>
      <w:r>
        <w:t xml:space="preserve"> on a global scale,</w:t>
      </w:r>
      <w:r w:rsidR="00BF2914">
        <w:t xml:space="preserve"> are </w:t>
      </w:r>
      <w:r>
        <w:t>fragmenting society and dissolving</w:t>
      </w:r>
      <w:r w:rsidR="00BF2914">
        <w:t xml:space="preserve"> trust in </w:t>
      </w:r>
      <w:r w:rsidR="00061DDA">
        <w:t xml:space="preserve">the </w:t>
      </w:r>
      <w:r w:rsidR="00BF2914">
        <w:t xml:space="preserve">established modernist worldviews </w:t>
      </w:r>
      <w:r>
        <w:t>founded on the principles and practices of</w:t>
      </w:r>
      <w:r w:rsidR="00BF2914">
        <w:t xml:space="preserve"> democracy and liberalism: </w:t>
      </w:r>
      <w:r>
        <w:t>the</w:t>
      </w:r>
      <w:r w:rsidR="00BF2914">
        <w:t xml:space="preserve"> old “narrative of normal is crumbling” as writer Charles Eisenstein puts it. “Seeing the emptiness of what once seemed so real, practical, and enduring, we stand as if at an abyss.”</w:t>
      </w:r>
      <w:r w:rsidR="00BF2914">
        <w:rPr>
          <w:rStyle w:val="FootnoteReference"/>
        </w:rPr>
        <w:footnoteReference w:id="1"/>
      </w:r>
      <w:r w:rsidR="00BF2914">
        <w:t xml:space="preserve"> </w:t>
      </w:r>
    </w:p>
    <w:p w14:paraId="002B0DE5" w14:textId="00FA9CA1" w:rsidR="00BF2914" w:rsidRDefault="00BF2914" w:rsidP="00BF2914">
      <w:r>
        <w:t xml:space="preserve"> </w:t>
      </w:r>
    </w:p>
    <w:p w14:paraId="0EC0BC3F" w14:textId="77777777" w:rsidR="00BF2914" w:rsidRDefault="00BF2914" w:rsidP="00BF2914">
      <w:pPr>
        <w:rPr>
          <w:i/>
        </w:rPr>
      </w:pPr>
      <w:r>
        <w:rPr>
          <w:i/>
        </w:rPr>
        <w:t>Turning and turning in the widening gyre</w:t>
      </w:r>
    </w:p>
    <w:p w14:paraId="13027D41" w14:textId="77777777" w:rsidR="00BF2914" w:rsidRDefault="00BF2914" w:rsidP="00BF2914">
      <w:pPr>
        <w:rPr>
          <w:i/>
        </w:rPr>
      </w:pPr>
      <w:r>
        <w:rPr>
          <w:i/>
        </w:rPr>
        <w:t>The falcon cannot hear the falconer;</w:t>
      </w:r>
    </w:p>
    <w:p w14:paraId="618BE994" w14:textId="77777777" w:rsidR="00BF2914" w:rsidRDefault="00BF2914" w:rsidP="00BF2914">
      <w:pPr>
        <w:rPr>
          <w:i/>
        </w:rPr>
      </w:pPr>
      <w:r>
        <w:rPr>
          <w:i/>
        </w:rPr>
        <w:t>Things fall apart, the centre cannot hold,</w:t>
      </w:r>
    </w:p>
    <w:p w14:paraId="4F8CC34A" w14:textId="77777777" w:rsidR="00BF2914" w:rsidRDefault="00BF2914" w:rsidP="00BF2914">
      <w:pPr>
        <w:rPr>
          <w:i/>
        </w:rPr>
      </w:pPr>
      <w:r>
        <w:rPr>
          <w:i/>
        </w:rPr>
        <w:t>Mere anarchy is loosed upon the world,</w:t>
      </w:r>
    </w:p>
    <w:p w14:paraId="662CC8D8" w14:textId="77777777" w:rsidR="00BF2914" w:rsidRDefault="00BF2914" w:rsidP="00BF2914">
      <w:pPr>
        <w:rPr>
          <w:i/>
        </w:rPr>
      </w:pPr>
      <w:r>
        <w:rPr>
          <w:i/>
        </w:rPr>
        <w:t>The blood-dimmed tide is loosed, and everywhere</w:t>
      </w:r>
    </w:p>
    <w:p w14:paraId="5F21F3F0" w14:textId="77777777" w:rsidR="00BF2914" w:rsidRDefault="00BF2914" w:rsidP="00BF2914">
      <w:pPr>
        <w:rPr>
          <w:i/>
        </w:rPr>
      </w:pPr>
      <w:r>
        <w:rPr>
          <w:i/>
        </w:rPr>
        <w:t>The ceremony of innocence is drowned,</w:t>
      </w:r>
    </w:p>
    <w:p w14:paraId="3498267D" w14:textId="77777777" w:rsidR="00BF2914" w:rsidRDefault="00BF2914" w:rsidP="00BF2914">
      <w:pPr>
        <w:rPr>
          <w:i/>
        </w:rPr>
      </w:pPr>
      <w:r>
        <w:rPr>
          <w:i/>
        </w:rPr>
        <w:t>The best lack all conviction, while the worst</w:t>
      </w:r>
    </w:p>
    <w:p w14:paraId="4C095D41" w14:textId="77777777" w:rsidR="00BF2914" w:rsidRDefault="00BF2914" w:rsidP="00BF2914">
      <w:pPr>
        <w:rPr>
          <w:i/>
        </w:rPr>
      </w:pPr>
      <w:r>
        <w:rPr>
          <w:i/>
        </w:rPr>
        <w:t>Are full of passionate intensity.</w:t>
      </w:r>
    </w:p>
    <w:p w14:paraId="1E4B6A45" w14:textId="77777777" w:rsidR="00BF2914" w:rsidRDefault="00BF2914" w:rsidP="00BF2914">
      <w:pPr>
        <w:rPr>
          <w:i/>
        </w:rPr>
      </w:pPr>
      <w:r>
        <w:rPr>
          <w:i/>
        </w:rPr>
        <w:t>Surely some revelation is at hand,</w:t>
      </w:r>
    </w:p>
    <w:p w14:paraId="4E38A2DF" w14:textId="77777777" w:rsidR="00BF2914" w:rsidRDefault="00BF2914" w:rsidP="00BF2914">
      <w:pPr>
        <w:rPr>
          <w:i/>
        </w:rPr>
      </w:pPr>
      <w:r>
        <w:rPr>
          <w:i/>
        </w:rPr>
        <w:t>Surely the Second Coming is at hand...</w:t>
      </w:r>
    </w:p>
    <w:p w14:paraId="70A9C86D" w14:textId="56228B53" w:rsidR="00BF2914" w:rsidRPr="00366C6F" w:rsidRDefault="00F12C7F" w:rsidP="00BF2914">
      <w:pPr>
        <w:rPr>
          <w:b/>
          <w:i/>
        </w:rPr>
      </w:pPr>
      <w:r>
        <w:rPr>
          <w:i/>
        </w:rPr>
        <w:t xml:space="preserve">– </w:t>
      </w:r>
      <w:r w:rsidR="00BF2914">
        <w:rPr>
          <w:b/>
          <w:i/>
        </w:rPr>
        <w:t>W.B. Yeats</w:t>
      </w:r>
    </w:p>
    <w:p w14:paraId="3C7AEED1" w14:textId="77777777" w:rsidR="00BF2914" w:rsidRPr="00102119" w:rsidRDefault="00BF2914" w:rsidP="00BF2914">
      <w:pPr>
        <w:rPr>
          <w:i/>
        </w:rPr>
      </w:pPr>
    </w:p>
    <w:p w14:paraId="53288D15" w14:textId="49D12CC1" w:rsidR="00BF2914" w:rsidRDefault="00BF2914" w:rsidP="00BF2914">
      <w:r w:rsidRPr="00366C6F">
        <w:t xml:space="preserve">Contrary to the biblical promise of divine intervention as </w:t>
      </w:r>
      <w:r>
        <w:t>alluded to in</w:t>
      </w:r>
      <w:r w:rsidR="00D469F9">
        <w:t xml:space="preserve"> Yeat</w:t>
      </w:r>
      <w:r w:rsidRPr="00366C6F">
        <w:t>s</w:t>
      </w:r>
      <w:r w:rsidR="00D469F9">
        <w:t>’</w:t>
      </w:r>
      <w:r w:rsidRPr="00366C6F">
        <w:t xml:space="preserve"> poem </w:t>
      </w:r>
      <w:r w:rsidRPr="00366C6F">
        <w:rPr>
          <w:i/>
        </w:rPr>
        <w:t>The Second Coming</w:t>
      </w:r>
      <w:r w:rsidRPr="00366C6F">
        <w:t>, masses of people today, separated from almost everything except their smartphone, are attempting to cope</w:t>
      </w:r>
      <w:r>
        <w:t xml:space="preserve"> with life’s challenges</w:t>
      </w:r>
      <w:r w:rsidRPr="00366C6F">
        <w:t xml:space="preserve"> in different</w:t>
      </w:r>
      <w:r>
        <w:t xml:space="preserve"> ways: some fight and join or lead activist mo</w:t>
      </w:r>
      <w:r w:rsidR="00656748">
        <w:t>vements; others do not enter</w:t>
      </w:r>
      <w:r>
        <w:t xml:space="preserve"> the fray of action </w:t>
      </w:r>
      <w:r w:rsidR="00656748">
        <w:t>but</w:t>
      </w:r>
      <w:r>
        <w:t xml:space="preserve"> seek more contemplative forms of response</w:t>
      </w:r>
      <w:r w:rsidR="00061DDA">
        <w:t xml:space="preserve">; some </w:t>
      </w:r>
      <w:r w:rsidR="00656748">
        <w:t xml:space="preserve">appear to </w:t>
      </w:r>
      <w:r w:rsidR="00061DDA">
        <w:t xml:space="preserve">do </w:t>
      </w:r>
      <w:r w:rsidR="00656748">
        <w:t>nothing at all.</w:t>
      </w:r>
    </w:p>
    <w:p w14:paraId="3C925DBA" w14:textId="77777777" w:rsidR="00F12C7F" w:rsidRDefault="00F12C7F" w:rsidP="00BF2914">
      <w:pPr>
        <w:rPr>
          <w:b/>
        </w:rPr>
      </w:pPr>
    </w:p>
    <w:p w14:paraId="55B95191" w14:textId="77777777" w:rsidR="00BF2914" w:rsidRPr="001D1EAA" w:rsidRDefault="00BF2914" w:rsidP="00BF2914">
      <w:pPr>
        <w:rPr>
          <w:b/>
        </w:rPr>
      </w:pPr>
      <w:r>
        <w:rPr>
          <w:b/>
        </w:rPr>
        <w:t>Methodology</w:t>
      </w:r>
    </w:p>
    <w:p w14:paraId="417B19F1" w14:textId="2AB03ABC" w:rsidR="00BF2914" w:rsidRDefault="00BF2914" w:rsidP="00BF2914">
      <w:r>
        <w:t xml:space="preserve">This paper will explore both </w:t>
      </w:r>
      <w:r w:rsidR="00061DDA">
        <w:t xml:space="preserve">active and contemplative </w:t>
      </w:r>
      <w:r>
        <w:t xml:space="preserve">approaches, and look at some new perspectives on responding to a sense of crisis as a “sacred activist”. It will challenge the notion that active and contemplative forms of life are antithetical, as taken to mean one being “right” or “better” than the other.  It will also consider </w:t>
      </w:r>
      <w:r w:rsidR="00D469F9">
        <w:t>what, in both approaches, may offer</w:t>
      </w:r>
      <w:r>
        <w:t xml:space="preserve"> meaningful for</w:t>
      </w:r>
      <w:r w:rsidR="00656748">
        <w:t>ms of</w:t>
      </w:r>
      <w:r>
        <w:t xml:space="preserve"> </w:t>
      </w:r>
      <w:r w:rsidR="00656748">
        <w:t>conscious</w:t>
      </w:r>
      <w:r>
        <w:t xml:space="preserve"> engagement with today’s global concerns. This will include whether contemplative forms of spirituality equate to a kind of quietism, and if these </w:t>
      </w:r>
      <w:r w:rsidR="00656748">
        <w:t>should</w:t>
      </w:r>
      <w:r>
        <w:t xml:space="preserve"> just be dismissed as a kind of mystical “indifference towards the world, society, and the self.”</w:t>
      </w:r>
      <w:r w:rsidR="00061DDA">
        <w:rPr>
          <w:rStyle w:val="FootnoteReference"/>
        </w:rPr>
        <w:footnoteReference w:id="2"/>
      </w:r>
      <w:r>
        <w:t xml:space="preserve"> </w:t>
      </w:r>
    </w:p>
    <w:p w14:paraId="17D3B426" w14:textId="77777777" w:rsidR="00C52320" w:rsidRDefault="00C52320" w:rsidP="00BF2914">
      <w:pPr>
        <w:rPr>
          <w:b/>
          <w:i/>
        </w:rPr>
      </w:pPr>
    </w:p>
    <w:p w14:paraId="32AE09DF" w14:textId="77777777" w:rsidR="00BF2914" w:rsidRDefault="00BF2914" w:rsidP="00BF2914">
      <w:pPr>
        <w:rPr>
          <w:b/>
        </w:rPr>
      </w:pPr>
      <w:r w:rsidRPr="003126FF">
        <w:rPr>
          <w:b/>
          <w:i/>
        </w:rPr>
        <w:t>Via activa</w:t>
      </w:r>
      <w:r>
        <w:rPr>
          <w:b/>
        </w:rPr>
        <w:t xml:space="preserve"> or </w:t>
      </w:r>
      <w:r w:rsidRPr="003126FF">
        <w:rPr>
          <w:b/>
          <w:i/>
        </w:rPr>
        <w:t>via contemplativa</w:t>
      </w:r>
      <w:r>
        <w:rPr>
          <w:b/>
        </w:rPr>
        <w:t>?</w:t>
      </w:r>
    </w:p>
    <w:p w14:paraId="56AEE9C1" w14:textId="5724E4F6" w:rsidR="00BF2914" w:rsidRDefault="00BF2914" w:rsidP="00BF2914">
      <w:r>
        <w:t>In embarking on a discussion of different perceptions of action or contemplation as methods of activism</w:t>
      </w:r>
      <w:r w:rsidR="00061DDA">
        <w:t>,</w:t>
      </w:r>
      <w:r>
        <w:t xml:space="preserve"> the work of St Thomas Aquinas, 13</w:t>
      </w:r>
      <w:r w:rsidRPr="004F3879">
        <w:rPr>
          <w:vertAlign w:val="superscript"/>
        </w:rPr>
        <w:t>th</w:t>
      </w:r>
      <w:r>
        <w:t xml:space="preserve"> century theologian and priest, is a useful starting point. Aquinas gave extensive consideration</w:t>
      </w:r>
      <w:r w:rsidR="00061DDA">
        <w:t xml:space="preserve"> in his teachings</w:t>
      </w:r>
      <w:r>
        <w:t xml:space="preserve"> to the relationship between what he termed the </w:t>
      </w:r>
      <w:r>
        <w:rPr>
          <w:i/>
        </w:rPr>
        <w:t>v</w:t>
      </w:r>
      <w:r w:rsidRPr="009071CC">
        <w:rPr>
          <w:i/>
        </w:rPr>
        <w:t xml:space="preserve">ia </w:t>
      </w:r>
      <w:r w:rsidR="00061DDA">
        <w:rPr>
          <w:i/>
        </w:rPr>
        <w:t xml:space="preserve">activa </w:t>
      </w:r>
      <w:r>
        <w:t>and the</w:t>
      </w:r>
      <w:r w:rsidRPr="009071CC">
        <w:t xml:space="preserve"> </w:t>
      </w:r>
      <w:r w:rsidRPr="009071CC">
        <w:rPr>
          <w:i/>
        </w:rPr>
        <w:t xml:space="preserve">via </w:t>
      </w:r>
      <w:r w:rsidR="00061DDA">
        <w:rPr>
          <w:i/>
        </w:rPr>
        <w:t>contemplativ</w:t>
      </w:r>
      <w:r w:rsidR="00D469F9">
        <w:rPr>
          <w:i/>
        </w:rPr>
        <w:t>a</w:t>
      </w:r>
      <w:r w:rsidR="00061DDA">
        <w:t>.</w:t>
      </w:r>
      <w:r>
        <w:t xml:space="preserve"> As a teenager in Naples in a contemplative Benedictine order, he studied Aristotle</w:t>
      </w:r>
      <w:r w:rsidR="00EF21FB">
        <w:t>,</w:t>
      </w:r>
      <w:r>
        <w:t xml:space="preserve"> who became a major reference for his positions on philosophical and theological matters. Subsequently, his spiritual </w:t>
      </w:r>
      <w:r w:rsidR="00EF21FB">
        <w:t>enquiry</w:t>
      </w:r>
      <w:r>
        <w:t xml:space="preserve"> drew him to join the more </w:t>
      </w:r>
      <w:r w:rsidR="00061DDA">
        <w:t xml:space="preserve">outwardly active, </w:t>
      </w:r>
      <w:r>
        <w:t xml:space="preserve">service-oriented Dominicans and his path as an ordained priest led him to travel and teach at universities across Europe.  </w:t>
      </w:r>
    </w:p>
    <w:p w14:paraId="0F4A7FB6" w14:textId="77777777" w:rsidR="00BF2914" w:rsidRDefault="00BF2914" w:rsidP="00BF2914"/>
    <w:p w14:paraId="3812207D" w14:textId="465DE526" w:rsidR="00BF2914" w:rsidRDefault="00BF2914" w:rsidP="00BF2914">
      <w:pPr>
        <w:rPr>
          <w:rFonts w:cs="Helvetica"/>
        </w:rPr>
      </w:pPr>
      <w:r>
        <w:t>Aquinas writes about life</w:t>
      </w:r>
      <w:r w:rsidR="00061DDA">
        <w:t xml:space="preserve"> from a perspective that </w:t>
      </w:r>
      <w:r w:rsidR="009A0E48">
        <w:t>encompasses</w:t>
      </w:r>
      <w:r w:rsidR="00061DDA">
        <w:t xml:space="preserve"> both hu</w:t>
      </w:r>
      <w:r w:rsidR="009A0E48">
        <w:t>man and other-than-human beings</w:t>
      </w:r>
      <w:r>
        <w:t xml:space="preserve">: </w:t>
      </w:r>
      <w:r w:rsidRPr="00E0520B">
        <w:rPr>
          <w:rFonts w:cs="Helvetica"/>
        </w:rPr>
        <w:t xml:space="preserve">“every living thing gives proof of its life by that operation which is most proper to it, and to which it is most inclined. Thus the life of plants is said to consist in nourishment and generation; the life of animals in sensation and movement; and the life of men in their understanding </w:t>
      </w:r>
      <w:r>
        <w:rPr>
          <w:rFonts w:cs="Helvetica"/>
        </w:rPr>
        <w:t>and acting according to reason.</w:t>
      </w:r>
      <w:r w:rsidRPr="00E0520B">
        <w:rPr>
          <w:rFonts w:cs="Helvetica"/>
        </w:rPr>
        <w:t>"</w:t>
      </w:r>
      <w:r w:rsidR="00061DDA" w:rsidRPr="00061DDA">
        <w:rPr>
          <w:rStyle w:val="FootnoteReference"/>
          <w:i/>
        </w:rPr>
        <w:t xml:space="preserve"> </w:t>
      </w:r>
      <w:r w:rsidR="00061DDA">
        <w:rPr>
          <w:rStyle w:val="FootnoteReference"/>
          <w:i/>
        </w:rPr>
        <w:footnoteReference w:id="3"/>
      </w:r>
      <w:r w:rsidRPr="00E0520B">
        <w:rPr>
          <w:rFonts w:cs="Helvetica"/>
        </w:rPr>
        <w:t xml:space="preserve"> </w:t>
      </w:r>
    </w:p>
    <w:p w14:paraId="2A753E2B" w14:textId="77777777" w:rsidR="00BF2914" w:rsidRPr="00DD4F17" w:rsidRDefault="00BF2914" w:rsidP="00BF2914"/>
    <w:p w14:paraId="6EDEBA88" w14:textId="3619C495" w:rsidR="00BF2914" w:rsidRDefault="00BF2914" w:rsidP="00BF2914">
      <w:pPr>
        <w:widowControl w:val="0"/>
        <w:autoSpaceDE w:val="0"/>
        <w:autoSpaceDN w:val="0"/>
        <w:adjustRightInd w:val="0"/>
        <w:rPr>
          <w:rFonts w:cs="Helvetica"/>
        </w:rPr>
      </w:pPr>
      <w:r>
        <w:rPr>
          <w:rFonts w:cs="Helvetica"/>
        </w:rPr>
        <w:t xml:space="preserve">Contrary to the expectation that a man of the Church in mediaeval times might extol principally the virtues of spiritual contemplation, Aquinas speaks </w:t>
      </w:r>
      <w:r w:rsidR="00061DDA">
        <w:rPr>
          <w:rFonts w:cs="Helvetica"/>
        </w:rPr>
        <w:t>of</w:t>
      </w:r>
      <w:r>
        <w:rPr>
          <w:rFonts w:cs="Helvetica"/>
        </w:rPr>
        <w:t xml:space="preserve"> a natural order in life, where action is related to inclinations, intentions, understanding and reasoning. Philosopher and historian Richard Tarnas writes that Aquinas and his teacher Albertus Magnus “… affirmed the Creator’s providential intelligence and the resulting order and beauty within the created world. It was a short step to their conclusion that the more the world was explored and understood, the greater knowledge of and reverence for God would result.”</w:t>
      </w:r>
      <w:r w:rsidR="00061DDA">
        <w:rPr>
          <w:rStyle w:val="FootnoteReference"/>
          <w:rFonts w:cs="Helvetica"/>
        </w:rPr>
        <w:footnoteReference w:id="4"/>
      </w:r>
      <w:r w:rsidR="00315328">
        <w:rPr>
          <w:rFonts w:cs="Helvetica"/>
        </w:rPr>
        <w:t xml:space="preserve"> </w:t>
      </w:r>
    </w:p>
    <w:p w14:paraId="15975C34" w14:textId="77777777" w:rsidR="00315328" w:rsidRDefault="00315328" w:rsidP="00BF2914">
      <w:pPr>
        <w:widowControl w:val="0"/>
        <w:autoSpaceDE w:val="0"/>
        <w:autoSpaceDN w:val="0"/>
        <w:adjustRightInd w:val="0"/>
        <w:rPr>
          <w:rFonts w:cs="Helvetica"/>
        </w:rPr>
      </w:pPr>
    </w:p>
    <w:p w14:paraId="2FB2D6EB" w14:textId="77777777" w:rsidR="00C52320" w:rsidRDefault="00BF2914" w:rsidP="00BF2914">
      <w:pPr>
        <w:widowControl w:val="0"/>
        <w:autoSpaceDE w:val="0"/>
        <w:autoSpaceDN w:val="0"/>
        <w:adjustRightInd w:val="0"/>
        <w:rPr>
          <w:rFonts w:cs="Helvetica"/>
        </w:rPr>
      </w:pPr>
      <w:r>
        <w:rPr>
          <w:rFonts w:cs="Helvetica"/>
        </w:rPr>
        <w:t xml:space="preserve">Here the </w:t>
      </w:r>
      <w:r>
        <w:rPr>
          <w:rFonts w:cs="Helvetica"/>
          <w:i/>
        </w:rPr>
        <w:t xml:space="preserve">via activa </w:t>
      </w:r>
      <w:r>
        <w:rPr>
          <w:rFonts w:cs="Helvetica"/>
        </w:rPr>
        <w:t xml:space="preserve">is understood as preceding the </w:t>
      </w:r>
      <w:r>
        <w:rPr>
          <w:rFonts w:cs="Helvetica"/>
          <w:i/>
        </w:rPr>
        <w:t>via contemplativa</w:t>
      </w:r>
      <w:r>
        <w:rPr>
          <w:rFonts w:cs="Helvetica"/>
        </w:rPr>
        <w:t xml:space="preserve"> – but not necessarily that one is of greater value than the other. Tarnas also points out that Aquinas “…went still further, asserting that nature itself could provide a deeper appreciation of divine wisdom, and that a rational exploration of the physical world could disclose its inherent religious value – not just as a dim reflection of the supernatural but on its own terms, a rationally intelligible natural order discovered in its profane reality.”</w:t>
      </w:r>
      <w:r w:rsidR="00315328">
        <w:rPr>
          <w:rStyle w:val="FootnoteReference"/>
          <w:rFonts w:cs="Helvetica"/>
        </w:rPr>
        <w:footnoteReference w:id="5"/>
      </w:r>
      <w:r w:rsidR="00C52320">
        <w:rPr>
          <w:rFonts w:cs="Helvetica"/>
        </w:rPr>
        <w:t xml:space="preserve"> </w:t>
      </w:r>
    </w:p>
    <w:p w14:paraId="42960682" w14:textId="77777777" w:rsidR="00C52320" w:rsidRDefault="00C52320" w:rsidP="00BF2914">
      <w:pPr>
        <w:widowControl w:val="0"/>
        <w:autoSpaceDE w:val="0"/>
        <w:autoSpaceDN w:val="0"/>
        <w:adjustRightInd w:val="0"/>
        <w:rPr>
          <w:rFonts w:cs="Helvetica"/>
        </w:rPr>
      </w:pPr>
    </w:p>
    <w:p w14:paraId="69976C15" w14:textId="7AEBC94A" w:rsidR="00B61182" w:rsidRDefault="00BF2914" w:rsidP="00BF2914">
      <w:pPr>
        <w:widowControl w:val="0"/>
        <w:autoSpaceDE w:val="0"/>
        <w:autoSpaceDN w:val="0"/>
        <w:adjustRightInd w:val="0"/>
        <w:rPr>
          <w:rFonts w:cs="Helvetica"/>
        </w:rPr>
      </w:pPr>
      <w:r>
        <w:rPr>
          <w:rFonts w:cs="Helvetica"/>
        </w:rPr>
        <w:t xml:space="preserve">So </w:t>
      </w:r>
      <w:r w:rsidR="00C52320">
        <w:rPr>
          <w:rFonts w:cs="Helvetica"/>
        </w:rPr>
        <w:t>for</w:t>
      </w:r>
      <w:r>
        <w:rPr>
          <w:rFonts w:cs="Helvetica"/>
        </w:rPr>
        <w:t xml:space="preserve"> Aquinas</w:t>
      </w:r>
      <w:r w:rsidR="00C52320">
        <w:rPr>
          <w:rFonts w:cs="Helvetica"/>
        </w:rPr>
        <w:t xml:space="preserve">, </w:t>
      </w:r>
      <w:r>
        <w:rPr>
          <w:rFonts w:cs="Helvetica"/>
        </w:rPr>
        <w:t>spirituality should first be explored in active life: through lived experience and attentiveness, the human being could th</w:t>
      </w:r>
      <w:r w:rsidR="00C52320">
        <w:rPr>
          <w:rFonts w:cs="Helvetica"/>
        </w:rPr>
        <w:t>us</w:t>
      </w:r>
      <w:r>
        <w:rPr>
          <w:rFonts w:cs="Helvetica"/>
        </w:rPr>
        <w:t xml:space="preserve"> begin to understand the divine plan of life as reflected in nature itself</w:t>
      </w:r>
      <w:r w:rsidRPr="004F13BC">
        <w:rPr>
          <w:rFonts w:cs="Helvetica"/>
        </w:rPr>
        <w:t xml:space="preserve">. </w:t>
      </w:r>
      <w:r w:rsidR="00C52320">
        <w:rPr>
          <w:rFonts w:cs="Helvetica"/>
        </w:rPr>
        <w:t xml:space="preserve"> </w:t>
      </w:r>
      <w:r w:rsidRPr="004F13BC">
        <w:rPr>
          <w:rFonts w:cs="Helvetica"/>
        </w:rPr>
        <w:t>The contemplative lif</w:t>
      </w:r>
      <w:r>
        <w:rPr>
          <w:rFonts w:cs="Helvetica"/>
        </w:rPr>
        <w:t>e,</w:t>
      </w:r>
      <w:r w:rsidRPr="004F13BC">
        <w:rPr>
          <w:rFonts w:cs="Helvetica"/>
        </w:rPr>
        <w:t xml:space="preserve"> </w:t>
      </w:r>
      <w:r w:rsidR="00C52320">
        <w:rPr>
          <w:rFonts w:cs="Helvetica"/>
        </w:rPr>
        <w:t>designed primarily</w:t>
      </w:r>
      <w:r w:rsidRPr="004F13BC">
        <w:rPr>
          <w:rFonts w:cs="Helvetica"/>
        </w:rPr>
        <w:t xml:space="preserve"> for those who followed holy orders</w:t>
      </w:r>
      <w:r>
        <w:rPr>
          <w:rFonts w:cs="Helvetica"/>
        </w:rPr>
        <w:t xml:space="preserve"> generally within the relatively protected space of monastic communities, enabled monks and nuns to</w:t>
      </w:r>
      <w:r w:rsidRPr="004F13BC">
        <w:rPr>
          <w:rFonts w:cs="Helvetica"/>
        </w:rPr>
        <w:t xml:space="preserve"> devote </w:t>
      </w:r>
      <w:r>
        <w:rPr>
          <w:rFonts w:cs="Helvetica"/>
        </w:rPr>
        <w:t xml:space="preserve">further </w:t>
      </w:r>
      <w:r w:rsidRPr="004F13BC">
        <w:rPr>
          <w:rFonts w:cs="Helvetica"/>
        </w:rPr>
        <w:t xml:space="preserve">attention </w:t>
      </w:r>
      <w:r>
        <w:rPr>
          <w:rFonts w:cs="Helvetica"/>
        </w:rPr>
        <w:t>to achieving what Aquinas described as the higher life goal of “beatific vision”</w:t>
      </w:r>
      <w:r w:rsidRPr="004F13BC">
        <w:rPr>
          <w:rFonts w:cs="Helvetica"/>
        </w:rPr>
        <w:t>.</w:t>
      </w:r>
      <w:r>
        <w:rPr>
          <w:rFonts w:cs="Helvetica"/>
        </w:rPr>
        <w:t xml:space="preserve">  Nevertheless, contemplation was the overall life goal for a human: a foretaste of heavenly joy – </w:t>
      </w:r>
      <w:r>
        <w:rPr>
          <w:rFonts w:cs="Helvetica"/>
          <w:i/>
        </w:rPr>
        <w:t>inchoatio beatitudinis</w:t>
      </w:r>
      <w:r w:rsidR="00315328">
        <w:rPr>
          <w:rFonts w:cs="Helvetica"/>
          <w:i/>
        </w:rPr>
        <w:t>.</w:t>
      </w:r>
      <w:r w:rsidR="00315328">
        <w:rPr>
          <w:rStyle w:val="FootnoteReference"/>
          <w:rFonts w:cs="Helvetica"/>
          <w:i/>
        </w:rPr>
        <w:footnoteReference w:id="6"/>
      </w:r>
      <w:r>
        <w:rPr>
          <w:rFonts w:cs="Helvetica"/>
          <w:i/>
        </w:rPr>
        <w:t xml:space="preserve"> </w:t>
      </w:r>
      <w:r>
        <w:rPr>
          <w:rFonts w:cs="Helvetica"/>
        </w:rPr>
        <w:t xml:space="preserve"> </w:t>
      </w:r>
    </w:p>
    <w:p w14:paraId="1B3F2487" w14:textId="77777777" w:rsidR="00B61182" w:rsidRDefault="00B61182" w:rsidP="00BF2914">
      <w:pPr>
        <w:widowControl w:val="0"/>
        <w:autoSpaceDE w:val="0"/>
        <w:autoSpaceDN w:val="0"/>
        <w:adjustRightInd w:val="0"/>
        <w:rPr>
          <w:rFonts w:cs="Helvetica"/>
        </w:rPr>
      </w:pPr>
    </w:p>
    <w:p w14:paraId="4F35A4EF" w14:textId="3FBF9C7C" w:rsidR="00BF2914" w:rsidRPr="00C06B20" w:rsidRDefault="00EF21FB" w:rsidP="00BF2914">
      <w:pPr>
        <w:widowControl w:val="0"/>
        <w:autoSpaceDE w:val="0"/>
        <w:autoSpaceDN w:val="0"/>
        <w:adjustRightInd w:val="0"/>
        <w:rPr>
          <w:rFonts w:cs="Helvetica"/>
        </w:rPr>
      </w:pPr>
      <w:r>
        <w:rPr>
          <w:rFonts w:cs="Helvetica"/>
        </w:rPr>
        <w:t>Theologian Rik Van Nieuwenhove, in exploring this</w:t>
      </w:r>
      <w:r w:rsidR="00BF2914">
        <w:rPr>
          <w:rFonts w:cs="Helvetica"/>
        </w:rPr>
        <w:t xml:space="preserve"> sense of contemplation for all, </w:t>
      </w:r>
      <w:r>
        <w:rPr>
          <w:rFonts w:cs="Helvetica"/>
        </w:rPr>
        <w:t>deduces</w:t>
      </w:r>
      <w:r w:rsidR="00BF2914">
        <w:rPr>
          <w:rFonts w:cs="Helvetica"/>
        </w:rPr>
        <w:t xml:space="preserve"> that for Aquinas, “the culmination of contemplation is clearly intuitive or non-discursive.” </w:t>
      </w:r>
      <w:r w:rsidR="00B61182">
        <w:rPr>
          <w:rStyle w:val="FootnoteReference"/>
          <w:rFonts w:cs="Helvetica"/>
        </w:rPr>
        <w:footnoteReference w:id="7"/>
      </w:r>
      <w:r w:rsidR="00B61182">
        <w:rPr>
          <w:rFonts w:cs="Helvetica"/>
        </w:rPr>
        <w:t xml:space="preserve"> </w:t>
      </w:r>
      <w:r w:rsidR="00BF2914">
        <w:rPr>
          <w:rFonts w:cs="Helvetica"/>
        </w:rPr>
        <w:t xml:space="preserve">This </w:t>
      </w:r>
      <w:r w:rsidR="009A0E48">
        <w:rPr>
          <w:rFonts w:cs="Helvetica"/>
        </w:rPr>
        <w:t>means</w:t>
      </w:r>
      <w:r w:rsidR="00BF2914">
        <w:rPr>
          <w:rFonts w:cs="Helvetica"/>
        </w:rPr>
        <w:t>, according to Van Nieuwenhove</w:t>
      </w:r>
      <w:r w:rsidR="009A0E48">
        <w:rPr>
          <w:rFonts w:cs="Helvetica"/>
        </w:rPr>
        <w:t>’s research</w:t>
      </w:r>
      <w:r w:rsidR="00BF2914">
        <w:rPr>
          <w:rFonts w:cs="Helvetica"/>
        </w:rPr>
        <w:t xml:space="preserve">, that contemplation as </w:t>
      </w:r>
      <w:r w:rsidR="00BF2914">
        <w:rPr>
          <w:rFonts w:cs="Helvetica"/>
          <w:i/>
        </w:rPr>
        <w:t>intuitus simplex</w:t>
      </w:r>
      <w:r w:rsidR="00BF2914">
        <w:rPr>
          <w:rFonts w:cs="Helvetica"/>
        </w:rPr>
        <w:t xml:space="preserve"> is available not only to the wise spiritual master or the learned theologian, but also to the ordinary person “enabling her to know truths which the philosopher comes to comes to know, if not at all, with great difficulty and after laborious reasoning processes.” </w:t>
      </w:r>
      <w:r w:rsidR="00B61182">
        <w:rPr>
          <w:rStyle w:val="FootnoteReference"/>
          <w:rFonts w:cs="Helvetica"/>
        </w:rPr>
        <w:footnoteReference w:id="8"/>
      </w:r>
      <w:r w:rsidR="00BF2914">
        <w:rPr>
          <w:rFonts w:cs="Helvetica"/>
          <w:i/>
        </w:rPr>
        <w:t xml:space="preserve"> </w:t>
      </w:r>
    </w:p>
    <w:p w14:paraId="6272BA46" w14:textId="77777777" w:rsidR="00B61182" w:rsidRDefault="00B61182" w:rsidP="00BF2914">
      <w:pPr>
        <w:widowControl w:val="0"/>
        <w:autoSpaceDE w:val="0"/>
        <w:autoSpaceDN w:val="0"/>
        <w:adjustRightInd w:val="0"/>
        <w:rPr>
          <w:rFonts w:cs="Helvetica"/>
        </w:rPr>
      </w:pPr>
    </w:p>
    <w:p w14:paraId="58053AFE" w14:textId="447C57E4" w:rsidR="00BF2914" w:rsidRPr="000D2EE5" w:rsidRDefault="00BF2914" w:rsidP="00BF2914">
      <w:pPr>
        <w:widowControl w:val="0"/>
        <w:autoSpaceDE w:val="0"/>
        <w:autoSpaceDN w:val="0"/>
        <w:adjustRightInd w:val="0"/>
        <w:rPr>
          <w:rFonts w:cs="Helvetica"/>
        </w:rPr>
      </w:pPr>
      <w:r>
        <w:rPr>
          <w:rFonts w:cs="Helvetica"/>
        </w:rPr>
        <w:t xml:space="preserve">So for Aquinas, both </w:t>
      </w:r>
      <w:r w:rsidR="00B61182">
        <w:rPr>
          <w:rFonts w:cs="Helvetica"/>
        </w:rPr>
        <w:t xml:space="preserve">ways of apprehending life </w:t>
      </w:r>
      <w:r>
        <w:rPr>
          <w:rFonts w:cs="Helvetica"/>
        </w:rPr>
        <w:t>had their place as two dis</w:t>
      </w:r>
      <w:r w:rsidR="00B61182">
        <w:rPr>
          <w:rFonts w:cs="Helvetica"/>
        </w:rPr>
        <w:t>tinct human “intentions”</w:t>
      </w:r>
      <w:r>
        <w:rPr>
          <w:rFonts w:cs="Helvetica"/>
        </w:rPr>
        <w:t>: “Accordingly since certain men are especially intent on the contemplation of truth, while others are especially intent on external actions, it follows that man’s life is fittingly divided into active and contem</w:t>
      </w:r>
      <w:r w:rsidR="00B61182">
        <w:rPr>
          <w:rFonts w:cs="Helvetica"/>
        </w:rPr>
        <w:t>plative.”</w:t>
      </w:r>
    </w:p>
    <w:p w14:paraId="71449AA5" w14:textId="77777777" w:rsidR="00B61182" w:rsidRDefault="00B61182" w:rsidP="00BF2914"/>
    <w:p w14:paraId="5BB4F7C4" w14:textId="08EFB81B" w:rsidR="00BF2914" w:rsidRDefault="00BF2914" w:rsidP="00BF2914">
      <w:r>
        <w:t xml:space="preserve">However, </w:t>
      </w:r>
      <w:r w:rsidR="009A0E48">
        <w:t xml:space="preserve">post-Aquinas, </w:t>
      </w:r>
      <w:r>
        <w:t>the</w:t>
      </w:r>
      <w:r w:rsidR="00EF21FB">
        <w:t xml:space="preserve"> control exercised by the Catholic Church, and the influence of other religious movements over the centuries, together with the</w:t>
      </w:r>
      <w:r>
        <w:t xml:space="preserve"> developm</w:t>
      </w:r>
      <w:r w:rsidR="00EF21FB">
        <w:t>ent of the modern thinking mind</w:t>
      </w:r>
      <w:r>
        <w:t xml:space="preserve"> based on Cartesian, scientific rationality, </w:t>
      </w:r>
      <w:r w:rsidR="006E17F4">
        <w:t>brought significant changes in attitude</w:t>
      </w:r>
      <w:r>
        <w:t xml:space="preserve"> </w:t>
      </w:r>
      <w:r w:rsidR="00EF21FB">
        <w:t>as to the value of each of those intentions</w:t>
      </w:r>
      <w:r>
        <w:t>.</w:t>
      </w:r>
    </w:p>
    <w:p w14:paraId="4891FDB5" w14:textId="77777777" w:rsidR="00BF2914" w:rsidRDefault="00BF2914" w:rsidP="00BF2914">
      <w:pPr>
        <w:pStyle w:val="Heading2"/>
        <w:rPr>
          <w:rFonts w:asciiTheme="minorHAnsi" w:hAnsiTheme="minorHAnsi"/>
          <w:color w:val="auto"/>
          <w:sz w:val="24"/>
          <w:szCs w:val="24"/>
        </w:rPr>
      </w:pPr>
      <w:r>
        <w:rPr>
          <w:rFonts w:asciiTheme="minorHAnsi" w:hAnsiTheme="minorHAnsi"/>
          <w:color w:val="auto"/>
          <w:sz w:val="24"/>
          <w:szCs w:val="24"/>
        </w:rPr>
        <w:t>Spirituality – a mindful activism or a mindless quietism</w:t>
      </w:r>
      <w:r w:rsidRPr="00DD4DB0">
        <w:rPr>
          <w:rFonts w:asciiTheme="minorHAnsi" w:hAnsiTheme="minorHAnsi"/>
          <w:color w:val="auto"/>
          <w:sz w:val="24"/>
          <w:szCs w:val="24"/>
        </w:rPr>
        <w:t>?</w:t>
      </w:r>
    </w:p>
    <w:p w14:paraId="6E49A467" w14:textId="6DCEEF80" w:rsidR="00BF2914" w:rsidRDefault="00BF2914" w:rsidP="00BF2914">
      <w:r>
        <w:t xml:space="preserve">In a 2016 article in </w:t>
      </w:r>
      <w:r>
        <w:rPr>
          <w:i/>
        </w:rPr>
        <w:t>The Catholic World Report</w:t>
      </w:r>
      <w:r w:rsidR="00656748">
        <w:t xml:space="preserve"> </w:t>
      </w:r>
      <w:r>
        <w:t>Brian Jones, a US theologian and philosopher, argues that today, “Instead of the primacy of the contemplative order, modernity elevates the practical order to be supreme. With this abandonment of ‘being’, it is action that becomes man’s fundamental earthly endeavour, and as later became explicated in the work of Karl Marx, this action must be towards ‘transforming the world’.”</w:t>
      </w:r>
      <w:r w:rsidR="00B61182">
        <w:rPr>
          <w:rStyle w:val="FootnoteReference"/>
        </w:rPr>
        <w:footnoteReference w:id="9"/>
      </w:r>
      <w:r w:rsidR="00656748">
        <w:t xml:space="preserve"> </w:t>
      </w:r>
      <w:r>
        <w:t xml:space="preserve"> </w:t>
      </w:r>
    </w:p>
    <w:p w14:paraId="1A3501F9" w14:textId="77777777" w:rsidR="00BF2914" w:rsidRDefault="00BF2914" w:rsidP="00BF2914"/>
    <w:p w14:paraId="7E997F5A" w14:textId="323B1B2D" w:rsidR="00BF2914" w:rsidRDefault="00BF2914" w:rsidP="00BF2914">
      <w:r>
        <w:t xml:space="preserve">Thinking as </w:t>
      </w:r>
      <w:r w:rsidR="006E17F4">
        <w:t>engagement</w:t>
      </w:r>
      <w:r>
        <w:t xml:space="preserve"> in active life was also key to the reflections of 20</w:t>
      </w:r>
      <w:r w:rsidRPr="00CD7493">
        <w:rPr>
          <w:vertAlign w:val="superscript"/>
        </w:rPr>
        <w:t>th</w:t>
      </w:r>
      <w:r>
        <w:t xml:space="preserve"> century writer and philosopher Hannah Arendt; action alone was not enough.  A profound political thinker, </w:t>
      </w:r>
      <w:r w:rsidR="006E17F4">
        <w:t>Arendt claimed</w:t>
      </w:r>
      <w:r>
        <w:t xml:space="preserve"> that while revolutionary Karl Marx saw the need for activism to go beyond </w:t>
      </w:r>
      <w:r>
        <w:rPr>
          <w:i/>
        </w:rPr>
        <w:t xml:space="preserve">theoria </w:t>
      </w:r>
      <w:r>
        <w:t xml:space="preserve">and to be rooted in </w:t>
      </w:r>
      <w:r>
        <w:rPr>
          <w:i/>
        </w:rPr>
        <w:t>praxis</w:t>
      </w:r>
      <w:r>
        <w:t>, i.e. in ‘what man does,’ he did not give the same consideration to ‘what man thinks</w:t>
      </w:r>
      <w:r w:rsidR="006E17F4">
        <w:t xml:space="preserve">.’ For </w:t>
      </w:r>
      <w:r>
        <w:t xml:space="preserve">Arendt, this was dangerous. </w:t>
      </w:r>
      <w:r w:rsidR="00656748">
        <w:rPr>
          <w:rStyle w:val="FootnoteReference"/>
        </w:rPr>
        <w:footnoteReference w:id="10"/>
      </w:r>
      <w:r>
        <w:t xml:space="preserve"> </w:t>
      </w:r>
    </w:p>
    <w:p w14:paraId="61B78DFD" w14:textId="77777777" w:rsidR="00BF2914" w:rsidRDefault="00BF2914" w:rsidP="00BF2914"/>
    <w:p w14:paraId="59CF0B22" w14:textId="70D3D992" w:rsidR="00BF2914" w:rsidRDefault="00BF2914" w:rsidP="00BF2914">
      <w:r>
        <w:t>She voiced deep concern about “non-thinking.” She highlighted the risks when people in power attempt to relieve the general population from the need to think about the ethics and morality that have underpinned the establishment of rules for social order.  Less attention is then paid to the content of the rules an</w:t>
      </w:r>
      <w:r w:rsidR="00656748">
        <w:t xml:space="preserve">d what becomes important to </w:t>
      </w:r>
      <w:r>
        <w:t>people who do not want to have to think too much about them</w:t>
      </w:r>
      <w:r w:rsidR="006E17F4">
        <w:t>,</w:t>
      </w:r>
      <w:r>
        <w:t xml:space="preserve"> is simply </w:t>
      </w:r>
      <w:r w:rsidR="006E17F4">
        <w:t xml:space="preserve">to be reassured that </w:t>
      </w:r>
      <w:r w:rsidR="00E83BF5">
        <w:t>policies and legislation are</w:t>
      </w:r>
      <w:r w:rsidR="006E17F4">
        <w:t xml:space="preserve"> in place</w:t>
      </w:r>
      <w:r w:rsidR="00E83BF5">
        <w:t xml:space="preserve"> </w:t>
      </w:r>
      <w:r>
        <w:t>that can contain and control any rule-brea</w:t>
      </w:r>
      <w:r w:rsidR="00E83BF5">
        <w:t xml:space="preserve">kers. As Arendt points out, a blind acceptance without question of political changes </w:t>
      </w:r>
      <w:r>
        <w:t>makes it easy for somebody</w:t>
      </w:r>
      <w:r w:rsidR="00E83BF5">
        <w:t xml:space="preserve"> seeking power</w:t>
      </w:r>
      <w:r>
        <w:t xml:space="preserve"> to change or do away with the old</w:t>
      </w:r>
      <w:r w:rsidR="00E83BF5">
        <w:t xml:space="preserve"> values by proposing</w:t>
      </w:r>
      <w:r>
        <w:t xml:space="preserve"> a new code of conduct that will ostensibly </w:t>
      </w:r>
      <w:r w:rsidR="006E17F4">
        <w:t>continue to protect</w:t>
      </w:r>
      <w:r>
        <w:t xml:space="preserve"> the population from rule-breakers. And she recalls the terrible consequences of such reversals of basic tenets of western morality under Nazism in Germany and Stalinism in Russia.</w:t>
      </w:r>
      <w:r w:rsidR="00656748">
        <w:rPr>
          <w:rStyle w:val="FootnoteReference"/>
        </w:rPr>
        <w:footnoteReference w:id="11"/>
      </w:r>
      <w:r w:rsidR="00B96764">
        <w:t xml:space="preserve"> </w:t>
      </w:r>
    </w:p>
    <w:p w14:paraId="76EB0A97" w14:textId="77777777" w:rsidR="00BF2914" w:rsidRDefault="00BF2914" w:rsidP="00BF2914">
      <w:pPr>
        <w:rPr>
          <w:rFonts w:cs="Helvetica"/>
        </w:rPr>
      </w:pPr>
    </w:p>
    <w:p w14:paraId="32022AA2" w14:textId="77777777" w:rsidR="00BF2914" w:rsidRDefault="00BF2914" w:rsidP="00BF2914">
      <w:pPr>
        <w:rPr>
          <w:rFonts w:cs="Helvetica"/>
          <w:b/>
        </w:rPr>
      </w:pPr>
      <w:r>
        <w:rPr>
          <w:rFonts w:cs="Helvetica"/>
          <w:b/>
        </w:rPr>
        <w:t>Spirituality: a mindful activism or a mindless contemplation?</w:t>
      </w:r>
    </w:p>
    <w:p w14:paraId="4E27B41F" w14:textId="15BA1A45" w:rsidR="00B96764" w:rsidRDefault="00BF2914" w:rsidP="00BF2914">
      <w:r>
        <w:t>Arendt’s warnings of the consequences of non-thinking highlight the importance of constant vigilance regarding social and political structures</w:t>
      </w:r>
      <w:r w:rsidR="00E83BF5">
        <w:t xml:space="preserve"> and the ideology behind them. Reflective</w:t>
      </w:r>
      <w:r>
        <w:t xml:space="preserve"> thinking</w:t>
      </w:r>
      <w:r w:rsidR="00E83BF5">
        <w:t>, together with contemplation,</w:t>
      </w:r>
      <w:r>
        <w:t xml:space="preserve"> that enables creative criticism and leads to appropriate action remains vital. </w:t>
      </w:r>
    </w:p>
    <w:p w14:paraId="03DA3CAA" w14:textId="77777777" w:rsidR="00B96764" w:rsidRDefault="00B96764" w:rsidP="00BF2914"/>
    <w:p w14:paraId="182A525C" w14:textId="5786817A" w:rsidR="00BF2914" w:rsidRDefault="00BF2914" w:rsidP="00BF2914">
      <w:r>
        <w:t xml:space="preserve">In a recent </w:t>
      </w:r>
      <w:r>
        <w:rPr>
          <w:i/>
        </w:rPr>
        <w:t xml:space="preserve">Guardian </w:t>
      </w:r>
      <w:r>
        <w:t>n</w:t>
      </w:r>
      <w:r w:rsidR="00E83BF5">
        <w:t>ewspaper article entitled “The Mindfulness C</w:t>
      </w:r>
      <w:r>
        <w:t xml:space="preserve">onspiracy”, author Ronald Purser </w:t>
      </w:r>
      <w:r w:rsidR="00E83BF5">
        <w:t xml:space="preserve">promotes his new book </w:t>
      </w:r>
      <w:r w:rsidR="00E83BF5">
        <w:rPr>
          <w:i/>
        </w:rPr>
        <w:t>McMindfulness: How Mindfulness Became the New Capitalist Spirituality.</w:t>
      </w:r>
      <w:r w:rsidR="00E83BF5">
        <w:t xml:space="preserve"> He </w:t>
      </w:r>
      <w:r>
        <w:t xml:space="preserve">claims that </w:t>
      </w:r>
      <w:r w:rsidR="000B2575">
        <w:t>contemplative practices</w:t>
      </w:r>
      <w:r w:rsidR="00B96764">
        <w:t>,</w:t>
      </w:r>
      <w:r>
        <w:t xml:space="preserve"> such as </w:t>
      </w:r>
      <w:r w:rsidRPr="00796F0A">
        <w:t>Min</w:t>
      </w:r>
      <w:r>
        <w:t>dfulness-Based Stress Reduction</w:t>
      </w:r>
      <w:r w:rsidRPr="00796F0A">
        <w:t xml:space="preserve"> as developed by Dr. Jon Kabat-Zinn</w:t>
      </w:r>
      <w:r w:rsidR="00B96764">
        <w:t>,</w:t>
      </w:r>
      <w:r w:rsidRPr="00796F0A">
        <w:t xml:space="preserve"> “just helps people cope with the toxic conditions that make them stressed,” instead of motivating them to engage actively and revolt</w:t>
      </w:r>
      <w:r>
        <w:t xml:space="preserve"> against socio-economic-political problems that may be the very source of their discomfort.</w:t>
      </w:r>
      <w:r w:rsidR="000B2575">
        <w:t>”</w:t>
      </w:r>
      <w:r>
        <w:t xml:space="preserve"> </w:t>
      </w:r>
      <w:r w:rsidR="00290279">
        <w:t>The author</w:t>
      </w:r>
      <w:r>
        <w:t xml:space="preserve"> suggests</w:t>
      </w:r>
      <w:r w:rsidR="000B2575">
        <w:t xml:space="preserve"> that this</w:t>
      </w:r>
      <w:r>
        <w:t xml:space="preserve"> </w:t>
      </w:r>
      <w:r w:rsidR="000927D5">
        <w:t>is</w:t>
      </w:r>
      <w:r>
        <w:t xml:space="preserve"> a </w:t>
      </w:r>
      <w:r w:rsidR="000927D5">
        <w:t xml:space="preserve">form of </w:t>
      </w:r>
      <w:r>
        <w:t xml:space="preserve">distraction </w:t>
      </w:r>
      <w:r w:rsidR="00396187">
        <w:t>that</w:t>
      </w:r>
      <w:r w:rsidR="000B2575">
        <w:t xml:space="preserve"> is very</w:t>
      </w:r>
      <w:r>
        <w:t xml:space="preserve"> convenient for neo-liberalist</w:t>
      </w:r>
      <w:r w:rsidR="00396187">
        <w:t>s’</w:t>
      </w:r>
      <w:r>
        <w:t xml:space="preserve"> designs to keep citizens happy and </w:t>
      </w:r>
      <w:r w:rsidR="000927D5">
        <w:t>therefore less likely</w:t>
      </w:r>
      <w:r>
        <w:t xml:space="preserve"> to challenge the status quo.  “Such capitulation,” observes Purser “seems like the farthest thing from a revolution  - more like a quietist surrender.” </w:t>
      </w:r>
      <w:r w:rsidR="00B96764">
        <w:rPr>
          <w:rStyle w:val="FootnoteReference"/>
        </w:rPr>
        <w:footnoteReference w:id="12"/>
      </w:r>
    </w:p>
    <w:p w14:paraId="2AA64E2B" w14:textId="77777777" w:rsidR="00BF2914" w:rsidRDefault="00BF2914" w:rsidP="00BF2914"/>
    <w:p w14:paraId="49118AAF" w14:textId="0AA33208" w:rsidR="00BF2914" w:rsidRDefault="00290279" w:rsidP="00BF2914">
      <w:r>
        <w:t>The risk that</w:t>
      </w:r>
      <w:r w:rsidR="00BF2914">
        <w:t xml:space="preserve"> individuals may be unwittingly influenced by established liberal or capitalist think</w:t>
      </w:r>
      <w:r w:rsidR="000927D5">
        <w:t xml:space="preserve">ing processes cannot be denied. </w:t>
      </w:r>
      <w:r w:rsidR="00BF2914">
        <w:t xml:space="preserve">So if </w:t>
      </w:r>
      <w:r w:rsidR="000927D5">
        <w:t>contemplative practice</w:t>
      </w:r>
      <w:r w:rsidR="00BF2914">
        <w:t xml:space="preserve"> is </w:t>
      </w:r>
      <w:r w:rsidR="000927D5">
        <w:t>nothing more than</w:t>
      </w:r>
      <w:r w:rsidR="00BF2914">
        <w:t xml:space="preserve"> a</w:t>
      </w:r>
      <w:r w:rsidR="000927D5">
        <w:t>n individualistic</w:t>
      </w:r>
      <w:r w:rsidR="00BF2914">
        <w:t xml:space="preserve"> self-help mechanism</w:t>
      </w:r>
      <w:r>
        <w:t>,</w:t>
      </w:r>
      <w:r w:rsidR="000927D5">
        <w:t xml:space="preserve"> rather than</w:t>
      </w:r>
      <w:r w:rsidR="00BF2914">
        <w:t xml:space="preserve"> a</w:t>
      </w:r>
      <w:r w:rsidR="000927D5">
        <w:t xml:space="preserve"> process for enhancing life in community with others</w:t>
      </w:r>
      <w:r w:rsidR="00BF2914">
        <w:t xml:space="preserve">, it would indeed seem to have little value. Moreover, there have been examples of warnings </w:t>
      </w:r>
      <w:r w:rsidR="000927D5">
        <w:t>to this effect</w:t>
      </w:r>
      <w:r w:rsidR="00BF2914">
        <w:t xml:space="preserve"> from spiritual teachers themselves. In his introduction to the series of lectures that formed the basis of the publication </w:t>
      </w:r>
      <w:r w:rsidR="00BF2914">
        <w:rPr>
          <w:i/>
        </w:rPr>
        <w:t>Cutting Through Spiritual Materialism</w:t>
      </w:r>
      <w:r w:rsidR="00BF2914">
        <w:t>,</w:t>
      </w:r>
      <w:r w:rsidR="00BF2914">
        <w:rPr>
          <w:i/>
        </w:rPr>
        <w:t xml:space="preserve"> </w:t>
      </w:r>
      <w:r w:rsidR="00BF2914">
        <w:t xml:space="preserve">Tibetan Buddhist teacher Chögyam Trungpa speaks of the risk of seeing spirituality as simply a process of self-improvement. He warns: “There are numerous sidetracks which lead to a distorted, ego-centered version of spirituality; we can deceive ourselves into thinking we are developing spiritually when instead we are strengthening our egocentricity through spiritual techniques.” </w:t>
      </w:r>
      <w:r>
        <w:rPr>
          <w:rStyle w:val="FootnoteReference"/>
        </w:rPr>
        <w:footnoteReference w:id="13"/>
      </w:r>
    </w:p>
    <w:p w14:paraId="410224DB" w14:textId="77777777" w:rsidR="00BF2914" w:rsidRPr="00604D8D" w:rsidRDefault="00BF2914" w:rsidP="00BF2914">
      <w:pPr>
        <w:rPr>
          <w:b/>
        </w:rPr>
      </w:pPr>
    </w:p>
    <w:p w14:paraId="0A4CB1C4" w14:textId="0EB61F76" w:rsidR="00BF2914" w:rsidRDefault="00BF2914" w:rsidP="00BF2914">
      <w:r>
        <w:t>Returning to Purser’s article, his concluding remarks in effect suggest that so-called min</w:t>
      </w:r>
      <w:r w:rsidR="00ED0D6F">
        <w:t>d</w:t>
      </w:r>
      <w:r>
        <w:t>-</w:t>
      </w:r>
      <w:r>
        <w:rPr>
          <w:i/>
        </w:rPr>
        <w:t xml:space="preserve">full </w:t>
      </w:r>
      <w:r>
        <w:t>practice is actually a mind-</w:t>
      </w:r>
      <w:r>
        <w:rPr>
          <w:i/>
        </w:rPr>
        <w:t xml:space="preserve">less </w:t>
      </w:r>
      <w:r>
        <w:t xml:space="preserve">pursuit: “This is how neoliberal mindfulness promotes an individualistic vision of human flourishing,” he says, “enticing us to accept things as they are, mindfully enduring the ravages of capitalism.” </w:t>
      </w:r>
      <w:r w:rsidR="00ED0D6F">
        <w:rPr>
          <w:rStyle w:val="FootnoteReference"/>
        </w:rPr>
        <w:footnoteReference w:id="14"/>
      </w:r>
    </w:p>
    <w:p w14:paraId="3B4C5544" w14:textId="77777777" w:rsidR="00BF2914" w:rsidRDefault="00BF2914" w:rsidP="00BF2914"/>
    <w:p w14:paraId="7A6FD9DB" w14:textId="77777777" w:rsidR="00BF2914" w:rsidRDefault="00BF2914" w:rsidP="00BF2914">
      <w:pPr>
        <w:rPr>
          <w:b/>
        </w:rPr>
      </w:pPr>
      <w:r>
        <w:rPr>
          <w:b/>
        </w:rPr>
        <w:t>Contemplation – a passive, quietest capitulation?</w:t>
      </w:r>
    </w:p>
    <w:p w14:paraId="63657DF6" w14:textId="77777777" w:rsidR="00BF2914" w:rsidRDefault="00BF2914" w:rsidP="00BF2914">
      <w:pPr>
        <w:widowControl w:val="0"/>
        <w:autoSpaceDE w:val="0"/>
        <w:autoSpaceDN w:val="0"/>
        <w:adjustRightInd w:val="0"/>
      </w:pPr>
      <w:r>
        <w:t xml:space="preserve">However, the claim that this represents a capitulation “more like a quietist surrender” resonates like a provocation, suggesting that Purser has used the term “quietist” rather casually and superficially. Even some cursory research into the origin of quietism offers a radically different impression. </w:t>
      </w:r>
    </w:p>
    <w:p w14:paraId="7BE19F6C" w14:textId="77777777" w:rsidR="00ED0D6F" w:rsidRDefault="00ED0D6F" w:rsidP="00BF2914">
      <w:pPr>
        <w:widowControl w:val="0"/>
        <w:autoSpaceDE w:val="0"/>
        <w:autoSpaceDN w:val="0"/>
        <w:adjustRightInd w:val="0"/>
      </w:pPr>
    </w:p>
    <w:p w14:paraId="479E3D34" w14:textId="75D49633" w:rsidR="00BF2914" w:rsidRDefault="00BF2914" w:rsidP="00BF2914">
      <w:pPr>
        <w:widowControl w:val="0"/>
        <w:autoSpaceDE w:val="0"/>
        <w:autoSpaceDN w:val="0"/>
        <w:adjustRightInd w:val="0"/>
        <w:rPr>
          <w:rFonts w:cs="Times"/>
        </w:rPr>
      </w:pPr>
      <w:r>
        <w:t>In</w:t>
      </w:r>
      <w:r>
        <w:rPr>
          <w:rFonts w:cs="Times"/>
        </w:rPr>
        <w:t xml:space="preserve"> 1917, writer Rufus Jones published </w:t>
      </w:r>
      <w:r w:rsidR="00ED0D6F">
        <w:rPr>
          <w:rFonts w:cs="Times"/>
        </w:rPr>
        <w:t>a</w:t>
      </w:r>
      <w:r>
        <w:rPr>
          <w:rFonts w:cs="Times"/>
        </w:rPr>
        <w:t xml:space="preserve"> paper on Quietism in </w:t>
      </w:r>
      <w:r w:rsidRPr="00D819A8">
        <w:rPr>
          <w:rFonts w:cs="Times"/>
          <w:i/>
        </w:rPr>
        <w:t>The Harvard Theological Review</w:t>
      </w:r>
      <w:r>
        <w:rPr>
          <w:rFonts w:cs="Times"/>
          <w:i/>
        </w:rPr>
        <w:t>.</w:t>
      </w:r>
      <w:r>
        <w:rPr>
          <w:rFonts w:cs="Times"/>
        </w:rPr>
        <w:t xml:space="preserve">  In this work he </w:t>
      </w:r>
      <w:r w:rsidR="00ED0D6F">
        <w:rPr>
          <w:rFonts w:cs="Times"/>
        </w:rPr>
        <w:t>disagrees</w:t>
      </w:r>
      <w:r>
        <w:rPr>
          <w:rFonts w:cs="Times"/>
        </w:rPr>
        <w:t xml:space="preserve"> with the general impressions that Quietism as a movement had been just a few sporadic examples of mystics in Europe, and he goes on to give examples of what he describes as a mature type of “inward religion” that spread throughout the Western world, notably in Spain, Italy and France, in the late 17</w:t>
      </w:r>
      <w:r w:rsidRPr="008D1F8B">
        <w:rPr>
          <w:rFonts w:cs="Times"/>
          <w:vertAlign w:val="superscript"/>
        </w:rPr>
        <w:t>th</w:t>
      </w:r>
      <w:r>
        <w:rPr>
          <w:rFonts w:cs="Times"/>
        </w:rPr>
        <w:t xml:space="preserve"> and early 18</w:t>
      </w:r>
      <w:r w:rsidRPr="008D1F8B">
        <w:rPr>
          <w:rFonts w:cs="Times"/>
          <w:vertAlign w:val="superscript"/>
        </w:rPr>
        <w:t>th</w:t>
      </w:r>
      <w:r>
        <w:rPr>
          <w:rFonts w:cs="Times"/>
        </w:rPr>
        <w:t xml:space="preserve"> centuries. Eventually perceived as a threat to the Catholic Church’s determination to control spiritual practice through the priests and the sacraments, Quietism was decisively suppressed by the Inquisition.</w:t>
      </w:r>
      <w:r w:rsidR="00ED0D6F">
        <w:rPr>
          <w:rStyle w:val="FootnoteReference"/>
          <w:rFonts w:cs="Times"/>
        </w:rPr>
        <w:footnoteReference w:id="15"/>
      </w:r>
      <w:r w:rsidR="00ED02C5">
        <w:rPr>
          <w:rFonts w:cs="Times"/>
        </w:rPr>
        <w:t xml:space="preserve"> </w:t>
      </w:r>
      <w:r>
        <w:rPr>
          <w:rFonts w:cs="Times"/>
        </w:rPr>
        <w:t xml:space="preserve"> </w:t>
      </w:r>
    </w:p>
    <w:p w14:paraId="31C32331" w14:textId="77777777" w:rsidR="000927D5" w:rsidRDefault="000927D5" w:rsidP="00BF2914">
      <w:pPr>
        <w:widowControl w:val="0"/>
        <w:autoSpaceDE w:val="0"/>
        <w:autoSpaceDN w:val="0"/>
        <w:adjustRightInd w:val="0"/>
        <w:rPr>
          <w:rFonts w:cs="Times"/>
        </w:rPr>
      </w:pPr>
    </w:p>
    <w:p w14:paraId="1C9ED0E1" w14:textId="43D00CC1" w:rsidR="00BF2914" w:rsidRDefault="00BF2914" w:rsidP="00BF2914">
      <w:pPr>
        <w:widowControl w:val="0"/>
        <w:autoSpaceDE w:val="0"/>
        <w:autoSpaceDN w:val="0"/>
        <w:adjustRightInd w:val="0"/>
        <w:rPr>
          <w:rFonts w:cs="Times"/>
        </w:rPr>
      </w:pPr>
      <w:r>
        <w:rPr>
          <w:rFonts w:cs="Times"/>
        </w:rPr>
        <w:t xml:space="preserve">Jones explains that the Quietist movement grew from “the absolute despair of human nature which Protestant theology and the Counter-Reformation had greatly intensified.” The Quietists renounced seeking the divine in the embodied human “creature” and focused on silencing or quieting down worldly thoughts and efforts – “this silence of all flesh” – in favour of gentle </w:t>
      </w:r>
      <w:r w:rsidRPr="00435F76">
        <w:rPr>
          <w:rFonts w:cs="Times"/>
        </w:rPr>
        <w:t>contemplation, in wh</w:t>
      </w:r>
      <w:r>
        <w:rPr>
          <w:rFonts w:cs="Times"/>
        </w:rPr>
        <w:t xml:space="preserve">ich the mind “thinks and desires and wills nothing” and from which “divine movings will spontaneously come, the extraordinary grace of openings will be made.” </w:t>
      </w:r>
      <w:r w:rsidR="00ED02C5">
        <w:rPr>
          <w:rStyle w:val="FootnoteReference"/>
          <w:rFonts w:cs="Times"/>
        </w:rPr>
        <w:footnoteReference w:id="16"/>
      </w:r>
    </w:p>
    <w:p w14:paraId="2629D0D1" w14:textId="77777777" w:rsidR="000927D5" w:rsidRDefault="000927D5" w:rsidP="00BF2914">
      <w:pPr>
        <w:widowControl w:val="0"/>
        <w:autoSpaceDE w:val="0"/>
        <w:autoSpaceDN w:val="0"/>
        <w:adjustRightInd w:val="0"/>
        <w:rPr>
          <w:rFonts w:cs="Times"/>
        </w:rPr>
      </w:pPr>
    </w:p>
    <w:p w14:paraId="13C00B2D" w14:textId="773ED225" w:rsidR="00BF2914" w:rsidRPr="00ED02C5" w:rsidRDefault="00BF2914" w:rsidP="00BF2914">
      <w:pPr>
        <w:widowControl w:val="0"/>
        <w:autoSpaceDE w:val="0"/>
        <w:autoSpaceDN w:val="0"/>
        <w:adjustRightInd w:val="0"/>
        <w:rPr>
          <w:rFonts w:cs="Times"/>
        </w:rPr>
      </w:pPr>
      <w:r>
        <w:rPr>
          <w:rFonts w:cs="Times"/>
        </w:rPr>
        <w:t>Contrary to the notion of inner contemplation as a form of “non-doing”, Jones emphasizes that:</w:t>
      </w:r>
      <w:r>
        <w:rPr>
          <w:rFonts w:ascii="Times" w:hAnsi="Times" w:cs="Times"/>
        </w:rPr>
        <w:t xml:space="preserve"> </w:t>
      </w:r>
      <w:r>
        <w:rPr>
          <w:rFonts w:cs="Times"/>
        </w:rPr>
        <w:t>“</w:t>
      </w:r>
      <w:r w:rsidRPr="00BE3294">
        <w:rPr>
          <w:rFonts w:cs="Times"/>
        </w:rPr>
        <w:t>Quietism does not spell lethargy</w:t>
      </w:r>
      <w:r>
        <w:rPr>
          <w:rFonts w:cs="Times"/>
        </w:rPr>
        <w:t xml:space="preserve"> and inaction;</w:t>
      </w:r>
      <w:r w:rsidRPr="00BE3294">
        <w:rPr>
          <w:rFonts w:cs="Times"/>
        </w:rPr>
        <w:t xml:space="preserve"> it does not mean folded hands and a little</w:t>
      </w:r>
      <w:r>
        <w:rPr>
          <w:rFonts w:cs="Times"/>
        </w:rPr>
        <w:t xml:space="preserve"> more sleep;</w:t>
      </w:r>
      <w:r w:rsidRPr="00BE3294">
        <w:rPr>
          <w:rFonts w:cs="Times"/>
        </w:rPr>
        <w:t xml:space="preserve"> it is not a religion for lotus-eaters. The Quie</w:t>
      </w:r>
      <w:r>
        <w:rPr>
          <w:rFonts w:cs="Times"/>
        </w:rPr>
        <w:t>tist may and</w:t>
      </w:r>
      <w:r w:rsidRPr="00BE3294">
        <w:rPr>
          <w:rFonts w:cs="Times"/>
        </w:rPr>
        <w:t xml:space="preserve"> often did, swing out into a course of action </w:t>
      </w:r>
      <w:r>
        <w:rPr>
          <w:rFonts w:cs="Times"/>
        </w:rPr>
        <w:t xml:space="preserve">that would </w:t>
      </w:r>
      <w:r w:rsidRPr="00BE3294">
        <w:rPr>
          <w:rFonts w:cs="Times"/>
        </w:rPr>
        <w:t>make the rationally centred Christian qu</w:t>
      </w:r>
      <w:r>
        <w:rPr>
          <w:rFonts w:cs="Times"/>
        </w:rPr>
        <w:t>ail with fear</w:t>
      </w:r>
      <w:r w:rsidRPr="00BE3294">
        <w:rPr>
          <w:rFonts w:cs="Times"/>
        </w:rPr>
        <w:t xml:space="preserve"> and slink to cover. It is not a question of non-action; it is a question of </w:t>
      </w:r>
      <w:r w:rsidRPr="00BE3294">
        <w:rPr>
          <w:rFonts w:cs="Times"/>
          <w:i/>
        </w:rPr>
        <w:t>the right way to initiate action</w:t>
      </w:r>
      <w:r w:rsidRPr="00BE3294">
        <w:rPr>
          <w:rFonts w:cs="Times"/>
        </w:rPr>
        <w:t>.</w:t>
      </w:r>
      <w:r w:rsidR="00ED02C5">
        <w:rPr>
          <w:rStyle w:val="FootnoteReference"/>
          <w:rFonts w:cs="Times"/>
        </w:rPr>
        <w:footnoteReference w:id="17"/>
      </w:r>
      <w:r w:rsidRPr="00BE3294">
        <w:rPr>
          <w:rFonts w:cs="Times"/>
        </w:rPr>
        <w:t xml:space="preserve"> </w:t>
      </w:r>
      <w:r>
        <w:rPr>
          <w:rFonts w:cs="Times"/>
        </w:rPr>
        <w:t xml:space="preserve">Gandhi would probably have agreed. This seems </w:t>
      </w:r>
      <w:r w:rsidR="00B1444E">
        <w:rPr>
          <w:rFonts w:cs="Times"/>
        </w:rPr>
        <w:t>rather similar to his</w:t>
      </w:r>
      <w:r>
        <w:rPr>
          <w:rFonts w:cs="Times"/>
        </w:rPr>
        <w:t xml:space="preserve"> principle of </w:t>
      </w:r>
      <w:r w:rsidRPr="005E0D27">
        <w:rPr>
          <w:rFonts w:cs="Times"/>
          <w:i/>
        </w:rPr>
        <w:t>satyagaraha</w:t>
      </w:r>
      <w:r>
        <w:rPr>
          <w:rFonts w:cs="Times"/>
        </w:rPr>
        <w:t xml:space="preserve">, as “pure soul force”. </w:t>
      </w:r>
      <w:r w:rsidR="00ED02C5">
        <w:rPr>
          <w:rStyle w:val="FootnoteReference"/>
          <w:rFonts w:cs="Times"/>
        </w:rPr>
        <w:footnoteReference w:id="18"/>
      </w:r>
      <w:r>
        <w:rPr>
          <w:rFonts w:ascii="Times" w:hAnsi="Times" w:cs="Times"/>
        </w:rPr>
        <w:t xml:space="preserve"> </w:t>
      </w:r>
    </w:p>
    <w:p w14:paraId="7BCA261B" w14:textId="77777777" w:rsidR="00ED02C5" w:rsidRDefault="00ED02C5" w:rsidP="00BF2914">
      <w:pPr>
        <w:widowControl w:val="0"/>
        <w:autoSpaceDE w:val="0"/>
        <w:autoSpaceDN w:val="0"/>
        <w:adjustRightInd w:val="0"/>
      </w:pPr>
    </w:p>
    <w:p w14:paraId="4CFF565B" w14:textId="77777777" w:rsidR="001061DA" w:rsidRDefault="001061DA" w:rsidP="001061DA">
      <w:pPr>
        <w:rPr>
          <w:b/>
        </w:rPr>
      </w:pPr>
      <w:r>
        <w:rPr>
          <w:b/>
        </w:rPr>
        <w:t>Bringing it home, to “what is” right in front of you</w:t>
      </w:r>
    </w:p>
    <w:p w14:paraId="4979831B" w14:textId="4CBBE852" w:rsidR="00BF2914" w:rsidRPr="002A38E4" w:rsidRDefault="00BF2914" w:rsidP="00BF2914">
      <w:pPr>
        <w:widowControl w:val="0"/>
        <w:autoSpaceDE w:val="0"/>
        <w:autoSpaceDN w:val="0"/>
        <w:adjustRightInd w:val="0"/>
        <w:rPr>
          <w:rFonts w:cs="Times"/>
        </w:rPr>
      </w:pPr>
      <w:r>
        <w:t>Perhaps had Ronald Purser read some of the above, or more r</w:t>
      </w:r>
      <w:r w:rsidR="001061DA">
        <w:t xml:space="preserve">ecent thinking by physicist and </w:t>
      </w:r>
      <w:r>
        <w:t xml:space="preserve">teacher, Arthur Zajonc, in </w:t>
      </w:r>
      <w:r>
        <w:rPr>
          <w:i/>
        </w:rPr>
        <w:t>Meditation as Contemplative Enquiry</w:t>
      </w:r>
      <w:r w:rsidR="001061DA">
        <w:rPr>
          <w:i/>
        </w:rPr>
        <w:t>,</w:t>
      </w:r>
      <w:r>
        <w:rPr>
          <w:i/>
        </w:rPr>
        <w:t xml:space="preserve"> </w:t>
      </w:r>
      <w:r>
        <w:t xml:space="preserve">he might have understood the sense of contemplation differently. </w:t>
      </w:r>
      <w:r>
        <w:rPr>
          <w:rFonts w:ascii="Times" w:hAnsi="Times" w:cs="Times"/>
        </w:rPr>
        <w:t xml:space="preserve"> </w:t>
      </w:r>
      <w:r w:rsidRPr="002A38E4">
        <w:rPr>
          <w:rFonts w:cs="Times"/>
        </w:rPr>
        <w:t xml:space="preserve">For </w:t>
      </w:r>
      <w:r w:rsidRPr="002A38E4">
        <w:t>Zajonc</w:t>
      </w:r>
      <w:r>
        <w:t>, as both a scientist and spiritual thinker, it is: “a path of knowledge, but the knowledge we seek is inclusive of the immaterial realities of soul and spirit. In no way does contemplative knowing diminish or contravene conventional science, even if it rejects certain metaphysical assumptions commonly held by many scientists. Nor are the methods of contemplative inquiry unsupported by philosophy, as long as that philosophy remains open to the full dimension of human experience and insight. It remains for us to bring the fruits of contemplative inquiry home.”</w:t>
      </w:r>
      <w:r w:rsidR="00ED02C5">
        <w:rPr>
          <w:rStyle w:val="FootnoteReference"/>
        </w:rPr>
        <w:footnoteReference w:id="19"/>
      </w:r>
      <w:r>
        <w:t xml:space="preserve"> </w:t>
      </w:r>
    </w:p>
    <w:p w14:paraId="2C56B933" w14:textId="77777777" w:rsidR="00BF2914" w:rsidRPr="004D746E" w:rsidRDefault="00BF2914" w:rsidP="00BF2914">
      <w:pPr>
        <w:rPr>
          <w:b/>
        </w:rPr>
      </w:pPr>
    </w:p>
    <w:p w14:paraId="160B95FF" w14:textId="5FCC7C56" w:rsidR="00BF2914" w:rsidRPr="005E16F3" w:rsidRDefault="00BF2914" w:rsidP="00BF2914">
      <w:r>
        <w:t>What Zajonc means by “bringing it home” is that such practice changes the individual not only by calming and strengthening the inner life, but also in a person’s outer presence and resilience to deal more creatively with everyday practical challenges. “When properly undertaken, contemplation supports our inner life in multiple ways, and through contemplative inquiry, it opens new doorways of exploration through which we can gain insights and intentions that truly help.”</w:t>
      </w:r>
      <w:r w:rsidR="004A380B">
        <w:rPr>
          <w:rStyle w:val="FootnoteReference"/>
        </w:rPr>
        <w:footnoteReference w:id="20"/>
      </w:r>
    </w:p>
    <w:p w14:paraId="55862184" w14:textId="77777777" w:rsidR="00BF2914" w:rsidRDefault="00BF2914" w:rsidP="00BF2914">
      <w:pPr>
        <w:widowControl w:val="0"/>
        <w:autoSpaceDE w:val="0"/>
        <w:autoSpaceDN w:val="0"/>
        <w:adjustRightInd w:val="0"/>
      </w:pPr>
    </w:p>
    <w:p w14:paraId="15C0A28B" w14:textId="4F19A03B" w:rsidR="00BF2914" w:rsidRPr="00070FE4" w:rsidRDefault="00BF2914" w:rsidP="00BF2914">
      <w:pPr>
        <w:widowControl w:val="0"/>
        <w:autoSpaceDE w:val="0"/>
        <w:autoSpaceDN w:val="0"/>
        <w:adjustRightInd w:val="0"/>
        <w:rPr>
          <w:rFonts w:cs="Helvetica"/>
        </w:rPr>
      </w:pPr>
      <w:r>
        <w:t xml:space="preserve">Throughout his </w:t>
      </w:r>
      <w:r w:rsidR="00396187">
        <w:t>book</w:t>
      </w:r>
      <w:r>
        <w:t xml:space="preserve"> </w:t>
      </w:r>
      <w:r>
        <w:rPr>
          <w:i/>
        </w:rPr>
        <w:t>Everything Belongs: The Gift of Contemplative Prayer</w:t>
      </w:r>
      <w:r w:rsidR="00396187">
        <w:t xml:space="preserve">, </w:t>
      </w:r>
      <w:r>
        <w:t xml:space="preserve">Franciscan priest Richard Rohr puts forward arguments for prioritizing contemplation. Yet in a </w:t>
      </w:r>
      <w:r w:rsidRPr="00807549">
        <w:t>recent</w:t>
      </w:r>
      <w:r w:rsidRPr="00807549">
        <w:rPr>
          <w:rFonts w:cs="Helvetica"/>
        </w:rPr>
        <w:t xml:space="preserve"> online article recounting his reactions to </w:t>
      </w:r>
      <w:r>
        <w:rPr>
          <w:rFonts w:cs="Helvetica"/>
        </w:rPr>
        <w:t>seeing</w:t>
      </w:r>
      <w:r w:rsidRPr="00807549">
        <w:rPr>
          <w:rFonts w:cs="Helvetica"/>
        </w:rPr>
        <w:t xml:space="preserve"> people with children and babies at migrant refuge</w:t>
      </w:r>
      <w:r>
        <w:rPr>
          <w:rFonts w:cs="Helvetica"/>
        </w:rPr>
        <w:t>s</w:t>
      </w:r>
      <w:r w:rsidRPr="00807549">
        <w:rPr>
          <w:rFonts w:cs="Helvetica"/>
        </w:rPr>
        <w:t xml:space="preserve"> along the </w:t>
      </w:r>
      <w:r w:rsidR="00215907">
        <w:rPr>
          <w:rFonts w:cs="Helvetica"/>
        </w:rPr>
        <w:t>United States-Mexico</w:t>
      </w:r>
      <w:r w:rsidRPr="00807549">
        <w:rPr>
          <w:rFonts w:cs="Helvetica"/>
        </w:rPr>
        <w:t xml:space="preserve"> border, he observes: “I was reminded that contemplative Christianity’s rather monastic, solitary, silent approach just can’t be adequate to describe contemplation for most people… Contemplation is simply openness to God’s loving presence in “what is” right in front of you </w:t>
      </w:r>
      <w:r w:rsidRPr="00807549">
        <w:rPr>
          <w:rFonts w:cs="Helvetica"/>
        </w:rPr>
        <w:softHyphen/>
        <w:t>– which is what I say these parents do. This presence to Presence can be cultivated in many ways that don’t require sitting on a mat for twenty minutes.”</w:t>
      </w:r>
      <w:r w:rsidR="00396187">
        <w:rPr>
          <w:rStyle w:val="FootnoteReference"/>
          <w:rFonts w:cs="Helvetica"/>
        </w:rPr>
        <w:footnoteReference w:id="21"/>
      </w:r>
      <w:r w:rsidR="00215907">
        <w:rPr>
          <w:rFonts w:cs="Helvetica"/>
        </w:rPr>
        <w:t xml:space="preserve"> </w:t>
      </w:r>
    </w:p>
    <w:p w14:paraId="3AB0C3C2" w14:textId="77777777" w:rsidR="00215907" w:rsidRDefault="00215907" w:rsidP="00BF2914"/>
    <w:p w14:paraId="1A285CF4" w14:textId="4DB21D51" w:rsidR="00BF2914" w:rsidRPr="00215907" w:rsidRDefault="00BF2914" w:rsidP="00BF2914">
      <w:r>
        <w:t xml:space="preserve">This suggests that in the face of life’s </w:t>
      </w:r>
      <w:r w:rsidR="00215907">
        <w:t>crises</w:t>
      </w:r>
      <w:r>
        <w:t xml:space="preserve">, when </w:t>
      </w:r>
      <w:r w:rsidR="00215907">
        <w:t xml:space="preserve">humans’ </w:t>
      </w:r>
      <w:r>
        <w:t xml:space="preserve">love and caring </w:t>
      </w:r>
      <w:r w:rsidR="00215907">
        <w:t>instincts</w:t>
      </w:r>
      <w:r>
        <w:t xml:space="preserve"> are open and present, contemplation and action may go hand-in-hand, enabling the emergence of something more than the sum of the parts.  Eco-activist Joanna Macy speaks of an awareness that gives her “the sense sometimes of being sustained by something beyond one’s own individual power, a sense of being acted through.” She recalls the way living systems evolve by interacting with each other, enabling the emergence of new possibilities, and observes that “this interdependent release of fresh potential called synergy is like grace, because it brings an increase of power beyond one’s own capacity as a separate entity. ”</w:t>
      </w:r>
      <w:r w:rsidR="001340B5">
        <w:rPr>
          <w:rStyle w:val="FootnoteReference"/>
        </w:rPr>
        <w:footnoteReference w:id="22"/>
      </w:r>
      <w:r w:rsidR="0079446D">
        <w:t xml:space="preserve"> </w:t>
      </w:r>
      <w:r w:rsidR="00215907">
        <w:t>Again, this seems to echo Gandhi’s notion of “pure soul force” that can animate activism in a spiritual way.</w:t>
      </w:r>
    </w:p>
    <w:p w14:paraId="68B8F51C" w14:textId="77777777" w:rsidR="0079446D" w:rsidRDefault="0079446D" w:rsidP="00BF2914">
      <w:pPr>
        <w:rPr>
          <w:b/>
        </w:rPr>
      </w:pPr>
    </w:p>
    <w:p w14:paraId="493797B4" w14:textId="77777777" w:rsidR="00BF2914" w:rsidRPr="00B32BA4" w:rsidRDefault="00BF2914" w:rsidP="00BF2914">
      <w:pPr>
        <w:rPr>
          <w:b/>
        </w:rPr>
      </w:pPr>
      <w:r w:rsidRPr="00B32BA4">
        <w:rPr>
          <w:b/>
        </w:rPr>
        <w:t>Conclusions</w:t>
      </w:r>
    </w:p>
    <w:p w14:paraId="74C3AFE0" w14:textId="7956E8C6" w:rsidR="00BF2914" w:rsidRDefault="00BF2914" w:rsidP="00BF2914">
      <w:r>
        <w:t xml:space="preserve">These reflections </w:t>
      </w:r>
      <w:r w:rsidR="00215907">
        <w:t xml:space="preserve">therefore </w:t>
      </w:r>
      <w:r>
        <w:t xml:space="preserve">conclude that there is no basis for the claim that the active and the contemplative life are antithetical, nor is it valid to infer that spirituality leads to quietism. Today, it seems clear that there is no one right manner to be an activist. </w:t>
      </w:r>
      <w:r w:rsidR="009A0E48">
        <w:t xml:space="preserve"> </w:t>
      </w:r>
      <w:r>
        <w:t>The thrust of the work of many contemporary spiritual eco-activists, like Jo</w:t>
      </w:r>
      <w:r w:rsidR="0079446D">
        <w:t>anna Macy, Charles Eisenstein and</w:t>
      </w:r>
      <w:r>
        <w:t xml:space="preserve"> native American Lyla June Johnston, is that people, places and planetary life - in all its forms – are already interconnected and need to collaborate and co-create a new activism.  The human embodied action needed must be sourced and nourished in sacred connection with the spiritual world. </w:t>
      </w:r>
    </w:p>
    <w:p w14:paraId="52A2F51A" w14:textId="77777777" w:rsidR="0079446D" w:rsidRDefault="0079446D" w:rsidP="00BF2914"/>
    <w:p w14:paraId="0AF95FC5" w14:textId="0AFB4AB6" w:rsidR="0079446D" w:rsidRDefault="00BF2914" w:rsidP="00BF2914">
      <w:r>
        <w:t>Lyla Ju</w:t>
      </w:r>
      <w:r w:rsidR="0079446D">
        <w:t>ne Johnston recently gave a class on the topic of sacred activism</w:t>
      </w:r>
      <w:r>
        <w:t xml:space="preserve"> a</w:t>
      </w:r>
      <w:r w:rsidR="0079446D">
        <w:t xml:space="preserve">t Schumacher College in England. </w:t>
      </w:r>
      <w:r>
        <w:t xml:space="preserve"> </w:t>
      </w:r>
      <w:r w:rsidR="0079446D">
        <w:t xml:space="preserve">She </w:t>
      </w:r>
      <w:r>
        <w:t>aligned many of the notions of active and contemplative discussed in this paper with her own direct experience.  S</w:t>
      </w:r>
      <w:r w:rsidR="00215907">
        <w:t>he drew together the vital</w:t>
      </w:r>
      <w:r>
        <w:t xml:space="preserve"> need </w:t>
      </w:r>
      <w:r w:rsidR="00215907">
        <w:t xml:space="preserve">for humans today </w:t>
      </w:r>
      <w:r>
        <w:t xml:space="preserve">to stand up and actively defend precious life qualities and values; the </w:t>
      </w:r>
      <w:r w:rsidR="00215907">
        <w:t xml:space="preserve">equally important honouring and calling in of </w:t>
      </w:r>
      <w:r>
        <w:t xml:space="preserve">sacred wisdom through contemplative practices and collaboration with nature and the ancestors; the Gandhian principle of </w:t>
      </w:r>
      <w:r>
        <w:rPr>
          <w:i/>
        </w:rPr>
        <w:t xml:space="preserve">satyagraha </w:t>
      </w:r>
      <w:r>
        <w:t>with forgiveness of opposing factions or forces as a vital component of spiritual activism; and the art of de</w:t>
      </w:r>
      <w:r w:rsidR="009A0E48">
        <w:t>ep listening to self and other, and inspired by awareness of living systems, co-creating</w:t>
      </w:r>
      <w:r>
        <w:t xml:space="preserve"> community</w:t>
      </w:r>
      <w:r w:rsidR="003B48E6">
        <w:t xml:space="preserve"> with all beings,</w:t>
      </w:r>
      <w:r>
        <w:t xml:space="preserve"> as </w:t>
      </w:r>
      <w:r w:rsidR="0079446D">
        <w:t>also emphasized</w:t>
      </w:r>
      <w:r w:rsidR="009A0E48">
        <w:t xml:space="preserve"> in the work of Eisenstein and </w:t>
      </w:r>
      <w:r>
        <w:t xml:space="preserve">Macy.  </w:t>
      </w:r>
    </w:p>
    <w:p w14:paraId="55E9B944" w14:textId="77777777" w:rsidR="0079446D" w:rsidRDefault="0079446D" w:rsidP="00BF2914"/>
    <w:p w14:paraId="123F1C43" w14:textId="1BB173D4" w:rsidR="00BF2914" w:rsidRDefault="00BF2914" w:rsidP="00BF2914">
      <w:r>
        <w:t>Summing it all up, she offered a simple but powerful recipe for sacred activism</w:t>
      </w:r>
      <w:r w:rsidR="0079446D">
        <w:t>,</w:t>
      </w:r>
      <w:r>
        <w:t xml:space="preserve"> using ingredients from both active and contemplative life: </w:t>
      </w:r>
    </w:p>
    <w:p w14:paraId="01B54497" w14:textId="77777777" w:rsidR="0079446D" w:rsidRDefault="0079446D" w:rsidP="00BF2914">
      <w:pPr>
        <w:jc w:val="center"/>
        <w:rPr>
          <w:b/>
          <w:i/>
        </w:rPr>
      </w:pPr>
    </w:p>
    <w:p w14:paraId="22150DA7" w14:textId="4656243C" w:rsidR="0079446D" w:rsidRDefault="00BF2914" w:rsidP="00BF2914">
      <w:pPr>
        <w:jc w:val="center"/>
        <w:rPr>
          <w:b/>
          <w:i/>
        </w:rPr>
      </w:pPr>
      <w:r w:rsidRPr="002C3188">
        <w:rPr>
          <w:b/>
          <w:i/>
        </w:rPr>
        <w:t>Activism in the outer world is only as potent as</w:t>
      </w:r>
    </w:p>
    <w:p w14:paraId="15714DDB" w14:textId="5B9C9BC2" w:rsidR="0079446D" w:rsidRDefault="00BF2914" w:rsidP="00BF2914">
      <w:pPr>
        <w:jc w:val="center"/>
        <w:rPr>
          <w:b/>
          <w:i/>
        </w:rPr>
      </w:pPr>
      <w:r w:rsidRPr="002C3188">
        <w:rPr>
          <w:b/>
          <w:i/>
        </w:rPr>
        <w:t xml:space="preserve"> </w:t>
      </w:r>
      <w:r w:rsidR="00921225">
        <w:rPr>
          <w:b/>
          <w:i/>
        </w:rPr>
        <w:t>engagement in the inner world</w:t>
      </w:r>
      <w:r>
        <w:rPr>
          <w:b/>
          <w:i/>
        </w:rPr>
        <w:t xml:space="preserve">            </w:t>
      </w:r>
    </w:p>
    <w:p w14:paraId="1A2C01CC" w14:textId="36C483F4" w:rsidR="00BF2914" w:rsidRPr="002C3188" w:rsidRDefault="00BF2914" w:rsidP="00BF2914">
      <w:pPr>
        <w:jc w:val="center"/>
        <w:rPr>
          <w:b/>
          <w:i/>
        </w:rPr>
      </w:pPr>
      <w:r>
        <w:rPr>
          <w:b/>
          <w:i/>
        </w:rPr>
        <w:t xml:space="preserve"> </w:t>
      </w:r>
      <w:r w:rsidRPr="002C3188">
        <w:rPr>
          <w:b/>
        </w:rPr>
        <w:t>– Lyla June Johnston</w:t>
      </w:r>
    </w:p>
    <w:p w14:paraId="254D9F37" w14:textId="77777777" w:rsidR="00BF2914" w:rsidRDefault="00BF2914" w:rsidP="00BF2914"/>
    <w:p w14:paraId="2C0706BA" w14:textId="77777777" w:rsidR="0079446D" w:rsidRDefault="0079446D" w:rsidP="00BF2914"/>
    <w:p w14:paraId="2499D44E" w14:textId="77777777" w:rsidR="0079446D" w:rsidRDefault="0079446D" w:rsidP="00BF2914"/>
    <w:p w14:paraId="2DE1CBFC" w14:textId="10E572CE" w:rsidR="00BF2914" w:rsidRDefault="00BF2914" w:rsidP="00045066"/>
    <w:p w14:paraId="4A5B5591" w14:textId="77777777" w:rsidR="00BF2914" w:rsidRDefault="00BF2914" w:rsidP="00BF2914"/>
    <w:p w14:paraId="2CEE7F68" w14:textId="77777777" w:rsidR="00BF2914" w:rsidRDefault="00BF2914" w:rsidP="00BF2914">
      <w:pPr>
        <w:rPr>
          <w:b/>
        </w:rPr>
      </w:pPr>
    </w:p>
    <w:p w14:paraId="549A898E" w14:textId="77777777" w:rsidR="00BF2914" w:rsidRDefault="00BF2914" w:rsidP="00BF2914">
      <w:pPr>
        <w:rPr>
          <w:b/>
        </w:rPr>
      </w:pPr>
    </w:p>
    <w:p w14:paraId="479BDF15" w14:textId="77777777" w:rsidR="00BF2914" w:rsidRDefault="00BF2914" w:rsidP="00BF2914">
      <w:pPr>
        <w:rPr>
          <w:b/>
        </w:rPr>
      </w:pPr>
    </w:p>
    <w:p w14:paraId="41CA01F2" w14:textId="77777777" w:rsidR="00BF2914" w:rsidRDefault="00BF2914" w:rsidP="00BF2914">
      <w:pPr>
        <w:rPr>
          <w:b/>
        </w:rPr>
      </w:pPr>
    </w:p>
    <w:p w14:paraId="7DB9682B" w14:textId="55A1C8DD" w:rsidR="0079446D" w:rsidRDefault="0079446D">
      <w:pPr>
        <w:rPr>
          <w:b/>
        </w:rPr>
      </w:pPr>
      <w:r>
        <w:rPr>
          <w:b/>
        </w:rPr>
        <w:br w:type="page"/>
      </w:r>
    </w:p>
    <w:p w14:paraId="3AA3A4D8" w14:textId="77777777" w:rsidR="00BF2914" w:rsidRDefault="00BF2914" w:rsidP="00BF2914">
      <w:pPr>
        <w:rPr>
          <w:b/>
        </w:rPr>
      </w:pPr>
    </w:p>
    <w:p w14:paraId="02DED6AE" w14:textId="340DFF04" w:rsidR="00BF2914" w:rsidRPr="004916C1" w:rsidRDefault="004916C1" w:rsidP="004916C1">
      <w:pPr>
        <w:pStyle w:val="Bibliography"/>
        <w:jc w:val="center"/>
        <w:rPr>
          <w:b/>
          <w:noProof/>
        </w:rPr>
      </w:pPr>
      <w:r>
        <w:rPr>
          <w:b/>
          <w:noProof/>
        </w:rPr>
        <w:t>Reference list</w:t>
      </w:r>
    </w:p>
    <w:p w14:paraId="17FCFDB8" w14:textId="4A4471EB" w:rsidR="004916C1" w:rsidRDefault="004916C1" w:rsidP="00BF2914">
      <w:pPr>
        <w:widowControl w:val="0"/>
        <w:autoSpaceDE w:val="0"/>
        <w:autoSpaceDN w:val="0"/>
        <w:adjustRightInd w:val="0"/>
        <w:rPr>
          <w:rFonts w:cs="Helvetica"/>
        </w:rPr>
      </w:pPr>
      <w:r>
        <w:t xml:space="preserve">Aquinas, St. Thomas, </w:t>
      </w:r>
      <w:r w:rsidR="00BF2914">
        <w:t xml:space="preserve"> </w:t>
      </w:r>
      <w:r w:rsidR="00BF2914">
        <w:rPr>
          <w:i/>
        </w:rPr>
        <w:t>Summa Theologiae.</w:t>
      </w:r>
      <w:r w:rsidR="00BF2914">
        <w:rPr>
          <w:rFonts w:ascii="Times" w:hAnsi="Times" w:cs="Times"/>
        </w:rPr>
        <w:t xml:space="preserve"> </w:t>
      </w:r>
      <w:r w:rsidR="00BF2914" w:rsidRPr="00E358FF">
        <w:rPr>
          <w:rFonts w:cs="Helvetica"/>
        </w:rPr>
        <w:t>Second and Revised Edition, 1920. Online Edition</w:t>
      </w:r>
      <w:r w:rsidR="00B14299">
        <w:rPr>
          <w:rFonts w:cs="Helvetica"/>
        </w:rPr>
        <w:t>.</w:t>
      </w:r>
      <w:r w:rsidR="00BF2914" w:rsidRPr="00E358FF">
        <w:rPr>
          <w:rFonts w:cs="Helvetica"/>
        </w:rPr>
        <w:t xml:space="preserve"> Copyright © 2017 by Kevin Knight</w:t>
      </w:r>
      <w:r w:rsidR="00B14299">
        <w:rPr>
          <w:rFonts w:cs="Helvetica"/>
        </w:rPr>
        <w:t>.</w:t>
      </w:r>
    </w:p>
    <w:p w14:paraId="39DE76D3" w14:textId="5F9E3756" w:rsidR="00BF2914" w:rsidRPr="00E358FF" w:rsidRDefault="00BF2914" w:rsidP="00BF2914">
      <w:pPr>
        <w:widowControl w:val="0"/>
        <w:autoSpaceDE w:val="0"/>
        <w:autoSpaceDN w:val="0"/>
        <w:adjustRightInd w:val="0"/>
        <w:rPr>
          <w:rFonts w:cs="Times"/>
        </w:rPr>
      </w:pPr>
      <w:r w:rsidRPr="00E358FF">
        <w:rPr>
          <w:rFonts w:cs="Helvetica"/>
        </w:rPr>
        <w:t> </w:t>
      </w:r>
    </w:p>
    <w:p w14:paraId="26815D8A" w14:textId="3ED331B1" w:rsidR="00BF2914" w:rsidRDefault="00BF2914" w:rsidP="00BF2914">
      <w:r>
        <w:t>Arendt, Hannah</w:t>
      </w:r>
      <w:r w:rsidR="004916C1">
        <w:t xml:space="preserve">, </w:t>
      </w:r>
      <w:r>
        <w:rPr>
          <w:i/>
        </w:rPr>
        <w:t xml:space="preserve">The Life of the Mind </w:t>
      </w:r>
      <w:r>
        <w:t>Orlando: Harcourt Inc.</w:t>
      </w:r>
      <w:r w:rsidR="004916C1">
        <w:t>, 1971</w:t>
      </w:r>
      <w:r w:rsidR="00B14299">
        <w:t>.</w:t>
      </w:r>
    </w:p>
    <w:p w14:paraId="75D7F928" w14:textId="77777777" w:rsidR="00B14299" w:rsidRDefault="00B14299" w:rsidP="00BF2914"/>
    <w:p w14:paraId="797E73F5" w14:textId="1EB2AED9" w:rsidR="00B14299" w:rsidRPr="00B14299" w:rsidRDefault="00B14299" w:rsidP="00BF2914">
      <w:r>
        <w:t xml:space="preserve">Gandhi, Mahatma, </w:t>
      </w:r>
      <w:r>
        <w:rPr>
          <w:i/>
        </w:rPr>
        <w:t>Mahatma Gandhi: The Essential Writings</w:t>
      </w:r>
      <w:r>
        <w:t>, Oxford World’s Classics, ed. Judith M. Brown. Oxford: Oxford University Press, 2008.</w:t>
      </w:r>
    </w:p>
    <w:p w14:paraId="2CF60D84" w14:textId="77777777" w:rsidR="00B14299" w:rsidRDefault="00B14299" w:rsidP="00BF2914"/>
    <w:p w14:paraId="767142F6" w14:textId="7246508E" w:rsidR="00B14299" w:rsidRPr="00B14299" w:rsidRDefault="00B14299" w:rsidP="00BF2914">
      <w:r>
        <w:t xml:space="preserve">Gellman, Jerome, “Hasidic mysticism as an activism”, in </w:t>
      </w:r>
      <w:r>
        <w:rPr>
          <w:i/>
        </w:rPr>
        <w:t>Religious Studies</w:t>
      </w:r>
      <w:r>
        <w:t>, Vol. 42, No. 3 (Sep. 2006), pp. 343-349.</w:t>
      </w:r>
      <w:r w:rsidR="009C61AB">
        <w:t xml:space="preserve"> </w:t>
      </w:r>
      <w:hyperlink r:id="rId9" w:history="1">
        <w:r w:rsidR="009C61AB" w:rsidRPr="00F2581D">
          <w:rPr>
            <w:rStyle w:val="Hyperlink"/>
          </w:rPr>
          <w:t>https://www.jstor.org/stable/20008659</w:t>
        </w:r>
      </w:hyperlink>
      <w:r w:rsidR="009C61AB">
        <w:t xml:space="preserve">. </w:t>
      </w:r>
    </w:p>
    <w:p w14:paraId="02B7BDE7" w14:textId="77777777" w:rsidR="004916C1" w:rsidRPr="00A209A6" w:rsidRDefault="004916C1" w:rsidP="00BF2914"/>
    <w:p w14:paraId="4BEE3C4B" w14:textId="578E88AC" w:rsidR="00BF2914" w:rsidRDefault="004916C1" w:rsidP="00BF2914">
      <w:r>
        <w:t xml:space="preserve">Jones, Brian, </w:t>
      </w:r>
      <w:r w:rsidR="00B14299">
        <w:t>“</w:t>
      </w:r>
      <w:r w:rsidR="00BF2914" w:rsidRPr="00B14299">
        <w:t>Politics and the inherent dilemmas of “liberal democracy</w:t>
      </w:r>
      <w:r w:rsidR="00BF2914">
        <w:rPr>
          <w:i/>
        </w:rPr>
        <w:t xml:space="preserve">” </w:t>
      </w:r>
      <w:r w:rsidR="00BF2914">
        <w:t xml:space="preserve">in </w:t>
      </w:r>
      <w:r w:rsidR="00BF2914" w:rsidRPr="00B14299">
        <w:rPr>
          <w:i/>
        </w:rPr>
        <w:t>The Catholic World Report</w:t>
      </w:r>
      <w:r w:rsidR="00BF2914">
        <w:t>. September 23, 2016. Accessed online June 2019</w:t>
      </w:r>
      <w:r w:rsidR="00BF2914">
        <w:rPr>
          <w:i/>
        </w:rPr>
        <w:t>.</w:t>
      </w:r>
      <w:r w:rsidR="00BF2914">
        <w:t xml:space="preserve"> </w:t>
      </w:r>
    </w:p>
    <w:p w14:paraId="47780368" w14:textId="77777777" w:rsidR="004916C1" w:rsidRDefault="004916C1" w:rsidP="00BF2914"/>
    <w:p w14:paraId="0D8BD5D4" w14:textId="4449FD6A" w:rsidR="00BF2914" w:rsidRDefault="00BF2914" w:rsidP="00BF2914">
      <w:pPr>
        <w:widowControl w:val="0"/>
        <w:autoSpaceDE w:val="0"/>
        <w:autoSpaceDN w:val="0"/>
        <w:adjustRightInd w:val="0"/>
        <w:rPr>
          <w:rFonts w:cs="Times"/>
        </w:rPr>
      </w:pPr>
      <w:r>
        <w:t>Jones, Rufus M.</w:t>
      </w:r>
      <w:r w:rsidR="004916C1">
        <w:t>,</w:t>
      </w:r>
      <w:r>
        <w:t xml:space="preserve"> </w:t>
      </w:r>
      <w:r w:rsidR="00B14299">
        <w:t>“</w:t>
      </w:r>
      <w:r w:rsidRPr="00B14299">
        <w:t>Quietism</w:t>
      </w:r>
      <w:r w:rsidR="00B14299">
        <w:t>”</w:t>
      </w:r>
      <w:r>
        <w:rPr>
          <w:i/>
        </w:rPr>
        <w:t xml:space="preserve"> </w:t>
      </w:r>
      <w:r>
        <w:t xml:space="preserve">in </w:t>
      </w:r>
      <w:r w:rsidRPr="00B14299">
        <w:rPr>
          <w:rFonts w:cs="Times"/>
          <w:i/>
        </w:rPr>
        <w:t>The Harvard Theological Review</w:t>
      </w:r>
      <w:r>
        <w:rPr>
          <w:rFonts w:cs="Times"/>
        </w:rPr>
        <w:t>, Vol. 10, No. 1 (Jan.</w:t>
      </w:r>
      <w:r w:rsidRPr="00A209A6">
        <w:rPr>
          <w:rFonts w:cs="Times"/>
        </w:rPr>
        <w:t xml:space="preserve"> 1917), pp. 1-51</w:t>
      </w:r>
      <w:r w:rsidR="009C61AB">
        <w:rPr>
          <w:rFonts w:cs="Times"/>
        </w:rPr>
        <w:t>.</w:t>
      </w:r>
      <w:r w:rsidRPr="00A209A6">
        <w:rPr>
          <w:rFonts w:cs="Times"/>
        </w:rPr>
        <w:t xml:space="preserve"> Cambridge University Press on behalf of the Harvard Divinity School</w:t>
      </w:r>
      <w:r w:rsidR="009C61AB">
        <w:rPr>
          <w:rFonts w:cs="Times"/>
        </w:rPr>
        <w:t xml:space="preserve">. </w:t>
      </w:r>
      <w:r w:rsidRPr="00A209A6">
        <w:rPr>
          <w:rFonts w:cs="Times"/>
        </w:rPr>
        <w:t xml:space="preserve"> </w:t>
      </w:r>
      <w:hyperlink r:id="rId10" w:history="1">
        <w:r w:rsidR="009C61AB" w:rsidRPr="00F2581D">
          <w:rPr>
            <w:rStyle w:val="Hyperlink"/>
            <w:rFonts w:cs="Times"/>
          </w:rPr>
          <w:t>https://www.jstor.org/stable/1507338</w:t>
        </w:r>
      </w:hyperlink>
      <w:r w:rsidR="009C61AB">
        <w:rPr>
          <w:rFonts w:cs="Times"/>
        </w:rPr>
        <w:t xml:space="preserve">. </w:t>
      </w:r>
      <w:r w:rsidRPr="00A209A6">
        <w:rPr>
          <w:rFonts w:cs="Times"/>
        </w:rPr>
        <w:t> </w:t>
      </w:r>
    </w:p>
    <w:p w14:paraId="2435D2FA" w14:textId="77777777" w:rsidR="004916C1" w:rsidRDefault="004916C1" w:rsidP="00BF2914">
      <w:pPr>
        <w:widowControl w:val="0"/>
        <w:autoSpaceDE w:val="0"/>
        <w:autoSpaceDN w:val="0"/>
        <w:adjustRightInd w:val="0"/>
        <w:rPr>
          <w:rFonts w:cs="Times"/>
        </w:rPr>
      </w:pPr>
    </w:p>
    <w:p w14:paraId="4896CB8E" w14:textId="2903C1B1" w:rsidR="00BF2914" w:rsidRPr="00A209A6" w:rsidRDefault="00BF2914" w:rsidP="00BF2914">
      <w:pPr>
        <w:widowControl w:val="0"/>
        <w:autoSpaceDE w:val="0"/>
        <w:autoSpaceDN w:val="0"/>
        <w:adjustRightInd w:val="0"/>
        <w:rPr>
          <w:rFonts w:cs="Times"/>
        </w:rPr>
      </w:pPr>
      <w:r>
        <w:rPr>
          <w:rFonts w:cs="Times"/>
        </w:rPr>
        <w:t>Jo</w:t>
      </w:r>
      <w:r w:rsidR="009C61AB">
        <w:rPr>
          <w:rFonts w:cs="Times"/>
        </w:rPr>
        <w:t>hnston, Lyla June,</w:t>
      </w:r>
      <w:r>
        <w:rPr>
          <w:rFonts w:cs="Times"/>
        </w:rPr>
        <w:t xml:space="preserve"> Skype </w:t>
      </w:r>
      <w:r w:rsidR="009C61AB">
        <w:rPr>
          <w:rFonts w:cs="Times"/>
        </w:rPr>
        <w:t xml:space="preserve">teaching </w:t>
      </w:r>
      <w:r>
        <w:rPr>
          <w:rFonts w:cs="Times"/>
        </w:rPr>
        <w:t>session</w:t>
      </w:r>
      <w:r w:rsidR="009C61AB">
        <w:rPr>
          <w:rFonts w:cs="Times"/>
        </w:rPr>
        <w:t xml:space="preserve"> on 10 June 2019</w:t>
      </w:r>
      <w:r>
        <w:rPr>
          <w:rFonts w:cs="Times"/>
        </w:rPr>
        <w:t xml:space="preserve"> at Schumacher College</w:t>
      </w:r>
      <w:r w:rsidR="009C61AB">
        <w:rPr>
          <w:rFonts w:cs="Times"/>
        </w:rPr>
        <w:t>, England</w:t>
      </w:r>
      <w:r>
        <w:rPr>
          <w:rFonts w:cs="Times"/>
        </w:rPr>
        <w:t xml:space="preserve"> as part of the MA Ecology and Spirituality programme. </w:t>
      </w:r>
    </w:p>
    <w:p w14:paraId="3FEB7545" w14:textId="77777777" w:rsidR="004916C1" w:rsidRDefault="004916C1" w:rsidP="00BF2914"/>
    <w:p w14:paraId="5C0BE080" w14:textId="3103C48B" w:rsidR="00BF2914" w:rsidRDefault="004916C1" w:rsidP="00BF2914">
      <w:r>
        <w:t>Kabat-Zinn, Jon,</w:t>
      </w:r>
      <w:r w:rsidR="00BF2914">
        <w:t xml:space="preserve"> </w:t>
      </w:r>
      <w:r w:rsidR="00BF2914">
        <w:rPr>
          <w:i/>
        </w:rPr>
        <w:t>Mindfulness Meditation for Everyday Life</w:t>
      </w:r>
      <w:r w:rsidR="00BF2914">
        <w:t xml:space="preserve"> London: Judy Piatkus (Publishers) Ltd</w:t>
      </w:r>
      <w:r>
        <w:t>, 1994.</w:t>
      </w:r>
    </w:p>
    <w:p w14:paraId="46FEB79A" w14:textId="77777777" w:rsidR="004916C1" w:rsidRDefault="004916C1" w:rsidP="00BF2914"/>
    <w:p w14:paraId="6071A558" w14:textId="6366A238" w:rsidR="00BF2914" w:rsidRDefault="00BF2914" w:rsidP="00BF2914">
      <w:r>
        <w:t>Macy, Joanna</w:t>
      </w:r>
      <w:r w:rsidR="004916C1">
        <w:t>,</w:t>
      </w:r>
      <w:r w:rsidRPr="002A1743">
        <w:t xml:space="preserve"> </w:t>
      </w:r>
      <w:r w:rsidR="009C61AB">
        <w:t>“</w:t>
      </w:r>
      <w:r w:rsidRPr="009C61AB">
        <w:t>Faith, Power, and Ecology</w:t>
      </w:r>
      <w:r w:rsidR="009C61AB">
        <w:t>”</w:t>
      </w:r>
      <w:r>
        <w:rPr>
          <w:i/>
        </w:rPr>
        <w:t xml:space="preserve"> </w:t>
      </w:r>
      <w:r w:rsidR="009C61AB">
        <w:t xml:space="preserve">in </w:t>
      </w:r>
      <w:r w:rsidRPr="009C61AB">
        <w:rPr>
          <w:i/>
        </w:rPr>
        <w:t>This Sacred Earth: Religion, Nature, Environment</w:t>
      </w:r>
      <w:r>
        <w:t xml:space="preserve"> (ed. Roger Gottlieb)</w:t>
      </w:r>
      <w:r>
        <w:rPr>
          <w:i/>
        </w:rPr>
        <w:t xml:space="preserve"> </w:t>
      </w:r>
      <w:r>
        <w:t>New York and London: Routledge</w:t>
      </w:r>
      <w:r w:rsidR="004916C1">
        <w:t>, 1996</w:t>
      </w:r>
      <w:r w:rsidR="009C61AB">
        <w:t>.</w:t>
      </w:r>
    </w:p>
    <w:p w14:paraId="0AE4C32E" w14:textId="77777777" w:rsidR="004916C1" w:rsidRDefault="004916C1" w:rsidP="00BF2914"/>
    <w:p w14:paraId="02E115F0" w14:textId="3A205F18" w:rsidR="00BF2914" w:rsidRDefault="004916C1" w:rsidP="00BF2914">
      <w:r>
        <w:t xml:space="preserve">Purser, Ronald, </w:t>
      </w:r>
      <w:r w:rsidR="00BF2914">
        <w:rPr>
          <w:i/>
        </w:rPr>
        <w:t xml:space="preserve">The Mindfulness Conspiracy” </w:t>
      </w:r>
      <w:r>
        <w:t>in The Guardian, 14 June 2019</w:t>
      </w:r>
      <w:r w:rsidR="009C61AB">
        <w:t xml:space="preserve">. </w:t>
      </w:r>
      <w:hyperlink r:id="rId11" w:history="1">
        <w:r w:rsidR="009C61AB" w:rsidRPr="00F2581D">
          <w:rPr>
            <w:rStyle w:val="Hyperlink"/>
          </w:rPr>
          <w:t>https://www.theguardian.com/lifeandstyle/2019/jun/14/the-mindfulness-conspiracy-capitalist-spirituality</w:t>
        </w:r>
      </w:hyperlink>
      <w:r w:rsidR="009C61AB">
        <w:t xml:space="preserve">. </w:t>
      </w:r>
    </w:p>
    <w:p w14:paraId="4ADC2B39" w14:textId="77777777" w:rsidR="004916C1" w:rsidRDefault="004916C1" w:rsidP="00BF2914"/>
    <w:p w14:paraId="7B730557" w14:textId="693FE532" w:rsidR="004916C1" w:rsidRPr="009C61AB" w:rsidRDefault="004916C1" w:rsidP="00BF2914">
      <w:r>
        <w:t xml:space="preserve">Van Nieuwenhove, Rik, “Aquinas and Contemplation: A neglected topic” in </w:t>
      </w:r>
      <w:r w:rsidR="009C61AB">
        <w:rPr>
          <w:i/>
        </w:rPr>
        <w:t xml:space="preserve">Jaarboek Thomas Instituut te Utrecht </w:t>
      </w:r>
      <w:r>
        <w:rPr>
          <w:i/>
        </w:rPr>
        <w:t xml:space="preserve"> </w:t>
      </w:r>
      <w:r w:rsidR="009C61AB">
        <w:t xml:space="preserve">35, 2016, pp. 9-33, continued as </w:t>
      </w:r>
      <w:r w:rsidR="009C61AB">
        <w:rPr>
          <w:i/>
        </w:rPr>
        <w:t xml:space="preserve">European Journal for the Study of Thomas Aquinas </w:t>
      </w:r>
      <w:r w:rsidR="009C61AB">
        <w:t>(2019 – …).</w:t>
      </w:r>
    </w:p>
    <w:p w14:paraId="7B56F009" w14:textId="77777777" w:rsidR="004916C1" w:rsidRDefault="004916C1" w:rsidP="00BF2914"/>
    <w:p w14:paraId="10133A0F" w14:textId="05A2D3E1" w:rsidR="00BF2914" w:rsidRPr="00366C6F" w:rsidRDefault="004916C1" w:rsidP="00BF2914">
      <w:r>
        <w:t>Yeats, W.B.,</w:t>
      </w:r>
      <w:r w:rsidR="00BF2914">
        <w:t xml:space="preserve"> </w:t>
      </w:r>
      <w:r w:rsidR="00BF2914">
        <w:rPr>
          <w:i/>
        </w:rPr>
        <w:t xml:space="preserve">The Second Coming </w:t>
      </w:r>
      <w:r w:rsidR="00BF2914">
        <w:t>in “W.B.</w:t>
      </w:r>
      <w:r>
        <w:t xml:space="preserve"> Yeats: Selected Poems,”</w:t>
      </w:r>
      <w:r w:rsidR="00BF2914">
        <w:t xml:space="preserve"> London: Everyman Paperbacks</w:t>
      </w:r>
      <w:r>
        <w:t xml:space="preserve"> 1997, p. 39.</w:t>
      </w:r>
    </w:p>
    <w:p w14:paraId="4C96A8F2" w14:textId="77777777" w:rsidR="004916C1" w:rsidRDefault="004916C1" w:rsidP="00BF2914"/>
    <w:p w14:paraId="4CA708D3" w14:textId="5348A4E0" w:rsidR="00BF2914" w:rsidRPr="00944F33" w:rsidRDefault="004916C1" w:rsidP="00BF2914">
      <w:r>
        <w:t xml:space="preserve">Zajonc, Arthur, </w:t>
      </w:r>
      <w:r w:rsidR="00BF2914">
        <w:rPr>
          <w:i/>
        </w:rPr>
        <w:t xml:space="preserve">Meditation as Contemplative Inquiry: When Knowing Becomes Love, </w:t>
      </w:r>
      <w:r w:rsidR="00BF2914">
        <w:t>Lindisfarne Books:</w:t>
      </w:r>
      <w:r w:rsidR="009C61AB">
        <w:t xml:space="preserve"> </w:t>
      </w:r>
      <w:r w:rsidR="00BF2914" w:rsidRPr="00944F33">
        <w:t>Great Barrington, Massachussetts</w:t>
      </w:r>
      <w:r>
        <w:t>, 2009.</w:t>
      </w:r>
      <w:r w:rsidR="00BF2914" w:rsidRPr="00944F33">
        <w:t xml:space="preserve"> </w:t>
      </w:r>
    </w:p>
    <w:p w14:paraId="3F0A5A0C" w14:textId="77777777" w:rsidR="00BF2914" w:rsidRDefault="00BF2914" w:rsidP="00BF2914"/>
    <w:p w14:paraId="15919D5A" w14:textId="77777777" w:rsidR="007016C9" w:rsidRPr="00426868" w:rsidRDefault="007016C9" w:rsidP="00426868">
      <w:pPr>
        <w:jc w:val="center"/>
      </w:pPr>
    </w:p>
    <w:p w14:paraId="0E4E3461" w14:textId="77777777" w:rsidR="007016C9" w:rsidRDefault="007016C9" w:rsidP="008476FB">
      <w:pPr>
        <w:jc w:val="both"/>
        <w:rPr>
          <w:i/>
        </w:rPr>
      </w:pPr>
    </w:p>
    <w:p w14:paraId="693C26EE" w14:textId="77777777" w:rsidR="007016C9" w:rsidRDefault="007016C9" w:rsidP="008476FB">
      <w:pPr>
        <w:jc w:val="both"/>
        <w:rPr>
          <w:i/>
        </w:rPr>
      </w:pPr>
    </w:p>
    <w:p w14:paraId="02BC0D96" w14:textId="77777777" w:rsidR="00426868" w:rsidRDefault="00426868" w:rsidP="00426868"/>
    <w:p w14:paraId="6B2D13A8" w14:textId="77777777" w:rsidR="00426868" w:rsidRPr="00426868" w:rsidRDefault="00426868" w:rsidP="00426868">
      <w:pPr>
        <w:jc w:val="both"/>
        <w:rPr>
          <w:b/>
          <w:sz w:val="28"/>
          <w:szCs w:val="28"/>
        </w:rPr>
      </w:pPr>
    </w:p>
    <w:sectPr w:rsidR="00426868" w:rsidRPr="00426868" w:rsidSect="009776DB">
      <w:headerReference w:type="even" r:id="rId12"/>
      <w:headerReference w:type="default" r:id="rId13"/>
      <w:footerReference w:type="even" r:id="rId14"/>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98F0A" w14:textId="77777777" w:rsidR="00B14299" w:rsidRDefault="00B14299" w:rsidP="0097025B">
      <w:r>
        <w:separator/>
      </w:r>
    </w:p>
  </w:endnote>
  <w:endnote w:type="continuationSeparator" w:id="0">
    <w:p w14:paraId="6BFD97F6" w14:textId="77777777" w:rsidR="00B14299" w:rsidRDefault="00B14299" w:rsidP="0097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66931E" w14:textId="77777777" w:rsidR="00B14299" w:rsidRDefault="00B14299" w:rsidP="001262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637AB0" w14:textId="77777777" w:rsidR="00B14299" w:rsidRDefault="00B14299" w:rsidP="00CE59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F7C068" w14:textId="77777777" w:rsidR="00B14299" w:rsidRDefault="00B14299" w:rsidP="00CE59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FF83D" w14:textId="77777777" w:rsidR="00B14299" w:rsidRDefault="00B14299" w:rsidP="0097025B">
      <w:r>
        <w:separator/>
      </w:r>
    </w:p>
  </w:footnote>
  <w:footnote w:type="continuationSeparator" w:id="0">
    <w:p w14:paraId="6DBDA217" w14:textId="77777777" w:rsidR="00B14299" w:rsidRDefault="00B14299" w:rsidP="0097025B">
      <w:r>
        <w:continuationSeparator/>
      </w:r>
    </w:p>
  </w:footnote>
  <w:footnote w:id="1">
    <w:p w14:paraId="71061E80" w14:textId="6D09CF71" w:rsidR="00B14299" w:rsidRPr="00BF2914" w:rsidRDefault="00B14299">
      <w:pPr>
        <w:pStyle w:val="FootnoteText"/>
        <w:rPr>
          <w:sz w:val="20"/>
          <w:szCs w:val="20"/>
          <w:lang w:val="fr-FR"/>
        </w:rPr>
      </w:pPr>
      <w:r>
        <w:rPr>
          <w:rStyle w:val="FootnoteReference"/>
        </w:rPr>
        <w:footnoteRef/>
      </w:r>
      <w:r>
        <w:t xml:space="preserve"> </w:t>
      </w:r>
      <w:r>
        <w:rPr>
          <w:sz w:val="20"/>
          <w:szCs w:val="20"/>
          <w:lang w:val="fr-FR"/>
        </w:rPr>
        <w:t xml:space="preserve">Charles Eisenstein, </w:t>
      </w:r>
      <w:r>
        <w:rPr>
          <w:i/>
          <w:sz w:val="20"/>
          <w:szCs w:val="20"/>
          <w:lang w:val="fr-FR"/>
        </w:rPr>
        <w:t xml:space="preserve">The More Beautiful World our Hearts Know is Possible, </w:t>
      </w:r>
      <w:r>
        <w:rPr>
          <w:sz w:val="20"/>
          <w:szCs w:val="20"/>
          <w:lang w:val="fr-FR"/>
        </w:rPr>
        <w:t>Berkeley, California : North Atlantic Books, 2016, p. 6.</w:t>
      </w:r>
    </w:p>
  </w:footnote>
  <w:footnote w:id="2">
    <w:p w14:paraId="4F8F3A33" w14:textId="76C6FD7B" w:rsidR="00B14299" w:rsidRPr="00061DDA" w:rsidRDefault="00B14299">
      <w:pPr>
        <w:pStyle w:val="FootnoteText"/>
        <w:rPr>
          <w:sz w:val="20"/>
          <w:szCs w:val="20"/>
          <w:lang w:val="fr-FR"/>
        </w:rPr>
      </w:pPr>
      <w:r>
        <w:rPr>
          <w:rStyle w:val="FootnoteReference"/>
        </w:rPr>
        <w:footnoteRef/>
      </w:r>
      <w:r>
        <w:t xml:space="preserve"> </w:t>
      </w:r>
      <w:r>
        <w:rPr>
          <w:sz w:val="20"/>
          <w:szCs w:val="20"/>
          <w:lang w:val="fr-FR"/>
        </w:rPr>
        <w:t xml:space="preserve">Jerome Gellman, quoting Rivkah Schatz-Uffenheimer’s comments about the Jewish movement of Hasidism, in </w:t>
      </w:r>
      <w:r>
        <w:rPr>
          <w:i/>
          <w:sz w:val="20"/>
          <w:szCs w:val="20"/>
          <w:lang w:val="fr-FR"/>
        </w:rPr>
        <w:t xml:space="preserve">Hasidic Mysticism as an Activism </w:t>
      </w:r>
      <w:r>
        <w:rPr>
          <w:sz w:val="20"/>
          <w:szCs w:val="20"/>
          <w:lang w:val="fr-FR"/>
        </w:rPr>
        <w:t>in Religious Studies, Vol. 42, No. 3 (Sep. 2006), p.343</w:t>
      </w:r>
    </w:p>
  </w:footnote>
  <w:footnote w:id="3">
    <w:p w14:paraId="058EBC36" w14:textId="0F919FD0" w:rsidR="00B14299" w:rsidRPr="00061DDA" w:rsidRDefault="00B14299" w:rsidP="00061DDA">
      <w:pPr>
        <w:pStyle w:val="FootnoteText"/>
        <w:rPr>
          <w:sz w:val="20"/>
          <w:szCs w:val="20"/>
          <w:lang w:val="fr-FR"/>
        </w:rPr>
      </w:pPr>
      <w:r>
        <w:rPr>
          <w:rStyle w:val="FootnoteReference"/>
        </w:rPr>
        <w:footnoteRef/>
      </w:r>
      <w:r>
        <w:t xml:space="preserve"> </w:t>
      </w:r>
      <w:r>
        <w:rPr>
          <w:sz w:val="20"/>
          <w:szCs w:val="20"/>
          <w:lang w:val="fr-FR"/>
        </w:rPr>
        <w:t xml:space="preserve">Thomas Aquinas, </w:t>
      </w:r>
      <w:r>
        <w:rPr>
          <w:i/>
          <w:sz w:val="20"/>
          <w:szCs w:val="20"/>
          <w:lang w:val="fr-FR"/>
        </w:rPr>
        <w:t xml:space="preserve">Summa Theologica, </w:t>
      </w:r>
      <w:r>
        <w:rPr>
          <w:sz w:val="20"/>
          <w:szCs w:val="20"/>
          <w:lang w:val="fr-FR"/>
        </w:rPr>
        <w:t>ST I</w:t>
      </w:r>
      <w:r w:rsidRPr="00061DDA">
        <w:rPr>
          <w:sz w:val="20"/>
          <w:szCs w:val="20"/>
          <w:lang w:val="fr-FR"/>
        </w:rPr>
        <w:t xml:space="preserve">I.179.1 </w:t>
      </w:r>
    </w:p>
  </w:footnote>
  <w:footnote w:id="4">
    <w:p w14:paraId="1FCB5A32" w14:textId="25F54AC1" w:rsidR="00B14299" w:rsidRPr="00315328" w:rsidRDefault="00B14299">
      <w:pPr>
        <w:pStyle w:val="FootnoteText"/>
        <w:rPr>
          <w:sz w:val="20"/>
          <w:szCs w:val="20"/>
          <w:lang w:val="fr-FR"/>
        </w:rPr>
      </w:pPr>
      <w:r>
        <w:rPr>
          <w:rStyle w:val="FootnoteReference"/>
        </w:rPr>
        <w:footnoteRef/>
      </w:r>
      <w:r>
        <w:t xml:space="preserve"> </w:t>
      </w:r>
      <w:r>
        <w:rPr>
          <w:sz w:val="20"/>
          <w:szCs w:val="20"/>
          <w:lang w:val="fr-FR"/>
        </w:rPr>
        <w:t xml:space="preserve">Richard Tarnas, </w:t>
      </w:r>
      <w:r>
        <w:rPr>
          <w:i/>
          <w:sz w:val="20"/>
          <w:szCs w:val="20"/>
          <w:lang w:val="fr-FR"/>
        </w:rPr>
        <w:t xml:space="preserve">The Passion of the Western Mind : Understanding the Ideas That Have Shaped Our World View, </w:t>
      </w:r>
      <w:r>
        <w:rPr>
          <w:sz w:val="20"/>
          <w:szCs w:val="20"/>
          <w:lang w:val="fr-FR"/>
        </w:rPr>
        <w:t>London : Pimlico 2010, p. 179</w:t>
      </w:r>
    </w:p>
  </w:footnote>
  <w:footnote w:id="5">
    <w:p w14:paraId="002F82F7" w14:textId="40DA10EF" w:rsidR="00B14299" w:rsidRPr="00315328" w:rsidRDefault="00B14299">
      <w:pPr>
        <w:pStyle w:val="FootnoteText"/>
        <w:rPr>
          <w:sz w:val="20"/>
          <w:szCs w:val="20"/>
          <w:lang w:val="fr-FR"/>
        </w:rPr>
      </w:pPr>
      <w:r>
        <w:rPr>
          <w:rStyle w:val="FootnoteReference"/>
        </w:rPr>
        <w:footnoteRef/>
      </w:r>
      <w:r>
        <w:t xml:space="preserve"> </w:t>
      </w:r>
      <w:r>
        <w:rPr>
          <w:sz w:val="20"/>
          <w:szCs w:val="20"/>
          <w:lang w:val="fr-FR"/>
        </w:rPr>
        <w:t>Ibid. p. 180</w:t>
      </w:r>
    </w:p>
  </w:footnote>
  <w:footnote w:id="6">
    <w:p w14:paraId="52D9C90D" w14:textId="2F242CB4" w:rsidR="00B14299" w:rsidRPr="00315328" w:rsidRDefault="00B14299">
      <w:pPr>
        <w:pStyle w:val="FootnoteText"/>
        <w:rPr>
          <w:sz w:val="20"/>
          <w:szCs w:val="20"/>
          <w:lang w:val="fr-FR"/>
        </w:rPr>
      </w:pPr>
      <w:r>
        <w:rPr>
          <w:rStyle w:val="FootnoteReference"/>
        </w:rPr>
        <w:footnoteRef/>
      </w:r>
      <w:r>
        <w:t xml:space="preserve"> </w:t>
      </w:r>
      <w:r>
        <w:rPr>
          <w:sz w:val="20"/>
          <w:szCs w:val="20"/>
          <w:lang w:val="fr-FR"/>
        </w:rPr>
        <w:t>Aquinas, ST II, 180 a.4</w:t>
      </w:r>
    </w:p>
  </w:footnote>
  <w:footnote w:id="7">
    <w:p w14:paraId="215817FB" w14:textId="302606A7" w:rsidR="00B14299" w:rsidRPr="00B61182" w:rsidRDefault="00B14299">
      <w:pPr>
        <w:pStyle w:val="FootnoteText"/>
        <w:rPr>
          <w:lang w:val="fr-FR"/>
        </w:rPr>
      </w:pPr>
      <w:r>
        <w:rPr>
          <w:rStyle w:val="FootnoteReference"/>
        </w:rPr>
        <w:footnoteRef/>
      </w:r>
      <w:r>
        <w:t xml:space="preserve"> </w:t>
      </w:r>
      <w:r w:rsidRPr="00B61182">
        <w:rPr>
          <w:sz w:val="20"/>
          <w:szCs w:val="20"/>
          <w:lang w:val="fr-FR"/>
        </w:rPr>
        <w:t>Rik van Nieuwenhove</w:t>
      </w:r>
      <w:r>
        <w:rPr>
          <w:sz w:val="20"/>
          <w:szCs w:val="20"/>
          <w:lang w:val="fr-FR"/>
        </w:rPr>
        <w:t>,</w:t>
      </w:r>
      <w:r w:rsidRPr="00B61182">
        <w:t xml:space="preserve"> </w:t>
      </w:r>
      <w:r w:rsidRPr="00B61182">
        <w:rPr>
          <w:sz w:val="20"/>
          <w:szCs w:val="20"/>
        </w:rPr>
        <w:t>“Aquinas and Contemplation: A Neglected Topic, “</w:t>
      </w:r>
      <w:r>
        <w:rPr>
          <w:sz w:val="20"/>
          <w:szCs w:val="20"/>
          <w:lang w:val="fr-FR"/>
        </w:rPr>
        <w:t xml:space="preserve"> in </w:t>
      </w:r>
      <w:r>
        <w:rPr>
          <w:i/>
          <w:sz w:val="20"/>
          <w:szCs w:val="20"/>
          <w:lang w:val="fr-FR"/>
        </w:rPr>
        <w:t xml:space="preserve">Jaarboek Thomas Institut te Utrecht </w:t>
      </w:r>
      <w:r w:rsidRPr="00B61182">
        <w:rPr>
          <w:sz w:val="20"/>
          <w:szCs w:val="20"/>
          <w:lang w:val="fr-FR"/>
        </w:rPr>
        <w:t xml:space="preserve">35 (2006), p. 28 </w:t>
      </w:r>
    </w:p>
  </w:footnote>
  <w:footnote w:id="8">
    <w:p w14:paraId="1559EF42" w14:textId="5E06119E" w:rsidR="00B14299" w:rsidRPr="00B61182" w:rsidRDefault="00B14299">
      <w:pPr>
        <w:pStyle w:val="FootnoteText"/>
        <w:rPr>
          <w:sz w:val="20"/>
          <w:szCs w:val="20"/>
          <w:lang w:val="fr-FR"/>
        </w:rPr>
      </w:pPr>
      <w:r>
        <w:rPr>
          <w:rStyle w:val="FootnoteReference"/>
        </w:rPr>
        <w:footnoteRef/>
      </w:r>
      <w:r>
        <w:t xml:space="preserve"> </w:t>
      </w:r>
      <w:r>
        <w:rPr>
          <w:sz w:val="20"/>
          <w:szCs w:val="20"/>
          <w:lang w:val="fr-FR"/>
        </w:rPr>
        <w:t>Ibid. p. 33</w:t>
      </w:r>
    </w:p>
  </w:footnote>
  <w:footnote w:id="9">
    <w:p w14:paraId="3AA96258" w14:textId="49D67FA0" w:rsidR="00B14299" w:rsidRPr="00B61182" w:rsidRDefault="00B14299">
      <w:pPr>
        <w:pStyle w:val="FootnoteText"/>
        <w:rPr>
          <w:i/>
          <w:sz w:val="20"/>
          <w:szCs w:val="20"/>
          <w:lang w:val="fr-FR"/>
        </w:rPr>
      </w:pPr>
      <w:r>
        <w:rPr>
          <w:rStyle w:val="FootnoteReference"/>
        </w:rPr>
        <w:footnoteRef/>
      </w:r>
      <w:r>
        <w:t xml:space="preserve"> </w:t>
      </w:r>
      <w:r>
        <w:rPr>
          <w:sz w:val="20"/>
          <w:szCs w:val="20"/>
          <w:lang w:val="fr-FR"/>
        </w:rPr>
        <w:t xml:space="preserve">Brian Jones, </w:t>
      </w:r>
      <w:r w:rsidRPr="00B61182">
        <w:rPr>
          <w:sz w:val="20"/>
          <w:szCs w:val="20"/>
          <w:lang w:val="fr-FR"/>
        </w:rPr>
        <w:t>‘’Politics and the inherent dilemmas of ‘liberal democracy’</w:t>
      </w:r>
      <w:r>
        <w:rPr>
          <w:sz w:val="20"/>
          <w:szCs w:val="20"/>
          <w:lang w:val="fr-FR"/>
        </w:rPr>
        <w:t xml:space="preserve">’’ in </w:t>
      </w:r>
      <w:r w:rsidRPr="00656748">
        <w:rPr>
          <w:i/>
          <w:sz w:val="20"/>
          <w:szCs w:val="20"/>
          <w:lang w:val="fr-FR"/>
        </w:rPr>
        <w:t>The Catholic World Report.</w:t>
      </w:r>
      <w:r>
        <w:rPr>
          <w:sz w:val="20"/>
          <w:szCs w:val="20"/>
          <w:lang w:val="fr-FR"/>
        </w:rPr>
        <w:t xml:space="preserve"> 23 September 2016.</w:t>
      </w:r>
      <w:r>
        <w:rPr>
          <w:i/>
          <w:sz w:val="20"/>
          <w:szCs w:val="20"/>
          <w:lang w:val="fr-FR"/>
        </w:rPr>
        <w:t xml:space="preserve"> </w:t>
      </w:r>
    </w:p>
  </w:footnote>
  <w:footnote w:id="10">
    <w:p w14:paraId="7C988A15" w14:textId="5057D549" w:rsidR="00B14299" w:rsidRPr="00656748" w:rsidRDefault="00B14299">
      <w:pPr>
        <w:pStyle w:val="FootnoteText"/>
        <w:rPr>
          <w:sz w:val="20"/>
          <w:szCs w:val="20"/>
          <w:lang w:val="fr-FR"/>
        </w:rPr>
      </w:pPr>
      <w:r>
        <w:rPr>
          <w:rStyle w:val="FootnoteReference"/>
        </w:rPr>
        <w:footnoteRef/>
      </w:r>
      <w:r>
        <w:t xml:space="preserve"> </w:t>
      </w:r>
      <w:r>
        <w:rPr>
          <w:sz w:val="20"/>
          <w:szCs w:val="20"/>
          <w:lang w:val="fr-FR"/>
        </w:rPr>
        <w:t xml:space="preserve">Hannah Arendt, </w:t>
      </w:r>
      <w:r>
        <w:rPr>
          <w:i/>
          <w:sz w:val="20"/>
          <w:szCs w:val="20"/>
          <w:lang w:val="fr-FR"/>
        </w:rPr>
        <w:t xml:space="preserve">The Life of the Mind, </w:t>
      </w:r>
      <w:r>
        <w:rPr>
          <w:sz w:val="20"/>
          <w:szCs w:val="20"/>
          <w:lang w:val="fr-FR"/>
        </w:rPr>
        <w:t>Orlando : Harcourt Inc. 1971, p. 7</w:t>
      </w:r>
    </w:p>
  </w:footnote>
  <w:footnote w:id="11">
    <w:p w14:paraId="61CEEDC5" w14:textId="67858787" w:rsidR="00B14299" w:rsidRPr="00B96764" w:rsidRDefault="00B14299">
      <w:pPr>
        <w:pStyle w:val="FootnoteText"/>
        <w:rPr>
          <w:sz w:val="20"/>
          <w:szCs w:val="20"/>
          <w:lang w:val="fr-FR"/>
        </w:rPr>
      </w:pPr>
      <w:r>
        <w:rPr>
          <w:rStyle w:val="FootnoteReference"/>
        </w:rPr>
        <w:footnoteRef/>
      </w:r>
      <w:r>
        <w:t xml:space="preserve"> </w:t>
      </w:r>
      <w:r>
        <w:rPr>
          <w:sz w:val="20"/>
          <w:szCs w:val="20"/>
          <w:lang w:val="fr-FR"/>
        </w:rPr>
        <w:t>Ibid. p. 177</w:t>
      </w:r>
    </w:p>
  </w:footnote>
  <w:footnote w:id="12">
    <w:p w14:paraId="6718CCD4" w14:textId="7DC00040" w:rsidR="00B14299" w:rsidRPr="00290279" w:rsidRDefault="00B14299">
      <w:pPr>
        <w:pStyle w:val="FootnoteText"/>
        <w:rPr>
          <w:sz w:val="20"/>
          <w:szCs w:val="20"/>
          <w:lang w:val="fr-FR"/>
        </w:rPr>
      </w:pPr>
      <w:r>
        <w:rPr>
          <w:rStyle w:val="FootnoteReference"/>
        </w:rPr>
        <w:footnoteRef/>
      </w:r>
      <w:r>
        <w:t xml:space="preserve"> </w:t>
      </w:r>
      <w:r>
        <w:rPr>
          <w:sz w:val="20"/>
          <w:szCs w:val="20"/>
          <w:lang w:val="fr-FR"/>
        </w:rPr>
        <w:t xml:space="preserve">Ronald Purser, ‘’The Mindfulness Conspiracy’’, in </w:t>
      </w:r>
      <w:r>
        <w:rPr>
          <w:i/>
          <w:sz w:val="20"/>
          <w:szCs w:val="20"/>
          <w:lang w:val="fr-FR"/>
        </w:rPr>
        <w:t xml:space="preserve">The Guardian, </w:t>
      </w:r>
      <w:r>
        <w:rPr>
          <w:sz w:val="20"/>
          <w:szCs w:val="20"/>
          <w:lang w:val="fr-FR"/>
        </w:rPr>
        <w:t>14 June 2019</w:t>
      </w:r>
    </w:p>
  </w:footnote>
  <w:footnote w:id="13">
    <w:p w14:paraId="225DC1F0" w14:textId="503673BC" w:rsidR="00B14299" w:rsidRPr="008077A0" w:rsidRDefault="00B14299">
      <w:pPr>
        <w:pStyle w:val="FootnoteText"/>
        <w:rPr>
          <w:i/>
          <w:sz w:val="20"/>
          <w:szCs w:val="20"/>
          <w:lang w:val="fr-FR"/>
        </w:rPr>
      </w:pPr>
      <w:r>
        <w:rPr>
          <w:rStyle w:val="FootnoteReference"/>
        </w:rPr>
        <w:footnoteRef/>
      </w:r>
      <w:r>
        <w:t xml:space="preserve"> </w:t>
      </w:r>
      <w:r>
        <w:rPr>
          <w:sz w:val="20"/>
          <w:szCs w:val="20"/>
          <w:lang w:val="fr-FR"/>
        </w:rPr>
        <w:t xml:space="preserve">Chögyam Trungpa, </w:t>
      </w:r>
      <w:r>
        <w:rPr>
          <w:i/>
          <w:sz w:val="20"/>
          <w:szCs w:val="20"/>
          <w:lang w:val="fr-FR"/>
        </w:rPr>
        <w:t>Cutting Through Spiritual Materialism,</w:t>
      </w:r>
      <w:r>
        <w:rPr>
          <w:sz w:val="20"/>
          <w:szCs w:val="20"/>
          <w:lang w:val="fr-FR"/>
        </w:rPr>
        <w:t xml:space="preserve"> Boston and London : Shambhala 2002, p.3.</w:t>
      </w:r>
    </w:p>
  </w:footnote>
  <w:footnote w:id="14">
    <w:p w14:paraId="354206F1" w14:textId="5AE14237" w:rsidR="00B14299" w:rsidRPr="00ED0D6F" w:rsidRDefault="00B14299">
      <w:pPr>
        <w:pStyle w:val="FootnoteText"/>
        <w:rPr>
          <w:sz w:val="20"/>
          <w:szCs w:val="20"/>
          <w:lang w:val="fr-FR"/>
        </w:rPr>
      </w:pPr>
      <w:r>
        <w:rPr>
          <w:rStyle w:val="FootnoteReference"/>
        </w:rPr>
        <w:footnoteRef/>
      </w:r>
      <w:r>
        <w:t xml:space="preserve"> </w:t>
      </w:r>
      <w:r>
        <w:rPr>
          <w:sz w:val="20"/>
          <w:szCs w:val="20"/>
          <w:lang w:val="fr-FR"/>
        </w:rPr>
        <w:t>Purser, 2019</w:t>
      </w:r>
    </w:p>
  </w:footnote>
  <w:footnote w:id="15">
    <w:p w14:paraId="57C42718" w14:textId="2FD9B140"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 xml:space="preserve">Rufus M. Jones, </w:t>
      </w:r>
      <w:r>
        <w:rPr>
          <w:i/>
          <w:sz w:val="20"/>
          <w:szCs w:val="20"/>
          <w:lang w:val="fr-FR"/>
        </w:rPr>
        <w:t xml:space="preserve">Quietism </w:t>
      </w:r>
      <w:r>
        <w:rPr>
          <w:sz w:val="20"/>
          <w:szCs w:val="20"/>
          <w:lang w:val="fr-FR"/>
        </w:rPr>
        <w:t>in the Harvard Theological Review, Vol. 10, No. 1, Jan 2017, pp. 14-15</w:t>
      </w:r>
    </w:p>
  </w:footnote>
  <w:footnote w:id="16">
    <w:p w14:paraId="21D5BF1F" w14:textId="4C49BC77" w:rsidR="00B14299" w:rsidRPr="00ED02C5" w:rsidRDefault="00B14299">
      <w:pPr>
        <w:pStyle w:val="FootnoteText"/>
        <w:rPr>
          <w:sz w:val="20"/>
          <w:szCs w:val="20"/>
          <w:lang w:val="fr-FR"/>
        </w:rPr>
      </w:pPr>
      <w:r>
        <w:rPr>
          <w:rStyle w:val="FootnoteReference"/>
        </w:rPr>
        <w:footnoteRef/>
      </w:r>
      <w:r>
        <w:t xml:space="preserve"> </w:t>
      </w:r>
      <w:r>
        <w:rPr>
          <w:lang w:val="fr-FR"/>
        </w:rPr>
        <w:t xml:space="preserve"> </w:t>
      </w:r>
      <w:r>
        <w:rPr>
          <w:sz w:val="20"/>
          <w:szCs w:val="20"/>
          <w:lang w:val="fr-FR"/>
        </w:rPr>
        <w:t xml:space="preserve">Ibid. </w:t>
      </w:r>
    </w:p>
  </w:footnote>
  <w:footnote w:id="17">
    <w:p w14:paraId="74AFABA6" w14:textId="0F21E34F"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Ibid. p. 2</w:t>
      </w:r>
    </w:p>
  </w:footnote>
  <w:footnote w:id="18">
    <w:p w14:paraId="75F6AA75" w14:textId="1D15F562"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Gandhi, p. 316</w:t>
      </w:r>
    </w:p>
  </w:footnote>
  <w:footnote w:id="19">
    <w:p w14:paraId="2A1894F4" w14:textId="06815408"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 xml:space="preserve">Arthur Zajonc, </w:t>
      </w:r>
      <w:r>
        <w:rPr>
          <w:i/>
          <w:sz w:val="20"/>
          <w:szCs w:val="20"/>
          <w:lang w:val="fr-FR"/>
        </w:rPr>
        <w:t xml:space="preserve">Meditation as Contemplative Inquiry : When Knowing Becomes Love. </w:t>
      </w:r>
      <w:r>
        <w:rPr>
          <w:sz w:val="20"/>
          <w:szCs w:val="20"/>
          <w:lang w:val="fr-FR"/>
        </w:rPr>
        <w:t>Great Barrington : Massachussetts, 2009. p. 207.</w:t>
      </w:r>
    </w:p>
  </w:footnote>
  <w:footnote w:id="20">
    <w:p w14:paraId="5CD8CEBF" w14:textId="29E47E73" w:rsidR="00B14299" w:rsidRPr="004A380B" w:rsidRDefault="00B14299">
      <w:pPr>
        <w:pStyle w:val="FootnoteText"/>
        <w:rPr>
          <w:sz w:val="20"/>
          <w:szCs w:val="20"/>
          <w:lang w:val="fr-FR"/>
        </w:rPr>
      </w:pPr>
      <w:r>
        <w:rPr>
          <w:rStyle w:val="FootnoteReference"/>
        </w:rPr>
        <w:footnoteRef/>
      </w:r>
      <w:r>
        <w:t xml:space="preserve"> </w:t>
      </w:r>
      <w:r>
        <w:rPr>
          <w:sz w:val="20"/>
          <w:szCs w:val="20"/>
          <w:lang w:val="fr-FR"/>
        </w:rPr>
        <w:t>Ibid. p. 210</w:t>
      </w:r>
    </w:p>
  </w:footnote>
  <w:footnote w:id="21">
    <w:p w14:paraId="510C8B65" w14:textId="1051DAAC" w:rsidR="00B14299" w:rsidRPr="00396187" w:rsidRDefault="00B14299">
      <w:pPr>
        <w:pStyle w:val="FootnoteText"/>
        <w:rPr>
          <w:sz w:val="20"/>
          <w:szCs w:val="20"/>
          <w:lang w:val="fr-FR"/>
        </w:rPr>
      </w:pPr>
      <w:r>
        <w:rPr>
          <w:rStyle w:val="FootnoteReference"/>
        </w:rPr>
        <w:footnoteRef/>
      </w:r>
      <w:r>
        <w:t xml:space="preserve"> </w:t>
      </w:r>
      <w:r>
        <w:rPr>
          <w:sz w:val="20"/>
          <w:szCs w:val="20"/>
          <w:lang w:val="fr-FR"/>
        </w:rPr>
        <w:t>Richard Rohr, Contemplation published on 29 June 2019 https://cac.org/many-paths-to-contemplation-2019-06-25/</w:t>
      </w:r>
    </w:p>
  </w:footnote>
  <w:footnote w:id="22">
    <w:p w14:paraId="617F4228" w14:textId="2D44E0FE" w:rsidR="00B14299" w:rsidRPr="0079446D" w:rsidRDefault="00B14299">
      <w:pPr>
        <w:pStyle w:val="FootnoteText"/>
        <w:rPr>
          <w:sz w:val="20"/>
          <w:szCs w:val="20"/>
          <w:lang w:val="fr-FR"/>
        </w:rPr>
      </w:pPr>
      <w:r>
        <w:rPr>
          <w:rStyle w:val="FootnoteReference"/>
        </w:rPr>
        <w:footnoteRef/>
      </w:r>
      <w:r>
        <w:t xml:space="preserve"> </w:t>
      </w:r>
      <w:r>
        <w:rPr>
          <w:sz w:val="20"/>
          <w:szCs w:val="20"/>
          <w:lang w:val="fr-FR"/>
        </w:rPr>
        <w:t xml:space="preserve">Joanna Macy, ‘’Faith, Power, and Ecology’’ in </w:t>
      </w:r>
      <w:r>
        <w:rPr>
          <w:i/>
          <w:sz w:val="20"/>
          <w:szCs w:val="20"/>
          <w:lang w:val="fr-FR"/>
        </w:rPr>
        <w:t xml:space="preserve">This Sacred Earth : Religion, Nature, Environment’’ </w:t>
      </w:r>
      <w:r>
        <w:rPr>
          <w:sz w:val="20"/>
          <w:szCs w:val="20"/>
          <w:lang w:val="fr-FR"/>
        </w:rPr>
        <w:t>ed. Roger Gottlieb. New York and London : Routledge, 1996, pp. 418-419.</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DABE6D" w14:textId="77777777" w:rsidR="00B14299" w:rsidRDefault="00B14299"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75CA32" w14:textId="77777777" w:rsidR="00B14299" w:rsidRDefault="00B14299" w:rsidP="00CF33F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82268" w14:textId="77777777" w:rsidR="00B14299" w:rsidRDefault="00B14299"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4C01">
      <w:rPr>
        <w:rStyle w:val="PageNumber"/>
        <w:noProof/>
      </w:rPr>
      <w:t>1</w:t>
    </w:r>
    <w:r>
      <w:rPr>
        <w:rStyle w:val="PageNumber"/>
      </w:rPr>
      <w:fldChar w:fldCharType="end"/>
    </w:r>
  </w:p>
  <w:p w14:paraId="4B34D735" w14:textId="26570953" w:rsidR="00B14299" w:rsidRPr="006D6AB4" w:rsidRDefault="00B14299" w:rsidP="00CF33FF">
    <w:pPr>
      <w:pStyle w:val="Header"/>
      <w:ind w:right="360"/>
      <w:jc w:val="right"/>
    </w:pPr>
    <w:r w:rsidRPr="006D6AB4">
      <w:t xml:space="preserve">Jill Mackechnie 1705460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B5248D"/>
    <w:multiLevelType w:val="hybridMultilevel"/>
    <w:tmpl w:val="3AF660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85313B5"/>
    <w:multiLevelType w:val="hybridMultilevel"/>
    <w:tmpl w:val="0990296C"/>
    <w:lvl w:ilvl="0" w:tplc="48A8D46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5A7A3F"/>
    <w:multiLevelType w:val="hybridMultilevel"/>
    <w:tmpl w:val="20500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37"/>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8BB"/>
    <w:rsid w:val="00004C9B"/>
    <w:rsid w:val="00013E9C"/>
    <w:rsid w:val="0001538C"/>
    <w:rsid w:val="00027521"/>
    <w:rsid w:val="00037208"/>
    <w:rsid w:val="00045066"/>
    <w:rsid w:val="000502A4"/>
    <w:rsid w:val="00051351"/>
    <w:rsid w:val="00056389"/>
    <w:rsid w:val="00061DDA"/>
    <w:rsid w:val="0007390A"/>
    <w:rsid w:val="000927D5"/>
    <w:rsid w:val="00093BA3"/>
    <w:rsid w:val="000949AF"/>
    <w:rsid w:val="000B2177"/>
    <w:rsid w:val="000B2575"/>
    <w:rsid w:val="000D2106"/>
    <w:rsid w:val="000D6B41"/>
    <w:rsid w:val="000E6B71"/>
    <w:rsid w:val="000F1694"/>
    <w:rsid w:val="00102362"/>
    <w:rsid w:val="00103A63"/>
    <w:rsid w:val="001056DF"/>
    <w:rsid w:val="001061DA"/>
    <w:rsid w:val="00111C8A"/>
    <w:rsid w:val="00113818"/>
    <w:rsid w:val="00114E3D"/>
    <w:rsid w:val="00125C7E"/>
    <w:rsid w:val="00126266"/>
    <w:rsid w:val="001340B5"/>
    <w:rsid w:val="00136769"/>
    <w:rsid w:val="00147E86"/>
    <w:rsid w:val="001639DF"/>
    <w:rsid w:val="00180CD8"/>
    <w:rsid w:val="00190652"/>
    <w:rsid w:val="0019287F"/>
    <w:rsid w:val="001954E6"/>
    <w:rsid w:val="001B1CC3"/>
    <w:rsid w:val="001C1995"/>
    <w:rsid w:val="001D0ED2"/>
    <w:rsid w:val="001E58BB"/>
    <w:rsid w:val="002002CE"/>
    <w:rsid w:val="00215907"/>
    <w:rsid w:val="00216BE7"/>
    <w:rsid w:val="00216DFD"/>
    <w:rsid w:val="00225360"/>
    <w:rsid w:val="002637FE"/>
    <w:rsid w:val="00267594"/>
    <w:rsid w:val="00290279"/>
    <w:rsid w:val="002A41D0"/>
    <w:rsid w:val="002B5511"/>
    <w:rsid w:val="002F0EFF"/>
    <w:rsid w:val="002F39F4"/>
    <w:rsid w:val="002F3D97"/>
    <w:rsid w:val="002F5908"/>
    <w:rsid w:val="003007E2"/>
    <w:rsid w:val="00310A6B"/>
    <w:rsid w:val="00315328"/>
    <w:rsid w:val="00321389"/>
    <w:rsid w:val="003236BC"/>
    <w:rsid w:val="00343705"/>
    <w:rsid w:val="00345072"/>
    <w:rsid w:val="00351274"/>
    <w:rsid w:val="003860E5"/>
    <w:rsid w:val="003945A7"/>
    <w:rsid w:val="00396187"/>
    <w:rsid w:val="00397442"/>
    <w:rsid w:val="003A0857"/>
    <w:rsid w:val="003A55BF"/>
    <w:rsid w:val="003A6519"/>
    <w:rsid w:val="003B48E6"/>
    <w:rsid w:val="003B7D29"/>
    <w:rsid w:val="003C7B35"/>
    <w:rsid w:val="003E30C2"/>
    <w:rsid w:val="003E6186"/>
    <w:rsid w:val="003F1B4B"/>
    <w:rsid w:val="00406576"/>
    <w:rsid w:val="004076A4"/>
    <w:rsid w:val="004118CF"/>
    <w:rsid w:val="00417D12"/>
    <w:rsid w:val="00424ADE"/>
    <w:rsid w:val="00426868"/>
    <w:rsid w:val="0043015D"/>
    <w:rsid w:val="00436045"/>
    <w:rsid w:val="004449EF"/>
    <w:rsid w:val="004473CD"/>
    <w:rsid w:val="004529CC"/>
    <w:rsid w:val="004602FA"/>
    <w:rsid w:val="00484770"/>
    <w:rsid w:val="004916C1"/>
    <w:rsid w:val="00494C09"/>
    <w:rsid w:val="004A380B"/>
    <w:rsid w:val="004B1A40"/>
    <w:rsid w:val="004B71E2"/>
    <w:rsid w:val="004C316B"/>
    <w:rsid w:val="004C6B73"/>
    <w:rsid w:val="004E7392"/>
    <w:rsid w:val="004F2DA4"/>
    <w:rsid w:val="004F6751"/>
    <w:rsid w:val="005102B7"/>
    <w:rsid w:val="00511AF8"/>
    <w:rsid w:val="00527547"/>
    <w:rsid w:val="00533F84"/>
    <w:rsid w:val="00541E58"/>
    <w:rsid w:val="00557D3D"/>
    <w:rsid w:val="005629A9"/>
    <w:rsid w:val="0057159E"/>
    <w:rsid w:val="00571DD3"/>
    <w:rsid w:val="00587010"/>
    <w:rsid w:val="0059243B"/>
    <w:rsid w:val="005A27C5"/>
    <w:rsid w:val="005B10EC"/>
    <w:rsid w:val="005B78F8"/>
    <w:rsid w:val="005C5E09"/>
    <w:rsid w:val="005D1169"/>
    <w:rsid w:val="005D67F3"/>
    <w:rsid w:val="005D7BD2"/>
    <w:rsid w:val="005E3D13"/>
    <w:rsid w:val="0060437C"/>
    <w:rsid w:val="0063221F"/>
    <w:rsid w:val="006425E0"/>
    <w:rsid w:val="0065516D"/>
    <w:rsid w:val="00656748"/>
    <w:rsid w:val="00663229"/>
    <w:rsid w:val="006635A6"/>
    <w:rsid w:val="0068296A"/>
    <w:rsid w:val="00684AC6"/>
    <w:rsid w:val="006870FC"/>
    <w:rsid w:val="006929D6"/>
    <w:rsid w:val="006B7D3E"/>
    <w:rsid w:val="006C48E8"/>
    <w:rsid w:val="006D6AB4"/>
    <w:rsid w:val="006E16B9"/>
    <w:rsid w:val="006E17F4"/>
    <w:rsid w:val="006E6C0E"/>
    <w:rsid w:val="006E7FF2"/>
    <w:rsid w:val="006F35DE"/>
    <w:rsid w:val="006F5BAF"/>
    <w:rsid w:val="006F7F02"/>
    <w:rsid w:val="007016C9"/>
    <w:rsid w:val="00702C06"/>
    <w:rsid w:val="0071780A"/>
    <w:rsid w:val="0072357D"/>
    <w:rsid w:val="0073076A"/>
    <w:rsid w:val="00732247"/>
    <w:rsid w:val="00753599"/>
    <w:rsid w:val="007613D5"/>
    <w:rsid w:val="00761CD4"/>
    <w:rsid w:val="00766AA2"/>
    <w:rsid w:val="00771738"/>
    <w:rsid w:val="007809DC"/>
    <w:rsid w:val="00783897"/>
    <w:rsid w:val="00783C4A"/>
    <w:rsid w:val="007848C0"/>
    <w:rsid w:val="00791E3B"/>
    <w:rsid w:val="0079446D"/>
    <w:rsid w:val="007A06C0"/>
    <w:rsid w:val="007A47CB"/>
    <w:rsid w:val="007B247A"/>
    <w:rsid w:val="007B2C17"/>
    <w:rsid w:val="007C2577"/>
    <w:rsid w:val="007C281B"/>
    <w:rsid w:val="007C5858"/>
    <w:rsid w:val="007E0B04"/>
    <w:rsid w:val="007E5FA5"/>
    <w:rsid w:val="007E7CF3"/>
    <w:rsid w:val="007F1C7A"/>
    <w:rsid w:val="007F4D7E"/>
    <w:rsid w:val="008077A0"/>
    <w:rsid w:val="00811D3D"/>
    <w:rsid w:val="00817BB2"/>
    <w:rsid w:val="008476FB"/>
    <w:rsid w:val="008559F0"/>
    <w:rsid w:val="0087502B"/>
    <w:rsid w:val="00886C5E"/>
    <w:rsid w:val="008966AB"/>
    <w:rsid w:val="008B0964"/>
    <w:rsid w:val="008C40AD"/>
    <w:rsid w:val="008C4B47"/>
    <w:rsid w:val="008E06BC"/>
    <w:rsid w:val="008E248B"/>
    <w:rsid w:val="008E5A5D"/>
    <w:rsid w:val="0090009A"/>
    <w:rsid w:val="00914AAA"/>
    <w:rsid w:val="00921225"/>
    <w:rsid w:val="0092478A"/>
    <w:rsid w:val="009363CA"/>
    <w:rsid w:val="00966215"/>
    <w:rsid w:val="0097025B"/>
    <w:rsid w:val="009776DB"/>
    <w:rsid w:val="009841A6"/>
    <w:rsid w:val="00984FD3"/>
    <w:rsid w:val="00997EFF"/>
    <w:rsid w:val="009A0E48"/>
    <w:rsid w:val="009A59DD"/>
    <w:rsid w:val="009B49CD"/>
    <w:rsid w:val="009C3ADA"/>
    <w:rsid w:val="009C61AB"/>
    <w:rsid w:val="009C791F"/>
    <w:rsid w:val="009E50AC"/>
    <w:rsid w:val="009F4E23"/>
    <w:rsid w:val="00A171C3"/>
    <w:rsid w:val="00A20C0D"/>
    <w:rsid w:val="00A24D46"/>
    <w:rsid w:val="00A333EC"/>
    <w:rsid w:val="00A422D2"/>
    <w:rsid w:val="00A55E0C"/>
    <w:rsid w:val="00A735B0"/>
    <w:rsid w:val="00A768C8"/>
    <w:rsid w:val="00A93FE3"/>
    <w:rsid w:val="00AA1B67"/>
    <w:rsid w:val="00AA4602"/>
    <w:rsid w:val="00AB36D8"/>
    <w:rsid w:val="00AB5553"/>
    <w:rsid w:val="00AB79FD"/>
    <w:rsid w:val="00AC24C8"/>
    <w:rsid w:val="00AC3B2E"/>
    <w:rsid w:val="00AE487D"/>
    <w:rsid w:val="00AE78AB"/>
    <w:rsid w:val="00B03812"/>
    <w:rsid w:val="00B045AB"/>
    <w:rsid w:val="00B05F7F"/>
    <w:rsid w:val="00B14299"/>
    <w:rsid w:val="00B1444E"/>
    <w:rsid w:val="00B22914"/>
    <w:rsid w:val="00B25181"/>
    <w:rsid w:val="00B416D9"/>
    <w:rsid w:val="00B571E8"/>
    <w:rsid w:val="00B61182"/>
    <w:rsid w:val="00B73351"/>
    <w:rsid w:val="00B76A03"/>
    <w:rsid w:val="00B96764"/>
    <w:rsid w:val="00BB3AC8"/>
    <w:rsid w:val="00BC31FB"/>
    <w:rsid w:val="00BC36A9"/>
    <w:rsid w:val="00BD65EA"/>
    <w:rsid w:val="00BE4D57"/>
    <w:rsid w:val="00BE5AA5"/>
    <w:rsid w:val="00BF2914"/>
    <w:rsid w:val="00BF3548"/>
    <w:rsid w:val="00BF7C27"/>
    <w:rsid w:val="00C01099"/>
    <w:rsid w:val="00C013CC"/>
    <w:rsid w:val="00C02EC4"/>
    <w:rsid w:val="00C155B6"/>
    <w:rsid w:val="00C23847"/>
    <w:rsid w:val="00C23F33"/>
    <w:rsid w:val="00C419F1"/>
    <w:rsid w:val="00C503AA"/>
    <w:rsid w:val="00C52320"/>
    <w:rsid w:val="00C57288"/>
    <w:rsid w:val="00C6075F"/>
    <w:rsid w:val="00C62D6C"/>
    <w:rsid w:val="00C64607"/>
    <w:rsid w:val="00C65E9C"/>
    <w:rsid w:val="00C66307"/>
    <w:rsid w:val="00C67952"/>
    <w:rsid w:val="00C73238"/>
    <w:rsid w:val="00C867FD"/>
    <w:rsid w:val="00C922BD"/>
    <w:rsid w:val="00C94369"/>
    <w:rsid w:val="00CA506E"/>
    <w:rsid w:val="00CB6CA7"/>
    <w:rsid w:val="00CC2CE1"/>
    <w:rsid w:val="00CD4D75"/>
    <w:rsid w:val="00CD71C3"/>
    <w:rsid w:val="00CE0628"/>
    <w:rsid w:val="00CE5939"/>
    <w:rsid w:val="00CF33FF"/>
    <w:rsid w:val="00CF60BC"/>
    <w:rsid w:val="00D00810"/>
    <w:rsid w:val="00D012BD"/>
    <w:rsid w:val="00D07D45"/>
    <w:rsid w:val="00D14816"/>
    <w:rsid w:val="00D20A6E"/>
    <w:rsid w:val="00D469F9"/>
    <w:rsid w:val="00D54036"/>
    <w:rsid w:val="00D722FF"/>
    <w:rsid w:val="00D94841"/>
    <w:rsid w:val="00D97DE7"/>
    <w:rsid w:val="00DA210A"/>
    <w:rsid w:val="00DC0529"/>
    <w:rsid w:val="00DE57AA"/>
    <w:rsid w:val="00DE6FCE"/>
    <w:rsid w:val="00DF303A"/>
    <w:rsid w:val="00DF66AC"/>
    <w:rsid w:val="00DF7183"/>
    <w:rsid w:val="00E041D3"/>
    <w:rsid w:val="00E05797"/>
    <w:rsid w:val="00E143B6"/>
    <w:rsid w:val="00E361F2"/>
    <w:rsid w:val="00E37150"/>
    <w:rsid w:val="00E42501"/>
    <w:rsid w:val="00E57118"/>
    <w:rsid w:val="00E717E4"/>
    <w:rsid w:val="00E77649"/>
    <w:rsid w:val="00E808CE"/>
    <w:rsid w:val="00E83BF5"/>
    <w:rsid w:val="00E847F7"/>
    <w:rsid w:val="00E91264"/>
    <w:rsid w:val="00E9329B"/>
    <w:rsid w:val="00EB4057"/>
    <w:rsid w:val="00EB6246"/>
    <w:rsid w:val="00EC351E"/>
    <w:rsid w:val="00ED02C5"/>
    <w:rsid w:val="00ED0D6F"/>
    <w:rsid w:val="00ED538F"/>
    <w:rsid w:val="00ED6996"/>
    <w:rsid w:val="00EE07F5"/>
    <w:rsid w:val="00EE1423"/>
    <w:rsid w:val="00EE2691"/>
    <w:rsid w:val="00EF21FB"/>
    <w:rsid w:val="00EF61A7"/>
    <w:rsid w:val="00EF7E60"/>
    <w:rsid w:val="00F12C7F"/>
    <w:rsid w:val="00F21168"/>
    <w:rsid w:val="00F24C01"/>
    <w:rsid w:val="00F31475"/>
    <w:rsid w:val="00F319BB"/>
    <w:rsid w:val="00F37CB4"/>
    <w:rsid w:val="00F434A4"/>
    <w:rsid w:val="00F60109"/>
    <w:rsid w:val="00F66241"/>
    <w:rsid w:val="00F743FA"/>
    <w:rsid w:val="00F77B37"/>
    <w:rsid w:val="00F8001E"/>
    <w:rsid w:val="00F9230C"/>
    <w:rsid w:val="00FA74EA"/>
    <w:rsid w:val="00FB1D17"/>
    <w:rsid w:val="00FB36E1"/>
    <w:rsid w:val="00FC1578"/>
    <w:rsid w:val="00FE1400"/>
    <w:rsid w:val="00FE46D3"/>
    <w:rsid w:val="00FF7B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FA3B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F2914"/>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 w:type="character" w:customStyle="1" w:styleId="Heading2Char">
    <w:name w:val="Heading 2 Char"/>
    <w:basedOn w:val="DefaultParagraphFont"/>
    <w:link w:val="Heading2"/>
    <w:uiPriority w:val="9"/>
    <w:rsid w:val="00BF2914"/>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F2914"/>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 w:type="character" w:customStyle="1" w:styleId="Heading2Char">
    <w:name w:val="Heading 2 Char"/>
    <w:basedOn w:val="DefaultParagraphFont"/>
    <w:link w:val="Heading2"/>
    <w:uiPriority w:val="9"/>
    <w:rsid w:val="00BF2914"/>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heguardian.com/lifeandstyle/2019/jun/14/the-mindfulness-conspiracy-capitalist-spirituality"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jstor.org/stable/20008659" TargetMode="External"/><Relationship Id="rId10" Type="http://schemas.openxmlformats.org/officeDocument/2006/relationships/hyperlink" Target="https://www.jstor.org/stable/1507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0F7A24-1B83-B044-AD58-B6A8265D2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8</Pages>
  <Words>2941</Words>
  <Characters>16765</Characters>
  <Application>Microsoft Macintosh Word</Application>
  <DocSecurity>0</DocSecurity>
  <Lines>139</Lines>
  <Paragraphs>39</Paragraphs>
  <ScaleCrop>false</ScaleCrop>
  <Company>SLA</Company>
  <LinksUpToDate>false</LinksUpToDate>
  <CharactersWithSpaces>19667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Mackechnie</dc:creator>
  <cp:keywords/>
  <dc:description/>
  <cp:lastModifiedBy>Jill Mackechnie</cp:lastModifiedBy>
  <cp:revision>13</cp:revision>
  <cp:lastPrinted>2019-07-09T21:50:00Z</cp:lastPrinted>
  <dcterms:created xsi:type="dcterms:W3CDTF">2019-07-09T21:50:00Z</dcterms:created>
  <dcterms:modified xsi:type="dcterms:W3CDTF">2019-07-10T13:57:00Z</dcterms:modified>
</cp:coreProperties>
</file>