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1847" w14:textId="77777777" w:rsidR="00CE18FC" w:rsidRPr="00834283" w:rsidRDefault="00CE18FC" w:rsidP="00CE18FC">
      <w:pPr>
        <w:spacing w:line="360" w:lineRule="auto"/>
        <w:ind w:firstLine="720"/>
        <w:jc w:val="center"/>
        <w:rPr>
          <w:rFonts w:ascii="Times New Roman" w:hAnsi="Times New Roman" w:cs="Times New Roman"/>
          <w:b/>
          <w:bCs/>
          <w:sz w:val="24"/>
          <w:szCs w:val="24"/>
        </w:rPr>
      </w:pPr>
    </w:p>
    <w:p w14:paraId="04B93C61" w14:textId="77777777" w:rsidR="00CE18FC" w:rsidRPr="00834283" w:rsidRDefault="00CE18FC" w:rsidP="00CE18FC">
      <w:pPr>
        <w:spacing w:line="360" w:lineRule="auto"/>
        <w:ind w:firstLine="720"/>
        <w:jc w:val="center"/>
        <w:rPr>
          <w:rFonts w:ascii="Times New Roman" w:hAnsi="Times New Roman" w:cs="Times New Roman"/>
          <w:b/>
          <w:bCs/>
          <w:sz w:val="24"/>
          <w:szCs w:val="24"/>
        </w:rPr>
      </w:pPr>
    </w:p>
    <w:p w14:paraId="2A3E6C37" w14:textId="77777777" w:rsidR="00EE6035" w:rsidRDefault="00EE6035" w:rsidP="00EE6035">
      <w:pPr>
        <w:spacing w:line="360" w:lineRule="auto"/>
        <w:jc w:val="center"/>
        <w:rPr>
          <w:rFonts w:ascii="Arial" w:hAnsi="Arial" w:cs="Arial"/>
        </w:rPr>
      </w:pPr>
      <w:r w:rsidRPr="00C0101D">
        <w:rPr>
          <w:rFonts w:ascii="Arial" w:hAnsi="Arial" w:cs="Arial"/>
          <w:noProof/>
        </w:rPr>
        <w:drawing>
          <wp:inline distT="0" distB="0" distL="0" distR="0" wp14:anchorId="2F718348" wp14:editId="30C6209F">
            <wp:extent cx="1905000" cy="1905000"/>
            <wp:effectExtent l="0" t="0" r="0" b="0"/>
            <wp:docPr id="1291170378" name="drawing" title="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70378" name="Picture 1291170378"/>
                    <pic:cNvPicPr/>
                  </pic:nvPicPr>
                  <pic:blipFill>
                    <a:blip r:embed="rId8">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p>
    <w:p w14:paraId="37CA565E" w14:textId="77777777" w:rsidR="00EE6035" w:rsidRPr="00C0101D" w:rsidRDefault="00EE6035" w:rsidP="00EE6035">
      <w:pPr>
        <w:spacing w:line="360" w:lineRule="auto"/>
        <w:jc w:val="center"/>
        <w:rPr>
          <w:rFonts w:ascii="Arial" w:hAnsi="Arial" w:cs="Arial"/>
        </w:rPr>
      </w:pPr>
    </w:p>
    <w:p w14:paraId="68602C90" w14:textId="77777777" w:rsidR="00EE6035" w:rsidRPr="00C0101D" w:rsidRDefault="00EE6035" w:rsidP="00EE6035">
      <w:pPr>
        <w:spacing w:line="360" w:lineRule="auto"/>
        <w:jc w:val="center"/>
        <w:rPr>
          <w:rFonts w:ascii="Arial" w:hAnsi="Arial" w:cs="Arial"/>
        </w:rPr>
      </w:pPr>
      <w:r w:rsidRPr="00C0101D">
        <w:rPr>
          <w:rFonts w:ascii="Arial" w:eastAsia="Arial" w:hAnsi="Arial" w:cs="Arial"/>
          <w:b/>
          <w:bCs/>
        </w:rPr>
        <w:t>University of Wales Trinity Saint David Birmingham</w:t>
      </w:r>
    </w:p>
    <w:p w14:paraId="607BD304" w14:textId="57DC123D" w:rsidR="00EE6035" w:rsidRPr="00B73632" w:rsidRDefault="00EE6035" w:rsidP="00B73632">
      <w:pPr>
        <w:spacing w:line="360" w:lineRule="auto"/>
        <w:jc w:val="center"/>
        <w:rPr>
          <w:rFonts w:ascii="Arial" w:eastAsia="Arial" w:hAnsi="Arial" w:cs="Arial"/>
          <w:b/>
          <w:bCs/>
        </w:rPr>
      </w:pPr>
      <w:r w:rsidRPr="00C0101D">
        <w:rPr>
          <w:rFonts w:ascii="Arial" w:eastAsia="Arial" w:hAnsi="Arial" w:cs="Arial"/>
          <w:b/>
          <w:bCs/>
        </w:rPr>
        <w:t xml:space="preserve">Module Code: </w:t>
      </w:r>
      <w:r w:rsidR="00AB5E6A" w:rsidRPr="00F667E8">
        <w:rPr>
          <w:rFonts w:ascii="Arial" w:hAnsi="Arial" w:cs="Arial"/>
          <w:b/>
        </w:rPr>
        <w:t>BMHP50</w:t>
      </w:r>
      <w:r w:rsidR="00AB5E6A">
        <w:rPr>
          <w:rFonts w:ascii="Arial" w:hAnsi="Arial" w:cs="Arial"/>
          <w:b/>
        </w:rPr>
        <w:t>23</w:t>
      </w:r>
    </w:p>
    <w:p w14:paraId="095B3C17" w14:textId="77777777" w:rsidR="00EE6035" w:rsidRPr="00C0101D" w:rsidRDefault="00EE6035" w:rsidP="00EE6035">
      <w:pPr>
        <w:spacing w:line="360" w:lineRule="auto"/>
        <w:jc w:val="center"/>
        <w:rPr>
          <w:rFonts w:ascii="Arial" w:hAnsi="Arial" w:cs="Arial"/>
        </w:rPr>
      </w:pPr>
      <w:r w:rsidRPr="00C0101D">
        <w:rPr>
          <w:rFonts w:ascii="Arial" w:eastAsia="Arial" w:hAnsi="Arial" w:cs="Arial"/>
          <w:b/>
          <w:bCs/>
        </w:rPr>
        <w:t>Name of the student:</w:t>
      </w:r>
      <w:r w:rsidRPr="00C0101D">
        <w:rPr>
          <w:rFonts w:ascii="Arial" w:eastAsia="Arial" w:hAnsi="Arial" w:cs="Arial"/>
          <w:b/>
          <w:bCs/>
          <w:u w:val="single"/>
        </w:rPr>
        <w:t xml:space="preserve"> Nylah Hussain </w:t>
      </w:r>
    </w:p>
    <w:p w14:paraId="0C1CE698" w14:textId="77777777" w:rsidR="00EE6035" w:rsidRPr="00C0101D" w:rsidRDefault="00EE6035" w:rsidP="00EE6035">
      <w:pPr>
        <w:spacing w:line="360" w:lineRule="auto"/>
        <w:jc w:val="center"/>
        <w:rPr>
          <w:rFonts w:ascii="Arial" w:hAnsi="Arial" w:cs="Arial"/>
        </w:rPr>
      </w:pPr>
      <w:r w:rsidRPr="00C0101D">
        <w:rPr>
          <w:rFonts w:ascii="Arial" w:eastAsia="Arial" w:hAnsi="Arial" w:cs="Arial"/>
          <w:b/>
          <w:bCs/>
        </w:rPr>
        <w:t xml:space="preserve">ID number: </w:t>
      </w:r>
      <w:r w:rsidRPr="00C0101D">
        <w:rPr>
          <w:rFonts w:ascii="Arial" w:eastAsia="Arial" w:hAnsi="Arial" w:cs="Arial"/>
          <w:b/>
          <w:bCs/>
          <w:u w:val="single"/>
        </w:rPr>
        <w:t>2505426</w:t>
      </w:r>
      <w:r w:rsidRPr="00C0101D">
        <w:rPr>
          <w:rFonts w:ascii="Arial" w:eastAsia="Arial" w:hAnsi="Arial" w:cs="Arial"/>
          <w:b/>
          <w:bCs/>
        </w:rPr>
        <w:t xml:space="preserve"> </w:t>
      </w:r>
    </w:p>
    <w:p w14:paraId="4BC71D73" w14:textId="77777777" w:rsidR="00EE6035" w:rsidRPr="00C0101D" w:rsidRDefault="00EE6035" w:rsidP="00EE6035">
      <w:pPr>
        <w:spacing w:line="360" w:lineRule="auto"/>
        <w:jc w:val="center"/>
        <w:rPr>
          <w:rFonts w:ascii="Arial" w:hAnsi="Arial" w:cs="Arial"/>
        </w:rPr>
      </w:pPr>
      <w:r w:rsidRPr="00C0101D">
        <w:rPr>
          <w:rFonts w:ascii="Arial" w:eastAsia="Arial" w:hAnsi="Arial" w:cs="Arial"/>
          <w:b/>
          <w:bCs/>
        </w:rPr>
        <w:t>Submitted to</w:t>
      </w:r>
    </w:p>
    <w:p w14:paraId="30C1A284" w14:textId="48E8BF33" w:rsidR="00EE6035" w:rsidRPr="00C0101D" w:rsidRDefault="00EE6035" w:rsidP="00EE6035">
      <w:pPr>
        <w:spacing w:line="360" w:lineRule="auto"/>
        <w:jc w:val="center"/>
        <w:rPr>
          <w:rFonts w:ascii="Arial" w:hAnsi="Arial" w:cs="Arial"/>
        </w:rPr>
      </w:pPr>
      <w:r>
        <w:rPr>
          <w:rFonts w:ascii="Arial" w:eastAsia="Arial" w:hAnsi="Arial" w:cs="Arial"/>
          <w:b/>
          <w:bCs/>
        </w:rPr>
        <w:t>Robert</w:t>
      </w:r>
      <w:r w:rsidR="00330915">
        <w:rPr>
          <w:rFonts w:ascii="Arial" w:eastAsia="Arial" w:hAnsi="Arial" w:cs="Arial"/>
          <w:b/>
          <w:bCs/>
        </w:rPr>
        <w:t xml:space="preserve"> Nartowski</w:t>
      </w:r>
    </w:p>
    <w:p w14:paraId="0F845E59" w14:textId="77777777" w:rsidR="00EE6035" w:rsidRPr="00C0101D" w:rsidRDefault="00EE6035" w:rsidP="00EE6035">
      <w:pPr>
        <w:spacing w:line="360" w:lineRule="auto"/>
        <w:jc w:val="center"/>
        <w:rPr>
          <w:rFonts w:ascii="Arial" w:hAnsi="Arial" w:cs="Arial"/>
        </w:rPr>
      </w:pPr>
      <w:r w:rsidRPr="00C0101D">
        <w:rPr>
          <w:rFonts w:ascii="Arial" w:eastAsia="Arial" w:hAnsi="Arial" w:cs="Arial"/>
          <w:b/>
          <w:bCs/>
        </w:rPr>
        <w:t>Submitted on</w:t>
      </w:r>
    </w:p>
    <w:p w14:paraId="64243F3E" w14:textId="7D10600F" w:rsidR="00EE6035" w:rsidRDefault="00EE6035" w:rsidP="00EE6035">
      <w:pPr>
        <w:spacing w:line="360" w:lineRule="auto"/>
        <w:jc w:val="center"/>
        <w:rPr>
          <w:rFonts w:ascii="Arial" w:eastAsia="Arial" w:hAnsi="Arial" w:cs="Arial"/>
          <w:b/>
          <w:bCs/>
        </w:rPr>
      </w:pPr>
      <w:r w:rsidRPr="00C0101D">
        <w:rPr>
          <w:rFonts w:ascii="Arial" w:eastAsia="Arial" w:hAnsi="Arial" w:cs="Arial"/>
          <w:b/>
          <w:bCs/>
        </w:rPr>
        <w:t xml:space="preserve">Date:  </w:t>
      </w:r>
      <w:r w:rsidR="007218AF">
        <w:rPr>
          <w:rFonts w:ascii="Arial" w:eastAsia="Arial" w:hAnsi="Arial" w:cs="Arial"/>
          <w:b/>
          <w:bCs/>
        </w:rPr>
        <w:t>26</w:t>
      </w:r>
      <w:r w:rsidR="007218AF" w:rsidRPr="007218AF">
        <w:rPr>
          <w:rFonts w:ascii="Arial" w:eastAsia="Arial" w:hAnsi="Arial" w:cs="Arial"/>
          <w:b/>
          <w:bCs/>
          <w:vertAlign w:val="superscript"/>
        </w:rPr>
        <w:t>th</w:t>
      </w:r>
      <w:r w:rsidR="007218AF">
        <w:rPr>
          <w:rFonts w:ascii="Arial" w:eastAsia="Arial" w:hAnsi="Arial" w:cs="Arial"/>
          <w:b/>
          <w:bCs/>
        </w:rPr>
        <w:t xml:space="preserve"> October 2026</w:t>
      </w:r>
    </w:p>
    <w:p w14:paraId="761710F0" w14:textId="77777777" w:rsidR="000B04DB" w:rsidRDefault="000B04DB" w:rsidP="000B04DB">
      <w:pPr>
        <w:pStyle w:val="TOCHeading"/>
        <w:rPr>
          <w:b/>
          <w:bCs/>
        </w:rPr>
      </w:pPr>
    </w:p>
    <w:p w14:paraId="59D2F2D2" w14:textId="77777777" w:rsidR="000B04DB" w:rsidRDefault="000B04DB" w:rsidP="000B04DB">
      <w:pPr>
        <w:rPr>
          <w:lang w:eastAsia="en-GB"/>
        </w:rPr>
      </w:pPr>
    </w:p>
    <w:p w14:paraId="62B80C18" w14:textId="77777777" w:rsidR="000B04DB" w:rsidRDefault="000B04DB" w:rsidP="000B04DB">
      <w:pPr>
        <w:rPr>
          <w:lang w:eastAsia="en-GB"/>
        </w:rPr>
      </w:pPr>
    </w:p>
    <w:p w14:paraId="3AF75802" w14:textId="77777777" w:rsidR="000B04DB" w:rsidRDefault="000B04DB" w:rsidP="000B04DB">
      <w:pPr>
        <w:rPr>
          <w:lang w:eastAsia="en-GB"/>
        </w:rPr>
      </w:pPr>
    </w:p>
    <w:p w14:paraId="6F35BAD3" w14:textId="77777777" w:rsidR="000B04DB" w:rsidRDefault="000B04DB" w:rsidP="000B04DB">
      <w:pPr>
        <w:rPr>
          <w:lang w:eastAsia="en-GB"/>
        </w:rPr>
      </w:pPr>
    </w:p>
    <w:p w14:paraId="591C0CF7" w14:textId="77777777" w:rsidR="000B04DB" w:rsidRDefault="000B04DB" w:rsidP="000B04DB">
      <w:pPr>
        <w:rPr>
          <w:lang w:eastAsia="en-GB"/>
        </w:rPr>
      </w:pPr>
    </w:p>
    <w:p w14:paraId="050BCF67" w14:textId="77777777" w:rsidR="000B04DB" w:rsidRDefault="000B04DB" w:rsidP="000B04DB">
      <w:pPr>
        <w:rPr>
          <w:lang w:eastAsia="en-GB"/>
        </w:rPr>
      </w:pPr>
    </w:p>
    <w:p w14:paraId="3F5B5192" w14:textId="77777777" w:rsidR="000B04DB" w:rsidRDefault="000B04DB" w:rsidP="000B04DB">
      <w:pPr>
        <w:rPr>
          <w:lang w:eastAsia="en-GB"/>
        </w:rPr>
      </w:pPr>
    </w:p>
    <w:p w14:paraId="390F9B95" w14:textId="77777777" w:rsidR="000B04DB" w:rsidRDefault="000B04DB" w:rsidP="000B04DB">
      <w:pPr>
        <w:rPr>
          <w:lang w:eastAsia="en-GB"/>
        </w:rPr>
      </w:pPr>
    </w:p>
    <w:p w14:paraId="23ADF1EE" w14:textId="77777777" w:rsidR="000B04DB" w:rsidRDefault="000B04DB" w:rsidP="000B04DB">
      <w:pPr>
        <w:rPr>
          <w:lang w:eastAsia="en-GB"/>
        </w:rPr>
      </w:pPr>
    </w:p>
    <w:p w14:paraId="4B7DED17" w14:textId="77777777" w:rsidR="00642C00" w:rsidRDefault="00642C00" w:rsidP="000B04DB">
      <w:pPr>
        <w:spacing w:line="360" w:lineRule="auto"/>
        <w:ind w:firstLine="720"/>
        <w:jc w:val="center"/>
        <w:rPr>
          <w:rFonts w:ascii="Times New Roman" w:hAnsi="Times New Roman" w:cs="Times New Roman"/>
          <w:b/>
          <w:bCs/>
          <w:sz w:val="24"/>
          <w:szCs w:val="24"/>
        </w:rPr>
      </w:pPr>
    </w:p>
    <w:sdt>
      <w:sdtPr>
        <w:rPr>
          <w:rFonts w:ascii="Arial" w:eastAsiaTheme="minorHAnsi" w:hAnsi="Arial" w:cs="Arial"/>
          <w:color w:val="auto"/>
          <w:sz w:val="20"/>
          <w:szCs w:val="20"/>
          <w:lang w:eastAsia="en-US"/>
        </w:rPr>
        <w:id w:val="-150595891"/>
        <w:docPartObj>
          <w:docPartGallery w:val="Table of Contents"/>
          <w:docPartUnique/>
        </w:docPartObj>
      </w:sdtPr>
      <w:sdtEndPr>
        <w:rPr>
          <w:b/>
          <w:bCs/>
        </w:rPr>
      </w:sdtEndPr>
      <w:sdtContent>
        <w:p w14:paraId="790047F0" w14:textId="1864F332" w:rsidR="00A03A4F" w:rsidRPr="00961286" w:rsidRDefault="00A03A4F">
          <w:pPr>
            <w:pStyle w:val="TOCHeading"/>
            <w:rPr>
              <w:rFonts w:ascii="Arial" w:hAnsi="Arial" w:cs="Arial"/>
              <w:color w:val="000000" w:themeColor="text1"/>
              <w:sz w:val="20"/>
              <w:szCs w:val="20"/>
            </w:rPr>
          </w:pPr>
          <w:r w:rsidRPr="00961286">
            <w:rPr>
              <w:rFonts w:ascii="Arial" w:hAnsi="Arial" w:cs="Arial"/>
              <w:color w:val="000000" w:themeColor="text1"/>
              <w:sz w:val="20"/>
              <w:szCs w:val="20"/>
            </w:rPr>
            <w:t>Table of Contents</w:t>
          </w:r>
        </w:p>
        <w:p w14:paraId="6C4066E6" w14:textId="1B002EA6" w:rsidR="0093089E" w:rsidRDefault="00A03A4F">
          <w:pPr>
            <w:pStyle w:val="TOC1"/>
            <w:tabs>
              <w:tab w:val="right" w:leader="dot" w:pos="9016"/>
            </w:tabs>
            <w:rPr>
              <w:rFonts w:eastAsiaTheme="minorEastAsia"/>
              <w:noProof/>
              <w:kern w:val="2"/>
              <w:sz w:val="24"/>
              <w:szCs w:val="24"/>
              <w:lang w:eastAsia="en-GB"/>
              <w14:ligatures w14:val="standardContextual"/>
            </w:rPr>
          </w:pPr>
          <w:r w:rsidRPr="00961286">
            <w:rPr>
              <w:rFonts w:ascii="Arial" w:hAnsi="Arial" w:cs="Arial"/>
              <w:color w:val="000000" w:themeColor="text1"/>
              <w:sz w:val="20"/>
              <w:szCs w:val="20"/>
            </w:rPr>
            <w:fldChar w:fldCharType="begin"/>
          </w:r>
          <w:r w:rsidRPr="00961286">
            <w:rPr>
              <w:rFonts w:ascii="Arial" w:hAnsi="Arial" w:cs="Arial"/>
              <w:color w:val="000000" w:themeColor="text1"/>
              <w:sz w:val="20"/>
              <w:szCs w:val="20"/>
            </w:rPr>
            <w:instrText xml:space="preserve"> TOC \o "1-3" \h \z \u </w:instrText>
          </w:r>
          <w:r w:rsidRPr="00961286">
            <w:rPr>
              <w:rFonts w:ascii="Arial" w:hAnsi="Arial" w:cs="Arial"/>
              <w:color w:val="000000" w:themeColor="text1"/>
              <w:sz w:val="20"/>
              <w:szCs w:val="20"/>
            </w:rPr>
            <w:fldChar w:fldCharType="separate"/>
          </w:r>
          <w:hyperlink w:anchor="_Toc243473660" w:history="1">
            <w:r w:rsidR="0093089E" w:rsidRPr="00D72554">
              <w:rPr>
                <w:rStyle w:val="Hyperlink"/>
                <w:rFonts w:ascii="Arial" w:hAnsi="Arial" w:cs="Arial"/>
                <w:noProof/>
              </w:rPr>
              <w:t>Introduction</w:t>
            </w:r>
            <w:r w:rsidR="0093089E">
              <w:rPr>
                <w:noProof/>
                <w:webHidden/>
              </w:rPr>
              <w:tab/>
            </w:r>
            <w:r w:rsidR="0093089E">
              <w:rPr>
                <w:noProof/>
                <w:webHidden/>
              </w:rPr>
              <w:fldChar w:fldCharType="begin"/>
            </w:r>
            <w:r w:rsidR="0093089E">
              <w:rPr>
                <w:noProof/>
                <w:webHidden/>
              </w:rPr>
              <w:instrText xml:space="preserve"> PAGEREF _Toc243473660 \h </w:instrText>
            </w:r>
            <w:r w:rsidR="0093089E">
              <w:rPr>
                <w:noProof/>
                <w:webHidden/>
              </w:rPr>
            </w:r>
            <w:r w:rsidR="0093089E">
              <w:rPr>
                <w:noProof/>
                <w:webHidden/>
              </w:rPr>
              <w:fldChar w:fldCharType="separate"/>
            </w:r>
            <w:r w:rsidR="0093089E">
              <w:rPr>
                <w:noProof/>
                <w:webHidden/>
              </w:rPr>
              <w:t>3</w:t>
            </w:r>
            <w:r w:rsidR="0093089E">
              <w:rPr>
                <w:noProof/>
                <w:webHidden/>
              </w:rPr>
              <w:fldChar w:fldCharType="end"/>
            </w:r>
          </w:hyperlink>
        </w:p>
        <w:p w14:paraId="7DB869E1" w14:textId="34F0B5FB"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1" w:history="1">
            <w:r w:rsidRPr="00D72554">
              <w:rPr>
                <w:rStyle w:val="Hyperlink"/>
                <w:rFonts w:ascii="Arial" w:hAnsi="Arial" w:cs="Arial"/>
                <w:noProof/>
                <w:lang w:val="en-US"/>
              </w:rPr>
              <w:t>Respiratory System Anatomy and Physiology</w:t>
            </w:r>
            <w:r>
              <w:rPr>
                <w:noProof/>
                <w:webHidden/>
              </w:rPr>
              <w:tab/>
            </w:r>
            <w:r>
              <w:rPr>
                <w:noProof/>
                <w:webHidden/>
              </w:rPr>
              <w:fldChar w:fldCharType="begin"/>
            </w:r>
            <w:r>
              <w:rPr>
                <w:noProof/>
                <w:webHidden/>
              </w:rPr>
              <w:instrText xml:space="preserve"> PAGEREF _Toc243473661 \h </w:instrText>
            </w:r>
            <w:r>
              <w:rPr>
                <w:noProof/>
                <w:webHidden/>
              </w:rPr>
            </w:r>
            <w:r>
              <w:rPr>
                <w:noProof/>
                <w:webHidden/>
              </w:rPr>
              <w:fldChar w:fldCharType="separate"/>
            </w:r>
            <w:r>
              <w:rPr>
                <w:noProof/>
                <w:webHidden/>
              </w:rPr>
              <w:t>3</w:t>
            </w:r>
            <w:r>
              <w:rPr>
                <w:noProof/>
                <w:webHidden/>
              </w:rPr>
              <w:fldChar w:fldCharType="end"/>
            </w:r>
          </w:hyperlink>
        </w:p>
        <w:p w14:paraId="26C2E556" w14:textId="4B5013FD"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2" w:history="1">
            <w:r w:rsidRPr="00D72554">
              <w:rPr>
                <w:rStyle w:val="Hyperlink"/>
                <w:rFonts w:ascii="Arial" w:hAnsi="Arial" w:cs="Arial"/>
                <w:noProof/>
                <w:lang w:val="en-US"/>
              </w:rPr>
              <w:t>Asthma Pathophysiology and Impact</w:t>
            </w:r>
            <w:r>
              <w:rPr>
                <w:noProof/>
                <w:webHidden/>
              </w:rPr>
              <w:tab/>
            </w:r>
            <w:r>
              <w:rPr>
                <w:noProof/>
                <w:webHidden/>
              </w:rPr>
              <w:fldChar w:fldCharType="begin"/>
            </w:r>
            <w:r>
              <w:rPr>
                <w:noProof/>
                <w:webHidden/>
              </w:rPr>
              <w:instrText xml:space="preserve"> PAGEREF _Toc243473662 \h </w:instrText>
            </w:r>
            <w:r>
              <w:rPr>
                <w:noProof/>
                <w:webHidden/>
              </w:rPr>
            </w:r>
            <w:r>
              <w:rPr>
                <w:noProof/>
                <w:webHidden/>
              </w:rPr>
              <w:fldChar w:fldCharType="separate"/>
            </w:r>
            <w:r>
              <w:rPr>
                <w:noProof/>
                <w:webHidden/>
              </w:rPr>
              <w:t>4</w:t>
            </w:r>
            <w:r>
              <w:rPr>
                <w:noProof/>
                <w:webHidden/>
              </w:rPr>
              <w:fldChar w:fldCharType="end"/>
            </w:r>
          </w:hyperlink>
        </w:p>
        <w:p w14:paraId="1DE4CCD1" w14:textId="74E4FD3A"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3" w:history="1">
            <w:r w:rsidRPr="00D72554">
              <w:rPr>
                <w:rStyle w:val="Hyperlink"/>
                <w:rFonts w:ascii="Arial" w:hAnsi="Arial" w:cs="Arial"/>
                <w:noProof/>
              </w:rPr>
              <w:t>Monitoring &amp; Data Use</w:t>
            </w:r>
            <w:r>
              <w:rPr>
                <w:noProof/>
                <w:webHidden/>
              </w:rPr>
              <w:tab/>
            </w:r>
            <w:r>
              <w:rPr>
                <w:noProof/>
                <w:webHidden/>
              </w:rPr>
              <w:fldChar w:fldCharType="begin"/>
            </w:r>
            <w:r>
              <w:rPr>
                <w:noProof/>
                <w:webHidden/>
              </w:rPr>
              <w:instrText xml:space="preserve"> PAGEREF _Toc243473663 \h </w:instrText>
            </w:r>
            <w:r>
              <w:rPr>
                <w:noProof/>
                <w:webHidden/>
              </w:rPr>
            </w:r>
            <w:r>
              <w:rPr>
                <w:noProof/>
                <w:webHidden/>
              </w:rPr>
              <w:fldChar w:fldCharType="separate"/>
            </w:r>
            <w:r>
              <w:rPr>
                <w:noProof/>
                <w:webHidden/>
              </w:rPr>
              <w:t>5</w:t>
            </w:r>
            <w:r>
              <w:rPr>
                <w:noProof/>
                <w:webHidden/>
              </w:rPr>
              <w:fldChar w:fldCharType="end"/>
            </w:r>
          </w:hyperlink>
        </w:p>
        <w:p w14:paraId="6D9226B8" w14:textId="4159DDA1"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4" w:history="1">
            <w:r w:rsidRPr="00D72554">
              <w:rPr>
                <w:rStyle w:val="Hyperlink"/>
                <w:rFonts w:ascii="Arial" w:eastAsia="Aptos" w:hAnsi="Arial" w:cs="Arial"/>
                <w:noProof/>
                <w:lang w:eastAsia="ja-JP"/>
              </w:rPr>
              <w:t>Evidence-Based Lifestyle Recommendations</w:t>
            </w:r>
            <w:r>
              <w:rPr>
                <w:noProof/>
                <w:webHidden/>
              </w:rPr>
              <w:tab/>
            </w:r>
            <w:r>
              <w:rPr>
                <w:noProof/>
                <w:webHidden/>
              </w:rPr>
              <w:fldChar w:fldCharType="begin"/>
            </w:r>
            <w:r>
              <w:rPr>
                <w:noProof/>
                <w:webHidden/>
              </w:rPr>
              <w:instrText xml:space="preserve"> PAGEREF _Toc243473664 \h </w:instrText>
            </w:r>
            <w:r>
              <w:rPr>
                <w:noProof/>
                <w:webHidden/>
              </w:rPr>
            </w:r>
            <w:r>
              <w:rPr>
                <w:noProof/>
                <w:webHidden/>
              </w:rPr>
              <w:fldChar w:fldCharType="separate"/>
            </w:r>
            <w:r>
              <w:rPr>
                <w:noProof/>
                <w:webHidden/>
              </w:rPr>
              <w:t>6</w:t>
            </w:r>
            <w:r>
              <w:rPr>
                <w:noProof/>
                <w:webHidden/>
              </w:rPr>
              <w:fldChar w:fldCharType="end"/>
            </w:r>
          </w:hyperlink>
        </w:p>
        <w:p w14:paraId="1AE454E9" w14:textId="7E396C3F"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5" w:history="1">
            <w:r w:rsidRPr="00D725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_Toc243473665 \h </w:instrText>
            </w:r>
            <w:r>
              <w:rPr>
                <w:noProof/>
                <w:webHidden/>
              </w:rPr>
            </w:r>
            <w:r>
              <w:rPr>
                <w:noProof/>
                <w:webHidden/>
              </w:rPr>
              <w:fldChar w:fldCharType="separate"/>
            </w:r>
            <w:r>
              <w:rPr>
                <w:noProof/>
                <w:webHidden/>
              </w:rPr>
              <w:t>7</w:t>
            </w:r>
            <w:r>
              <w:rPr>
                <w:noProof/>
                <w:webHidden/>
              </w:rPr>
              <w:fldChar w:fldCharType="end"/>
            </w:r>
          </w:hyperlink>
        </w:p>
        <w:p w14:paraId="449A300F" w14:textId="59E087C3" w:rsidR="0093089E" w:rsidRDefault="0093089E">
          <w:pPr>
            <w:pStyle w:val="TOC1"/>
            <w:tabs>
              <w:tab w:val="right" w:leader="dot" w:pos="9016"/>
            </w:tabs>
            <w:rPr>
              <w:rFonts w:eastAsiaTheme="minorEastAsia"/>
              <w:noProof/>
              <w:kern w:val="2"/>
              <w:sz w:val="24"/>
              <w:szCs w:val="24"/>
              <w:lang w:eastAsia="en-GB"/>
              <w14:ligatures w14:val="standardContextual"/>
            </w:rPr>
          </w:pPr>
          <w:hyperlink w:anchor="_Toc243473666" w:history="1">
            <w:r w:rsidRPr="00D7255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_Toc243473666 \h </w:instrText>
            </w:r>
            <w:r>
              <w:rPr>
                <w:noProof/>
                <w:webHidden/>
              </w:rPr>
            </w:r>
            <w:r>
              <w:rPr>
                <w:noProof/>
                <w:webHidden/>
              </w:rPr>
              <w:fldChar w:fldCharType="separate"/>
            </w:r>
            <w:r>
              <w:rPr>
                <w:noProof/>
                <w:webHidden/>
              </w:rPr>
              <w:t>8</w:t>
            </w:r>
            <w:r>
              <w:rPr>
                <w:noProof/>
                <w:webHidden/>
              </w:rPr>
              <w:fldChar w:fldCharType="end"/>
            </w:r>
          </w:hyperlink>
        </w:p>
        <w:p w14:paraId="1AD4C28B" w14:textId="6A3278E0" w:rsidR="00A03A4F" w:rsidRPr="00961286" w:rsidRDefault="00A03A4F">
          <w:pPr>
            <w:rPr>
              <w:rFonts w:ascii="Arial" w:hAnsi="Arial" w:cs="Arial"/>
              <w:sz w:val="20"/>
              <w:szCs w:val="20"/>
            </w:rPr>
          </w:pPr>
          <w:r w:rsidRPr="00961286">
            <w:rPr>
              <w:rFonts w:ascii="Arial" w:hAnsi="Arial" w:cs="Arial"/>
              <w:b/>
              <w:bCs/>
              <w:color w:val="000000" w:themeColor="text1"/>
              <w:sz w:val="20"/>
              <w:szCs w:val="20"/>
            </w:rPr>
            <w:fldChar w:fldCharType="end"/>
          </w:r>
        </w:p>
      </w:sdtContent>
    </w:sdt>
    <w:p w14:paraId="1DA824EC" w14:textId="77777777" w:rsidR="00A77A91" w:rsidRPr="00961286" w:rsidRDefault="00A77A91" w:rsidP="000B04DB">
      <w:pPr>
        <w:spacing w:line="360" w:lineRule="auto"/>
        <w:rPr>
          <w:rFonts w:ascii="Arial" w:hAnsi="Arial" w:cs="Arial"/>
          <w:b/>
          <w:bCs/>
          <w:sz w:val="20"/>
          <w:szCs w:val="20"/>
        </w:rPr>
      </w:pPr>
    </w:p>
    <w:p w14:paraId="69667949" w14:textId="77777777" w:rsidR="00EF3566" w:rsidRPr="00961286" w:rsidRDefault="00EF3566" w:rsidP="000B04DB">
      <w:pPr>
        <w:spacing w:line="360" w:lineRule="auto"/>
        <w:rPr>
          <w:rFonts w:ascii="Arial" w:hAnsi="Arial" w:cs="Arial"/>
          <w:b/>
          <w:bCs/>
          <w:sz w:val="20"/>
          <w:szCs w:val="20"/>
        </w:rPr>
      </w:pPr>
    </w:p>
    <w:p w14:paraId="2F6A45B5" w14:textId="77777777" w:rsidR="00EF3566" w:rsidRPr="00961286" w:rsidRDefault="00EF3566" w:rsidP="000B04DB">
      <w:pPr>
        <w:spacing w:line="360" w:lineRule="auto"/>
        <w:rPr>
          <w:rFonts w:ascii="Arial" w:hAnsi="Arial" w:cs="Arial"/>
          <w:b/>
          <w:bCs/>
          <w:sz w:val="20"/>
          <w:szCs w:val="20"/>
        </w:rPr>
      </w:pPr>
    </w:p>
    <w:p w14:paraId="29944170" w14:textId="77777777" w:rsidR="00EF3566" w:rsidRPr="00961286" w:rsidRDefault="00EF3566" w:rsidP="000B04DB">
      <w:pPr>
        <w:spacing w:line="360" w:lineRule="auto"/>
        <w:rPr>
          <w:rFonts w:ascii="Arial" w:hAnsi="Arial" w:cs="Arial"/>
          <w:b/>
          <w:bCs/>
          <w:sz w:val="20"/>
          <w:szCs w:val="20"/>
        </w:rPr>
      </w:pPr>
    </w:p>
    <w:p w14:paraId="713924BA" w14:textId="77777777" w:rsidR="00EF3566" w:rsidRPr="00961286" w:rsidRDefault="00EF3566" w:rsidP="000B04DB">
      <w:pPr>
        <w:spacing w:line="360" w:lineRule="auto"/>
        <w:rPr>
          <w:rFonts w:ascii="Arial" w:hAnsi="Arial" w:cs="Arial"/>
          <w:b/>
          <w:bCs/>
          <w:sz w:val="20"/>
          <w:szCs w:val="20"/>
        </w:rPr>
      </w:pPr>
    </w:p>
    <w:p w14:paraId="690F4E3B" w14:textId="77777777" w:rsidR="00EF3566" w:rsidRPr="00961286" w:rsidRDefault="00EF3566" w:rsidP="000B04DB">
      <w:pPr>
        <w:spacing w:line="360" w:lineRule="auto"/>
        <w:rPr>
          <w:rFonts w:ascii="Arial" w:hAnsi="Arial" w:cs="Arial"/>
          <w:b/>
          <w:bCs/>
          <w:sz w:val="20"/>
          <w:szCs w:val="20"/>
        </w:rPr>
      </w:pPr>
    </w:p>
    <w:p w14:paraId="4349C3A1" w14:textId="77777777" w:rsidR="00EF3566" w:rsidRPr="00961286" w:rsidRDefault="00EF3566" w:rsidP="000B04DB">
      <w:pPr>
        <w:spacing w:line="360" w:lineRule="auto"/>
        <w:rPr>
          <w:rFonts w:ascii="Arial" w:hAnsi="Arial" w:cs="Arial"/>
          <w:b/>
          <w:bCs/>
          <w:sz w:val="20"/>
          <w:szCs w:val="20"/>
        </w:rPr>
      </w:pPr>
    </w:p>
    <w:p w14:paraId="601E6D5F" w14:textId="77777777" w:rsidR="00EF3566" w:rsidRPr="00961286" w:rsidRDefault="00EF3566" w:rsidP="000B04DB">
      <w:pPr>
        <w:spacing w:line="360" w:lineRule="auto"/>
        <w:rPr>
          <w:rFonts w:ascii="Arial" w:hAnsi="Arial" w:cs="Arial"/>
          <w:b/>
          <w:bCs/>
          <w:sz w:val="20"/>
          <w:szCs w:val="20"/>
        </w:rPr>
      </w:pPr>
    </w:p>
    <w:p w14:paraId="396621B0" w14:textId="77777777" w:rsidR="00EF3566" w:rsidRPr="00961286" w:rsidRDefault="00EF3566" w:rsidP="000B04DB">
      <w:pPr>
        <w:spacing w:line="360" w:lineRule="auto"/>
        <w:rPr>
          <w:rFonts w:ascii="Arial" w:hAnsi="Arial" w:cs="Arial"/>
          <w:b/>
          <w:bCs/>
          <w:sz w:val="20"/>
          <w:szCs w:val="20"/>
        </w:rPr>
      </w:pPr>
    </w:p>
    <w:p w14:paraId="79128373" w14:textId="77777777" w:rsidR="00EF3566" w:rsidRPr="00961286" w:rsidRDefault="00EF3566" w:rsidP="000B04DB">
      <w:pPr>
        <w:spacing w:line="360" w:lineRule="auto"/>
        <w:rPr>
          <w:rFonts w:ascii="Arial" w:hAnsi="Arial" w:cs="Arial"/>
          <w:b/>
          <w:bCs/>
          <w:sz w:val="20"/>
          <w:szCs w:val="20"/>
        </w:rPr>
      </w:pPr>
    </w:p>
    <w:p w14:paraId="3491D2E0" w14:textId="77777777" w:rsidR="00EF3566" w:rsidRPr="00961286" w:rsidRDefault="00EF3566" w:rsidP="000B04DB">
      <w:pPr>
        <w:spacing w:line="360" w:lineRule="auto"/>
        <w:rPr>
          <w:rFonts w:ascii="Arial" w:hAnsi="Arial" w:cs="Arial"/>
          <w:b/>
          <w:bCs/>
          <w:sz w:val="20"/>
          <w:szCs w:val="20"/>
        </w:rPr>
      </w:pPr>
    </w:p>
    <w:p w14:paraId="37860D6C" w14:textId="77777777" w:rsidR="00EF3566" w:rsidRPr="00961286" w:rsidRDefault="00EF3566" w:rsidP="000B04DB">
      <w:pPr>
        <w:spacing w:line="360" w:lineRule="auto"/>
        <w:rPr>
          <w:rFonts w:ascii="Arial" w:hAnsi="Arial" w:cs="Arial"/>
          <w:b/>
          <w:bCs/>
          <w:sz w:val="20"/>
          <w:szCs w:val="20"/>
        </w:rPr>
      </w:pPr>
    </w:p>
    <w:p w14:paraId="205038D3" w14:textId="77777777" w:rsidR="00EF3566" w:rsidRPr="00961286" w:rsidRDefault="00EF3566" w:rsidP="000B04DB">
      <w:pPr>
        <w:spacing w:line="360" w:lineRule="auto"/>
        <w:rPr>
          <w:rFonts w:ascii="Arial" w:hAnsi="Arial" w:cs="Arial"/>
          <w:b/>
          <w:bCs/>
          <w:sz w:val="20"/>
          <w:szCs w:val="20"/>
        </w:rPr>
      </w:pPr>
    </w:p>
    <w:p w14:paraId="39A77285" w14:textId="77777777" w:rsidR="00EF3566" w:rsidRPr="00961286" w:rsidRDefault="00EF3566" w:rsidP="000B04DB">
      <w:pPr>
        <w:spacing w:line="360" w:lineRule="auto"/>
        <w:rPr>
          <w:rFonts w:ascii="Arial" w:hAnsi="Arial" w:cs="Arial"/>
          <w:b/>
          <w:bCs/>
          <w:sz w:val="20"/>
          <w:szCs w:val="20"/>
        </w:rPr>
      </w:pPr>
    </w:p>
    <w:p w14:paraId="0CBE58E0" w14:textId="77777777" w:rsidR="00EF3566" w:rsidRPr="00961286" w:rsidRDefault="00EF3566" w:rsidP="000B04DB">
      <w:pPr>
        <w:spacing w:line="360" w:lineRule="auto"/>
        <w:rPr>
          <w:rFonts w:ascii="Arial" w:hAnsi="Arial" w:cs="Arial"/>
          <w:b/>
          <w:bCs/>
          <w:sz w:val="20"/>
          <w:szCs w:val="20"/>
        </w:rPr>
      </w:pPr>
    </w:p>
    <w:p w14:paraId="6F11C8C3" w14:textId="77777777" w:rsidR="00EF3566" w:rsidRDefault="00EF3566" w:rsidP="000B04DB">
      <w:pPr>
        <w:spacing w:line="360" w:lineRule="auto"/>
        <w:rPr>
          <w:rFonts w:ascii="Arial" w:hAnsi="Arial" w:cs="Arial"/>
          <w:b/>
          <w:bCs/>
          <w:sz w:val="20"/>
          <w:szCs w:val="20"/>
        </w:rPr>
      </w:pPr>
    </w:p>
    <w:p w14:paraId="3B27696F" w14:textId="77777777" w:rsidR="00003D4B" w:rsidRDefault="00003D4B" w:rsidP="000B04DB">
      <w:pPr>
        <w:spacing w:line="360" w:lineRule="auto"/>
        <w:rPr>
          <w:rFonts w:ascii="Arial" w:hAnsi="Arial" w:cs="Arial"/>
          <w:b/>
          <w:bCs/>
          <w:sz w:val="20"/>
          <w:szCs w:val="20"/>
        </w:rPr>
      </w:pPr>
    </w:p>
    <w:p w14:paraId="330443D5" w14:textId="77777777" w:rsidR="00003D4B" w:rsidRDefault="00003D4B" w:rsidP="000B04DB">
      <w:pPr>
        <w:spacing w:line="360" w:lineRule="auto"/>
        <w:rPr>
          <w:rFonts w:ascii="Arial" w:hAnsi="Arial" w:cs="Arial"/>
          <w:b/>
          <w:bCs/>
          <w:sz w:val="20"/>
          <w:szCs w:val="20"/>
        </w:rPr>
      </w:pPr>
    </w:p>
    <w:p w14:paraId="4F3B6F77" w14:textId="77777777" w:rsidR="00003D4B" w:rsidRPr="00961286" w:rsidRDefault="00003D4B" w:rsidP="000B04DB">
      <w:pPr>
        <w:spacing w:line="360" w:lineRule="auto"/>
        <w:rPr>
          <w:rFonts w:ascii="Arial" w:hAnsi="Arial" w:cs="Arial"/>
          <w:b/>
          <w:bCs/>
          <w:sz w:val="20"/>
          <w:szCs w:val="20"/>
        </w:rPr>
      </w:pPr>
    </w:p>
    <w:p w14:paraId="6E021893" w14:textId="77777777" w:rsidR="00EF3566" w:rsidRPr="00961286" w:rsidRDefault="00EF3566" w:rsidP="000B04DB">
      <w:pPr>
        <w:spacing w:line="360" w:lineRule="auto"/>
        <w:rPr>
          <w:rFonts w:ascii="Arial" w:hAnsi="Arial" w:cs="Arial"/>
          <w:b/>
          <w:bCs/>
          <w:sz w:val="20"/>
          <w:szCs w:val="20"/>
        </w:rPr>
      </w:pPr>
    </w:p>
    <w:p w14:paraId="29A9BDE8" w14:textId="1D6DF04B" w:rsidR="000B04DB" w:rsidRPr="00961286" w:rsidRDefault="000B04DB" w:rsidP="009F695F">
      <w:pPr>
        <w:pStyle w:val="Heading1"/>
        <w:rPr>
          <w:rFonts w:ascii="Arial" w:hAnsi="Arial" w:cs="Arial"/>
          <w:color w:val="000000" w:themeColor="text1"/>
          <w:sz w:val="20"/>
          <w:szCs w:val="20"/>
        </w:rPr>
      </w:pPr>
      <w:bookmarkStart w:id="0" w:name="_Toc243473660"/>
      <w:r w:rsidRPr="00961286">
        <w:rPr>
          <w:rFonts w:ascii="Arial" w:hAnsi="Arial" w:cs="Arial"/>
          <w:color w:val="000000" w:themeColor="text1"/>
          <w:sz w:val="20"/>
          <w:szCs w:val="20"/>
        </w:rPr>
        <w:lastRenderedPageBreak/>
        <w:t>Introduction</w:t>
      </w:r>
      <w:bookmarkEnd w:id="0"/>
      <w:r w:rsidRPr="00961286">
        <w:rPr>
          <w:rFonts w:ascii="Arial" w:hAnsi="Arial" w:cs="Arial"/>
          <w:color w:val="000000" w:themeColor="text1"/>
          <w:sz w:val="20"/>
          <w:szCs w:val="20"/>
        </w:rPr>
        <w:t xml:space="preserve"> </w:t>
      </w:r>
    </w:p>
    <w:p w14:paraId="2306F852" w14:textId="77777777" w:rsidR="00532F62" w:rsidRPr="00961286" w:rsidRDefault="00532F62" w:rsidP="00532F62">
      <w:pPr>
        <w:rPr>
          <w:rFonts w:ascii="Arial" w:hAnsi="Arial" w:cs="Arial"/>
          <w:sz w:val="20"/>
          <w:szCs w:val="20"/>
        </w:rPr>
      </w:pPr>
    </w:p>
    <w:p w14:paraId="2FA2CD7C" w14:textId="7F132B38" w:rsidR="007E4142" w:rsidRPr="00961286" w:rsidRDefault="007E4142" w:rsidP="000B04DB">
      <w:pPr>
        <w:spacing w:line="360" w:lineRule="auto"/>
        <w:rPr>
          <w:rFonts w:ascii="Arial" w:hAnsi="Arial" w:cs="Arial"/>
          <w:sz w:val="20"/>
          <w:szCs w:val="20"/>
        </w:rPr>
      </w:pPr>
      <w:r w:rsidRPr="00961286">
        <w:rPr>
          <w:rFonts w:ascii="Arial" w:hAnsi="Arial" w:cs="Arial"/>
          <w:sz w:val="20"/>
          <w:szCs w:val="20"/>
        </w:rPr>
        <w:t>Case Study Rep</w:t>
      </w:r>
      <w:r w:rsidR="00A77A91" w:rsidRPr="00961286">
        <w:rPr>
          <w:rFonts w:ascii="Arial" w:hAnsi="Arial" w:cs="Arial"/>
          <w:sz w:val="20"/>
          <w:szCs w:val="20"/>
        </w:rPr>
        <w:t>ort.</w:t>
      </w:r>
    </w:p>
    <w:p w14:paraId="0F966384" w14:textId="77777777" w:rsidR="00453168" w:rsidRPr="00961286" w:rsidRDefault="00453168" w:rsidP="00453168">
      <w:pPr>
        <w:spacing w:line="360" w:lineRule="auto"/>
        <w:rPr>
          <w:rFonts w:ascii="Arial" w:hAnsi="Arial" w:cs="Arial"/>
          <w:sz w:val="20"/>
          <w:szCs w:val="20"/>
        </w:rPr>
      </w:pPr>
      <w:r w:rsidRPr="00961286">
        <w:rPr>
          <w:rFonts w:ascii="Arial" w:hAnsi="Arial" w:cs="Arial"/>
          <w:sz w:val="20"/>
          <w:szCs w:val="20"/>
        </w:rPr>
        <w:t>Asthma is a persistent inflammatory respiratory disorder characterised by intermittent airway constriction, bronchial hyper-responsiveness and frequent instances of difficulty in breathing, wheezing, coughing and chest tightness. It is a condition that occurs when the airways become inflamed and sensitive, limiting the movement of air in and out of the lungs, including the exchange of oxygen and carbon dioxide (Global Initiative for Asthma, 2025). The severity and symptoms of asthma may differ among people, with some having occasional symptoms and others having more chronic respiratory restrictions. Therefore, understanding the physiological mechanisms of asthma is important for effective management and maintaining respiratory health.</w:t>
      </w:r>
    </w:p>
    <w:p w14:paraId="17746E63" w14:textId="77777777" w:rsidR="00453168" w:rsidRPr="00961286" w:rsidRDefault="00453168" w:rsidP="00453168">
      <w:pPr>
        <w:spacing w:line="360" w:lineRule="auto"/>
        <w:rPr>
          <w:rFonts w:ascii="Arial" w:hAnsi="Arial" w:cs="Arial"/>
          <w:sz w:val="20"/>
          <w:szCs w:val="20"/>
        </w:rPr>
      </w:pPr>
      <w:r w:rsidRPr="00961286">
        <w:rPr>
          <w:rFonts w:ascii="Arial" w:hAnsi="Arial" w:cs="Arial"/>
          <w:sz w:val="20"/>
          <w:szCs w:val="20"/>
        </w:rPr>
        <w:t>The pathogenesis of asthma involves intricate interplay of airway inflammation, immune responses and environmental triggers.  Allergens, respiratory infections, tobacco smoke, air pollution and other environmental irritants that may cause airway inflammation and lead to exacerbations are some of the common asthma triggers (National Institute for Health and Care Excellence, 2024). In adolescents, lifestyle changes such as smoking, vaping and exposure to crowded environments may further increase the risk of asthma symptoms by irritating the respiratory system and worsening airway sensitivity (Clapp and Jaspers, 2017). Thus, awareness of the impact of asthma on respiratory functioning allows patients to learn about their disease and participate in the management process.</w:t>
      </w:r>
    </w:p>
    <w:p w14:paraId="68BB7E9D" w14:textId="77777777" w:rsidR="00453168" w:rsidRPr="00961286" w:rsidRDefault="00453168" w:rsidP="00453168">
      <w:pPr>
        <w:spacing w:line="360" w:lineRule="auto"/>
        <w:rPr>
          <w:rFonts w:ascii="Arial" w:hAnsi="Arial" w:cs="Arial"/>
          <w:sz w:val="20"/>
          <w:szCs w:val="20"/>
        </w:rPr>
      </w:pPr>
      <w:r w:rsidRPr="00961286">
        <w:rPr>
          <w:rFonts w:ascii="Arial" w:hAnsi="Arial" w:cs="Arial"/>
          <w:sz w:val="20"/>
          <w:szCs w:val="20"/>
        </w:rPr>
        <w:t>This report will examine the structure and function of the respiratory system, the process of mechanical respiration, gas exchange within the lungs and the impact of respiratory irritants on airway function. It will also explore the importance of monitoring respiratory function, including peak flow measurements, and evidence-based lifestyle approaches that support effective asthma management. The knowledge of these physiological processes will equip adolescents with the information needed to safely manage symptoms and enhance long-term respiratory outcomes.</w:t>
      </w:r>
    </w:p>
    <w:p w14:paraId="66EBE53A" w14:textId="77777777" w:rsidR="001207BA" w:rsidRPr="00961286" w:rsidRDefault="001207BA" w:rsidP="006567DD">
      <w:pPr>
        <w:spacing w:line="360" w:lineRule="auto"/>
        <w:rPr>
          <w:rFonts w:ascii="Arial" w:hAnsi="Arial" w:cs="Arial"/>
          <w:sz w:val="20"/>
          <w:szCs w:val="20"/>
        </w:rPr>
      </w:pPr>
    </w:p>
    <w:p w14:paraId="1B61F25E" w14:textId="77777777" w:rsidR="000B04DB" w:rsidRPr="00961286" w:rsidRDefault="000B04DB" w:rsidP="009F695F">
      <w:pPr>
        <w:pStyle w:val="Heading1"/>
        <w:rPr>
          <w:rFonts w:ascii="Arial" w:hAnsi="Arial" w:cs="Arial"/>
          <w:color w:val="000000" w:themeColor="text1"/>
          <w:sz w:val="20"/>
          <w:szCs w:val="20"/>
          <w:lang w:val="en-US"/>
        </w:rPr>
      </w:pPr>
      <w:bookmarkStart w:id="1" w:name="_Toc243473661"/>
      <w:r w:rsidRPr="00961286">
        <w:rPr>
          <w:rFonts w:ascii="Arial" w:hAnsi="Arial" w:cs="Arial"/>
          <w:color w:val="000000" w:themeColor="text1"/>
          <w:sz w:val="20"/>
          <w:szCs w:val="20"/>
          <w:lang w:val="en-US"/>
        </w:rPr>
        <w:t>Respiratory System Anatomy and Physiology</w:t>
      </w:r>
      <w:bookmarkEnd w:id="1"/>
    </w:p>
    <w:p w14:paraId="02853CFE" w14:textId="77777777" w:rsidR="00532F62" w:rsidRPr="00961286" w:rsidRDefault="00532F62" w:rsidP="00532F62">
      <w:pPr>
        <w:rPr>
          <w:rFonts w:ascii="Arial" w:hAnsi="Arial" w:cs="Arial"/>
          <w:sz w:val="20"/>
          <w:szCs w:val="20"/>
          <w:lang w:val="en-US"/>
        </w:rPr>
      </w:pPr>
    </w:p>
    <w:p w14:paraId="58DFB968" w14:textId="77777777" w:rsidR="005C2AE9" w:rsidRPr="00961286" w:rsidRDefault="005C2AE9" w:rsidP="005C2AE9">
      <w:pPr>
        <w:spacing w:line="360" w:lineRule="auto"/>
        <w:rPr>
          <w:rFonts w:ascii="Arial" w:hAnsi="Arial" w:cs="Arial"/>
          <w:sz w:val="20"/>
          <w:szCs w:val="20"/>
          <w:lang w:val="en-US"/>
        </w:rPr>
      </w:pPr>
      <w:r w:rsidRPr="00961286">
        <w:rPr>
          <w:rFonts w:ascii="Arial" w:hAnsi="Arial" w:cs="Arial"/>
          <w:sz w:val="20"/>
          <w:szCs w:val="20"/>
        </w:rPr>
        <w:t xml:space="preserve">The respiratory system is responsible for delivering oxygen to the body and eliminating carbon dioxide generated in the process of cellular metabolism. It is composed of the upper and lower respiratory tracts, including the nasal cavity, pharynx, larynx, trachea, bronchi, bronchioles, and lungs. In the lungs, there are millions of alveoli that offer a high surface area where gases are exchanged between the air and the bloodstream. Breathing is aided by the respiratory muscles, especially the diaphragm and intercostal muscles, which generate the pressure variations necessary to move air (Hall, 2021). Mechanical respiration is the process of air entering and leaving the lungs due to the pressure changes in the thoracic cavity. In the process of inspiration, the diaphragm contracts and shifts downwards, and the external intercostal muscles stretch the rib cage. This enlarges the thoracic cavity and decreases pressure within the lungs, permitting air to flow in. These muscles relax during </w:t>
      </w:r>
      <w:r w:rsidRPr="00961286">
        <w:rPr>
          <w:rFonts w:ascii="Arial" w:hAnsi="Arial" w:cs="Arial"/>
          <w:sz w:val="20"/>
          <w:szCs w:val="20"/>
        </w:rPr>
        <w:lastRenderedPageBreak/>
        <w:t>expiration, which leads to a reduction in the volume of the thoracic cavity and the release of air with carbon dioxide out of the lungs (Tortora and Derrickson, 2021).</w:t>
      </w:r>
    </w:p>
    <w:p w14:paraId="19D8B974" w14:textId="77777777" w:rsidR="005C2AE9" w:rsidRPr="00961286" w:rsidRDefault="005C2AE9" w:rsidP="005C2AE9">
      <w:pPr>
        <w:spacing w:line="360" w:lineRule="auto"/>
        <w:rPr>
          <w:rFonts w:ascii="Arial" w:hAnsi="Arial" w:cs="Arial"/>
          <w:sz w:val="20"/>
          <w:szCs w:val="20"/>
          <w:lang w:val="en-US"/>
        </w:rPr>
      </w:pPr>
      <w:r w:rsidRPr="00961286">
        <w:rPr>
          <w:rFonts w:ascii="Arial" w:hAnsi="Arial" w:cs="Arial"/>
          <w:sz w:val="20"/>
          <w:szCs w:val="20"/>
        </w:rPr>
        <w:t>Gas exchange is a vital respiratory process that enables oxygen to get into the blood and carbon dioxide to get out of the body. This is done in the alveoli, where the gases diffuse across the thin alveolar membrane. The oxygen moves out of the alveoli to the surrounding pulmonary capillaries and combines with haemoglobin in red blood cells to be transported to body tissues. The carbon dioxide that is generated in the process of cellular metabolism is carried back to the lungs and expelled (Hall, 2021). Ventilation and circulation are thus critical to the normal supply of oxygen and elimination of waste gases (West, 2021). These normal respiratory functions can be impaired in individuals with asthma due to changes in airway structure and function. Inflammation and narrowing of the airways can increase resistance to airflow, making it more difficult for air to move efficiently through the lungs. Thus, the knowledge of normal respiratory anatomy and physiology gives a basis to explain the impact of asthma on breathing and lung function.</w:t>
      </w:r>
    </w:p>
    <w:p w14:paraId="3D590D46" w14:textId="77777777" w:rsidR="00B57068" w:rsidRPr="00961286" w:rsidRDefault="00B57068" w:rsidP="006567DD">
      <w:pPr>
        <w:spacing w:line="360" w:lineRule="auto"/>
        <w:rPr>
          <w:rFonts w:ascii="Arial" w:hAnsi="Arial" w:cs="Arial"/>
          <w:sz w:val="20"/>
          <w:szCs w:val="20"/>
          <w:lang w:val="en-US"/>
        </w:rPr>
      </w:pPr>
    </w:p>
    <w:p w14:paraId="20701315" w14:textId="77777777" w:rsidR="005A0136" w:rsidRPr="00961286" w:rsidRDefault="005A0136" w:rsidP="009F695F">
      <w:pPr>
        <w:pStyle w:val="Heading1"/>
        <w:rPr>
          <w:rFonts w:ascii="Arial" w:hAnsi="Arial" w:cs="Arial"/>
          <w:color w:val="000000" w:themeColor="text1"/>
          <w:sz w:val="20"/>
          <w:szCs w:val="20"/>
          <w:lang w:val="en-US"/>
        </w:rPr>
      </w:pPr>
      <w:bookmarkStart w:id="2" w:name="_Toc243473662"/>
      <w:r w:rsidRPr="00961286">
        <w:rPr>
          <w:rFonts w:ascii="Arial" w:hAnsi="Arial" w:cs="Arial"/>
          <w:color w:val="000000" w:themeColor="text1"/>
          <w:sz w:val="20"/>
          <w:szCs w:val="20"/>
          <w:lang w:val="en-US"/>
        </w:rPr>
        <w:t>Asthma Pathophysiology and Impact</w:t>
      </w:r>
      <w:bookmarkEnd w:id="2"/>
    </w:p>
    <w:p w14:paraId="72246F7E" w14:textId="77777777" w:rsidR="00532F62" w:rsidRPr="00961286" w:rsidRDefault="00532F62" w:rsidP="00532F62">
      <w:pPr>
        <w:rPr>
          <w:rFonts w:ascii="Arial" w:hAnsi="Arial" w:cs="Arial"/>
          <w:sz w:val="20"/>
          <w:szCs w:val="20"/>
          <w:lang w:val="en-US"/>
        </w:rPr>
      </w:pPr>
    </w:p>
    <w:p w14:paraId="4EEF0E8A" w14:textId="77777777" w:rsidR="007D2D8F" w:rsidRPr="00961286" w:rsidRDefault="007D2D8F" w:rsidP="007D2D8F">
      <w:pPr>
        <w:spacing w:line="360" w:lineRule="auto"/>
        <w:rPr>
          <w:rFonts w:ascii="Arial" w:hAnsi="Arial" w:cs="Arial"/>
          <w:sz w:val="20"/>
          <w:szCs w:val="20"/>
          <w:lang w:val="en-US"/>
        </w:rPr>
      </w:pPr>
      <w:r w:rsidRPr="00961286">
        <w:rPr>
          <w:rFonts w:ascii="Arial" w:hAnsi="Arial" w:cs="Arial"/>
          <w:sz w:val="20"/>
          <w:szCs w:val="20"/>
        </w:rPr>
        <w:t>Asthma is a long-term respiratory disorder characterised by inflammation of the airways, increased airway sensitivity, and airflow obstruction. The condition develops when the airways are inflamed and more sensitive to various internal and external stimuli (Global Initiative for Asthma, 2025). The most common triggers are allergens, respiratory infections, tobacco smoke, air pollution, and other environmental irritants. Exposure of people with asthma to these triggers leads to the airways becoming inflamed, which may result in swelling of the airway walls, contraction of smooth muscles around the airways, and increased production of mucus (Global Initiative for Asthma, 2025). These alterations cause the airway passages to become smaller and the flow of air in and out of the lungs to become more difficult.</w:t>
      </w:r>
    </w:p>
    <w:p w14:paraId="440D9AAD" w14:textId="77777777" w:rsidR="007D2D8F" w:rsidRPr="00961286" w:rsidRDefault="007D2D8F" w:rsidP="007D2D8F">
      <w:pPr>
        <w:spacing w:line="360" w:lineRule="auto"/>
        <w:rPr>
          <w:rFonts w:ascii="Arial" w:hAnsi="Arial" w:cs="Arial"/>
          <w:sz w:val="20"/>
          <w:szCs w:val="20"/>
          <w:lang w:val="en-US"/>
        </w:rPr>
      </w:pPr>
      <w:r w:rsidRPr="00961286">
        <w:rPr>
          <w:rFonts w:ascii="Arial" w:hAnsi="Arial" w:cs="Arial"/>
          <w:sz w:val="20"/>
          <w:szCs w:val="20"/>
        </w:rPr>
        <w:t xml:space="preserve">The changes that occur during asthma affect normal breathing by increasing resistance within the bronchial airways. As the airways are narrowed by inflammation, muscle contraction, and mucus, less air </w:t>
      </w:r>
      <w:proofErr w:type="gramStart"/>
      <w:r w:rsidRPr="00961286">
        <w:rPr>
          <w:rFonts w:ascii="Arial" w:hAnsi="Arial" w:cs="Arial"/>
          <w:sz w:val="20"/>
          <w:szCs w:val="20"/>
        </w:rPr>
        <w:t>is able to</w:t>
      </w:r>
      <w:proofErr w:type="gramEnd"/>
      <w:r w:rsidRPr="00961286">
        <w:rPr>
          <w:rFonts w:ascii="Arial" w:hAnsi="Arial" w:cs="Arial"/>
          <w:sz w:val="20"/>
          <w:szCs w:val="20"/>
        </w:rPr>
        <w:t xml:space="preserve"> flow through the respiratory system (Hall, 2021). This is especially evident in asthma exacerbations, when airway obstruction is more pronounced. When the airflow is limited, individuals can develop symptoms such as wheezing, coughing, chest tightness, and shortness of breath. The decreased airflow may restrict the supply of oxygen to the alveoli, which can influence the efficient gas exchange and decrease the efficiency of the normal respiratory function (Global Initiative for Asthma, 2025). Thus, asthma not only impacts the structure of the airways but also affects the capacity of the respiratory system to sustain normal oxygen and carbon dioxide exchange. Inhaled corticosteroids reduce inflammation and swelling in the airway lining, gradually widening the air passages and allowing air to move more freely through the lungs (Global Initiative for Asthma, 2025). Unlike fast-acting bronchodilators, corticosteroids do not directly relax airway muscles but help prevent persistent narrowing and future asthma attacks (Papi et al., 2018).</w:t>
      </w:r>
    </w:p>
    <w:p w14:paraId="58F3B0D1" w14:textId="77777777" w:rsidR="007D2D8F" w:rsidRPr="00961286" w:rsidRDefault="007D2D8F" w:rsidP="007D2D8F">
      <w:pPr>
        <w:spacing w:line="360" w:lineRule="auto"/>
        <w:rPr>
          <w:rFonts w:ascii="Arial" w:hAnsi="Arial" w:cs="Arial"/>
          <w:sz w:val="20"/>
          <w:szCs w:val="20"/>
          <w:lang w:val="en-US"/>
        </w:rPr>
      </w:pPr>
      <w:r w:rsidRPr="00961286">
        <w:rPr>
          <w:rFonts w:ascii="Arial" w:hAnsi="Arial" w:cs="Arial"/>
          <w:sz w:val="20"/>
          <w:szCs w:val="20"/>
        </w:rPr>
        <w:lastRenderedPageBreak/>
        <w:t xml:space="preserve">Smoking and vaping may have adverse effects on lung function since they expose the respiratory system to substances that may irritate the airways and cause damage the airways. Tobacco smoke is a source of harmful chemicals that may cause airway inflammation, aggravate asthma symptoms, and lead to poorer disease control (Clapp and Jaspers, 2017). Likewise, vaping </w:t>
      </w:r>
      <w:proofErr w:type="gramStart"/>
      <w:r w:rsidRPr="00961286">
        <w:rPr>
          <w:rFonts w:ascii="Arial" w:hAnsi="Arial" w:cs="Arial"/>
          <w:sz w:val="20"/>
          <w:szCs w:val="20"/>
        </w:rPr>
        <w:t>subjects</w:t>
      </w:r>
      <w:proofErr w:type="gramEnd"/>
      <w:r w:rsidRPr="00961286">
        <w:rPr>
          <w:rFonts w:ascii="Arial" w:hAnsi="Arial" w:cs="Arial"/>
          <w:sz w:val="20"/>
          <w:szCs w:val="20"/>
        </w:rPr>
        <w:t xml:space="preserve"> people to substances that can irritate the respiratory tract and cause respiratory symptoms, especially in adolescents who might already have a higher airway sensitivity. Prolonged exposure to these irritants may increase the risk of asthma exacerbations and make symptom management more challenging (Global Initiative for Asthma, 2025).</w:t>
      </w:r>
    </w:p>
    <w:p w14:paraId="17D33731" w14:textId="77777777" w:rsidR="007D2D8F" w:rsidRPr="00961286" w:rsidRDefault="007D2D8F" w:rsidP="007D2D8F">
      <w:pPr>
        <w:spacing w:line="360" w:lineRule="auto"/>
        <w:rPr>
          <w:rFonts w:ascii="Arial" w:hAnsi="Arial" w:cs="Arial"/>
          <w:sz w:val="20"/>
          <w:szCs w:val="20"/>
          <w:lang w:val="en-US"/>
        </w:rPr>
      </w:pPr>
      <w:r w:rsidRPr="00961286">
        <w:rPr>
          <w:rFonts w:ascii="Arial" w:hAnsi="Arial" w:cs="Arial"/>
          <w:sz w:val="20"/>
          <w:szCs w:val="20"/>
        </w:rPr>
        <w:t xml:space="preserve">Asthma symptoms may also be aggravated by respiratory infections that enhance airway irritation and inflammation. Infections can cause more mucus to be produced and lead to further airway constriction, which makes breathing harder (Papi et al., 2018). This is why it is necessary to determine the triggers of asthma, minimise exposure to respiratory irritants, adhere to prescribed medications, and ensure appropriate lifestyle behaviours to enhance asthma management. There is evidence that proper management strategies can decrease exacerbations and improve long-term respiratory outcomes (National Institute for Health and Care Excellence, 2024). </w:t>
      </w:r>
    </w:p>
    <w:p w14:paraId="2C1701F9" w14:textId="77777777" w:rsidR="00B57068" w:rsidRPr="00961286" w:rsidRDefault="00B57068" w:rsidP="005A0136">
      <w:pPr>
        <w:spacing w:line="360" w:lineRule="auto"/>
        <w:rPr>
          <w:rFonts w:ascii="Arial" w:hAnsi="Arial" w:cs="Arial"/>
          <w:sz w:val="20"/>
          <w:szCs w:val="20"/>
          <w:lang w:val="en-US"/>
        </w:rPr>
      </w:pPr>
    </w:p>
    <w:p w14:paraId="7FA9EEAB" w14:textId="5D3E5B20" w:rsidR="005A0136" w:rsidRPr="00961286" w:rsidRDefault="005A0136" w:rsidP="009F695F">
      <w:pPr>
        <w:pStyle w:val="Heading1"/>
        <w:rPr>
          <w:rFonts w:ascii="Arial" w:hAnsi="Arial" w:cs="Arial"/>
          <w:color w:val="000000" w:themeColor="text1"/>
          <w:sz w:val="20"/>
          <w:szCs w:val="20"/>
        </w:rPr>
      </w:pPr>
      <w:bookmarkStart w:id="3" w:name="_Toc243473663"/>
      <w:r w:rsidRPr="00961286">
        <w:rPr>
          <w:rFonts w:ascii="Arial" w:hAnsi="Arial" w:cs="Arial"/>
          <w:color w:val="000000" w:themeColor="text1"/>
          <w:sz w:val="20"/>
          <w:szCs w:val="20"/>
        </w:rPr>
        <w:t>Monitoring &amp; Data Use</w:t>
      </w:r>
      <w:bookmarkEnd w:id="3"/>
    </w:p>
    <w:p w14:paraId="2E451F8B" w14:textId="77777777" w:rsidR="00532F62" w:rsidRPr="00961286" w:rsidRDefault="00532F62" w:rsidP="00532F62">
      <w:pPr>
        <w:rPr>
          <w:rFonts w:ascii="Arial" w:hAnsi="Arial" w:cs="Arial"/>
          <w:sz w:val="20"/>
          <w:szCs w:val="20"/>
        </w:rPr>
      </w:pPr>
    </w:p>
    <w:p w14:paraId="69B500B8" w14:textId="77777777" w:rsidR="00FB4F48" w:rsidRPr="00961286" w:rsidRDefault="00FB4F48" w:rsidP="00FB4F48">
      <w:pPr>
        <w:spacing w:line="360" w:lineRule="auto"/>
        <w:rPr>
          <w:rFonts w:ascii="Arial" w:eastAsia="Aptos" w:hAnsi="Arial" w:cs="Arial"/>
          <w:sz w:val="20"/>
          <w:szCs w:val="20"/>
          <w:lang w:eastAsia="ja-JP"/>
        </w:rPr>
      </w:pPr>
      <w:r w:rsidRPr="00961286">
        <w:rPr>
          <w:rFonts w:ascii="Arial" w:eastAsia="Aptos" w:hAnsi="Arial" w:cs="Arial"/>
          <w:sz w:val="20"/>
          <w:szCs w:val="20"/>
          <w:lang w:eastAsia="ja-JP"/>
        </w:rPr>
        <w:t xml:space="preserve">Monitoring and recording respiratory function </w:t>
      </w:r>
      <w:proofErr w:type="gramStart"/>
      <w:r w:rsidRPr="00961286">
        <w:rPr>
          <w:rFonts w:ascii="Arial" w:eastAsia="Aptos" w:hAnsi="Arial" w:cs="Arial"/>
          <w:sz w:val="20"/>
          <w:szCs w:val="20"/>
          <w:lang w:eastAsia="ja-JP"/>
        </w:rPr>
        <w:t>is</w:t>
      </w:r>
      <w:proofErr w:type="gramEnd"/>
      <w:r w:rsidRPr="00961286">
        <w:rPr>
          <w:rFonts w:ascii="Arial" w:eastAsia="Aptos" w:hAnsi="Arial" w:cs="Arial"/>
          <w:sz w:val="20"/>
          <w:szCs w:val="20"/>
          <w:lang w:eastAsia="ja-JP"/>
        </w:rPr>
        <w:t xml:space="preserve"> a crucial component of asthma management as it enables patients and medical staff to evaluate the airway functionality and detect the symptoms of worsening early. Peak expiratory flow (PEF) measurements are monitoring tools that offer information on the effectiveness of airflow through the airways and can be used to identify the reductions in lung function before serious symptoms </w:t>
      </w:r>
      <w:proofErr w:type="gramStart"/>
      <w:r w:rsidRPr="00961286">
        <w:rPr>
          <w:rFonts w:ascii="Arial" w:eastAsia="Aptos" w:hAnsi="Arial" w:cs="Arial"/>
          <w:sz w:val="20"/>
          <w:szCs w:val="20"/>
          <w:lang w:eastAsia="ja-JP"/>
        </w:rPr>
        <w:t>develop(</w:t>
      </w:r>
      <w:proofErr w:type="gramEnd"/>
      <w:r w:rsidRPr="00961286">
        <w:rPr>
          <w:rFonts w:ascii="Arial" w:eastAsia="Aptos" w:hAnsi="Arial" w:cs="Arial"/>
          <w:sz w:val="20"/>
          <w:szCs w:val="20"/>
          <w:lang w:eastAsia="ja-JP"/>
        </w:rPr>
        <w:t>Clapp and Jaspers, 2017). Periodic observation of respiratory health can aid asthma management by helping patients identify trends in symptoms and respond to changes in their condition (Global Initiative for Asthma, 2025). Thus, proper respiratory monitoring helps to manage asthma more effectively and safely.</w:t>
      </w:r>
    </w:p>
    <w:p w14:paraId="5FE9729A" w14:textId="77777777" w:rsidR="00FB4F48" w:rsidRPr="00961286" w:rsidRDefault="00FB4F48" w:rsidP="00FB4F48">
      <w:pPr>
        <w:spacing w:line="360" w:lineRule="auto"/>
        <w:rPr>
          <w:rFonts w:ascii="Arial" w:eastAsia="Aptos" w:hAnsi="Arial" w:cs="Arial"/>
          <w:sz w:val="20"/>
          <w:szCs w:val="20"/>
          <w:lang w:eastAsia="ja-JP"/>
        </w:rPr>
      </w:pPr>
      <w:r w:rsidRPr="00961286">
        <w:rPr>
          <w:rFonts w:ascii="Arial" w:eastAsia="Aptos" w:hAnsi="Arial" w:cs="Arial"/>
          <w:sz w:val="20"/>
          <w:szCs w:val="20"/>
          <w:lang w:eastAsia="ja-JP"/>
        </w:rPr>
        <w:t>Peak flow monitoring is especially helpful since it offers a quantifiable measure of airway constriction and change in lung function. Measuring peak flow values at different times helps patients and medical workers to assess the effectiveness of treatment, determine potential triggers and understand whether changes in asthma management strategies are necessary. It has been found that asthma action plans that include symptom monitoring and peak flow measurements can enhance patient engagement and help patients better manage asthma symptoms (</w:t>
      </w:r>
      <w:proofErr w:type="spellStart"/>
      <w:r w:rsidRPr="00961286">
        <w:rPr>
          <w:rFonts w:ascii="Arial" w:eastAsia="Aptos" w:hAnsi="Arial" w:cs="Arial"/>
          <w:sz w:val="20"/>
          <w:szCs w:val="20"/>
          <w:lang w:eastAsia="ja-JP"/>
        </w:rPr>
        <w:t>Haahtela</w:t>
      </w:r>
      <w:proofErr w:type="spellEnd"/>
      <w:r w:rsidRPr="00961286">
        <w:rPr>
          <w:rFonts w:ascii="Arial" w:eastAsia="Aptos" w:hAnsi="Arial" w:cs="Arial"/>
          <w:sz w:val="20"/>
          <w:szCs w:val="20"/>
          <w:lang w:eastAsia="ja-JP"/>
        </w:rPr>
        <w:t xml:space="preserve"> et al., 2018). Therefore, keeping regular respiratory records will motivate people to be proactive in the management of their condition.</w:t>
      </w:r>
    </w:p>
    <w:p w14:paraId="19DE5D08" w14:textId="77777777" w:rsidR="00FB4F48" w:rsidRPr="00961286" w:rsidRDefault="00FB4F48" w:rsidP="00FB4F48">
      <w:pPr>
        <w:spacing w:line="360" w:lineRule="auto"/>
        <w:rPr>
          <w:rFonts w:ascii="Arial" w:eastAsia="Aptos" w:hAnsi="Arial" w:cs="Arial"/>
          <w:sz w:val="20"/>
          <w:szCs w:val="20"/>
          <w:lang w:eastAsia="ja-JP"/>
        </w:rPr>
      </w:pPr>
      <w:r w:rsidRPr="00961286">
        <w:rPr>
          <w:rFonts w:ascii="Arial" w:eastAsia="Aptos" w:hAnsi="Arial" w:cs="Arial"/>
          <w:sz w:val="20"/>
          <w:szCs w:val="20"/>
          <w:lang w:eastAsia="ja-JP"/>
        </w:rPr>
        <w:t xml:space="preserve">Respiratory monitoring can also help prevent asthma exacerbations by detecting early signs of poor airway performance. Reduction in the values of peak flows can be a sign of more airway inflammation or constriction, which can be addressed in a timely manner, e.g., by reviewing medications or avoiding triggers. Evidence suggests that personalised asthma management strategies, including </w:t>
      </w:r>
      <w:r w:rsidRPr="00961286">
        <w:rPr>
          <w:rFonts w:ascii="Arial" w:eastAsia="Aptos" w:hAnsi="Arial" w:cs="Arial"/>
          <w:sz w:val="20"/>
          <w:szCs w:val="20"/>
          <w:lang w:eastAsia="ja-JP"/>
        </w:rPr>
        <w:lastRenderedPageBreak/>
        <w:t>regular assessment of symptoms and lung function, reduce the risk of uncontrolled asthma and improve health outcomes (Papi et al., 2018). Also, maintaining proper records assists medical practitioners in making sound decisions using personal trends as opposed to depending on patient recollection.</w:t>
      </w:r>
    </w:p>
    <w:p w14:paraId="02A3C2A5" w14:textId="77777777" w:rsidR="00FB4F48" w:rsidRPr="00961286" w:rsidRDefault="00FB4F48" w:rsidP="00FB4F48">
      <w:pPr>
        <w:spacing w:line="360" w:lineRule="auto"/>
        <w:rPr>
          <w:rFonts w:ascii="Arial" w:eastAsia="Aptos" w:hAnsi="Arial" w:cs="Arial"/>
          <w:sz w:val="20"/>
          <w:szCs w:val="20"/>
          <w:lang w:eastAsia="ja-JP"/>
        </w:rPr>
      </w:pPr>
      <w:r w:rsidRPr="00961286">
        <w:rPr>
          <w:rFonts w:ascii="Arial" w:eastAsia="Aptos" w:hAnsi="Arial" w:cs="Arial"/>
          <w:sz w:val="20"/>
          <w:szCs w:val="20"/>
          <w:lang w:eastAsia="ja-JP"/>
        </w:rPr>
        <w:t xml:space="preserve">Respiratory monitoring works well when patients are informed on the right procedures of measuring, recording and interpreting their findings. Understanding respiratory function monitoring enables asthma patients to recognise early changes in airway function, identify worsening symptoms and seek appropriate medical support when </w:t>
      </w:r>
      <w:proofErr w:type="gramStart"/>
      <w:r w:rsidRPr="00961286">
        <w:rPr>
          <w:rFonts w:ascii="Arial" w:eastAsia="Aptos" w:hAnsi="Arial" w:cs="Arial"/>
          <w:sz w:val="20"/>
          <w:szCs w:val="20"/>
          <w:lang w:eastAsia="ja-JP"/>
        </w:rPr>
        <w:t>required(</w:t>
      </w:r>
      <w:proofErr w:type="spellStart"/>
      <w:proofErr w:type="gramEnd"/>
      <w:r w:rsidRPr="00961286">
        <w:rPr>
          <w:rFonts w:ascii="Arial" w:eastAsia="Aptos" w:hAnsi="Arial" w:cs="Arial"/>
          <w:sz w:val="20"/>
          <w:szCs w:val="20"/>
          <w:lang w:eastAsia="ja-JP"/>
        </w:rPr>
        <w:t>Haahtela</w:t>
      </w:r>
      <w:proofErr w:type="spellEnd"/>
      <w:r w:rsidRPr="00961286">
        <w:rPr>
          <w:rFonts w:ascii="Arial" w:eastAsia="Aptos" w:hAnsi="Arial" w:cs="Arial"/>
          <w:sz w:val="20"/>
          <w:szCs w:val="20"/>
          <w:lang w:eastAsia="ja-JP"/>
        </w:rPr>
        <w:t xml:space="preserve"> et al., 2018). This knowledge also promotes active engagement in asthma management, enhances compliance with treatment regimens and promotes better long-term management of respiratory symptoms. As a result, proper monitoring enables people to safely control their condition and have better respiratory health.</w:t>
      </w:r>
    </w:p>
    <w:p w14:paraId="66AD1D73" w14:textId="77777777" w:rsidR="00642C00" w:rsidRPr="00961286" w:rsidRDefault="00642C00" w:rsidP="005A0136">
      <w:pPr>
        <w:spacing w:line="360" w:lineRule="auto"/>
        <w:ind w:firstLine="720"/>
        <w:rPr>
          <w:rFonts w:ascii="Arial" w:eastAsia="Aptos" w:hAnsi="Arial" w:cs="Arial"/>
          <w:sz w:val="20"/>
          <w:szCs w:val="20"/>
          <w:lang w:eastAsia="ja-JP"/>
        </w:rPr>
      </w:pPr>
    </w:p>
    <w:p w14:paraId="076EE71B" w14:textId="7B36216C" w:rsidR="005A0136" w:rsidRPr="00961286" w:rsidRDefault="005A0136" w:rsidP="009F695F">
      <w:pPr>
        <w:pStyle w:val="Heading1"/>
        <w:rPr>
          <w:rFonts w:ascii="Arial" w:eastAsia="Aptos" w:hAnsi="Arial" w:cs="Arial"/>
          <w:color w:val="000000" w:themeColor="text1"/>
          <w:sz w:val="20"/>
          <w:szCs w:val="20"/>
          <w:lang w:eastAsia="ja-JP"/>
        </w:rPr>
      </w:pPr>
      <w:bookmarkStart w:id="4" w:name="_Toc243473664"/>
      <w:r w:rsidRPr="00961286">
        <w:rPr>
          <w:rFonts w:ascii="Arial" w:eastAsia="Aptos" w:hAnsi="Arial" w:cs="Arial"/>
          <w:color w:val="000000" w:themeColor="text1"/>
          <w:sz w:val="20"/>
          <w:szCs w:val="20"/>
          <w:lang w:eastAsia="ja-JP"/>
        </w:rPr>
        <w:t>Evidence-Based Lifestyle Recommendations</w:t>
      </w:r>
      <w:bookmarkEnd w:id="4"/>
    </w:p>
    <w:p w14:paraId="2A3A97EB" w14:textId="77777777" w:rsidR="00532F62" w:rsidRPr="00961286" w:rsidRDefault="00532F62" w:rsidP="00532F62">
      <w:pPr>
        <w:rPr>
          <w:rFonts w:ascii="Arial" w:hAnsi="Arial" w:cs="Arial"/>
          <w:sz w:val="20"/>
          <w:szCs w:val="20"/>
          <w:lang w:eastAsia="ja-JP"/>
        </w:rPr>
      </w:pPr>
    </w:p>
    <w:p w14:paraId="08FF75F7" w14:textId="77777777" w:rsidR="00540880" w:rsidRPr="00961286" w:rsidRDefault="00540880" w:rsidP="00C05BCD">
      <w:pPr>
        <w:spacing w:line="360" w:lineRule="auto"/>
        <w:rPr>
          <w:rFonts w:ascii="Arial" w:hAnsi="Arial" w:cs="Arial"/>
          <w:sz w:val="20"/>
          <w:szCs w:val="20"/>
        </w:rPr>
      </w:pPr>
      <w:r w:rsidRPr="00961286">
        <w:rPr>
          <w:rFonts w:ascii="Arial" w:hAnsi="Arial" w:cs="Arial"/>
          <w:sz w:val="20"/>
          <w:szCs w:val="20"/>
        </w:rPr>
        <w:t xml:space="preserve">Lifestyle changes play a significant role in asthma management since daily behaviours and environmental decisions have the potential to affect airway inflammation, symptom management and respiratory health. Inhaled medications are still the </w:t>
      </w:r>
      <w:proofErr w:type="gramStart"/>
      <w:r w:rsidRPr="00961286">
        <w:rPr>
          <w:rFonts w:ascii="Arial" w:hAnsi="Arial" w:cs="Arial"/>
          <w:sz w:val="20"/>
          <w:szCs w:val="20"/>
        </w:rPr>
        <w:t>main focus</w:t>
      </w:r>
      <w:proofErr w:type="gramEnd"/>
      <w:r w:rsidRPr="00961286">
        <w:rPr>
          <w:rFonts w:ascii="Arial" w:hAnsi="Arial" w:cs="Arial"/>
          <w:sz w:val="20"/>
          <w:szCs w:val="20"/>
        </w:rPr>
        <w:t xml:space="preserve"> of asthma treatment, but supportive lifestyle interventions can help minimise exposure to triggers and enhance the capacity of an individual to cope with symptoms. There is evidence that patient education, trigger avoidance and healthy lifestyle behaviours enhance asthma control when pharmacological treatment is used (Global Initiative for Asthma, 2025). Thus, the promotion of proper lifestyle modifications is a significant element of helping adolescents with asthma.</w:t>
      </w:r>
    </w:p>
    <w:p w14:paraId="4B5D3D4D" w14:textId="77777777" w:rsidR="00540880" w:rsidRPr="00961286" w:rsidRDefault="00540880" w:rsidP="00C05BCD">
      <w:pPr>
        <w:spacing w:line="360" w:lineRule="auto"/>
        <w:rPr>
          <w:rFonts w:ascii="Arial" w:hAnsi="Arial" w:cs="Arial"/>
          <w:sz w:val="20"/>
          <w:szCs w:val="20"/>
        </w:rPr>
      </w:pPr>
      <w:r w:rsidRPr="00961286">
        <w:rPr>
          <w:rFonts w:ascii="Arial" w:hAnsi="Arial" w:cs="Arial"/>
          <w:sz w:val="20"/>
          <w:szCs w:val="20"/>
        </w:rPr>
        <w:t>One of the most important measures to prevent asthma exacerbations and airway dysfunction is avoiding respiratory triggers. Asthmatic people are advised to reduce their exposure to tobacco smoke, air pollution, allergens and other environmental irritants that can cause airway inflammation. Studies show that tobacco smoke and outdoor air pollution are linked to more asthma symptoms, worse lung performance and higher exacerbation risk (Clapp and Jaspers, 2017). Therefore, exposure to known triggers can be minimised to protect the airways and enhance the management of symptoms.</w:t>
      </w:r>
    </w:p>
    <w:p w14:paraId="53059221" w14:textId="77777777" w:rsidR="00540880" w:rsidRPr="00961286" w:rsidRDefault="00540880" w:rsidP="00C05BCD">
      <w:pPr>
        <w:spacing w:line="360" w:lineRule="auto"/>
        <w:rPr>
          <w:rFonts w:ascii="Arial" w:hAnsi="Arial" w:cs="Arial"/>
          <w:b/>
          <w:sz w:val="20"/>
          <w:szCs w:val="20"/>
        </w:rPr>
      </w:pPr>
      <w:r w:rsidRPr="00961286">
        <w:rPr>
          <w:rFonts w:ascii="Arial" w:hAnsi="Arial" w:cs="Arial"/>
          <w:sz w:val="20"/>
          <w:szCs w:val="20"/>
        </w:rPr>
        <w:t xml:space="preserve">Exercise is also helpful in asthma patients as it helps them to maintain cardiovascular fitness, respiratory muscle performance and general wellbeing. Exercise can cause symptoms in some people, but proper management of asthma and slow engagement in physical activity can enhance tolerance and decrease restrictions. Regular exercise programmes can enhance physical fitness and quality of life in individuals with asthma when symptoms are managed properly (Milanese, Miraglia del Giudice and Peroni, 2018). Adolescents must therefore be advised to be physically active and adhere to their asthma management </w:t>
      </w:r>
      <w:r w:rsidRPr="00961286">
        <w:rPr>
          <w:rFonts w:ascii="Arial" w:hAnsi="Arial" w:cs="Arial"/>
          <w:bCs/>
          <w:sz w:val="20"/>
          <w:szCs w:val="20"/>
        </w:rPr>
        <w:t>plans.</w:t>
      </w:r>
    </w:p>
    <w:p w14:paraId="17C3F00E" w14:textId="77777777" w:rsidR="00540880" w:rsidRPr="00961286" w:rsidRDefault="00540880" w:rsidP="00C05BCD">
      <w:pPr>
        <w:spacing w:line="360" w:lineRule="auto"/>
        <w:rPr>
          <w:rFonts w:ascii="Arial" w:hAnsi="Arial" w:cs="Arial"/>
          <w:bCs/>
          <w:sz w:val="20"/>
          <w:szCs w:val="20"/>
        </w:rPr>
      </w:pPr>
      <w:r w:rsidRPr="00961286">
        <w:rPr>
          <w:rFonts w:ascii="Arial" w:hAnsi="Arial" w:cs="Arial"/>
          <w:bCs/>
          <w:sz w:val="20"/>
          <w:szCs w:val="20"/>
        </w:rPr>
        <w:lastRenderedPageBreak/>
        <w:t>Maintaining a healthy lifestyle also includes medication adherence, adequate sleep and effective stress management. Non-compliance with asthma medication can enhance airway inflammation and predispose to uncontrolled symptoms, whereas stress can lead to a higher perception of symptoms and exacerbations (Papi et al., 2018). Adolescents can be taught to be confident in managing their condition with the help of education and personalised support of healthcare professionals. Thus, medical therapy and evidence-based lifestyle interventions are a promising method of enhancing asthma management and promoting the long-term respiratory health.</w:t>
      </w:r>
    </w:p>
    <w:p w14:paraId="70E779BC" w14:textId="77777777" w:rsidR="00642C00" w:rsidRPr="00961286" w:rsidRDefault="00642C00" w:rsidP="00530F53">
      <w:pPr>
        <w:spacing w:line="360" w:lineRule="auto"/>
        <w:ind w:firstLine="720"/>
        <w:rPr>
          <w:rFonts w:ascii="Arial" w:hAnsi="Arial" w:cs="Arial"/>
          <w:b/>
          <w:sz w:val="20"/>
          <w:szCs w:val="20"/>
        </w:rPr>
      </w:pPr>
    </w:p>
    <w:p w14:paraId="594A2223" w14:textId="571C39EF" w:rsidR="00530F53" w:rsidRPr="00961286" w:rsidRDefault="00530F53" w:rsidP="00532F62">
      <w:pPr>
        <w:pStyle w:val="Heading1"/>
        <w:rPr>
          <w:rFonts w:ascii="Arial" w:hAnsi="Arial" w:cs="Arial"/>
          <w:color w:val="000000" w:themeColor="text1"/>
          <w:sz w:val="20"/>
          <w:szCs w:val="20"/>
        </w:rPr>
      </w:pPr>
      <w:bookmarkStart w:id="5" w:name="_Toc243473665"/>
      <w:r w:rsidRPr="00961286">
        <w:rPr>
          <w:rFonts w:ascii="Arial" w:hAnsi="Arial" w:cs="Arial"/>
          <w:color w:val="000000" w:themeColor="text1"/>
          <w:sz w:val="20"/>
          <w:szCs w:val="20"/>
        </w:rPr>
        <w:t>Conclusion</w:t>
      </w:r>
      <w:bookmarkEnd w:id="5"/>
    </w:p>
    <w:p w14:paraId="0FDCD608" w14:textId="77777777" w:rsidR="00532F62" w:rsidRPr="00961286" w:rsidRDefault="00532F62" w:rsidP="00532F62">
      <w:pPr>
        <w:rPr>
          <w:rFonts w:ascii="Arial" w:hAnsi="Arial" w:cs="Arial"/>
          <w:sz w:val="20"/>
          <w:szCs w:val="20"/>
        </w:rPr>
      </w:pPr>
    </w:p>
    <w:p w14:paraId="23EC6884" w14:textId="77777777" w:rsidR="004909B9" w:rsidRPr="00961286" w:rsidRDefault="004909B9" w:rsidP="004909B9">
      <w:pPr>
        <w:rPr>
          <w:rFonts w:ascii="Arial" w:hAnsi="Arial" w:cs="Arial"/>
          <w:color w:val="000000" w:themeColor="text1"/>
          <w:sz w:val="20"/>
          <w:szCs w:val="20"/>
          <w:lang w:eastAsia="en-GB"/>
        </w:rPr>
      </w:pPr>
      <w:r w:rsidRPr="00961286">
        <w:rPr>
          <w:rFonts w:ascii="Arial" w:hAnsi="Arial" w:cs="Arial"/>
          <w:color w:val="000000" w:themeColor="text1"/>
          <w:sz w:val="20"/>
          <w:szCs w:val="20"/>
          <w:lang w:eastAsia="en-GB"/>
        </w:rPr>
        <w:t>Asthma is a long-term respiratory disease characterised by inflammation of the airways, bronchial sensitivity and airflow obstruction that may interfere with the normal breathing and exchange of oxygen. Knowledge of the structure and functioning of the respiratory system offers valuable information on the effects of asthma on mechanical respiration, gas exchange and general lung performance. Asthma management needs to be informed about the impact of airway changes on respiratory processes and the need to implement proper interventions. Observing respiratory performance by measuring peak flows, among other techniques, allows individuals and medical practitioners to detect alterations in airway performance and react to deteriorating symptoms in a timely manner. The use of evidence-based lifestyle interventions, such as respiratory irritant avoidance, physical activity, and adherence to prescribed treatment regimens, can help to achieve better asthma management and decrease the number of exacerbations. Education of patients is thus necessary since it helps adolescents to identify triggers, learn about their condition and be actively involved in the management of their respiratory health. As a result, the integration of physiological knowledge with efficient monitoring and lifestyle interventions offers a holistic approach to supporting long-term asthma management and enhancing quality of life.</w:t>
      </w:r>
    </w:p>
    <w:p w14:paraId="04174EF7" w14:textId="77777777" w:rsidR="00BC3C65" w:rsidRPr="00961286" w:rsidRDefault="00BC3C65" w:rsidP="000B04DB">
      <w:pPr>
        <w:rPr>
          <w:rFonts w:ascii="Arial" w:hAnsi="Arial" w:cs="Arial"/>
          <w:color w:val="000000" w:themeColor="text1"/>
          <w:sz w:val="20"/>
          <w:szCs w:val="20"/>
          <w:lang w:eastAsia="en-GB"/>
        </w:rPr>
      </w:pPr>
    </w:p>
    <w:p w14:paraId="544029C3" w14:textId="77777777" w:rsidR="00BC3C65" w:rsidRPr="00961286" w:rsidRDefault="00BC3C65" w:rsidP="000B04DB">
      <w:pPr>
        <w:rPr>
          <w:rFonts w:ascii="Arial" w:hAnsi="Arial" w:cs="Arial"/>
          <w:color w:val="000000" w:themeColor="text1"/>
          <w:sz w:val="20"/>
          <w:szCs w:val="20"/>
          <w:lang w:eastAsia="en-GB"/>
        </w:rPr>
      </w:pPr>
    </w:p>
    <w:p w14:paraId="66D05D92" w14:textId="77777777" w:rsidR="00BC3C65" w:rsidRPr="00961286" w:rsidRDefault="00BC3C65" w:rsidP="000B04DB">
      <w:pPr>
        <w:rPr>
          <w:rFonts w:ascii="Arial" w:hAnsi="Arial" w:cs="Arial"/>
          <w:color w:val="000000" w:themeColor="text1"/>
          <w:sz w:val="20"/>
          <w:szCs w:val="20"/>
          <w:lang w:eastAsia="en-GB"/>
        </w:rPr>
      </w:pPr>
    </w:p>
    <w:p w14:paraId="5D00538C" w14:textId="77777777" w:rsidR="00BC3C65" w:rsidRPr="00961286" w:rsidRDefault="00BC3C65" w:rsidP="000B04DB">
      <w:pPr>
        <w:rPr>
          <w:rFonts w:ascii="Arial" w:hAnsi="Arial" w:cs="Arial"/>
          <w:color w:val="000000" w:themeColor="text1"/>
          <w:sz w:val="20"/>
          <w:szCs w:val="20"/>
          <w:lang w:eastAsia="en-GB"/>
        </w:rPr>
      </w:pPr>
    </w:p>
    <w:p w14:paraId="2EB938B7" w14:textId="77777777" w:rsidR="00BC3C65" w:rsidRPr="00961286" w:rsidRDefault="00BC3C65" w:rsidP="000B04DB">
      <w:pPr>
        <w:rPr>
          <w:rFonts w:ascii="Arial" w:hAnsi="Arial" w:cs="Arial"/>
          <w:color w:val="000000" w:themeColor="text1"/>
          <w:sz w:val="20"/>
          <w:szCs w:val="20"/>
          <w:lang w:eastAsia="en-GB"/>
        </w:rPr>
      </w:pPr>
    </w:p>
    <w:p w14:paraId="6620D82F" w14:textId="77777777" w:rsidR="00BC3C65" w:rsidRPr="00961286" w:rsidRDefault="00BC3C65" w:rsidP="000B04DB">
      <w:pPr>
        <w:rPr>
          <w:rFonts w:ascii="Arial" w:hAnsi="Arial" w:cs="Arial"/>
          <w:color w:val="000000" w:themeColor="text1"/>
          <w:sz w:val="20"/>
          <w:szCs w:val="20"/>
          <w:lang w:eastAsia="en-GB"/>
        </w:rPr>
      </w:pPr>
    </w:p>
    <w:p w14:paraId="34C31C81" w14:textId="77777777" w:rsidR="00BC3C65" w:rsidRPr="00961286" w:rsidRDefault="00BC3C65" w:rsidP="000B04DB">
      <w:pPr>
        <w:rPr>
          <w:rFonts w:ascii="Arial" w:hAnsi="Arial" w:cs="Arial"/>
          <w:color w:val="000000" w:themeColor="text1"/>
          <w:sz w:val="20"/>
          <w:szCs w:val="20"/>
          <w:lang w:eastAsia="en-GB"/>
        </w:rPr>
      </w:pPr>
    </w:p>
    <w:p w14:paraId="06CD3194" w14:textId="77777777" w:rsidR="00BC3C65" w:rsidRPr="00961286" w:rsidRDefault="00BC3C65" w:rsidP="000B04DB">
      <w:pPr>
        <w:rPr>
          <w:rFonts w:ascii="Arial" w:hAnsi="Arial" w:cs="Arial"/>
          <w:color w:val="000000" w:themeColor="text1"/>
          <w:sz w:val="20"/>
          <w:szCs w:val="20"/>
          <w:lang w:eastAsia="en-GB"/>
        </w:rPr>
      </w:pPr>
    </w:p>
    <w:p w14:paraId="33488D99" w14:textId="77777777" w:rsidR="00BC3C65" w:rsidRPr="00961286" w:rsidRDefault="00BC3C65" w:rsidP="000B04DB">
      <w:pPr>
        <w:rPr>
          <w:rFonts w:ascii="Arial" w:hAnsi="Arial" w:cs="Arial"/>
          <w:color w:val="000000" w:themeColor="text1"/>
          <w:sz w:val="20"/>
          <w:szCs w:val="20"/>
          <w:lang w:eastAsia="en-GB"/>
        </w:rPr>
      </w:pPr>
    </w:p>
    <w:p w14:paraId="28CCF80E" w14:textId="77777777" w:rsidR="00BC3C65" w:rsidRPr="00961286" w:rsidRDefault="00BC3C65" w:rsidP="000B04DB">
      <w:pPr>
        <w:rPr>
          <w:rFonts w:ascii="Arial" w:hAnsi="Arial" w:cs="Arial"/>
          <w:color w:val="000000" w:themeColor="text1"/>
          <w:sz w:val="20"/>
          <w:szCs w:val="20"/>
          <w:lang w:eastAsia="en-GB"/>
        </w:rPr>
      </w:pPr>
    </w:p>
    <w:p w14:paraId="567EA445" w14:textId="77777777" w:rsidR="00BC3C65" w:rsidRPr="00961286" w:rsidRDefault="00BC3C65" w:rsidP="000B04DB">
      <w:pPr>
        <w:rPr>
          <w:rFonts w:ascii="Arial" w:hAnsi="Arial" w:cs="Arial"/>
          <w:color w:val="000000" w:themeColor="text1"/>
          <w:sz w:val="20"/>
          <w:szCs w:val="20"/>
          <w:lang w:eastAsia="en-GB"/>
        </w:rPr>
      </w:pPr>
    </w:p>
    <w:p w14:paraId="7811D095" w14:textId="77777777" w:rsidR="00BC3C65" w:rsidRPr="00961286" w:rsidRDefault="00BC3C65" w:rsidP="000B04DB">
      <w:pPr>
        <w:rPr>
          <w:rFonts w:ascii="Arial" w:hAnsi="Arial" w:cs="Arial"/>
          <w:color w:val="000000" w:themeColor="text1"/>
          <w:sz w:val="20"/>
          <w:szCs w:val="20"/>
          <w:lang w:eastAsia="en-GB"/>
        </w:rPr>
      </w:pPr>
    </w:p>
    <w:p w14:paraId="6C0C7D3A" w14:textId="77777777" w:rsidR="00BC3C65" w:rsidRPr="00961286" w:rsidRDefault="00BC3C65" w:rsidP="000B04DB">
      <w:pPr>
        <w:rPr>
          <w:rFonts w:ascii="Arial" w:hAnsi="Arial" w:cs="Arial"/>
          <w:color w:val="000000" w:themeColor="text1"/>
          <w:sz w:val="20"/>
          <w:szCs w:val="20"/>
          <w:lang w:eastAsia="en-GB"/>
        </w:rPr>
      </w:pPr>
    </w:p>
    <w:p w14:paraId="45AC743A" w14:textId="77777777" w:rsidR="00BC3C65" w:rsidRPr="00961286" w:rsidRDefault="00BC3C65" w:rsidP="000B04DB">
      <w:pPr>
        <w:rPr>
          <w:rFonts w:ascii="Arial" w:hAnsi="Arial" w:cs="Arial"/>
          <w:color w:val="000000" w:themeColor="text1"/>
          <w:sz w:val="20"/>
          <w:szCs w:val="20"/>
          <w:lang w:eastAsia="en-GB"/>
        </w:rPr>
      </w:pPr>
    </w:p>
    <w:p w14:paraId="21689644" w14:textId="77777777" w:rsidR="00BC3C65" w:rsidRPr="00961286" w:rsidRDefault="00BC3C65" w:rsidP="000B04DB">
      <w:pPr>
        <w:rPr>
          <w:rFonts w:ascii="Arial" w:hAnsi="Arial" w:cs="Arial"/>
          <w:color w:val="000000" w:themeColor="text1"/>
          <w:sz w:val="20"/>
          <w:szCs w:val="20"/>
          <w:lang w:eastAsia="en-GB"/>
        </w:rPr>
      </w:pPr>
    </w:p>
    <w:p w14:paraId="6F3F783C" w14:textId="77777777" w:rsidR="00530F53" w:rsidRPr="00961286" w:rsidRDefault="00530F53" w:rsidP="00532F62">
      <w:pPr>
        <w:pStyle w:val="Heading1"/>
        <w:rPr>
          <w:rFonts w:ascii="Arial" w:hAnsi="Arial" w:cs="Arial"/>
          <w:color w:val="000000" w:themeColor="text1"/>
          <w:sz w:val="20"/>
          <w:szCs w:val="20"/>
        </w:rPr>
      </w:pPr>
      <w:bookmarkStart w:id="6" w:name="_Toc243473666"/>
      <w:r w:rsidRPr="00961286">
        <w:rPr>
          <w:rFonts w:ascii="Arial" w:hAnsi="Arial" w:cs="Arial"/>
          <w:color w:val="000000" w:themeColor="text1"/>
          <w:sz w:val="20"/>
          <w:szCs w:val="20"/>
        </w:rPr>
        <w:lastRenderedPageBreak/>
        <w:t>Reference List</w:t>
      </w:r>
      <w:bookmarkEnd w:id="6"/>
    </w:p>
    <w:p w14:paraId="35550490" w14:textId="77777777" w:rsidR="00532F62" w:rsidRPr="00961286" w:rsidRDefault="00532F62" w:rsidP="00532F62">
      <w:pPr>
        <w:rPr>
          <w:rFonts w:ascii="Arial" w:hAnsi="Arial" w:cs="Arial"/>
          <w:sz w:val="20"/>
          <w:szCs w:val="20"/>
        </w:rPr>
      </w:pPr>
    </w:p>
    <w:p w14:paraId="227420A1"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Clapp, P.W. and Jaspers, I. (2017) ‘Electronic cigarettes: Their constituents and potential links to asthma’, </w:t>
      </w:r>
      <w:r w:rsidRPr="00961286">
        <w:rPr>
          <w:rFonts w:ascii="Arial" w:hAnsi="Arial" w:cs="Arial"/>
          <w:i/>
          <w:iCs/>
          <w:sz w:val="20"/>
          <w:szCs w:val="20"/>
        </w:rPr>
        <w:t>Current Allergy and Asthma Reports</w:t>
      </w:r>
      <w:r w:rsidRPr="00961286">
        <w:rPr>
          <w:rFonts w:ascii="Arial" w:hAnsi="Arial" w:cs="Arial"/>
          <w:sz w:val="20"/>
          <w:szCs w:val="20"/>
        </w:rPr>
        <w:t xml:space="preserve">, 17(11), article 79. Available at: </w:t>
      </w:r>
      <w:hyperlink r:id="rId9" w:history="1">
        <w:r w:rsidRPr="00961286">
          <w:rPr>
            <w:rStyle w:val="Hyperlink"/>
            <w:rFonts w:ascii="Arial" w:hAnsi="Arial" w:cs="Arial"/>
            <w:sz w:val="20"/>
            <w:szCs w:val="20"/>
          </w:rPr>
          <w:t>https://doi.org/10.1007/s11882-017-0747-5</w:t>
        </w:r>
      </w:hyperlink>
      <w:r w:rsidRPr="00961286">
        <w:rPr>
          <w:rFonts w:ascii="Arial" w:hAnsi="Arial" w:cs="Arial"/>
          <w:sz w:val="20"/>
          <w:szCs w:val="20"/>
        </w:rPr>
        <w:t xml:space="preserve"> </w:t>
      </w:r>
    </w:p>
    <w:p w14:paraId="5C148439"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Global Initiative for Asthma (2025) </w:t>
      </w:r>
      <w:r w:rsidRPr="00961286">
        <w:rPr>
          <w:rFonts w:ascii="Arial" w:hAnsi="Arial" w:cs="Arial"/>
          <w:i/>
          <w:iCs/>
          <w:sz w:val="20"/>
          <w:szCs w:val="20"/>
        </w:rPr>
        <w:t>Global Strategy for Asthma Management and Prevention</w:t>
      </w:r>
      <w:r w:rsidRPr="00961286">
        <w:rPr>
          <w:rFonts w:ascii="Arial" w:hAnsi="Arial" w:cs="Arial"/>
          <w:sz w:val="20"/>
          <w:szCs w:val="20"/>
        </w:rPr>
        <w:t xml:space="preserve">. Available at: </w:t>
      </w:r>
      <w:hyperlink r:id="rId10" w:history="1">
        <w:r w:rsidRPr="00961286">
          <w:rPr>
            <w:rStyle w:val="Hyperlink"/>
            <w:rFonts w:ascii="Arial" w:hAnsi="Arial" w:cs="Arial"/>
            <w:sz w:val="20"/>
            <w:szCs w:val="20"/>
          </w:rPr>
          <w:t>https://ginasthma.org/</w:t>
        </w:r>
      </w:hyperlink>
      <w:r w:rsidRPr="00961286">
        <w:rPr>
          <w:rFonts w:ascii="Arial" w:hAnsi="Arial" w:cs="Arial"/>
          <w:sz w:val="20"/>
          <w:szCs w:val="20"/>
        </w:rPr>
        <w:t xml:space="preserve"> (Accessed: 24 September 2026).</w:t>
      </w:r>
    </w:p>
    <w:p w14:paraId="1A216057"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Guarnieri, M. and Balmes, J.R. (2014) ‘Outdoor air pollution and asthma’, </w:t>
      </w:r>
      <w:r w:rsidRPr="00961286">
        <w:rPr>
          <w:rFonts w:ascii="Arial" w:hAnsi="Arial" w:cs="Arial"/>
          <w:i/>
          <w:iCs/>
          <w:sz w:val="20"/>
          <w:szCs w:val="20"/>
        </w:rPr>
        <w:t>The Lancet</w:t>
      </w:r>
      <w:r w:rsidRPr="00961286">
        <w:rPr>
          <w:rFonts w:ascii="Arial" w:hAnsi="Arial" w:cs="Arial"/>
          <w:sz w:val="20"/>
          <w:szCs w:val="20"/>
        </w:rPr>
        <w:t xml:space="preserve">, 383(9928), pp.1581–1592. Available at: </w:t>
      </w:r>
      <w:hyperlink r:id="rId11" w:history="1">
        <w:r w:rsidRPr="00961286">
          <w:rPr>
            <w:rStyle w:val="Hyperlink"/>
            <w:rFonts w:ascii="Arial" w:hAnsi="Arial" w:cs="Arial"/>
            <w:sz w:val="20"/>
            <w:szCs w:val="20"/>
          </w:rPr>
          <w:t>https://doi.org/10.1016/S0140-6736(14)60617-6</w:t>
        </w:r>
      </w:hyperlink>
      <w:r w:rsidRPr="00961286">
        <w:rPr>
          <w:rFonts w:ascii="Arial" w:hAnsi="Arial" w:cs="Arial"/>
          <w:sz w:val="20"/>
          <w:szCs w:val="20"/>
        </w:rPr>
        <w:t xml:space="preserve"> </w:t>
      </w:r>
    </w:p>
    <w:p w14:paraId="0D79B716" w14:textId="77777777" w:rsidR="00C45812" w:rsidRPr="00961286" w:rsidRDefault="00C45812" w:rsidP="00C45812">
      <w:pPr>
        <w:spacing w:line="360" w:lineRule="auto"/>
        <w:ind w:left="720" w:hanging="720"/>
        <w:rPr>
          <w:rFonts w:ascii="Arial" w:hAnsi="Arial" w:cs="Arial"/>
          <w:sz w:val="20"/>
          <w:szCs w:val="20"/>
        </w:rPr>
      </w:pPr>
      <w:proofErr w:type="spellStart"/>
      <w:r w:rsidRPr="00961286">
        <w:rPr>
          <w:rFonts w:ascii="Arial" w:hAnsi="Arial" w:cs="Arial"/>
          <w:sz w:val="20"/>
          <w:szCs w:val="20"/>
        </w:rPr>
        <w:t>Haahtela</w:t>
      </w:r>
      <w:proofErr w:type="spellEnd"/>
      <w:r w:rsidRPr="00961286">
        <w:rPr>
          <w:rFonts w:ascii="Arial" w:hAnsi="Arial" w:cs="Arial"/>
          <w:sz w:val="20"/>
          <w:szCs w:val="20"/>
        </w:rPr>
        <w:t xml:space="preserve">, T., Tuomisto, L.E., </w:t>
      </w:r>
      <w:proofErr w:type="spellStart"/>
      <w:r w:rsidRPr="00961286">
        <w:rPr>
          <w:rFonts w:ascii="Arial" w:hAnsi="Arial" w:cs="Arial"/>
          <w:sz w:val="20"/>
          <w:szCs w:val="20"/>
        </w:rPr>
        <w:t>Pietinalho</w:t>
      </w:r>
      <w:proofErr w:type="spellEnd"/>
      <w:r w:rsidRPr="00961286">
        <w:rPr>
          <w:rFonts w:ascii="Arial" w:hAnsi="Arial" w:cs="Arial"/>
          <w:sz w:val="20"/>
          <w:szCs w:val="20"/>
        </w:rPr>
        <w:t xml:space="preserve">, A., </w:t>
      </w:r>
      <w:proofErr w:type="spellStart"/>
      <w:r w:rsidRPr="00961286">
        <w:rPr>
          <w:rFonts w:ascii="Arial" w:hAnsi="Arial" w:cs="Arial"/>
          <w:sz w:val="20"/>
          <w:szCs w:val="20"/>
        </w:rPr>
        <w:t>Klaukka</w:t>
      </w:r>
      <w:proofErr w:type="spellEnd"/>
      <w:r w:rsidRPr="00961286">
        <w:rPr>
          <w:rFonts w:ascii="Arial" w:hAnsi="Arial" w:cs="Arial"/>
          <w:sz w:val="20"/>
          <w:szCs w:val="20"/>
        </w:rPr>
        <w:t xml:space="preserve">, T., Erhola, M., Kaila, M., Nieminen, M.M., </w:t>
      </w:r>
      <w:proofErr w:type="spellStart"/>
      <w:r w:rsidRPr="00961286">
        <w:rPr>
          <w:rFonts w:ascii="Arial" w:hAnsi="Arial" w:cs="Arial"/>
          <w:sz w:val="20"/>
          <w:szCs w:val="20"/>
        </w:rPr>
        <w:t>Kontula</w:t>
      </w:r>
      <w:proofErr w:type="spellEnd"/>
      <w:r w:rsidRPr="00961286">
        <w:rPr>
          <w:rFonts w:ascii="Arial" w:hAnsi="Arial" w:cs="Arial"/>
          <w:sz w:val="20"/>
          <w:szCs w:val="20"/>
        </w:rPr>
        <w:t xml:space="preserve">, E. and Laitinen, L.A. (2018) ‘A 10 year asthma programme in Finland: Major change for the better’, </w:t>
      </w:r>
      <w:r w:rsidRPr="00961286">
        <w:rPr>
          <w:rFonts w:ascii="Arial" w:hAnsi="Arial" w:cs="Arial"/>
          <w:i/>
          <w:iCs/>
          <w:sz w:val="20"/>
          <w:szCs w:val="20"/>
        </w:rPr>
        <w:t>Thorax</w:t>
      </w:r>
      <w:r w:rsidRPr="00961286">
        <w:rPr>
          <w:rFonts w:ascii="Arial" w:hAnsi="Arial" w:cs="Arial"/>
          <w:sz w:val="20"/>
          <w:szCs w:val="20"/>
        </w:rPr>
        <w:t xml:space="preserve">, 73(2), pp.151–156. Available at: </w:t>
      </w:r>
      <w:hyperlink r:id="rId12" w:history="1">
        <w:r w:rsidRPr="00961286">
          <w:rPr>
            <w:rStyle w:val="Hyperlink"/>
            <w:rFonts w:ascii="Arial" w:hAnsi="Arial" w:cs="Arial"/>
            <w:sz w:val="20"/>
            <w:szCs w:val="20"/>
          </w:rPr>
          <w:t>https://doi.org/10.1136/thoraxjnl-2017-210429</w:t>
        </w:r>
      </w:hyperlink>
      <w:r w:rsidRPr="00961286">
        <w:rPr>
          <w:rFonts w:ascii="Arial" w:hAnsi="Arial" w:cs="Arial"/>
          <w:sz w:val="20"/>
          <w:szCs w:val="20"/>
        </w:rPr>
        <w:t xml:space="preserve"> </w:t>
      </w:r>
    </w:p>
    <w:p w14:paraId="1171736E"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Hall, J.E. (2021) </w:t>
      </w:r>
      <w:r w:rsidRPr="00961286">
        <w:rPr>
          <w:rFonts w:ascii="Arial" w:hAnsi="Arial" w:cs="Arial"/>
          <w:i/>
          <w:iCs/>
          <w:sz w:val="20"/>
          <w:szCs w:val="20"/>
        </w:rPr>
        <w:t>Guyton and Hall Textbook of Medical Physiology</w:t>
      </w:r>
      <w:r w:rsidRPr="00961286">
        <w:rPr>
          <w:rFonts w:ascii="Arial" w:hAnsi="Arial" w:cs="Arial"/>
          <w:sz w:val="20"/>
          <w:szCs w:val="20"/>
        </w:rPr>
        <w:t xml:space="preserve">. 14th </w:t>
      </w:r>
      <w:proofErr w:type="spellStart"/>
      <w:r w:rsidRPr="00961286">
        <w:rPr>
          <w:rFonts w:ascii="Arial" w:hAnsi="Arial" w:cs="Arial"/>
          <w:sz w:val="20"/>
          <w:szCs w:val="20"/>
        </w:rPr>
        <w:t>edn</w:t>
      </w:r>
      <w:proofErr w:type="spellEnd"/>
      <w:r w:rsidRPr="00961286">
        <w:rPr>
          <w:rFonts w:ascii="Arial" w:hAnsi="Arial" w:cs="Arial"/>
          <w:sz w:val="20"/>
          <w:szCs w:val="20"/>
        </w:rPr>
        <w:t>. Philadelphia: Elsevier.</w:t>
      </w:r>
    </w:p>
    <w:p w14:paraId="4865EB6C"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Kuruvilla, M.E., Lee, F.E.H. and Lee, G.B. (2019) ‘Understanding asthma phenotypes, endotypes, and mechanisms of disease’, </w:t>
      </w:r>
      <w:r w:rsidRPr="00961286">
        <w:rPr>
          <w:rFonts w:ascii="Arial" w:hAnsi="Arial" w:cs="Arial"/>
          <w:i/>
          <w:iCs/>
          <w:sz w:val="20"/>
          <w:szCs w:val="20"/>
        </w:rPr>
        <w:t>Clinical Reviews in Allergy &amp; Immunology</w:t>
      </w:r>
      <w:r w:rsidRPr="00961286">
        <w:rPr>
          <w:rFonts w:ascii="Arial" w:hAnsi="Arial" w:cs="Arial"/>
          <w:sz w:val="20"/>
          <w:szCs w:val="20"/>
        </w:rPr>
        <w:t xml:space="preserve">, 56, pp.219–233. Available at: </w:t>
      </w:r>
      <w:hyperlink r:id="rId13" w:history="1">
        <w:r w:rsidRPr="00961286">
          <w:rPr>
            <w:rStyle w:val="Hyperlink"/>
            <w:rFonts w:ascii="Arial" w:hAnsi="Arial" w:cs="Arial"/>
            <w:sz w:val="20"/>
            <w:szCs w:val="20"/>
          </w:rPr>
          <w:t>https://doi.org/10.1007/s12016-018-8712-1</w:t>
        </w:r>
      </w:hyperlink>
      <w:r w:rsidRPr="00961286">
        <w:rPr>
          <w:rFonts w:ascii="Arial" w:hAnsi="Arial" w:cs="Arial"/>
          <w:sz w:val="20"/>
          <w:szCs w:val="20"/>
        </w:rPr>
        <w:t xml:space="preserve"> </w:t>
      </w:r>
    </w:p>
    <w:p w14:paraId="09056B60"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Levitzky, M.G. (2018) </w:t>
      </w:r>
      <w:r w:rsidRPr="00961286">
        <w:rPr>
          <w:rFonts w:ascii="Arial" w:hAnsi="Arial" w:cs="Arial"/>
          <w:i/>
          <w:iCs/>
          <w:sz w:val="20"/>
          <w:szCs w:val="20"/>
        </w:rPr>
        <w:t>Pulmonary Physiology</w:t>
      </w:r>
      <w:r w:rsidRPr="00961286">
        <w:rPr>
          <w:rFonts w:ascii="Arial" w:hAnsi="Arial" w:cs="Arial"/>
          <w:sz w:val="20"/>
          <w:szCs w:val="20"/>
        </w:rPr>
        <w:t xml:space="preserve">. 9th </w:t>
      </w:r>
      <w:proofErr w:type="spellStart"/>
      <w:r w:rsidRPr="00961286">
        <w:rPr>
          <w:rFonts w:ascii="Arial" w:hAnsi="Arial" w:cs="Arial"/>
          <w:sz w:val="20"/>
          <w:szCs w:val="20"/>
        </w:rPr>
        <w:t>edn</w:t>
      </w:r>
      <w:proofErr w:type="spellEnd"/>
      <w:r w:rsidRPr="00961286">
        <w:rPr>
          <w:rFonts w:ascii="Arial" w:hAnsi="Arial" w:cs="Arial"/>
          <w:sz w:val="20"/>
          <w:szCs w:val="20"/>
        </w:rPr>
        <w:t>. New York: McGraw-Hill Education.</w:t>
      </w:r>
    </w:p>
    <w:p w14:paraId="2FF4ECE3"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Milanese, M., Miraglia del Giudice, E. and Peroni, D.G. (2018) ‘Asthma, exercise and metabolic dysregulation in paediatrics’, </w:t>
      </w:r>
      <w:proofErr w:type="spellStart"/>
      <w:r w:rsidRPr="00961286">
        <w:rPr>
          <w:rFonts w:ascii="Arial" w:hAnsi="Arial" w:cs="Arial"/>
          <w:i/>
          <w:iCs/>
          <w:sz w:val="20"/>
          <w:szCs w:val="20"/>
        </w:rPr>
        <w:t>Allergologia</w:t>
      </w:r>
      <w:proofErr w:type="spellEnd"/>
      <w:r w:rsidRPr="00961286">
        <w:rPr>
          <w:rFonts w:ascii="Arial" w:hAnsi="Arial" w:cs="Arial"/>
          <w:i/>
          <w:iCs/>
          <w:sz w:val="20"/>
          <w:szCs w:val="20"/>
        </w:rPr>
        <w:t xml:space="preserve"> et </w:t>
      </w:r>
      <w:proofErr w:type="spellStart"/>
      <w:r w:rsidRPr="00961286">
        <w:rPr>
          <w:rFonts w:ascii="Arial" w:hAnsi="Arial" w:cs="Arial"/>
          <w:i/>
          <w:iCs/>
          <w:sz w:val="20"/>
          <w:szCs w:val="20"/>
        </w:rPr>
        <w:t>Immunopathologia</w:t>
      </w:r>
      <w:proofErr w:type="spellEnd"/>
      <w:r w:rsidRPr="00961286">
        <w:rPr>
          <w:rFonts w:ascii="Arial" w:hAnsi="Arial" w:cs="Arial"/>
          <w:sz w:val="20"/>
          <w:szCs w:val="20"/>
        </w:rPr>
        <w:t xml:space="preserve">, 46(6), pp.553–560. Available at: https://doi.org/10.1016/j.aller.2018.03.010 </w:t>
      </w:r>
    </w:p>
    <w:p w14:paraId="62307DFB"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National Institute for Health and Care Excellence (2024) </w:t>
      </w:r>
      <w:r w:rsidRPr="00961286">
        <w:rPr>
          <w:rFonts w:ascii="Arial" w:hAnsi="Arial" w:cs="Arial"/>
          <w:i/>
          <w:iCs/>
          <w:sz w:val="20"/>
          <w:szCs w:val="20"/>
        </w:rPr>
        <w:t>Asthma: Diagnosis, monitoring and chronic asthma management</w:t>
      </w:r>
      <w:r w:rsidRPr="00961286">
        <w:rPr>
          <w:rFonts w:ascii="Arial" w:hAnsi="Arial" w:cs="Arial"/>
          <w:sz w:val="20"/>
          <w:szCs w:val="20"/>
        </w:rPr>
        <w:t xml:space="preserve">. Available at: </w:t>
      </w:r>
      <w:hyperlink r:id="rId14" w:history="1">
        <w:r w:rsidRPr="00961286">
          <w:rPr>
            <w:rStyle w:val="Hyperlink"/>
            <w:rFonts w:ascii="Arial" w:hAnsi="Arial" w:cs="Arial"/>
            <w:sz w:val="20"/>
            <w:szCs w:val="20"/>
          </w:rPr>
          <w:t>https://www.nice.org.uk/guidance/ng80</w:t>
        </w:r>
      </w:hyperlink>
      <w:r w:rsidRPr="00961286">
        <w:rPr>
          <w:rFonts w:ascii="Arial" w:hAnsi="Arial" w:cs="Arial"/>
          <w:sz w:val="20"/>
          <w:szCs w:val="20"/>
        </w:rPr>
        <w:t xml:space="preserve"> (Accessed: 25 September 2026).</w:t>
      </w:r>
    </w:p>
    <w:p w14:paraId="795DE4E4"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Oland, A.A., Booster, G.D. and Bender, B.G. (2017) ‘Psychological and lifestyle risk factors for asthma’, </w:t>
      </w:r>
      <w:r w:rsidRPr="00961286">
        <w:rPr>
          <w:rFonts w:ascii="Arial" w:hAnsi="Arial" w:cs="Arial"/>
          <w:i/>
          <w:iCs/>
          <w:sz w:val="20"/>
          <w:szCs w:val="20"/>
        </w:rPr>
        <w:t>Current Allergy and Asthma Reports</w:t>
      </w:r>
      <w:r w:rsidRPr="00961286">
        <w:rPr>
          <w:rFonts w:ascii="Arial" w:hAnsi="Arial" w:cs="Arial"/>
          <w:sz w:val="20"/>
          <w:szCs w:val="20"/>
        </w:rPr>
        <w:t xml:space="preserve">, 17, article 73. Available at: https://doi.org/10.1186/s40413-017-0169-9 </w:t>
      </w:r>
    </w:p>
    <w:p w14:paraId="2222EF73"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Papi, A., </w:t>
      </w:r>
      <w:proofErr w:type="spellStart"/>
      <w:r w:rsidRPr="00961286">
        <w:rPr>
          <w:rFonts w:ascii="Arial" w:hAnsi="Arial" w:cs="Arial"/>
          <w:sz w:val="20"/>
          <w:szCs w:val="20"/>
        </w:rPr>
        <w:t>Brightling</w:t>
      </w:r>
      <w:proofErr w:type="spellEnd"/>
      <w:r w:rsidRPr="00961286">
        <w:rPr>
          <w:rFonts w:ascii="Arial" w:hAnsi="Arial" w:cs="Arial"/>
          <w:sz w:val="20"/>
          <w:szCs w:val="20"/>
        </w:rPr>
        <w:t xml:space="preserve">, C., Pedersen, S.E. and Reddel, H.K. (2018) ‘Asthma’, </w:t>
      </w:r>
      <w:r w:rsidRPr="00961286">
        <w:rPr>
          <w:rFonts w:ascii="Arial" w:hAnsi="Arial" w:cs="Arial"/>
          <w:i/>
          <w:iCs/>
          <w:sz w:val="20"/>
          <w:szCs w:val="20"/>
        </w:rPr>
        <w:t>The Lancet</w:t>
      </w:r>
      <w:r w:rsidRPr="00961286">
        <w:rPr>
          <w:rFonts w:ascii="Arial" w:hAnsi="Arial" w:cs="Arial"/>
          <w:sz w:val="20"/>
          <w:szCs w:val="20"/>
        </w:rPr>
        <w:t xml:space="preserve">, 391(10122), pp.783–800. Available at: </w:t>
      </w:r>
      <w:hyperlink r:id="rId15" w:history="1">
        <w:r w:rsidRPr="00961286">
          <w:rPr>
            <w:rStyle w:val="Hyperlink"/>
            <w:rFonts w:ascii="Arial" w:hAnsi="Arial" w:cs="Arial"/>
            <w:sz w:val="20"/>
            <w:szCs w:val="20"/>
          </w:rPr>
          <w:t>https://doi.org/10.1016/s0140-6736(17)33311-1</w:t>
        </w:r>
      </w:hyperlink>
      <w:r w:rsidRPr="00961286">
        <w:rPr>
          <w:rFonts w:ascii="Arial" w:hAnsi="Arial" w:cs="Arial"/>
          <w:sz w:val="20"/>
          <w:szCs w:val="20"/>
        </w:rPr>
        <w:t xml:space="preserve">  </w:t>
      </w:r>
    </w:p>
    <w:p w14:paraId="3148C28E"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Tortora, G.J. and Derrickson, B. (2021) </w:t>
      </w:r>
      <w:r w:rsidRPr="00961286">
        <w:rPr>
          <w:rFonts w:ascii="Arial" w:hAnsi="Arial" w:cs="Arial"/>
          <w:i/>
          <w:iCs/>
          <w:sz w:val="20"/>
          <w:szCs w:val="20"/>
        </w:rPr>
        <w:t>Principles of Anatomy and Physiology</w:t>
      </w:r>
      <w:r w:rsidRPr="00961286">
        <w:rPr>
          <w:rFonts w:ascii="Arial" w:hAnsi="Arial" w:cs="Arial"/>
          <w:sz w:val="20"/>
          <w:szCs w:val="20"/>
        </w:rPr>
        <w:t xml:space="preserve">. 16th </w:t>
      </w:r>
      <w:proofErr w:type="spellStart"/>
      <w:r w:rsidRPr="00961286">
        <w:rPr>
          <w:rFonts w:ascii="Arial" w:hAnsi="Arial" w:cs="Arial"/>
          <w:sz w:val="20"/>
          <w:szCs w:val="20"/>
        </w:rPr>
        <w:t>edn</w:t>
      </w:r>
      <w:proofErr w:type="spellEnd"/>
      <w:r w:rsidRPr="00961286">
        <w:rPr>
          <w:rFonts w:ascii="Arial" w:hAnsi="Arial" w:cs="Arial"/>
          <w:sz w:val="20"/>
          <w:szCs w:val="20"/>
        </w:rPr>
        <w:t>. Hoboken: Wiley.</w:t>
      </w:r>
    </w:p>
    <w:p w14:paraId="4F5C88C4" w14:textId="77777777" w:rsidR="00C45812" w:rsidRPr="00961286" w:rsidRDefault="00C45812" w:rsidP="00C45812">
      <w:pPr>
        <w:spacing w:line="360" w:lineRule="auto"/>
        <w:ind w:left="720" w:hanging="720"/>
        <w:rPr>
          <w:rFonts w:ascii="Arial" w:hAnsi="Arial" w:cs="Arial"/>
          <w:sz w:val="20"/>
          <w:szCs w:val="20"/>
        </w:rPr>
      </w:pPr>
      <w:r w:rsidRPr="00961286">
        <w:rPr>
          <w:rFonts w:ascii="Arial" w:hAnsi="Arial" w:cs="Arial"/>
          <w:sz w:val="20"/>
          <w:szCs w:val="20"/>
        </w:rPr>
        <w:t xml:space="preserve">West, J.B. (2021) </w:t>
      </w:r>
      <w:r w:rsidRPr="00961286">
        <w:rPr>
          <w:rFonts w:ascii="Arial" w:hAnsi="Arial" w:cs="Arial"/>
          <w:i/>
          <w:iCs/>
          <w:sz w:val="20"/>
          <w:szCs w:val="20"/>
        </w:rPr>
        <w:t>Respiratory Physiology: The Essentials</w:t>
      </w:r>
      <w:r w:rsidRPr="00961286">
        <w:rPr>
          <w:rFonts w:ascii="Arial" w:hAnsi="Arial" w:cs="Arial"/>
          <w:sz w:val="20"/>
          <w:szCs w:val="20"/>
        </w:rPr>
        <w:t xml:space="preserve">. 11th </w:t>
      </w:r>
      <w:proofErr w:type="spellStart"/>
      <w:r w:rsidRPr="00961286">
        <w:rPr>
          <w:rFonts w:ascii="Arial" w:hAnsi="Arial" w:cs="Arial"/>
          <w:sz w:val="20"/>
          <w:szCs w:val="20"/>
        </w:rPr>
        <w:t>edn</w:t>
      </w:r>
      <w:proofErr w:type="spellEnd"/>
      <w:r w:rsidRPr="00961286">
        <w:rPr>
          <w:rFonts w:ascii="Arial" w:hAnsi="Arial" w:cs="Arial"/>
          <w:sz w:val="20"/>
          <w:szCs w:val="20"/>
        </w:rPr>
        <w:t>. Philadelphia: Wolters Kluwer.</w:t>
      </w:r>
    </w:p>
    <w:p w14:paraId="7603DBB8" w14:textId="60844C31" w:rsidR="00530F53" w:rsidRPr="00961286" w:rsidRDefault="00530F53" w:rsidP="00CD7704">
      <w:pPr>
        <w:spacing w:line="360" w:lineRule="auto"/>
        <w:rPr>
          <w:rFonts w:ascii="Arial" w:hAnsi="Arial" w:cs="Arial"/>
          <w:sz w:val="20"/>
          <w:szCs w:val="20"/>
        </w:rPr>
      </w:pPr>
    </w:p>
    <w:sectPr w:rsidR="00530F53" w:rsidRPr="00961286">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138CC" w14:textId="77777777" w:rsidR="00A262AD" w:rsidRDefault="00A262AD" w:rsidP="001831C5">
      <w:pPr>
        <w:spacing w:after="0" w:line="240" w:lineRule="auto"/>
      </w:pPr>
      <w:r>
        <w:separator/>
      </w:r>
    </w:p>
  </w:endnote>
  <w:endnote w:type="continuationSeparator" w:id="0">
    <w:p w14:paraId="68EB45C1" w14:textId="77777777" w:rsidR="00A262AD" w:rsidRDefault="00A262AD" w:rsidP="0018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713CC" w14:textId="77777777" w:rsidR="00A262AD" w:rsidRDefault="00A262AD" w:rsidP="001831C5">
      <w:pPr>
        <w:spacing w:after="0" w:line="240" w:lineRule="auto"/>
      </w:pPr>
      <w:r>
        <w:separator/>
      </w:r>
    </w:p>
  </w:footnote>
  <w:footnote w:type="continuationSeparator" w:id="0">
    <w:p w14:paraId="4E23D63E" w14:textId="77777777" w:rsidR="00A262AD" w:rsidRDefault="00A262AD" w:rsidP="00183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05EA" w14:textId="0531A075" w:rsidR="001831C5" w:rsidRDefault="00F24DA2">
    <w:pPr>
      <w:pStyle w:val="Header"/>
      <w:rPr>
        <w:rFonts w:ascii="Times New Roman" w:hAnsi="Times New Roman" w:cs="Times New Roman"/>
        <w:sz w:val="24"/>
        <w:szCs w:val="24"/>
      </w:rPr>
    </w:pPr>
    <w:r>
      <w:rPr>
        <w:rFonts w:ascii="Times New Roman" w:hAnsi="Times New Roman" w:cs="Times New Roman"/>
        <w:sz w:val="24"/>
        <w:szCs w:val="24"/>
      </w:rPr>
      <w:t>Nylah Hussain</w:t>
    </w:r>
    <w:r w:rsidRPr="00F24DA2">
      <w:rPr>
        <w:rFonts w:ascii="Times New Roman" w:hAnsi="Times New Roman" w:cs="Times New Roman"/>
        <w:sz w:val="24"/>
        <w:szCs w:val="24"/>
      </w:rPr>
      <w:ptab w:relativeTo="margin" w:alignment="center" w:leader="none"/>
    </w:r>
    <w:r>
      <w:rPr>
        <w:rFonts w:ascii="Times New Roman" w:hAnsi="Times New Roman" w:cs="Times New Roman"/>
        <w:sz w:val="24"/>
        <w:szCs w:val="24"/>
      </w:rPr>
      <w:t>2505426</w:t>
    </w:r>
    <w:r w:rsidRPr="00F24DA2">
      <w:rPr>
        <w:rFonts w:ascii="Times New Roman" w:hAnsi="Times New Roman" w:cs="Times New Roman"/>
        <w:sz w:val="24"/>
        <w:szCs w:val="24"/>
      </w:rPr>
      <w:ptab w:relativeTo="margin" w:alignment="right" w:leader="none"/>
    </w:r>
  </w:p>
  <w:p w14:paraId="09963765" w14:textId="77777777" w:rsidR="00F24DA2" w:rsidRPr="001831C5" w:rsidRDefault="00F24DA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3D851E3"/>
    <w:multiLevelType w:val="multilevel"/>
    <w:tmpl w:val="5464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285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9680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ED9"/>
    <w:rsid w:val="00003D4B"/>
    <w:rsid w:val="00077CAE"/>
    <w:rsid w:val="000B04DB"/>
    <w:rsid w:val="000D3DB2"/>
    <w:rsid w:val="001207BA"/>
    <w:rsid w:val="00153469"/>
    <w:rsid w:val="00164404"/>
    <w:rsid w:val="001831C5"/>
    <w:rsid w:val="0018540B"/>
    <w:rsid w:val="0024583F"/>
    <w:rsid w:val="00301B08"/>
    <w:rsid w:val="00330915"/>
    <w:rsid w:val="0036052D"/>
    <w:rsid w:val="00365FDA"/>
    <w:rsid w:val="00386F56"/>
    <w:rsid w:val="003F3A61"/>
    <w:rsid w:val="00412424"/>
    <w:rsid w:val="00417A85"/>
    <w:rsid w:val="00442160"/>
    <w:rsid w:val="00453168"/>
    <w:rsid w:val="004909B9"/>
    <w:rsid w:val="00502DBE"/>
    <w:rsid w:val="00520D4E"/>
    <w:rsid w:val="00530F53"/>
    <w:rsid w:val="00532F62"/>
    <w:rsid w:val="00540880"/>
    <w:rsid w:val="005633E0"/>
    <w:rsid w:val="00573BA7"/>
    <w:rsid w:val="005A0136"/>
    <w:rsid w:val="005C2AE9"/>
    <w:rsid w:val="00642C00"/>
    <w:rsid w:val="006558B7"/>
    <w:rsid w:val="006567DD"/>
    <w:rsid w:val="006575E7"/>
    <w:rsid w:val="006E2156"/>
    <w:rsid w:val="007218AF"/>
    <w:rsid w:val="007422D0"/>
    <w:rsid w:val="007719EE"/>
    <w:rsid w:val="007730D6"/>
    <w:rsid w:val="007D18C5"/>
    <w:rsid w:val="007D2D8F"/>
    <w:rsid w:val="007E4142"/>
    <w:rsid w:val="007E644B"/>
    <w:rsid w:val="00834283"/>
    <w:rsid w:val="00840B0F"/>
    <w:rsid w:val="0085092F"/>
    <w:rsid w:val="00871ED9"/>
    <w:rsid w:val="008F249F"/>
    <w:rsid w:val="0093089E"/>
    <w:rsid w:val="00961286"/>
    <w:rsid w:val="00986B49"/>
    <w:rsid w:val="009A0D34"/>
    <w:rsid w:val="009B266B"/>
    <w:rsid w:val="009F695F"/>
    <w:rsid w:val="00A03A4F"/>
    <w:rsid w:val="00A262AD"/>
    <w:rsid w:val="00A67CED"/>
    <w:rsid w:val="00A76CC3"/>
    <w:rsid w:val="00A77A91"/>
    <w:rsid w:val="00AA72F4"/>
    <w:rsid w:val="00AA7407"/>
    <w:rsid w:val="00AB5E6A"/>
    <w:rsid w:val="00AD17A8"/>
    <w:rsid w:val="00B57068"/>
    <w:rsid w:val="00B71D3B"/>
    <w:rsid w:val="00B73632"/>
    <w:rsid w:val="00BB3679"/>
    <w:rsid w:val="00BC3C65"/>
    <w:rsid w:val="00C05BCD"/>
    <w:rsid w:val="00C4446F"/>
    <w:rsid w:val="00C45812"/>
    <w:rsid w:val="00C527A2"/>
    <w:rsid w:val="00C62DAB"/>
    <w:rsid w:val="00C82636"/>
    <w:rsid w:val="00C90272"/>
    <w:rsid w:val="00CA1F0F"/>
    <w:rsid w:val="00CA30EB"/>
    <w:rsid w:val="00CD7704"/>
    <w:rsid w:val="00CE18FC"/>
    <w:rsid w:val="00D4677E"/>
    <w:rsid w:val="00D4757F"/>
    <w:rsid w:val="00E01911"/>
    <w:rsid w:val="00E33B56"/>
    <w:rsid w:val="00E530A4"/>
    <w:rsid w:val="00EE6035"/>
    <w:rsid w:val="00EF3566"/>
    <w:rsid w:val="00F1327A"/>
    <w:rsid w:val="00F24DA2"/>
    <w:rsid w:val="00F34525"/>
    <w:rsid w:val="00F91165"/>
    <w:rsid w:val="00FB4F48"/>
    <w:rsid w:val="00FB79D4"/>
    <w:rsid w:val="00FD1B33"/>
    <w:rsid w:val="00FE4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77ED1"/>
  <w15:chartTrackingRefBased/>
  <w15:docId w15:val="{9E207C84-9197-44A4-A11F-8BF7A499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20D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ED9"/>
    <w:rPr>
      <w:color w:val="0563C1" w:themeColor="hyperlink"/>
      <w:u w:val="single"/>
    </w:rPr>
  </w:style>
  <w:style w:type="paragraph" w:styleId="ListParagraph">
    <w:name w:val="List Paragraph"/>
    <w:basedOn w:val="Normal"/>
    <w:uiPriority w:val="34"/>
    <w:qFormat/>
    <w:rsid w:val="00871ED9"/>
    <w:pPr>
      <w:ind w:left="720"/>
      <w:contextualSpacing/>
    </w:pPr>
  </w:style>
  <w:style w:type="paragraph" w:styleId="Header">
    <w:name w:val="header"/>
    <w:basedOn w:val="Normal"/>
    <w:link w:val="HeaderChar"/>
    <w:uiPriority w:val="99"/>
    <w:unhideWhenUsed/>
    <w:rsid w:val="0018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1C5"/>
  </w:style>
  <w:style w:type="paragraph" w:styleId="Footer">
    <w:name w:val="footer"/>
    <w:basedOn w:val="Normal"/>
    <w:link w:val="FooterChar"/>
    <w:uiPriority w:val="99"/>
    <w:unhideWhenUsed/>
    <w:rsid w:val="0018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1C5"/>
  </w:style>
  <w:style w:type="character" w:customStyle="1" w:styleId="Heading1Char">
    <w:name w:val="Heading 1 Char"/>
    <w:basedOn w:val="DefaultParagraphFont"/>
    <w:link w:val="Heading1"/>
    <w:uiPriority w:val="9"/>
    <w:rsid w:val="00520D4E"/>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CA30EB"/>
    <w:pPr>
      <w:outlineLvl w:val="9"/>
    </w:pPr>
    <w:rPr>
      <w:lang w:eastAsia="en-GB"/>
    </w:rPr>
  </w:style>
  <w:style w:type="paragraph" w:styleId="TOC1">
    <w:name w:val="toc 1"/>
    <w:basedOn w:val="Normal"/>
    <w:next w:val="Normal"/>
    <w:autoRedefine/>
    <w:uiPriority w:val="39"/>
    <w:unhideWhenUsed/>
    <w:rsid w:val="00CA30EB"/>
    <w:pPr>
      <w:spacing w:after="100"/>
    </w:pPr>
  </w:style>
  <w:style w:type="character" w:styleId="UnresolvedMention">
    <w:name w:val="Unresolved Mention"/>
    <w:basedOn w:val="DefaultParagraphFont"/>
    <w:uiPriority w:val="99"/>
    <w:semiHidden/>
    <w:unhideWhenUsed/>
    <w:rsid w:val="000B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48250">
      <w:bodyDiv w:val="1"/>
      <w:marLeft w:val="0"/>
      <w:marRight w:val="0"/>
      <w:marTop w:val="0"/>
      <w:marBottom w:val="0"/>
      <w:divBdr>
        <w:top w:val="none" w:sz="0" w:space="0" w:color="auto"/>
        <w:left w:val="none" w:sz="0" w:space="0" w:color="auto"/>
        <w:bottom w:val="none" w:sz="0" w:space="0" w:color="auto"/>
        <w:right w:val="none" w:sz="0" w:space="0" w:color="auto"/>
      </w:divBdr>
    </w:div>
    <w:div w:id="156387255">
      <w:bodyDiv w:val="1"/>
      <w:marLeft w:val="0"/>
      <w:marRight w:val="0"/>
      <w:marTop w:val="0"/>
      <w:marBottom w:val="0"/>
      <w:divBdr>
        <w:top w:val="none" w:sz="0" w:space="0" w:color="auto"/>
        <w:left w:val="none" w:sz="0" w:space="0" w:color="auto"/>
        <w:bottom w:val="none" w:sz="0" w:space="0" w:color="auto"/>
        <w:right w:val="none" w:sz="0" w:space="0" w:color="auto"/>
      </w:divBdr>
    </w:div>
    <w:div w:id="294258052">
      <w:bodyDiv w:val="1"/>
      <w:marLeft w:val="0"/>
      <w:marRight w:val="0"/>
      <w:marTop w:val="0"/>
      <w:marBottom w:val="0"/>
      <w:divBdr>
        <w:top w:val="none" w:sz="0" w:space="0" w:color="auto"/>
        <w:left w:val="none" w:sz="0" w:space="0" w:color="auto"/>
        <w:bottom w:val="none" w:sz="0" w:space="0" w:color="auto"/>
        <w:right w:val="none" w:sz="0" w:space="0" w:color="auto"/>
      </w:divBdr>
    </w:div>
    <w:div w:id="1163662676">
      <w:bodyDiv w:val="1"/>
      <w:marLeft w:val="0"/>
      <w:marRight w:val="0"/>
      <w:marTop w:val="0"/>
      <w:marBottom w:val="0"/>
      <w:divBdr>
        <w:top w:val="none" w:sz="0" w:space="0" w:color="auto"/>
        <w:left w:val="none" w:sz="0" w:space="0" w:color="auto"/>
        <w:bottom w:val="none" w:sz="0" w:space="0" w:color="auto"/>
        <w:right w:val="none" w:sz="0" w:space="0" w:color="auto"/>
      </w:divBdr>
    </w:div>
    <w:div w:id="1188375170">
      <w:bodyDiv w:val="1"/>
      <w:marLeft w:val="0"/>
      <w:marRight w:val="0"/>
      <w:marTop w:val="0"/>
      <w:marBottom w:val="0"/>
      <w:divBdr>
        <w:top w:val="none" w:sz="0" w:space="0" w:color="auto"/>
        <w:left w:val="none" w:sz="0" w:space="0" w:color="auto"/>
        <w:bottom w:val="none" w:sz="0" w:space="0" w:color="auto"/>
        <w:right w:val="none" w:sz="0" w:space="0" w:color="auto"/>
      </w:divBdr>
    </w:div>
    <w:div w:id="1294020005">
      <w:bodyDiv w:val="1"/>
      <w:marLeft w:val="0"/>
      <w:marRight w:val="0"/>
      <w:marTop w:val="0"/>
      <w:marBottom w:val="0"/>
      <w:divBdr>
        <w:top w:val="none" w:sz="0" w:space="0" w:color="auto"/>
        <w:left w:val="none" w:sz="0" w:space="0" w:color="auto"/>
        <w:bottom w:val="none" w:sz="0" w:space="0" w:color="auto"/>
        <w:right w:val="none" w:sz="0" w:space="0" w:color="auto"/>
      </w:divBdr>
    </w:div>
    <w:div w:id="179602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7/s12016-018-871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36/thoraxjnl-2017-21042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40-6736(14)60617-6" TargetMode="External"/><Relationship Id="rId5" Type="http://schemas.openxmlformats.org/officeDocument/2006/relationships/webSettings" Target="webSettings.xml"/><Relationship Id="rId15" Type="http://schemas.openxmlformats.org/officeDocument/2006/relationships/hyperlink" Target="https://doi.org/10.1016/s0140-6736(17)33311-1" TargetMode="External"/><Relationship Id="rId10" Type="http://schemas.openxmlformats.org/officeDocument/2006/relationships/hyperlink" Target="https://ginasthma.org/" TargetMode="External"/><Relationship Id="rId4" Type="http://schemas.openxmlformats.org/officeDocument/2006/relationships/settings" Target="settings.xml"/><Relationship Id="rId9" Type="http://schemas.openxmlformats.org/officeDocument/2006/relationships/hyperlink" Target="https://doi.org/10.1007/s11882-017-0747-5" TargetMode="External"/><Relationship Id="rId14" Type="http://schemas.openxmlformats.org/officeDocument/2006/relationships/hyperlink" Target="https://www.nice.org.uk/guidance/ng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BFA20-5E05-425D-A901-99F2AA9CD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2738</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Nylah Hussain (2505426)</cp:lastModifiedBy>
  <cp:revision>70</cp:revision>
  <dcterms:created xsi:type="dcterms:W3CDTF">2026-09-30T09:31:00Z</dcterms:created>
  <dcterms:modified xsi:type="dcterms:W3CDTF">2026-10-21T10:15:00Z</dcterms:modified>
</cp:coreProperties>
</file>