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BE1143" w14:textId="37B185BF" w:rsidR="009A6BEF" w:rsidRDefault="009A6BEF" w:rsidP="00546C49">
      <w:pPr>
        <w:jc w:val="center"/>
        <w:rPr>
          <w:b/>
          <w:bCs/>
          <w:sz w:val="32"/>
          <w:szCs w:val="32"/>
          <w:lang w:val="en-GB" w:bidi="ur-PK"/>
        </w:rPr>
      </w:pPr>
      <w:r w:rsidRPr="009A6BEF">
        <w:rPr>
          <w:b/>
          <w:bCs/>
          <w:sz w:val="32"/>
          <w:szCs w:val="32"/>
          <w:lang w:val="en-GB" w:bidi="ur-PK"/>
        </w:rPr>
        <w:t>Methods and Search Strategy Academic Poster</w:t>
      </w:r>
    </w:p>
    <w:p w14:paraId="45AB938B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02F42F95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4CE93907" w14:textId="77777777" w:rsidR="00732196" w:rsidRPr="009A6BEF" w:rsidRDefault="00732196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5FA90C9B" w14:textId="7D534C2B" w:rsidR="009A6BEF" w:rsidRP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  <w:r w:rsidRPr="009A6BEF">
        <w:rPr>
          <w:b/>
          <w:bCs/>
          <w:sz w:val="32"/>
          <w:szCs w:val="32"/>
          <w:lang w:val="en-GB" w:bidi="ur-PK"/>
        </w:rPr>
        <w:t>Student name:</w:t>
      </w:r>
      <w:r w:rsidR="00546C49">
        <w:rPr>
          <w:b/>
          <w:bCs/>
          <w:sz w:val="32"/>
          <w:szCs w:val="32"/>
          <w:lang w:val="en-GB" w:bidi="ur-PK"/>
        </w:rPr>
        <w:t xml:space="preserve"> Rabina Bi</w:t>
      </w:r>
    </w:p>
    <w:p w14:paraId="7F3C2455" w14:textId="09DC220C" w:rsidR="009A6BEF" w:rsidRPr="009A6BEF" w:rsidRDefault="009A6BEF" w:rsidP="00546C49">
      <w:pPr>
        <w:jc w:val="center"/>
        <w:rPr>
          <w:b/>
          <w:bCs/>
          <w:sz w:val="32"/>
          <w:szCs w:val="32"/>
          <w:lang w:val="en-GB" w:bidi="ur-PK"/>
        </w:rPr>
      </w:pPr>
      <w:r w:rsidRPr="009A6BEF">
        <w:rPr>
          <w:b/>
          <w:bCs/>
          <w:sz w:val="32"/>
          <w:szCs w:val="32"/>
          <w:lang w:val="en-GB" w:bidi="ur-PK"/>
        </w:rPr>
        <w:t>Student ID:</w:t>
      </w:r>
      <w:r w:rsidR="00546C49">
        <w:rPr>
          <w:b/>
          <w:bCs/>
          <w:sz w:val="32"/>
          <w:szCs w:val="32"/>
          <w:lang w:val="en-GB" w:bidi="ur-PK"/>
        </w:rPr>
        <w:t xml:space="preserve"> </w:t>
      </w:r>
      <w:r w:rsidR="00546C49" w:rsidRPr="00546C49">
        <w:rPr>
          <w:b/>
          <w:bCs/>
          <w:sz w:val="32"/>
          <w:szCs w:val="32"/>
          <w:lang w:val="en-GB" w:bidi="ur-PK"/>
        </w:rPr>
        <w:t xml:space="preserve">2235612 </w:t>
      </w:r>
    </w:p>
    <w:p w14:paraId="33CCC4A9" w14:textId="16C41394" w:rsidR="009A6BEF" w:rsidRPr="009A6BEF" w:rsidRDefault="009A6BEF" w:rsidP="00546C49">
      <w:pPr>
        <w:jc w:val="center"/>
        <w:rPr>
          <w:b/>
          <w:bCs/>
          <w:sz w:val="32"/>
          <w:szCs w:val="32"/>
          <w:lang w:val="en-GB" w:bidi="ur-PK"/>
        </w:rPr>
      </w:pPr>
      <w:r w:rsidRPr="009A6BEF">
        <w:rPr>
          <w:b/>
          <w:bCs/>
          <w:sz w:val="32"/>
          <w:szCs w:val="32"/>
          <w:lang w:val="en-GB" w:bidi="ur-PK"/>
        </w:rPr>
        <w:t>Module name:</w:t>
      </w:r>
      <w:r w:rsidR="00546C49">
        <w:rPr>
          <w:b/>
          <w:bCs/>
          <w:sz w:val="32"/>
          <w:szCs w:val="32"/>
          <w:lang w:val="en-GB" w:bidi="ur-PK"/>
        </w:rPr>
        <w:t xml:space="preserve"> </w:t>
      </w:r>
      <w:r w:rsidR="00546C49" w:rsidRPr="00942C8E">
        <w:rPr>
          <w:b/>
          <w:bCs/>
          <w:sz w:val="32"/>
          <w:szCs w:val="32"/>
          <w:lang w:val="en-GB" w:bidi="ur-PK"/>
        </w:rPr>
        <w:t>Independent Project</w:t>
      </w:r>
    </w:p>
    <w:p w14:paraId="59D96F97" w14:textId="3C984579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  <w:r w:rsidRPr="009A6BEF">
        <w:rPr>
          <w:b/>
          <w:bCs/>
          <w:sz w:val="32"/>
          <w:szCs w:val="32"/>
          <w:lang w:val="en-GB" w:bidi="ur-PK"/>
        </w:rPr>
        <w:t>Module code</w:t>
      </w:r>
      <w:r w:rsidR="00546C49">
        <w:rPr>
          <w:b/>
          <w:bCs/>
          <w:sz w:val="32"/>
          <w:szCs w:val="32"/>
          <w:lang w:val="en-GB" w:bidi="ur-PK"/>
        </w:rPr>
        <w:t xml:space="preserve">: </w:t>
      </w:r>
      <w:r w:rsidR="00546C49" w:rsidRPr="00942C8E">
        <w:rPr>
          <w:b/>
          <w:bCs/>
          <w:sz w:val="32"/>
          <w:szCs w:val="32"/>
          <w:lang w:val="en-GB" w:bidi="ur-PK"/>
        </w:rPr>
        <w:t>BMHP6020</w:t>
      </w:r>
    </w:p>
    <w:p w14:paraId="6180E8B9" w14:textId="77777777" w:rsidR="00546C49" w:rsidRDefault="00546C49" w:rsidP="00546C49">
      <w:pPr>
        <w:jc w:val="center"/>
        <w:rPr>
          <w:b/>
          <w:bCs/>
          <w:sz w:val="32"/>
          <w:szCs w:val="32"/>
          <w:lang w:val="en-GB" w:bidi="ur-PK"/>
        </w:rPr>
      </w:pPr>
      <w:r w:rsidRPr="00942C8E">
        <w:rPr>
          <w:b/>
          <w:bCs/>
          <w:sz w:val="32"/>
          <w:szCs w:val="32"/>
          <w:lang w:val="en-GB" w:bidi="ur-PK"/>
        </w:rPr>
        <w:t>Lecturer: Chloe Harries</w:t>
      </w:r>
    </w:p>
    <w:p w14:paraId="2238361E" w14:textId="77777777" w:rsidR="00546C49" w:rsidRDefault="00546C49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6BF3BF04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27289922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76C7FD96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66CA5746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6D0A6AE7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025BD98E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  <w:sectPr w:rsidR="009A6BE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7F0DF6" w14:textId="77777777" w:rsidR="00C92A98" w:rsidRPr="00C92A98" w:rsidRDefault="00C92A98" w:rsidP="00C92A98">
      <w:pPr>
        <w:jc w:val="center"/>
        <w:rPr>
          <w:b/>
          <w:bCs/>
          <w:sz w:val="40"/>
          <w:szCs w:val="40"/>
          <w:lang w:eastAsia="en-GB"/>
        </w:rPr>
      </w:pPr>
      <w:r w:rsidRPr="00C92A98">
        <w:rPr>
          <w:b/>
          <w:bCs/>
          <w:sz w:val="40"/>
          <w:szCs w:val="40"/>
          <w:lang w:eastAsia="en-GB"/>
        </w:rPr>
        <w:lastRenderedPageBreak/>
        <w:t>The Impact of Social Isolation on Mental Health in Older Adults from the UK</w:t>
      </w:r>
    </w:p>
    <w:p w14:paraId="6FB15D79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512"/>
        <w:gridCol w:w="7436"/>
      </w:tblGrid>
      <w:tr w:rsidR="001739DA" w:rsidRPr="00934DB2" w14:paraId="4A84391A" w14:textId="77777777" w:rsidTr="00BA525C">
        <w:tc>
          <w:tcPr>
            <w:tcW w:w="6512" w:type="dxa"/>
            <w:shd w:val="clear" w:color="auto" w:fill="D9F2D0" w:themeFill="accent6" w:themeFillTint="33"/>
          </w:tcPr>
          <w:p w14:paraId="7881A443" w14:textId="6CD88A87" w:rsidR="001739DA" w:rsidRPr="00EE6EBC" w:rsidRDefault="001739DA" w:rsidP="00934DB2">
            <w:pPr>
              <w:rPr>
                <w:b/>
                <w:bCs/>
                <w:sz w:val="28"/>
                <w:szCs w:val="28"/>
              </w:rPr>
            </w:pPr>
            <w:r w:rsidRPr="00EE6EBC">
              <w:rPr>
                <w:b/>
                <w:bCs/>
                <w:sz w:val="28"/>
                <w:szCs w:val="28"/>
              </w:rPr>
              <w:t>Introduction and Research Aim</w:t>
            </w:r>
          </w:p>
          <w:p w14:paraId="2BB1EF96" w14:textId="77777777" w:rsidR="00934DB2" w:rsidRPr="00934DB2" w:rsidRDefault="00934DB2" w:rsidP="00934DB2"/>
          <w:p w14:paraId="208785E5" w14:textId="77777777" w:rsidR="001739DA" w:rsidRPr="00325C53" w:rsidRDefault="001739DA" w:rsidP="00325C53">
            <w:pPr>
              <w:rPr>
                <w:rFonts w:cs="Calibri"/>
              </w:rPr>
            </w:pPr>
            <w:r w:rsidRPr="00325C53">
              <w:rPr>
                <w:rFonts w:cs="Calibri"/>
              </w:rPr>
              <w:t xml:space="preserve">A methods chapter explains </w:t>
            </w:r>
            <w:r w:rsidRPr="00325C53">
              <w:rPr>
                <w:rStyle w:val="Strong"/>
                <w:rFonts w:cs="Calibri"/>
              </w:rPr>
              <w:t>how</w:t>
            </w:r>
            <w:r w:rsidRPr="00325C53">
              <w:rPr>
                <w:rFonts w:cs="Calibri"/>
              </w:rPr>
              <w:t xml:space="preserve"> evidence was found, selected, checked for quality, and analysed, so the reader can judge how trustworthy the findings are. This poster summarises my desk-based, secondary research approach (databases used, screening, inclusion/exclusion, validation, and thematic analysis). </w:t>
            </w:r>
            <w:r w:rsidRPr="00325C53">
              <w:rPr>
                <w:rStyle w:val="Strong"/>
                <w:rFonts w:cs="Calibri"/>
              </w:rPr>
              <w:t>Aim:</w:t>
            </w:r>
            <w:r w:rsidRPr="00325C53">
              <w:rPr>
                <w:rFonts w:cs="Calibri"/>
              </w:rPr>
              <w:t xml:space="preserve"> to investigate how </w:t>
            </w:r>
            <w:r w:rsidRPr="00325C53">
              <w:rPr>
                <w:rStyle w:val="Strong"/>
                <w:rFonts w:cs="Calibri"/>
              </w:rPr>
              <w:t>social isolation</w:t>
            </w:r>
            <w:r w:rsidRPr="00325C53">
              <w:rPr>
                <w:rFonts w:cs="Calibri"/>
              </w:rPr>
              <w:t xml:space="preserve"> affects </w:t>
            </w:r>
            <w:r w:rsidRPr="00325C53">
              <w:rPr>
                <w:rStyle w:val="Strong"/>
                <w:rFonts w:cs="Calibri"/>
              </w:rPr>
              <w:t>mental health (depression, anxiety, wellbeing) and cognitive outcomes</w:t>
            </w:r>
            <w:r w:rsidRPr="00325C53">
              <w:rPr>
                <w:rFonts w:cs="Calibri"/>
              </w:rPr>
              <w:t xml:space="preserve"> in UK adults aged </w:t>
            </w:r>
            <w:r w:rsidRPr="00325C53">
              <w:rPr>
                <w:rStyle w:val="Strong"/>
                <w:rFonts w:cs="Calibri"/>
              </w:rPr>
              <w:t>65+</w:t>
            </w:r>
            <w:r w:rsidRPr="00325C53">
              <w:rPr>
                <w:rFonts w:cs="Calibri"/>
              </w:rPr>
              <w:t>, and to evaluate interventions/policy responses.</w:t>
            </w:r>
          </w:p>
          <w:p w14:paraId="7DEA64AE" w14:textId="77777777" w:rsidR="001739DA" w:rsidRPr="00934DB2" w:rsidRDefault="001739DA" w:rsidP="00934DB2">
            <w:pPr>
              <w:rPr>
                <w:b/>
                <w:bCs/>
                <w:sz w:val="32"/>
                <w:szCs w:val="32"/>
                <w:lang w:val="en-GB" w:bidi="ur-PK"/>
              </w:rPr>
            </w:pPr>
          </w:p>
        </w:tc>
        <w:tc>
          <w:tcPr>
            <w:tcW w:w="7436" w:type="dxa"/>
            <w:shd w:val="clear" w:color="auto" w:fill="C1E4F5" w:themeFill="accent1" w:themeFillTint="33"/>
          </w:tcPr>
          <w:p w14:paraId="029BA403" w14:textId="75426E45" w:rsidR="001739DA" w:rsidRPr="00EE6EBC" w:rsidRDefault="001739DA" w:rsidP="00934DB2">
            <w:pPr>
              <w:rPr>
                <w:b/>
                <w:bCs/>
                <w:sz w:val="28"/>
                <w:szCs w:val="28"/>
              </w:rPr>
            </w:pPr>
            <w:r w:rsidRPr="00EE6EBC">
              <w:rPr>
                <w:b/>
                <w:bCs/>
                <w:sz w:val="28"/>
                <w:szCs w:val="28"/>
              </w:rPr>
              <w:t>Search Strategy</w:t>
            </w:r>
          </w:p>
          <w:p w14:paraId="18AED83F" w14:textId="77777777" w:rsidR="00934DB2" w:rsidRPr="00934DB2" w:rsidRDefault="00934DB2" w:rsidP="00934DB2"/>
          <w:p w14:paraId="27EFB7DF" w14:textId="1625A707" w:rsidR="001739DA" w:rsidRPr="00325C53" w:rsidRDefault="001739DA" w:rsidP="00934DB2">
            <w:pPr>
              <w:rPr>
                <w:rFonts w:cs="Calibri"/>
              </w:rPr>
            </w:pPr>
            <w:r w:rsidRPr="00325C53">
              <w:rPr>
                <w:rFonts w:cs="Calibri"/>
              </w:rPr>
              <w:t xml:space="preserve">A search strategy is a </w:t>
            </w:r>
            <w:r w:rsidRPr="00325C53">
              <w:rPr>
                <w:rStyle w:val="Strong"/>
                <w:rFonts w:cs="Calibri"/>
              </w:rPr>
              <w:t>planned, structured set of search terms and limits</w:t>
            </w:r>
            <w:r w:rsidRPr="00325C53">
              <w:rPr>
                <w:rFonts w:cs="Calibri"/>
              </w:rPr>
              <w:t xml:space="preserve"> used to locate relevant research in a transparent way. </w:t>
            </w:r>
            <w:r w:rsidRPr="00325C53">
              <w:rPr>
                <w:rFonts w:cs="Calibri"/>
              </w:rPr>
              <w:br/>
              <w:t>I built keywords from my objectives (isolation/loneliness + older adults 65+ + mental health/cognition + UK) and expanded synonyms (</w:t>
            </w:r>
            <w:r w:rsidRPr="00325C53">
              <w:rPr>
                <w:rStyle w:val="Emphasis"/>
                <w:rFonts w:cs="Calibri"/>
                <w:i w:val="0"/>
                <w:iCs w:val="0"/>
              </w:rPr>
              <w:t>social disconnectedness</w:t>
            </w:r>
            <w:r w:rsidRPr="00325C53">
              <w:rPr>
                <w:rFonts w:cs="Calibri"/>
                <w:i/>
                <w:iCs/>
              </w:rPr>
              <w:t xml:space="preserve">, </w:t>
            </w:r>
            <w:r w:rsidRPr="00325C53">
              <w:rPr>
                <w:rStyle w:val="Emphasis"/>
                <w:rFonts w:cs="Calibri"/>
                <w:i w:val="0"/>
                <w:iCs w:val="0"/>
              </w:rPr>
              <w:t>social network</w:t>
            </w:r>
            <w:r w:rsidRPr="00325C53">
              <w:rPr>
                <w:rFonts w:cs="Calibri"/>
                <w:i/>
                <w:iCs/>
              </w:rPr>
              <w:t xml:space="preserve">, </w:t>
            </w:r>
            <w:r w:rsidRPr="00325C53">
              <w:rPr>
                <w:rStyle w:val="Emphasis"/>
                <w:rFonts w:cs="Calibri"/>
                <w:i w:val="0"/>
                <w:iCs w:val="0"/>
              </w:rPr>
              <w:t>late-life depression</w:t>
            </w:r>
            <w:r w:rsidRPr="00325C53">
              <w:rPr>
                <w:rFonts w:cs="Calibri"/>
                <w:i/>
                <w:iCs/>
              </w:rPr>
              <w:t xml:space="preserve">, </w:t>
            </w:r>
            <w:r w:rsidRPr="00325C53">
              <w:rPr>
                <w:rStyle w:val="Emphasis"/>
                <w:rFonts w:cs="Calibri"/>
                <w:i w:val="0"/>
                <w:iCs w:val="0"/>
              </w:rPr>
              <w:t>cognitive decline</w:t>
            </w:r>
            <w:r w:rsidRPr="00325C53">
              <w:rPr>
                <w:rFonts w:cs="Calibri"/>
              </w:rPr>
              <w:t>). I used Boolean operators (AND/OR/NOT) and applied date and language limits.</w:t>
            </w:r>
          </w:p>
          <w:p w14:paraId="24256AF0" w14:textId="77777777" w:rsidR="001739DA" w:rsidRPr="00934DB2" w:rsidRDefault="001739DA" w:rsidP="00934DB2">
            <w:pPr>
              <w:rPr>
                <w:b/>
                <w:bCs/>
                <w:sz w:val="32"/>
                <w:szCs w:val="32"/>
                <w:lang w:val="en-GB" w:bidi="ur-PK"/>
              </w:rPr>
            </w:pPr>
          </w:p>
        </w:tc>
      </w:tr>
      <w:tr w:rsidR="001739DA" w:rsidRPr="00934DB2" w14:paraId="7940EC94" w14:textId="77777777" w:rsidTr="00BA525C">
        <w:tc>
          <w:tcPr>
            <w:tcW w:w="6512" w:type="dxa"/>
            <w:shd w:val="clear" w:color="auto" w:fill="83CAEB" w:themeFill="accent1" w:themeFillTint="66"/>
          </w:tcPr>
          <w:p w14:paraId="07DC940B" w14:textId="7B1E37C0" w:rsidR="001739DA" w:rsidRPr="00EE6EBC" w:rsidRDefault="001739DA" w:rsidP="00934DB2">
            <w:pPr>
              <w:rPr>
                <w:b/>
                <w:bCs/>
                <w:sz w:val="28"/>
                <w:szCs w:val="28"/>
              </w:rPr>
            </w:pPr>
            <w:r w:rsidRPr="00EE6EBC">
              <w:rPr>
                <w:b/>
                <w:bCs/>
                <w:sz w:val="28"/>
                <w:szCs w:val="28"/>
              </w:rPr>
              <w:t>Searching for Information</w:t>
            </w:r>
          </w:p>
          <w:p w14:paraId="2E26EB71" w14:textId="77777777" w:rsidR="00934DB2" w:rsidRPr="00934DB2" w:rsidRDefault="00934DB2" w:rsidP="00934DB2"/>
          <w:p w14:paraId="342824F7" w14:textId="77777777" w:rsidR="001739DA" w:rsidRPr="00325C53" w:rsidRDefault="001739DA" w:rsidP="00934DB2">
            <w:pPr>
              <w:rPr>
                <w:rFonts w:cs="Calibri"/>
              </w:rPr>
            </w:pPr>
            <w:r w:rsidRPr="00325C53">
              <w:rPr>
                <w:rFonts w:cs="Calibri"/>
              </w:rPr>
              <w:t xml:space="preserve">Databases: </w:t>
            </w:r>
            <w:r w:rsidRPr="00325C53">
              <w:rPr>
                <w:rStyle w:val="Strong"/>
                <w:rFonts w:cs="Calibri"/>
              </w:rPr>
              <w:t>PubMed</w:t>
            </w:r>
            <w:r w:rsidRPr="00325C53">
              <w:rPr>
                <w:rFonts w:cs="Calibri"/>
              </w:rPr>
              <w:t xml:space="preserve">, </w:t>
            </w:r>
            <w:r w:rsidRPr="00325C53">
              <w:rPr>
                <w:rStyle w:val="Strong"/>
                <w:rFonts w:cs="Calibri"/>
              </w:rPr>
              <w:t>PsycINFO</w:t>
            </w:r>
            <w:r w:rsidRPr="00325C53">
              <w:rPr>
                <w:rFonts w:cs="Calibri"/>
              </w:rPr>
              <w:t xml:space="preserve">, </w:t>
            </w:r>
            <w:r w:rsidRPr="00325C53">
              <w:rPr>
                <w:rStyle w:val="Strong"/>
                <w:rFonts w:cs="Calibri"/>
              </w:rPr>
              <w:t>CINAHL</w:t>
            </w:r>
            <w:r w:rsidRPr="00325C53">
              <w:rPr>
                <w:rFonts w:cs="Calibri"/>
              </w:rPr>
              <w:t xml:space="preserve">, </w:t>
            </w:r>
            <w:r w:rsidRPr="00325C53">
              <w:rPr>
                <w:rStyle w:val="Strong"/>
                <w:rFonts w:cs="Calibri"/>
              </w:rPr>
              <w:t>Scopus</w:t>
            </w:r>
            <w:r w:rsidRPr="00325C53">
              <w:rPr>
                <w:rFonts w:cs="Calibri"/>
              </w:rPr>
              <w:t xml:space="preserve">, plus </w:t>
            </w:r>
            <w:r w:rsidRPr="00325C53">
              <w:rPr>
                <w:rStyle w:val="Strong"/>
                <w:rFonts w:cs="Calibri"/>
              </w:rPr>
              <w:t>Google Scholar</w:t>
            </w:r>
            <w:r w:rsidRPr="00325C53">
              <w:rPr>
                <w:rFonts w:cs="Calibri"/>
              </w:rPr>
              <w:t xml:space="preserve"> for supplementary searching and citation chasing. Policy/grey literature: </w:t>
            </w:r>
            <w:r w:rsidRPr="00325C53">
              <w:rPr>
                <w:rStyle w:val="Strong"/>
                <w:rFonts w:cs="Calibri"/>
              </w:rPr>
              <w:t>NHS</w:t>
            </w:r>
            <w:r w:rsidRPr="00325C53">
              <w:rPr>
                <w:rFonts w:cs="Calibri"/>
              </w:rPr>
              <w:t xml:space="preserve">, </w:t>
            </w:r>
            <w:r w:rsidRPr="00325C53">
              <w:rPr>
                <w:rStyle w:val="Strong"/>
                <w:rFonts w:cs="Calibri"/>
              </w:rPr>
              <w:t>GOV.UK</w:t>
            </w:r>
            <w:r w:rsidRPr="00325C53">
              <w:rPr>
                <w:rFonts w:cs="Calibri"/>
              </w:rPr>
              <w:t xml:space="preserve">, </w:t>
            </w:r>
            <w:r w:rsidRPr="00325C53">
              <w:rPr>
                <w:rStyle w:val="Strong"/>
                <w:rFonts w:cs="Calibri"/>
              </w:rPr>
              <w:t>Age UK</w:t>
            </w:r>
            <w:r w:rsidRPr="00325C53">
              <w:rPr>
                <w:rFonts w:cs="Calibri"/>
              </w:rPr>
              <w:t xml:space="preserve"> and other reputable organisations. Steps: (1) run core searches, (2) screen titles/abstracts, (3) full-text screening, (4) hand-search reference lists, (5) record decisions in a source-tracking table.</w:t>
            </w:r>
          </w:p>
          <w:p w14:paraId="4D8F71F6" w14:textId="77777777" w:rsidR="001739DA" w:rsidRPr="00934DB2" w:rsidRDefault="001739DA" w:rsidP="009A6BE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  <w:lang w:val="en-GB" w:bidi="ur-PK"/>
              </w:rPr>
            </w:pPr>
          </w:p>
        </w:tc>
        <w:tc>
          <w:tcPr>
            <w:tcW w:w="7436" w:type="dxa"/>
          </w:tcPr>
          <w:p w14:paraId="1313CA34" w14:textId="01A66430" w:rsidR="001739DA" w:rsidRPr="00934DB2" w:rsidRDefault="001739DA" w:rsidP="009A6BEF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  <w:lang w:val="en-GB" w:bidi="ur-PK"/>
              </w:rPr>
            </w:pPr>
            <w:r w:rsidRPr="00934DB2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75E426D" wp14:editId="5B9C1F1A">
                  <wp:extent cx="3827929" cy="2303930"/>
                  <wp:effectExtent l="0" t="0" r="7620" b="7620"/>
                  <wp:docPr id="1664864628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1C2FE3C-80E0-C7CF-AD8A-1F46F7D08060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5"/>
                    </a:graphicData>
                  </a:graphic>
                </wp:inline>
              </w:drawing>
            </w:r>
          </w:p>
        </w:tc>
      </w:tr>
    </w:tbl>
    <w:p w14:paraId="129140C4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48698EC1" w14:textId="2215EFD8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FA0F1F" w14:paraId="25BDBAA1" w14:textId="77777777" w:rsidTr="0024442C">
        <w:tc>
          <w:tcPr>
            <w:tcW w:w="6974" w:type="dxa"/>
            <w:shd w:val="clear" w:color="auto" w:fill="F2CEED" w:themeFill="accent5" w:themeFillTint="33"/>
          </w:tcPr>
          <w:p w14:paraId="0294EE62" w14:textId="77777777" w:rsidR="00FA0F1F" w:rsidRPr="00FA0F1F" w:rsidRDefault="00FA0F1F" w:rsidP="00FA0F1F">
            <w:pPr>
              <w:spacing w:line="360" w:lineRule="auto"/>
              <w:jc w:val="both"/>
            </w:pPr>
            <w:r w:rsidRPr="00FA0F1F">
              <w:rPr>
                <w:b/>
                <w:bCs/>
              </w:rPr>
              <w:t>Research Validation and Analysis</w:t>
            </w:r>
            <w:r w:rsidRPr="00FA0F1F">
              <w:t xml:space="preserve"> </w:t>
            </w:r>
          </w:p>
          <w:p w14:paraId="793FF835" w14:textId="13BE321B" w:rsidR="00FA0F1F" w:rsidRPr="00FA0F1F" w:rsidRDefault="00FA0F1F" w:rsidP="00FA0F1F">
            <w:pPr>
              <w:spacing w:line="360" w:lineRule="auto"/>
              <w:jc w:val="both"/>
              <w:rPr>
                <w:b/>
                <w:bCs/>
              </w:rPr>
            </w:pPr>
            <w:r w:rsidRPr="00FA0F1F">
              <w:t xml:space="preserve">Validation focused on </w:t>
            </w:r>
            <w:r w:rsidRPr="00FA0F1F">
              <w:rPr>
                <w:rStyle w:val="Strong"/>
                <w:rFonts w:cs="Calibri"/>
              </w:rPr>
              <w:t>credibility and reliability</w:t>
            </w:r>
            <w:r w:rsidRPr="00FA0F1F">
              <w:t xml:space="preserve"> using rapid appraisal (e.g., </w:t>
            </w:r>
            <w:r w:rsidRPr="00FA0F1F">
              <w:rPr>
                <w:rStyle w:val="Strong"/>
                <w:rFonts w:cs="Calibri"/>
              </w:rPr>
              <w:t>CRAAP test</w:t>
            </w:r>
            <w:r w:rsidRPr="00FA0F1F">
              <w:t xml:space="preserve">) and preference for peer-reviewed or accountable institutional reports. Analysis used </w:t>
            </w:r>
            <w:r w:rsidRPr="00FA0F1F">
              <w:rPr>
                <w:rStyle w:val="Strong"/>
                <w:rFonts w:cs="Calibri"/>
              </w:rPr>
              <w:t>thematic analysis</w:t>
            </w:r>
            <w:r w:rsidRPr="00FA0F1F">
              <w:t xml:space="preserve"> (coding repeated findings and grouping into themes aligned with objectives), following Braun &amp; Clarke (2006</w:t>
            </w:r>
          </w:p>
        </w:tc>
        <w:tc>
          <w:tcPr>
            <w:tcW w:w="6974" w:type="dxa"/>
            <w:shd w:val="clear" w:color="auto" w:fill="F2CEED" w:themeFill="accent5" w:themeFillTint="33"/>
          </w:tcPr>
          <w:p w14:paraId="204F8568" w14:textId="3E9EE52B" w:rsidR="00FA0F1F" w:rsidRPr="00FA0F1F" w:rsidRDefault="00B251B7" w:rsidP="00FA0F1F">
            <w:pPr>
              <w:spacing w:line="360" w:lineRule="auto"/>
              <w:jc w:val="center"/>
              <w:rPr>
                <w:b/>
                <w:bCs/>
                <w:lang w:val="en-GB" w:bidi="ur-PK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BDC42C1" wp14:editId="2615542D">
                      <wp:simplePos x="0" y="0"/>
                      <wp:positionH relativeFrom="column">
                        <wp:posOffset>3657785</wp:posOffset>
                      </wp:positionH>
                      <wp:positionV relativeFrom="paragraph">
                        <wp:posOffset>439161</wp:posOffset>
                      </wp:positionV>
                      <wp:extent cx="337098" cy="1384873"/>
                      <wp:effectExtent l="0" t="0" r="6350" b="0"/>
                      <wp:wrapNone/>
                      <wp:docPr id="1059793369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37098" cy="138487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>
                                  <a:lumMod val="20000"/>
                                  <a:lumOff val="80000"/>
                                </a:schemeClr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9063124" w14:textId="26ED9E7A" w:rsidR="00B251B7" w:rsidRPr="00B251B7" w:rsidRDefault="00B251B7">
                                  <w:pPr>
                                    <w:rPr>
                                      <w:sz w:val="21"/>
                                      <w:szCs w:val="21"/>
                                      <w:lang w:val="en-GB"/>
                                    </w:rPr>
                                  </w:pPr>
                                  <w:r w:rsidRPr="00B251B7">
                                    <w:rPr>
                                      <w:rFonts w:cs="Calibri"/>
                                      <w:sz w:val="21"/>
                                      <w:szCs w:val="21"/>
                                    </w:rPr>
                                    <w:t xml:space="preserve">(Bertollo </w:t>
                                  </w:r>
                                  <w:r w:rsidRPr="00B251B7">
                                    <w:rPr>
                                      <w:rFonts w:cs="Calibri"/>
                                      <w:i/>
                                      <w:iCs/>
                                      <w:sz w:val="21"/>
                                      <w:szCs w:val="21"/>
                                    </w:rPr>
                                    <w:t>et al.</w:t>
                                  </w:r>
                                  <w:r w:rsidRPr="00B251B7">
                                    <w:rPr>
                                      <w:rFonts w:cs="Calibri"/>
                                      <w:sz w:val="21"/>
                                      <w:szCs w:val="21"/>
                                    </w:rPr>
                                    <w:t>, 2023)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BDC42C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6" type="#_x0000_t202" style="position:absolute;left:0;text-align:left;margin-left:4in;margin-top:34.6pt;width:26.55pt;height:109.0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" fillcolor="#f2ceed [664]" stroked="f" strokeweight=".5pt">
                      <v:textbox style="layout-flow:vertical-ideographic">
                        <w:txbxContent>
                          <w:p w14:paraId="09063124" w14:textId="26ED9E7A" w:rsidR="00B251B7" w:rsidRPr="00B251B7" w:rsidRDefault="00B251B7">
                            <w:pPr>
                              <w:rPr>
                                <w:sz w:val="21"/>
                                <w:szCs w:val="21"/>
                                <w:lang w:val="en-GB"/>
                              </w:rPr>
                            </w:pPr>
                            <w:r w:rsidRPr="00B251B7">
                              <w:rPr>
                                <w:rFonts w:cs="Calibri"/>
                                <w:sz w:val="21"/>
                                <w:szCs w:val="21"/>
                              </w:rPr>
                              <w:t xml:space="preserve">(Bertollo </w:t>
                            </w:r>
                            <w:r w:rsidRPr="00B251B7">
                              <w:rPr>
                                <w:rFonts w:cs="Calibri"/>
                                <w:i/>
                                <w:iCs/>
                                <w:sz w:val="21"/>
                                <w:szCs w:val="21"/>
                              </w:rPr>
                              <w:t>et al.</w:t>
                            </w:r>
                            <w:r w:rsidRPr="00B251B7">
                              <w:rPr>
                                <w:rFonts w:cs="Calibri"/>
                                <w:sz w:val="21"/>
                                <w:szCs w:val="21"/>
                              </w:rPr>
                              <w:t>, 2023)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FA0F1F" w:rsidRPr="00FA0F1F">
              <w:fldChar w:fldCharType="begin"/>
            </w:r>
            <w:r w:rsidR="00FA0F1F" w:rsidRPr="00FA0F1F">
              <w:instrText xml:space="preserve"> INCLUDEPICTURE "https://pub.mdpi-res.com/brainsci/brainsci-13-01414/article_deploy/html/images/brainsci-13-01414-g001.png?1696495404" \* MERGEFORMATINET </w:instrText>
            </w:r>
            <w:r w:rsidR="00FA0F1F" w:rsidRPr="00FA0F1F">
              <w:fldChar w:fldCharType="separate"/>
            </w:r>
            <w:r w:rsidR="00FA0F1F" w:rsidRPr="00FA0F1F">
              <w:rPr>
                <w:noProof/>
              </w:rPr>
              <w:drawing>
                <wp:inline distT="0" distB="0" distL="0" distR="0" wp14:anchorId="5335B27A" wp14:editId="5B799AD7">
                  <wp:extent cx="2920915" cy="2051208"/>
                  <wp:effectExtent l="0" t="0" r="635" b="0"/>
                  <wp:docPr id="774620226" name="Picture 1" descr="The Impact of Stress from Social Isolation during the COVID-19 Pandemic on Psychiatric  Disorders: An Analysis from the Scientific Litera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he Impact of Stress from Social Isolation during the COVID-19 Pandemic on Psychiatric  Disorders: An Analysis from the Scientific Litera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66679" cy="20833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FA0F1F" w:rsidRPr="00FA0F1F">
              <w:fldChar w:fldCharType="end"/>
            </w:r>
          </w:p>
        </w:tc>
      </w:tr>
      <w:tr w:rsidR="00295538" w14:paraId="00922690" w14:textId="77777777" w:rsidTr="00BA525C">
        <w:tc>
          <w:tcPr>
            <w:tcW w:w="6974" w:type="dxa"/>
            <w:shd w:val="clear" w:color="auto" w:fill="DAE9F7" w:themeFill="text2" w:themeFillTint="1A"/>
          </w:tcPr>
          <w:p w14:paraId="23FF3C74" w14:textId="0511E975" w:rsidR="00295538" w:rsidRPr="00FA0F1F" w:rsidRDefault="00295538" w:rsidP="00325C53">
            <w:pPr>
              <w:spacing w:line="360" w:lineRule="auto"/>
              <w:rPr>
                <w:b/>
                <w:bCs/>
              </w:rPr>
            </w:pPr>
            <w:r w:rsidRPr="00FA0F1F">
              <w:rPr>
                <w:b/>
                <w:bCs/>
              </w:rPr>
              <w:t>Inclusion Criteria</w:t>
            </w:r>
          </w:p>
          <w:p w14:paraId="11BEF148" w14:textId="77777777" w:rsidR="00295538" w:rsidRPr="00FA0F1F" w:rsidRDefault="00295538" w:rsidP="00325C53">
            <w:pPr>
              <w:spacing w:line="360" w:lineRule="auto"/>
            </w:pPr>
            <w:r w:rsidRPr="00FA0F1F">
              <w:t xml:space="preserve">English-language sources; </w:t>
            </w:r>
            <w:r w:rsidRPr="00FA0F1F">
              <w:rPr>
                <w:rStyle w:val="Strong"/>
                <w:rFonts w:cs="Calibri"/>
              </w:rPr>
              <w:t>older adults (65+)</w:t>
            </w:r>
            <w:r w:rsidRPr="00FA0F1F">
              <w:t xml:space="preserve">; mental health/cognitive outcomes using recognised measures; UK focus preferred; </w:t>
            </w:r>
            <w:r w:rsidRPr="00FA0F1F">
              <w:rPr>
                <w:rStyle w:val="Strong"/>
                <w:rFonts w:cs="Calibri"/>
              </w:rPr>
              <w:t>last 10–15 years</w:t>
            </w:r>
            <w:r w:rsidRPr="00FA0F1F">
              <w:t xml:space="preserve"> (older included if seminal); peer-reviewed studies and credible policy/NGO reports.</w:t>
            </w:r>
          </w:p>
          <w:p w14:paraId="7AAD6FC7" w14:textId="77777777" w:rsidR="00295538" w:rsidRPr="00FA0F1F" w:rsidRDefault="00295538" w:rsidP="00325C53">
            <w:pPr>
              <w:spacing w:line="360" w:lineRule="auto"/>
              <w:rPr>
                <w:b/>
                <w:bCs/>
                <w:lang w:val="en-GB" w:bidi="ur-PK"/>
              </w:rPr>
            </w:pPr>
          </w:p>
        </w:tc>
        <w:tc>
          <w:tcPr>
            <w:tcW w:w="6974" w:type="dxa"/>
            <w:shd w:val="clear" w:color="auto" w:fill="DAE9F7" w:themeFill="text2" w:themeFillTint="1A"/>
          </w:tcPr>
          <w:p w14:paraId="696CB816" w14:textId="5226FC4B" w:rsidR="00295538" w:rsidRPr="00FA0F1F" w:rsidRDefault="00295538" w:rsidP="00325C53">
            <w:pPr>
              <w:spacing w:line="360" w:lineRule="auto"/>
              <w:rPr>
                <w:b/>
                <w:bCs/>
              </w:rPr>
            </w:pPr>
            <w:r w:rsidRPr="00FA0F1F">
              <w:rPr>
                <w:b/>
                <w:bCs/>
              </w:rPr>
              <w:t>Exclusion Criteria</w:t>
            </w:r>
          </w:p>
          <w:p w14:paraId="0ADF0FBE" w14:textId="77777777" w:rsidR="00295538" w:rsidRPr="00FA0F1F" w:rsidRDefault="00295538" w:rsidP="00325C53">
            <w:pPr>
              <w:spacing w:line="360" w:lineRule="auto"/>
            </w:pPr>
            <w:r w:rsidRPr="00FA0F1F">
              <w:t>Predominantly &lt;65 samples; no mental health/cognitive outcomes; opinion pieces/blogs; non-systematic reviews without clear methods; inaccessible full texts; outdated sources without justification.</w:t>
            </w:r>
          </w:p>
          <w:p w14:paraId="6AA61575" w14:textId="77777777" w:rsidR="00295538" w:rsidRPr="00FA0F1F" w:rsidRDefault="00295538" w:rsidP="00325C53">
            <w:pPr>
              <w:spacing w:line="360" w:lineRule="auto"/>
              <w:rPr>
                <w:b/>
                <w:bCs/>
                <w:lang w:val="en-GB" w:bidi="ur-PK"/>
              </w:rPr>
            </w:pPr>
          </w:p>
        </w:tc>
      </w:tr>
      <w:tr w:rsidR="00295538" w14:paraId="5B47571E" w14:textId="77777777" w:rsidTr="00BA525C">
        <w:tc>
          <w:tcPr>
            <w:tcW w:w="13948" w:type="dxa"/>
            <w:gridSpan w:val="2"/>
            <w:shd w:val="clear" w:color="auto" w:fill="F2CEED" w:themeFill="accent5" w:themeFillTint="33"/>
          </w:tcPr>
          <w:p w14:paraId="2FADBAB6" w14:textId="77777777" w:rsidR="00295538" w:rsidRDefault="00295538" w:rsidP="009A6BEF">
            <w:pPr>
              <w:jc w:val="center"/>
              <w:rPr>
                <w:b/>
                <w:bCs/>
                <w:sz w:val="32"/>
                <w:szCs w:val="32"/>
                <w:lang w:val="en-GB" w:bidi="ur-PK"/>
              </w:rPr>
            </w:pPr>
            <w:r>
              <w:rPr>
                <w:b/>
                <w:bCs/>
                <w:sz w:val="32"/>
                <w:szCs w:val="32"/>
                <w:lang w:val="en-GB" w:bidi="ur-PK"/>
              </w:rPr>
              <w:t xml:space="preserve">8. Ethical Considerations </w:t>
            </w:r>
          </w:p>
          <w:p w14:paraId="40DF8D95" w14:textId="7E1939FA" w:rsidR="00295538" w:rsidRDefault="00295538" w:rsidP="00FA0F1F">
            <w:pPr>
              <w:jc w:val="center"/>
              <w:rPr>
                <w:b/>
                <w:bCs/>
                <w:sz w:val="32"/>
                <w:szCs w:val="32"/>
                <w:lang w:val="en-GB" w:bidi="ur-PK"/>
              </w:rPr>
            </w:pPr>
            <w:r>
              <w:rPr>
                <w:b/>
                <w:bCs/>
                <w:noProof/>
                <w:sz w:val="32"/>
                <w:szCs w:val="32"/>
                <w:lang w:val="en-GB" w:bidi="ur-PK"/>
              </w:rPr>
              <w:drawing>
                <wp:inline distT="0" distB="0" distL="0" distR="0" wp14:anchorId="2A886162" wp14:editId="7CE48A44">
                  <wp:extent cx="6849035" cy="1129030"/>
                  <wp:effectExtent l="0" t="0" r="28575" b="0"/>
                  <wp:docPr id="1406842257" name="Diagram 1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7" r:lo="rId8" r:qs="rId9" r:cs="rId10"/>
                    </a:graphicData>
                  </a:graphic>
                </wp:inline>
              </w:drawing>
            </w:r>
          </w:p>
        </w:tc>
      </w:tr>
    </w:tbl>
    <w:p w14:paraId="48EE90C4" w14:textId="77777777" w:rsidR="009A6BEF" w:rsidRDefault="009A6BEF" w:rsidP="00FA0F1F">
      <w:pPr>
        <w:rPr>
          <w:b/>
          <w:bCs/>
          <w:sz w:val="32"/>
          <w:szCs w:val="32"/>
          <w:lang w:val="en-GB" w:bidi="ur-PK"/>
        </w:rPr>
        <w:sectPr w:rsidR="009A6BEF" w:rsidSect="009A6BE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6A06ECF" w14:textId="578BDB0C" w:rsidR="009A6BEF" w:rsidRPr="009A6BEF" w:rsidRDefault="009A6BEF" w:rsidP="009A6BEF">
      <w:pPr>
        <w:rPr>
          <w:b/>
          <w:bCs/>
          <w:lang w:val="en-GB" w:bidi="ur-PK"/>
        </w:rPr>
      </w:pPr>
      <w:r>
        <w:rPr>
          <w:b/>
          <w:bCs/>
          <w:lang w:val="en-GB" w:bidi="ur-PK"/>
        </w:rPr>
        <w:lastRenderedPageBreak/>
        <w:t xml:space="preserve">References </w:t>
      </w:r>
    </w:p>
    <w:p w14:paraId="5827429B" w14:textId="77777777" w:rsidR="00A6508C" w:rsidRPr="00A6508C" w:rsidRDefault="00A6508C" w:rsidP="00A6508C">
      <w:pPr>
        <w:pStyle w:val="NormalWeb"/>
        <w:spacing w:before="0" w:beforeAutospacing="0" w:after="240" w:afterAutospacing="0" w:line="360" w:lineRule="auto"/>
        <w:jc w:val="both"/>
        <w:rPr>
          <w:rFonts w:ascii="Calibri" w:hAnsi="Calibri" w:cs="Calibri"/>
          <w:sz w:val="22"/>
          <w:szCs w:val="22"/>
        </w:rPr>
      </w:pPr>
      <w:r w:rsidRPr="00A6508C">
        <w:rPr>
          <w:rFonts w:ascii="Calibri" w:hAnsi="Calibri" w:cs="Calibri"/>
          <w:sz w:val="22"/>
          <w:szCs w:val="22"/>
        </w:rPr>
        <w:t xml:space="preserve">Bertollo, A.G. </w:t>
      </w:r>
      <w:r w:rsidRPr="00A6508C">
        <w:rPr>
          <w:rFonts w:ascii="Calibri" w:hAnsi="Calibri" w:cs="Calibri"/>
          <w:i/>
          <w:iCs/>
          <w:sz w:val="22"/>
          <w:szCs w:val="22"/>
        </w:rPr>
        <w:t>et al.</w:t>
      </w:r>
      <w:r w:rsidRPr="00A6508C">
        <w:rPr>
          <w:rFonts w:ascii="Calibri" w:hAnsi="Calibri" w:cs="Calibri"/>
          <w:sz w:val="22"/>
          <w:szCs w:val="22"/>
        </w:rPr>
        <w:t xml:space="preserve"> (2023) ‘The Impact of Stress from Social Isolation during the COVID-19 Pandemic on Psychiatric Disorders: An Analysis from the Scientific Literature’, </w:t>
      </w:r>
      <w:r w:rsidRPr="00A6508C">
        <w:rPr>
          <w:rFonts w:ascii="Calibri" w:hAnsi="Calibri" w:cs="Calibri"/>
          <w:i/>
          <w:iCs/>
          <w:sz w:val="22"/>
          <w:szCs w:val="22"/>
        </w:rPr>
        <w:t>Brain Sciences</w:t>
      </w:r>
      <w:r w:rsidRPr="00A6508C">
        <w:rPr>
          <w:rFonts w:ascii="Calibri" w:hAnsi="Calibri" w:cs="Calibri"/>
          <w:sz w:val="22"/>
          <w:szCs w:val="22"/>
        </w:rPr>
        <w:t>, 13(10), pp. 1414–1414. Available at: https://doi.org/10.3390/brainsci13101414.</w:t>
      </w:r>
    </w:p>
    <w:p w14:paraId="5E913832" w14:textId="2BB302EF" w:rsidR="009740D8" w:rsidRPr="009740D8" w:rsidRDefault="009740D8" w:rsidP="009740D8">
      <w:pPr>
        <w:pStyle w:val="NormalWeb"/>
        <w:spacing w:before="0" w:beforeAutospacing="0" w:after="240" w:afterAutospacing="0" w:line="360" w:lineRule="auto"/>
        <w:jc w:val="both"/>
        <w:rPr>
          <w:rFonts w:ascii="Calibri" w:hAnsi="Calibri" w:cs="Calibri"/>
          <w:sz w:val="22"/>
          <w:szCs w:val="22"/>
        </w:rPr>
      </w:pPr>
      <w:r w:rsidRPr="009740D8">
        <w:rPr>
          <w:rFonts w:ascii="Calibri" w:hAnsi="Calibri" w:cs="Calibri"/>
          <w:sz w:val="22"/>
          <w:szCs w:val="22"/>
        </w:rPr>
        <w:t xml:space="preserve">Braun, V. and Clarke, V. (2006) ‘Using Thematic Analysis in Psychology’, </w:t>
      </w:r>
      <w:r w:rsidRPr="009740D8">
        <w:rPr>
          <w:rFonts w:ascii="Calibri" w:hAnsi="Calibri" w:cs="Calibri"/>
          <w:i/>
          <w:iCs/>
          <w:sz w:val="22"/>
          <w:szCs w:val="22"/>
        </w:rPr>
        <w:t>Qualitative Research in Psychology</w:t>
      </w:r>
      <w:r w:rsidRPr="009740D8">
        <w:rPr>
          <w:rFonts w:ascii="Calibri" w:hAnsi="Calibri" w:cs="Calibri"/>
          <w:sz w:val="22"/>
          <w:szCs w:val="22"/>
        </w:rPr>
        <w:t>, 3(2), pp. 77–101. doi:https://doi.org/10.1191/1478088706qp063oa.</w:t>
      </w:r>
    </w:p>
    <w:p w14:paraId="0425B46E" w14:textId="77777777" w:rsidR="009740D8" w:rsidRPr="009740D8" w:rsidRDefault="009740D8" w:rsidP="009740D8">
      <w:pPr>
        <w:pStyle w:val="NormalWeb"/>
        <w:spacing w:before="0" w:beforeAutospacing="0" w:after="240" w:afterAutospacing="0" w:line="360" w:lineRule="auto"/>
        <w:jc w:val="both"/>
        <w:rPr>
          <w:rFonts w:ascii="Calibri" w:hAnsi="Calibri" w:cs="Calibri"/>
          <w:sz w:val="22"/>
          <w:szCs w:val="22"/>
        </w:rPr>
      </w:pPr>
      <w:r w:rsidRPr="009740D8">
        <w:rPr>
          <w:rFonts w:ascii="Calibri" w:hAnsi="Calibri" w:cs="Calibri"/>
          <w:sz w:val="22"/>
          <w:szCs w:val="22"/>
        </w:rPr>
        <w:t xml:space="preserve">Kalidas, A.J. (2021) ‘The Effectiveness of CRAAP Test in Evaluating Credibility of Sources’, </w:t>
      </w:r>
      <w:r w:rsidRPr="009740D8">
        <w:rPr>
          <w:rFonts w:ascii="Calibri" w:hAnsi="Calibri" w:cs="Calibri"/>
          <w:i/>
          <w:iCs/>
          <w:sz w:val="22"/>
          <w:szCs w:val="22"/>
        </w:rPr>
        <w:t>International Journal of TESOL &amp; Education</w:t>
      </w:r>
      <w:r w:rsidRPr="009740D8">
        <w:rPr>
          <w:rFonts w:ascii="Calibri" w:hAnsi="Calibri" w:cs="Calibri"/>
          <w:sz w:val="22"/>
          <w:szCs w:val="22"/>
        </w:rPr>
        <w:t>, 1(2), pp. 1–14.</w:t>
      </w:r>
    </w:p>
    <w:p w14:paraId="35878068" w14:textId="77777777" w:rsidR="009740D8" w:rsidRPr="009740D8" w:rsidRDefault="009740D8" w:rsidP="009740D8">
      <w:pPr>
        <w:pStyle w:val="NormalWeb"/>
        <w:spacing w:before="0" w:beforeAutospacing="0" w:after="240" w:afterAutospacing="0" w:line="360" w:lineRule="auto"/>
        <w:jc w:val="both"/>
        <w:rPr>
          <w:rFonts w:ascii="Calibri" w:hAnsi="Calibri" w:cs="Calibri"/>
          <w:sz w:val="22"/>
          <w:szCs w:val="22"/>
        </w:rPr>
      </w:pPr>
      <w:r w:rsidRPr="009740D8">
        <w:rPr>
          <w:rFonts w:ascii="Calibri" w:hAnsi="Calibri" w:cs="Calibri"/>
          <w:sz w:val="22"/>
          <w:szCs w:val="22"/>
        </w:rPr>
        <w:t xml:space="preserve">Rogers, M., Bethel, A. and Abbott, R. (2017) ‘Locating qualitative studies in dementia on MEDLINE, EMBASE, CINAHL, and PsycINFO: A comparison of search strategies’, </w:t>
      </w:r>
      <w:r w:rsidRPr="009740D8">
        <w:rPr>
          <w:rFonts w:ascii="Calibri" w:hAnsi="Calibri" w:cs="Calibri"/>
          <w:i/>
          <w:iCs/>
          <w:sz w:val="22"/>
          <w:szCs w:val="22"/>
        </w:rPr>
        <w:t>Research Synthesis Methods</w:t>
      </w:r>
      <w:r w:rsidRPr="009740D8">
        <w:rPr>
          <w:rFonts w:ascii="Calibri" w:hAnsi="Calibri" w:cs="Calibri"/>
          <w:sz w:val="22"/>
          <w:szCs w:val="22"/>
        </w:rPr>
        <w:t>, 9(4), pp. 579–586. doi:https://doi.org/10.1002/jrsm.1280.</w:t>
      </w:r>
    </w:p>
    <w:p w14:paraId="2A55E236" w14:textId="77777777" w:rsidR="009740D8" w:rsidRPr="009740D8" w:rsidRDefault="009740D8" w:rsidP="009740D8">
      <w:pPr>
        <w:pStyle w:val="NormalWeb"/>
        <w:spacing w:before="0" w:beforeAutospacing="0" w:after="240" w:afterAutospacing="0" w:line="360" w:lineRule="auto"/>
        <w:jc w:val="both"/>
        <w:rPr>
          <w:rFonts w:ascii="Calibri" w:hAnsi="Calibri" w:cs="Calibri"/>
          <w:sz w:val="22"/>
          <w:szCs w:val="22"/>
        </w:rPr>
      </w:pPr>
      <w:r w:rsidRPr="009740D8">
        <w:rPr>
          <w:rFonts w:ascii="Calibri" w:hAnsi="Calibri" w:cs="Calibri"/>
          <w:sz w:val="22"/>
          <w:szCs w:val="22"/>
        </w:rPr>
        <w:t xml:space="preserve">Tripathy, J.P. (2013) ‘Secondary Data Analysis: Ethical Issues and Challenges’, </w:t>
      </w:r>
      <w:r w:rsidRPr="009740D8">
        <w:rPr>
          <w:rFonts w:ascii="Calibri" w:hAnsi="Calibri" w:cs="Calibri"/>
          <w:i/>
          <w:iCs/>
          <w:sz w:val="22"/>
          <w:szCs w:val="22"/>
        </w:rPr>
        <w:t>Iranian Journal of Public Health</w:t>
      </w:r>
      <w:r w:rsidRPr="009740D8">
        <w:rPr>
          <w:rFonts w:ascii="Calibri" w:hAnsi="Calibri" w:cs="Calibri"/>
          <w:sz w:val="22"/>
          <w:szCs w:val="22"/>
        </w:rPr>
        <w:t>, 42(12), p. 1478.</w:t>
      </w:r>
    </w:p>
    <w:p w14:paraId="718A31BA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45521386" w14:textId="77777777" w:rsid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p w14:paraId="0B8A0500" w14:textId="77777777" w:rsidR="009A6BEF" w:rsidRPr="009A6BEF" w:rsidRDefault="009A6BEF" w:rsidP="009A6BEF">
      <w:pPr>
        <w:jc w:val="center"/>
        <w:rPr>
          <w:b/>
          <w:bCs/>
          <w:sz w:val="32"/>
          <w:szCs w:val="32"/>
          <w:lang w:val="en-GB" w:bidi="ur-PK"/>
        </w:rPr>
      </w:pPr>
    </w:p>
    <w:sectPr w:rsidR="009A6BEF" w:rsidRPr="009A6BEF" w:rsidSect="009A6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BEF"/>
    <w:rsid w:val="000363C5"/>
    <w:rsid w:val="000B743B"/>
    <w:rsid w:val="001739DA"/>
    <w:rsid w:val="00295538"/>
    <w:rsid w:val="002A5235"/>
    <w:rsid w:val="00325C53"/>
    <w:rsid w:val="00340028"/>
    <w:rsid w:val="003A6FDA"/>
    <w:rsid w:val="003D4E9E"/>
    <w:rsid w:val="00437888"/>
    <w:rsid w:val="00461624"/>
    <w:rsid w:val="00546C49"/>
    <w:rsid w:val="00732196"/>
    <w:rsid w:val="00804503"/>
    <w:rsid w:val="00934DB2"/>
    <w:rsid w:val="009740D8"/>
    <w:rsid w:val="009A6BEF"/>
    <w:rsid w:val="009B14D7"/>
    <w:rsid w:val="009F7FAC"/>
    <w:rsid w:val="00A12FAA"/>
    <w:rsid w:val="00A6508C"/>
    <w:rsid w:val="00B251B7"/>
    <w:rsid w:val="00B424EB"/>
    <w:rsid w:val="00BA525C"/>
    <w:rsid w:val="00BE4882"/>
    <w:rsid w:val="00C92A98"/>
    <w:rsid w:val="00D95A10"/>
    <w:rsid w:val="00E947F1"/>
    <w:rsid w:val="00EE6EBC"/>
    <w:rsid w:val="00F47D39"/>
    <w:rsid w:val="00FA0F1F"/>
    <w:rsid w:val="00FB6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557EB"/>
  <w15:chartTrackingRefBased/>
  <w15:docId w15:val="{3EDF5766-8C30-E14F-A763-ED356EA57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2A98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162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C67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BE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BE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BE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BE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BE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BE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624"/>
    <w:rPr>
      <w:rFonts w:asciiTheme="majorBidi" w:eastAsiaTheme="majorEastAsia" w:hAnsiTheme="majorBidi" w:cstheme="majorBidi"/>
      <w:b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C67"/>
    <w:rPr>
      <w:rFonts w:asciiTheme="majorBidi" w:eastAsiaTheme="majorEastAsia" w:hAnsiTheme="majorBidi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B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B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B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B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B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B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B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B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BE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B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B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BEF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B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B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B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BEF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BE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739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739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739DA"/>
    <w:rPr>
      <w:b/>
      <w:bCs/>
    </w:rPr>
  </w:style>
  <w:style w:type="character" w:styleId="Emphasis">
    <w:name w:val="Emphasis"/>
    <w:basedOn w:val="DefaultParagraphFont"/>
    <w:uiPriority w:val="20"/>
    <w:qFormat/>
    <w:rsid w:val="001739D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diagramData" Target="diagrams/data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07/relationships/diagramDrawing" Target="diagrams/drawing1.xml"/><Relationship Id="rId5" Type="http://schemas.openxmlformats.org/officeDocument/2006/relationships/chart" Target="charts/chart1.xml"/><Relationship Id="rId10" Type="http://schemas.openxmlformats.org/officeDocument/2006/relationships/diagramColors" Target="diagrams/colors1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spc="0" baseline="0">
                <a:solidFill>
                  <a:schemeClr val="tx1"/>
                </a:solidFill>
                <a:latin typeface="Calibri" panose="020F0502020204030204" pitchFamily="34" charset="0"/>
                <a:ea typeface="+mn-ea"/>
                <a:cs typeface="Calibri" panose="020F0502020204030204" pitchFamily="34" charset="0"/>
              </a:defRPr>
            </a:pPr>
            <a:r>
              <a:rPr lang="en-GB"/>
              <a:t>METHODOLOGY USED (TOTAL 11 STUDIES)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spc="0" baseline="0">
              <a:solidFill>
                <a:schemeClr val="tx1"/>
              </a:solidFill>
              <a:latin typeface="Calibri" panose="020F0502020204030204" pitchFamily="34" charset="0"/>
              <a:ea typeface="+mn-ea"/>
              <a:cs typeface="Calibri" panose="020F0502020204030204" pitchFamily="34" charset="0"/>
            </a:defRPr>
          </a:pPr>
          <a:endParaRPr lang="en-PK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Sheet1!$E$7</c:f>
              <c:strCache>
                <c:ptCount val="1"/>
                <c:pt idx="0">
                  <c:v>Number of Studies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Sheet1!$D$8:$D$12</c:f>
              <c:strCache>
                <c:ptCount val="5"/>
                <c:pt idx="0">
                  <c:v>Scoping Reviews</c:v>
                </c:pt>
                <c:pt idx="1">
                  <c:v>Systematic Reviews &amp; Meta-Analyses</c:v>
                </c:pt>
                <c:pt idx="2">
                  <c:v>Longitudinal Observational Study</c:v>
                </c:pt>
                <c:pt idx="3">
                  <c:v>Cross-Sectional Epidemiological Studies</c:v>
                </c:pt>
                <c:pt idx="4">
                  <c:v>Quasi-Experimental Policy Evaluation</c:v>
                </c:pt>
              </c:strCache>
            </c:strRef>
          </c:cat>
          <c:val>
            <c:numRef>
              <c:f>Sheet1!$E$8:$E$12</c:f>
              <c:numCache>
                <c:formatCode>General</c:formatCode>
                <c:ptCount val="5"/>
                <c:pt idx="0">
                  <c:v>4</c:v>
                </c:pt>
                <c:pt idx="1">
                  <c:v>3</c:v>
                </c:pt>
                <c:pt idx="2">
                  <c:v>1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B15-FA43-9A1B-889F6774B2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34284543"/>
        <c:axId val="634286335"/>
      </c:barChart>
      <c:catAx>
        <c:axId val="63428454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/>
                </a:solidFill>
                <a:latin typeface="Calibri" panose="020F0502020204030204" pitchFamily="34" charset="0"/>
                <a:ea typeface="+mn-ea"/>
                <a:cs typeface="Calibri" panose="020F0502020204030204" pitchFamily="34" charset="0"/>
              </a:defRPr>
            </a:pPr>
            <a:endParaRPr lang="en-PK"/>
          </a:p>
        </c:txPr>
        <c:crossAx val="634286335"/>
        <c:crosses val="autoZero"/>
        <c:auto val="1"/>
        <c:lblAlgn val="ctr"/>
        <c:lblOffset val="100"/>
        <c:noMultiLvlLbl val="0"/>
      </c:catAx>
      <c:valAx>
        <c:axId val="634286335"/>
        <c:scaling>
          <c:orientation val="minMax"/>
          <c:max val="5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/>
                </a:solidFill>
                <a:latin typeface="Calibri" panose="020F0502020204030204" pitchFamily="34" charset="0"/>
                <a:ea typeface="+mn-ea"/>
                <a:cs typeface="Calibri" panose="020F0502020204030204" pitchFamily="34" charset="0"/>
              </a:defRPr>
            </a:pPr>
            <a:endParaRPr lang="en-PK"/>
          </a:p>
        </c:txPr>
        <c:crossAx val="6342845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 b="1">
          <a:solidFill>
            <a:schemeClr val="tx1"/>
          </a:solidFill>
          <a:latin typeface="Calibri" panose="020F0502020204030204" pitchFamily="34" charset="0"/>
          <a:cs typeface="Calibri" panose="020F0502020204030204" pitchFamily="34" charset="0"/>
        </a:defRPr>
      </a:pPr>
      <a:endParaRPr lang="en-PK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571FBCB-8294-B546-9ADF-381D4C248CA2}" type="doc">
      <dgm:prSet loTypeId="urn:microsoft.com/office/officeart/2005/8/layout/process1" loCatId="" qsTypeId="urn:microsoft.com/office/officeart/2005/8/quickstyle/simple1" qsCatId="simple" csTypeId="urn:microsoft.com/office/officeart/2005/8/colors/colorful1" csCatId="colorful" phldr="1"/>
      <dgm:spPr/>
    </dgm:pt>
    <dgm:pt modelId="{3B25E792-5B5D-4C47-80DF-D47A162EBA7D}">
      <dgm:prSet phldrT="[Text]"/>
      <dgm:spPr/>
      <dgm:t>
        <a:bodyPr/>
        <a:lstStyle/>
        <a:p>
          <a:pPr>
            <a:buNone/>
          </a:pPr>
          <a:r>
            <a:rPr lang="en-PK"/>
            <a:t>·  Accurate and honest representation of existing research</a:t>
          </a:r>
          <a:endParaRPr lang="en-GB"/>
        </a:p>
      </dgm:t>
    </dgm:pt>
    <dgm:pt modelId="{2E0441A8-CE7B-F248-A556-B618DE6CBC77}" type="parTrans" cxnId="{966D58A5-FB40-484B-8DA9-49CE621642F6}">
      <dgm:prSet/>
      <dgm:spPr/>
      <dgm:t>
        <a:bodyPr/>
        <a:lstStyle/>
        <a:p>
          <a:endParaRPr lang="en-GB"/>
        </a:p>
      </dgm:t>
    </dgm:pt>
    <dgm:pt modelId="{BC9DA97C-F8AC-4A48-AB38-CE646F828016}" type="sibTrans" cxnId="{966D58A5-FB40-484B-8DA9-49CE621642F6}">
      <dgm:prSet/>
      <dgm:spPr/>
      <dgm:t>
        <a:bodyPr/>
        <a:lstStyle/>
        <a:p>
          <a:endParaRPr lang="en-GB"/>
        </a:p>
      </dgm:t>
    </dgm:pt>
    <dgm:pt modelId="{76919CC2-01FD-8848-89A4-F1063C8997E6}">
      <dgm:prSet/>
      <dgm:spPr/>
      <dgm:t>
        <a:bodyPr/>
        <a:lstStyle/>
        <a:p>
          <a:pPr>
            <a:buNone/>
          </a:pPr>
          <a:r>
            <a:rPr lang="en-PK"/>
            <a:t>·  Consistent use of </a:t>
          </a:r>
          <a:r>
            <a:rPr lang="en-PK" b="1"/>
            <a:t>Harvard referencing</a:t>
          </a:r>
          <a:endParaRPr lang="en-PK"/>
        </a:p>
      </dgm:t>
    </dgm:pt>
    <dgm:pt modelId="{AD4BE2BB-39AB-FC41-B837-80A3129BF002}" type="parTrans" cxnId="{9F6F75DB-59CC-F84A-A511-52ACEC0D98B5}">
      <dgm:prSet/>
      <dgm:spPr/>
      <dgm:t>
        <a:bodyPr/>
        <a:lstStyle/>
        <a:p>
          <a:endParaRPr lang="en-GB"/>
        </a:p>
      </dgm:t>
    </dgm:pt>
    <dgm:pt modelId="{C7E2419A-9266-0E4F-B2D4-9551DC926134}" type="sibTrans" cxnId="{9F6F75DB-59CC-F84A-A511-52ACEC0D98B5}">
      <dgm:prSet/>
      <dgm:spPr/>
      <dgm:t>
        <a:bodyPr/>
        <a:lstStyle/>
        <a:p>
          <a:endParaRPr lang="en-GB"/>
        </a:p>
      </dgm:t>
    </dgm:pt>
    <dgm:pt modelId="{34E2EBDB-FA6C-0748-8391-07272E7B5521}">
      <dgm:prSet/>
      <dgm:spPr/>
      <dgm:t>
        <a:bodyPr/>
        <a:lstStyle/>
        <a:p>
          <a:pPr>
            <a:buNone/>
          </a:pPr>
          <a:r>
            <a:rPr lang="en-PK"/>
            <a:t>·  Avoidance of plagiarism through correct citation and paraphrasing</a:t>
          </a:r>
        </a:p>
      </dgm:t>
    </dgm:pt>
    <dgm:pt modelId="{772BAC5D-7AF9-2248-B89A-51CCE91CEC3F}" type="parTrans" cxnId="{AF7DE441-142C-2647-A048-9161D01DFE77}">
      <dgm:prSet/>
      <dgm:spPr/>
      <dgm:t>
        <a:bodyPr/>
        <a:lstStyle/>
        <a:p>
          <a:endParaRPr lang="en-GB"/>
        </a:p>
      </dgm:t>
    </dgm:pt>
    <dgm:pt modelId="{9984F4E5-AC8B-164B-B6EA-C78C01938E1E}" type="sibTrans" cxnId="{AF7DE441-142C-2647-A048-9161D01DFE77}">
      <dgm:prSet/>
      <dgm:spPr/>
      <dgm:t>
        <a:bodyPr/>
        <a:lstStyle/>
        <a:p>
          <a:endParaRPr lang="en-GB"/>
        </a:p>
      </dgm:t>
    </dgm:pt>
    <dgm:pt modelId="{25282D57-DBB2-9F46-947E-3BE53B6AFD9A}">
      <dgm:prSet/>
      <dgm:spPr/>
      <dgm:t>
        <a:bodyPr/>
        <a:lstStyle/>
        <a:p>
          <a:pPr>
            <a:buNone/>
          </a:pPr>
          <a:r>
            <a:rPr lang="en-PK"/>
            <a:t>·  Careful interpretation of findings, avoiding overstatement of causality</a:t>
          </a:r>
        </a:p>
      </dgm:t>
    </dgm:pt>
    <dgm:pt modelId="{7E90EF54-E547-7845-BD81-AC5F04F5EB2A}" type="parTrans" cxnId="{BD4D9A23-5668-CE45-A9FA-14C0CC7256A9}">
      <dgm:prSet/>
      <dgm:spPr/>
      <dgm:t>
        <a:bodyPr/>
        <a:lstStyle/>
        <a:p>
          <a:endParaRPr lang="en-GB"/>
        </a:p>
      </dgm:t>
    </dgm:pt>
    <dgm:pt modelId="{4DE46870-0222-904F-9F4B-9F240936CFA5}" type="sibTrans" cxnId="{BD4D9A23-5668-CE45-A9FA-14C0CC7256A9}">
      <dgm:prSet/>
      <dgm:spPr/>
      <dgm:t>
        <a:bodyPr/>
        <a:lstStyle/>
        <a:p>
          <a:endParaRPr lang="en-GB"/>
        </a:p>
      </dgm:t>
    </dgm:pt>
    <dgm:pt modelId="{B6B05540-A79A-D24E-B7A7-DA83D6056A44}">
      <dgm:prSet/>
      <dgm:spPr/>
      <dgm:t>
        <a:bodyPr/>
        <a:lstStyle/>
        <a:p>
          <a:pPr>
            <a:buNone/>
          </a:pPr>
          <a:r>
            <a:rPr lang="en-PK"/>
            <a:t>·  Awareness of </a:t>
          </a:r>
          <a:r>
            <a:rPr lang="en-PK" b="1"/>
            <a:t>privacy and data protection</a:t>
          </a:r>
          <a:r>
            <a:rPr lang="en-PK"/>
            <a:t>, using anonymised or aggregated data only</a:t>
          </a:r>
        </a:p>
      </dgm:t>
    </dgm:pt>
    <dgm:pt modelId="{615EB6A6-0DA8-124A-9738-D065E8A863F7}" type="parTrans" cxnId="{B12612AF-D1F0-EE47-B996-B2CBFAD63A6B}">
      <dgm:prSet/>
      <dgm:spPr/>
      <dgm:t>
        <a:bodyPr/>
        <a:lstStyle/>
        <a:p>
          <a:endParaRPr lang="en-GB"/>
        </a:p>
      </dgm:t>
    </dgm:pt>
    <dgm:pt modelId="{CDCD7EC9-230C-374E-89A5-88C0E57AA6A2}" type="sibTrans" cxnId="{B12612AF-D1F0-EE47-B996-B2CBFAD63A6B}">
      <dgm:prSet/>
      <dgm:spPr/>
      <dgm:t>
        <a:bodyPr/>
        <a:lstStyle/>
        <a:p>
          <a:endParaRPr lang="en-GB"/>
        </a:p>
      </dgm:t>
    </dgm:pt>
    <dgm:pt modelId="{822119A7-B847-C84D-83E7-FC4F5D9BDE8D}" type="pres">
      <dgm:prSet presAssocID="{2571FBCB-8294-B546-9ADF-381D4C248CA2}" presName="Name0" presStyleCnt="0">
        <dgm:presLayoutVars>
          <dgm:dir/>
          <dgm:resizeHandles val="exact"/>
        </dgm:presLayoutVars>
      </dgm:prSet>
      <dgm:spPr/>
    </dgm:pt>
    <dgm:pt modelId="{1B71E41A-0226-514B-8AA5-1397E578329C}" type="pres">
      <dgm:prSet presAssocID="{3B25E792-5B5D-4C47-80DF-D47A162EBA7D}" presName="node" presStyleLbl="node1" presStyleIdx="0" presStyleCnt="5">
        <dgm:presLayoutVars>
          <dgm:bulletEnabled val="1"/>
        </dgm:presLayoutVars>
      </dgm:prSet>
      <dgm:spPr/>
    </dgm:pt>
    <dgm:pt modelId="{77DC1043-A977-7F46-BD33-62C87C655D4C}" type="pres">
      <dgm:prSet presAssocID="{BC9DA97C-F8AC-4A48-AB38-CE646F828016}" presName="sibTrans" presStyleLbl="sibTrans2D1" presStyleIdx="0" presStyleCnt="4"/>
      <dgm:spPr/>
    </dgm:pt>
    <dgm:pt modelId="{D42F9780-114E-2641-B024-801770D0A268}" type="pres">
      <dgm:prSet presAssocID="{BC9DA97C-F8AC-4A48-AB38-CE646F828016}" presName="connectorText" presStyleLbl="sibTrans2D1" presStyleIdx="0" presStyleCnt="4"/>
      <dgm:spPr/>
    </dgm:pt>
    <dgm:pt modelId="{7905D7D0-06FC-3141-8974-CF18BDF82EE6}" type="pres">
      <dgm:prSet presAssocID="{76919CC2-01FD-8848-89A4-F1063C8997E6}" presName="node" presStyleLbl="node1" presStyleIdx="1" presStyleCnt="5">
        <dgm:presLayoutVars>
          <dgm:bulletEnabled val="1"/>
        </dgm:presLayoutVars>
      </dgm:prSet>
      <dgm:spPr/>
    </dgm:pt>
    <dgm:pt modelId="{267A8909-A999-824D-BE74-DBD22162C11D}" type="pres">
      <dgm:prSet presAssocID="{C7E2419A-9266-0E4F-B2D4-9551DC926134}" presName="sibTrans" presStyleLbl="sibTrans2D1" presStyleIdx="1" presStyleCnt="4"/>
      <dgm:spPr/>
    </dgm:pt>
    <dgm:pt modelId="{35661F70-448D-4245-BD1A-0DBD59B1FF55}" type="pres">
      <dgm:prSet presAssocID="{C7E2419A-9266-0E4F-B2D4-9551DC926134}" presName="connectorText" presStyleLbl="sibTrans2D1" presStyleIdx="1" presStyleCnt="4"/>
      <dgm:spPr/>
    </dgm:pt>
    <dgm:pt modelId="{E4535EA7-9B46-A745-BD45-3DD01EC566E6}" type="pres">
      <dgm:prSet presAssocID="{34E2EBDB-FA6C-0748-8391-07272E7B5521}" presName="node" presStyleLbl="node1" presStyleIdx="2" presStyleCnt="5">
        <dgm:presLayoutVars>
          <dgm:bulletEnabled val="1"/>
        </dgm:presLayoutVars>
      </dgm:prSet>
      <dgm:spPr/>
    </dgm:pt>
    <dgm:pt modelId="{A25FF606-DA5B-0B4A-8FEE-ED76DD1D0A9F}" type="pres">
      <dgm:prSet presAssocID="{9984F4E5-AC8B-164B-B6EA-C78C01938E1E}" presName="sibTrans" presStyleLbl="sibTrans2D1" presStyleIdx="2" presStyleCnt="4"/>
      <dgm:spPr/>
    </dgm:pt>
    <dgm:pt modelId="{02C25F3B-470B-5E4D-A982-75A9844B846B}" type="pres">
      <dgm:prSet presAssocID="{9984F4E5-AC8B-164B-B6EA-C78C01938E1E}" presName="connectorText" presStyleLbl="sibTrans2D1" presStyleIdx="2" presStyleCnt="4"/>
      <dgm:spPr/>
    </dgm:pt>
    <dgm:pt modelId="{22B6B5CD-7461-5541-8869-46C0A3AD4D0F}" type="pres">
      <dgm:prSet presAssocID="{25282D57-DBB2-9F46-947E-3BE53B6AFD9A}" presName="node" presStyleLbl="node1" presStyleIdx="3" presStyleCnt="5">
        <dgm:presLayoutVars>
          <dgm:bulletEnabled val="1"/>
        </dgm:presLayoutVars>
      </dgm:prSet>
      <dgm:spPr/>
    </dgm:pt>
    <dgm:pt modelId="{C8C9C7C3-3124-1647-BD00-7D3067510046}" type="pres">
      <dgm:prSet presAssocID="{4DE46870-0222-904F-9F4B-9F240936CFA5}" presName="sibTrans" presStyleLbl="sibTrans2D1" presStyleIdx="3" presStyleCnt="4"/>
      <dgm:spPr/>
    </dgm:pt>
    <dgm:pt modelId="{993EE68C-B7B3-0044-8542-5B73A4CEA82F}" type="pres">
      <dgm:prSet presAssocID="{4DE46870-0222-904F-9F4B-9F240936CFA5}" presName="connectorText" presStyleLbl="sibTrans2D1" presStyleIdx="3" presStyleCnt="4"/>
      <dgm:spPr/>
    </dgm:pt>
    <dgm:pt modelId="{3E0F0F3D-89A1-F144-B2EA-1A6433F9ECB1}" type="pres">
      <dgm:prSet presAssocID="{B6B05540-A79A-D24E-B7A7-DA83D6056A44}" presName="node" presStyleLbl="node1" presStyleIdx="4" presStyleCnt="5">
        <dgm:presLayoutVars>
          <dgm:bulletEnabled val="1"/>
        </dgm:presLayoutVars>
      </dgm:prSet>
      <dgm:spPr/>
    </dgm:pt>
  </dgm:ptLst>
  <dgm:cxnLst>
    <dgm:cxn modelId="{44AF6C0F-B83A-9E49-9FD8-95728BE8C39C}" type="presOf" srcId="{C7E2419A-9266-0E4F-B2D4-9551DC926134}" destId="{35661F70-448D-4245-BD1A-0DBD59B1FF55}" srcOrd="1" destOrd="0" presId="urn:microsoft.com/office/officeart/2005/8/layout/process1"/>
    <dgm:cxn modelId="{BD4D9A23-5668-CE45-A9FA-14C0CC7256A9}" srcId="{2571FBCB-8294-B546-9ADF-381D4C248CA2}" destId="{25282D57-DBB2-9F46-947E-3BE53B6AFD9A}" srcOrd="3" destOrd="0" parTransId="{7E90EF54-E547-7845-BD81-AC5F04F5EB2A}" sibTransId="{4DE46870-0222-904F-9F4B-9F240936CFA5}"/>
    <dgm:cxn modelId="{AF7DE441-142C-2647-A048-9161D01DFE77}" srcId="{2571FBCB-8294-B546-9ADF-381D4C248CA2}" destId="{34E2EBDB-FA6C-0748-8391-07272E7B5521}" srcOrd="2" destOrd="0" parTransId="{772BAC5D-7AF9-2248-B89A-51CCE91CEC3F}" sibTransId="{9984F4E5-AC8B-164B-B6EA-C78C01938E1E}"/>
    <dgm:cxn modelId="{C6163262-6F11-9B40-A315-E4646EC7B33F}" type="presOf" srcId="{9984F4E5-AC8B-164B-B6EA-C78C01938E1E}" destId="{A25FF606-DA5B-0B4A-8FEE-ED76DD1D0A9F}" srcOrd="0" destOrd="0" presId="urn:microsoft.com/office/officeart/2005/8/layout/process1"/>
    <dgm:cxn modelId="{078B6F49-309B-1345-A516-7673D1F77E18}" type="presOf" srcId="{3B25E792-5B5D-4C47-80DF-D47A162EBA7D}" destId="{1B71E41A-0226-514B-8AA5-1397E578329C}" srcOrd="0" destOrd="0" presId="urn:microsoft.com/office/officeart/2005/8/layout/process1"/>
    <dgm:cxn modelId="{C2542D6D-B398-1B40-A29D-7F7D7748B9BD}" type="presOf" srcId="{76919CC2-01FD-8848-89A4-F1063C8997E6}" destId="{7905D7D0-06FC-3141-8974-CF18BDF82EE6}" srcOrd="0" destOrd="0" presId="urn:microsoft.com/office/officeart/2005/8/layout/process1"/>
    <dgm:cxn modelId="{D3EB9171-E51D-2A49-95E7-660A01651E70}" type="presOf" srcId="{4DE46870-0222-904F-9F4B-9F240936CFA5}" destId="{C8C9C7C3-3124-1647-BD00-7D3067510046}" srcOrd="0" destOrd="0" presId="urn:microsoft.com/office/officeart/2005/8/layout/process1"/>
    <dgm:cxn modelId="{5AF7B77C-75F4-FE49-96DA-9382E47AED32}" type="presOf" srcId="{B6B05540-A79A-D24E-B7A7-DA83D6056A44}" destId="{3E0F0F3D-89A1-F144-B2EA-1A6433F9ECB1}" srcOrd="0" destOrd="0" presId="urn:microsoft.com/office/officeart/2005/8/layout/process1"/>
    <dgm:cxn modelId="{FE823881-DB6E-0D41-BFF1-A068B57EF64B}" type="presOf" srcId="{4DE46870-0222-904F-9F4B-9F240936CFA5}" destId="{993EE68C-B7B3-0044-8542-5B73A4CEA82F}" srcOrd="1" destOrd="0" presId="urn:microsoft.com/office/officeart/2005/8/layout/process1"/>
    <dgm:cxn modelId="{966D58A5-FB40-484B-8DA9-49CE621642F6}" srcId="{2571FBCB-8294-B546-9ADF-381D4C248CA2}" destId="{3B25E792-5B5D-4C47-80DF-D47A162EBA7D}" srcOrd="0" destOrd="0" parTransId="{2E0441A8-CE7B-F248-A556-B618DE6CBC77}" sibTransId="{BC9DA97C-F8AC-4A48-AB38-CE646F828016}"/>
    <dgm:cxn modelId="{B12612AF-D1F0-EE47-B996-B2CBFAD63A6B}" srcId="{2571FBCB-8294-B546-9ADF-381D4C248CA2}" destId="{B6B05540-A79A-D24E-B7A7-DA83D6056A44}" srcOrd="4" destOrd="0" parTransId="{615EB6A6-0DA8-124A-9738-D065E8A863F7}" sibTransId="{CDCD7EC9-230C-374E-89A5-88C0E57AA6A2}"/>
    <dgm:cxn modelId="{B744F9CF-5BE6-C54D-ADAC-C2F61B187BD4}" type="presOf" srcId="{9984F4E5-AC8B-164B-B6EA-C78C01938E1E}" destId="{02C25F3B-470B-5E4D-A982-75A9844B846B}" srcOrd="1" destOrd="0" presId="urn:microsoft.com/office/officeart/2005/8/layout/process1"/>
    <dgm:cxn modelId="{7FE3DDD0-CD2C-9848-A27D-E01EC1A2D739}" type="presOf" srcId="{2571FBCB-8294-B546-9ADF-381D4C248CA2}" destId="{822119A7-B847-C84D-83E7-FC4F5D9BDE8D}" srcOrd="0" destOrd="0" presId="urn:microsoft.com/office/officeart/2005/8/layout/process1"/>
    <dgm:cxn modelId="{9F6F75DB-59CC-F84A-A511-52ACEC0D98B5}" srcId="{2571FBCB-8294-B546-9ADF-381D4C248CA2}" destId="{76919CC2-01FD-8848-89A4-F1063C8997E6}" srcOrd="1" destOrd="0" parTransId="{AD4BE2BB-39AB-FC41-B837-80A3129BF002}" sibTransId="{C7E2419A-9266-0E4F-B2D4-9551DC926134}"/>
    <dgm:cxn modelId="{B212C8E2-CFE6-374E-98AA-C6AB5D07A495}" type="presOf" srcId="{BC9DA97C-F8AC-4A48-AB38-CE646F828016}" destId="{77DC1043-A977-7F46-BD33-62C87C655D4C}" srcOrd="0" destOrd="0" presId="urn:microsoft.com/office/officeart/2005/8/layout/process1"/>
    <dgm:cxn modelId="{787B8BE5-75AA-E84A-8FD0-65EC0CBE994E}" type="presOf" srcId="{34E2EBDB-FA6C-0748-8391-07272E7B5521}" destId="{E4535EA7-9B46-A745-BD45-3DD01EC566E6}" srcOrd="0" destOrd="0" presId="urn:microsoft.com/office/officeart/2005/8/layout/process1"/>
    <dgm:cxn modelId="{C9A0FAE7-DAA1-A64D-88B9-23518EF5F04E}" type="presOf" srcId="{C7E2419A-9266-0E4F-B2D4-9551DC926134}" destId="{267A8909-A999-824D-BE74-DBD22162C11D}" srcOrd="0" destOrd="0" presId="urn:microsoft.com/office/officeart/2005/8/layout/process1"/>
    <dgm:cxn modelId="{0F6066F6-51A2-6E44-B244-50CE95F9DD7A}" type="presOf" srcId="{BC9DA97C-F8AC-4A48-AB38-CE646F828016}" destId="{D42F9780-114E-2641-B024-801770D0A268}" srcOrd="1" destOrd="0" presId="urn:microsoft.com/office/officeart/2005/8/layout/process1"/>
    <dgm:cxn modelId="{8BE1E1F9-6953-4944-B45E-FD487AC91AC4}" type="presOf" srcId="{25282D57-DBB2-9F46-947E-3BE53B6AFD9A}" destId="{22B6B5CD-7461-5541-8869-46C0A3AD4D0F}" srcOrd="0" destOrd="0" presId="urn:microsoft.com/office/officeart/2005/8/layout/process1"/>
    <dgm:cxn modelId="{98F6EDAC-736B-FA4F-889D-4F4462CEA0EF}" type="presParOf" srcId="{822119A7-B847-C84D-83E7-FC4F5D9BDE8D}" destId="{1B71E41A-0226-514B-8AA5-1397E578329C}" srcOrd="0" destOrd="0" presId="urn:microsoft.com/office/officeart/2005/8/layout/process1"/>
    <dgm:cxn modelId="{F8C2CC8A-3B3E-F64A-B6C7-1E9A91657A8D}" type="presParOf" srcId="{822119A7-B847-C84D-83E7-FC4F5D9BDE8D}" destId="{77DC1043-A977-7F46-BD33-62C87C655D4C}" srcOrd="1" destOrd="0" presId="urn:microsoft.com/office/officeart/2005/8/layout/process1"/>
    <dgm:cxn modelId="{27436B80-0BD8-7040-9876-67E1F6EBD0CD}" type="presParOf" srcId="{77DC1043-A977-7F46-BD33-62C87C655D4C}" destId="{D42F9780-114E-2641-B024-801770D0A268}" srcOrd="0" destOrd="0" presId="urn:microsoft.com/office/officeart/2005/8/layout/process1"/>
    <dgm:cxn modelId="{6B2A5760-E24D-3445-864D-E6542C05EB24}" type="presParOf" srcId="{822119A7-B847-C84D-83E7-FC4F5D9BDE8D}" destId="{7905D7D0-06FC-3141-8974-CF18BDF82EE6}" srcOrd="2" destOrd="0" presId="urn:microsoft.com/office/officeart/2005/8/layout/process1"/>
    <dgm:cxn modelId="{EB82639B-C1C6-F34F-A0B3-6D418D1FC750}" type="presParOf" srcId="{822119A7-B847-C84D-83E7-FC4F5D9BDE8D}" destId="{267A8909-A999-824D-BE74-DBD22162C11D}" srcOrd="3" destOrd="0" presId="urn:microsoft.com/office/officeart/2005/8/layout/process1"/>
    <dgm:cxn modelId="{D9F0F99A-B228-E142-84A0-25ED996106F1}" type="presParOf" srcId="{267A8909-A999-824D-BE74-DBD22162C11D}" destId="{35661F70-448D-4245-BD1A-0DBD59B1FF55}" srcOrd="0" destOrd="0" presId="urn:microsoft.com/office/officeart/2005/8/layout/process1"/>
    <dgm:cxn modelId="{9EF74AD2-7A70-0E42-B311-14AB2F0ED380}" type="presParOf" srcId="{822119A7-B847-C84D-83E7-FC4F5D9BDE8D}" destId="{E4535EA7-9B46-A745-BD45-3DD01EC566E6}" srcOrd="4" destOrd="0" presId="urn:microsoft.com/office/officeart/2005/8/layout/process1"/>
    <dgm:cxn modelId="{9C60897F-C7E0-7646-9437-89470C73AB02}" type="presParOf" srcId="{822119A7-B847-C84D-83E7-FC4F5D9BDE8D}" destId="{A25FF606-DA5B-0B4A-8FEE-ED76DD1D0A9F}" srcOrd="5" destOrd="0" presId="urn:microsoft.com/office/officeart/2005/8/layout/process1"/>
    <dgm:cxn modelId="{51DD45EB-EE77-8040-BF37-D8D3178AA8DD}" type="presParOf" srcId="{A25FF606-DA5B-0B4A-8FEE-ED76DD1D0A9F}" destId="{02C25F3B-470B-5E4D-A982-75A9844B846B}" srcOrd="0" destOrd="0" presId="urn:microsoft.com/office/officeart/2005/8/layout/process1"/>
    <dgm:cxn modelId="{009D3305-A8BB-164B-8390-8210742F7CD3}" type="presParOf" srcId="{822119A7-B847-C84D-83E7-FC4F5D9BDE8D}" destId="{22B6B5CD-7461-5541-8869-46C0A3AD4D0F}" srcOrd="6" destOrd="0" presId="urn:microsoft.com/office/officeart/2005/8/layout/process1"/>
    <dgm:cxn modelId="{A39AE682-6EF5-FA40-9D05-83861E817592}" type="presParOf" srcId="{822119A7-B847-C84D-83E7-FC4F5D9BDE8D}" destId="{C8C9C7C3-3124-1647-BD00-7D3067510046}" srcOrd="7" destOrd="0" presId="urn:microsoft.com/office/officeart/2005/8/layout/process1"/>
    <dgm:cxn modelId="{11D73B77-9C46-B54E-B8CA-7FC8394E860A}" type="presParOf" srcId="{C8C9C7C3-3124-1647-BD00-7D3067510046}" destId="{993EE68C-B7B3-0044-8542-5B73A4CEA82F}" srcOrd="0" destOrd="0" presId="urn:microsoft.com/office/officeart/2005/8/layout/process1"/>
    <dgm:cxn modelId="{411AE90E-D6C4-7746-AE7C-15A7CB56D538}" type="presParOf" srcId="{822119A7-B847-C84D-83E7-FC4F5D9BDE8D}" destId="{3E0F0F3D-89A1-F144-B2EA-1A6433F9ECB1}" srcOrd="8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B71E41A-0226-514B-8AA5-1397E578329C}">
      <dsp:nvSpPr>
        <dsp:cNvPr id="0" name=""/>
        <dsp:cNvSpPr/>
      </dsp:nvSpPr>
      <dsp:spPr>
        <a:xfrm>
          <a:off x="3344" y="119100"/>
          <a:ext cx="1036719" cy="890829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900" kern="1200"/>
            <a:t>·  Accurate and honest representation of existing research</a:t>
          </a:r>
          <a:endParaRPr lang="en-GB" sz="900" kern="1200"/>
        </a:p>
      </dsp:txBody>
      <dsp:txXfrm>
        <a:off x="29435" y="145191"/>
        <a:ext cx="984537" cy="838647"/>
      </dsp:txXfrm>
    </dsp:sp>
    <dsp:sp modelId="{77DC1043-A977-7F46-BD33-62C87C655D4C}">
      <dsp:nvSpPr>
        <dsp:cNvPr id="0" name=""/>
        <dsp:cNvSpPr/>
      </dsp:nvSpPr>
      <dsp:spPr>
        <a:xfrm>
          <a:off x="1143735" y="435961"/>
          <a:ext cx="219784" cy="257106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1143735" y="487382"/>
        <a:ext cx="153849" cy="154264"/>
      </dsp:txXfrm>
    </dsp:sp>
    <dsp:sp modelId="{7905D7D0-06FC-3141-8974-CF18BDF82EE6}">
      <dsp:nvSpPr>
        <dsp:cNvPr id="0" name=""/>
        <dsp:cNvSpPr/>
      </dsp:nvSpPr>
      <dsp:spPr>
        <a:xfrm>
          <a:off x="1454751" y="119100"/>
          <a:ext cx="1036719" cy="890829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900" kern="1200"/>
            <a:t>·  Consistent use of </a:t>
          </a:r>
          <a:r>
            <a:rPr lang="en-PK" sz="900" b="1" kern="1200"/>
            <a:t>Harvard referencing</a:t>
          </a:r>
          <a:endParaRPr lang="en-PK" sz="900" kern="1200"/>
        </a:p>
      </dsp:txBody>
      <dsp:txXfrm>
        <a:off x="1480842" y="145191"/>
        <a:ext cx="984537" cy="838647"/>
      </dsp:txXfrm>
    </dsp:sp>
    <dsp:sp modelId="{267A8909-A999-824D-BE74-DBD22162C11D}">
      <dsp:nvSpPr>
        <dsp:cNvPr id="0" name=""/>
        <dsp:cNvSpPr/>
      </dsp:nvSpPr>
      <dsp:spPr>
        <a:xfrm>
          <a:off x="2595142" y="435961"/>
          <a:ext cx="219784" cy="257106"/>
        </a:xfrm>
        <a:prstGeom prst="rightArrow">
          <a:avLst>
            <a:gd name="adj1" fmla="val 60000"/>
            <a:gd name="adj2" fmla="val 5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2595142" y="487382"/>
        <a:ext cx="153849" cy="154264"/>
      </dsp:txXfrm>
    </dsp:sp>
    <dsp:sp modelId="{E4535EA7-9B46-A745-BD45-3DD01EC566E6}">
      <dsp:nvSpPr>
        <dsp:cNvPr id="0" name=""/>
        <dsp:cNvSpPr/>
      </dsp:nvSpPr>
      <dsp:spPr>
        <a:xfrm>
          <a:off x="2906157" y="119100"/>
          <a:ext cx="1036719" cy="890829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900" kern="1200"/>
            <a:t>·  Avoidance of plagiarism through correct citation and paraphrasing</a:t>
          </a:r>
        </a:p>
      </dsp:txBody>
      <dsp:txXfrm>
        <a:off x="2932248" y="145191"/>
        <a:ext cx="984537" cy="838647"/>
      </dsp:txXfrm>
    </dsp:sp>
    <dsp:sp modelId="{A25FF606-DA5B-0B4A-8FEE-ED76DD1D0A9F}">
      <dsp:nvSpPr>
        <dsp:cNvPr id="0" name=""/>
        <dsp:cNvSpPr/>
      </dsp:nvSpPr>
      <dsp:spPr>
        <a:xfrm>
          <a:off x="4046548" y="435961"/>
          <a:ext cx="219784" cy="25710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4046548" y="487382"/>
        <a:ext cx="153849" cy="154264"/>
      </dsp:txXfrm>
    </dsp:sp>
    <dsp:sp modelId="{22B6B5CD-7461-5541-8869-46C0A3AD4D0F}">
      <dsp:nvSpPr>
        <dsp:cNvPr id="0" name=""/>
        <dsp:cNvSpPr/>
      </dsp:nvSpPr>
      <dsp:spPr>
        <a:xfrm>
          <a:off x="4357564" y="119100"/>
          <a:ext cx="1036719" cy="890829"/>
        </a:xfrm>
        <a:prstGeom prst="roundRect">
          <a:avLst>
            <a:gd name="adj" fmla="val 1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900" kern="1200"/>
            <a:t>·  Careful interpretation of findings, avoiding overstatement of causality</a:t>
          </a:r>
        </a:p>
      </dsp:txBody>
      <dsp:txXfrm>
        <a:off x="4383655" y="145191"/>
        <a:ext cx="984537" cy="838647"/>
      </dsp:txXfrm>
    </dsp:sp>
    <dsp:sp modelId="{C8C9C7C3-3124-1647-BD00-7D3067510046}">
      <dsp:nvSpPr>
        <dsp:cNvPr id="0" name=""/>
        <dsp:cNvSpPr/>
      </dsp:nvSpPr>
      <dsp:spPr>
        <a:xfrm>
          <a:off x="5497955" y="435961"/>
          <a:ext cx="219784" cy="257106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5497955" y="487382"/>
        <a:ext cx="153849" cy="154264"/>
      </dsp:txXfrm>
    </dsp:sp>
    <dsp:sp modelId="{3E0F0F3D-89A1-F144-B2EA-1A6433F9ECB1}">
      <dsp:nvSpPr>
        <dsp:cNvPr id="0" name=""/>
        <dsp:cNvSpPr/>
      </dsp:nvSpPr>
      <dsp:spPr>
        <a:xfrm>
          <a:off x="5808971" y="119100"/>
          <a:ext cx="1036719" cy="890829"/>
        </a:xfrm>
        <a:prstGeom prst="roundRect">
          <a:avLst>
            <a:gd name="adj" fmla="val 1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900" kern="1200"/>
            <a:t>·  Awareness of </a:t>
          </a:r>
          <a:r>
            <a:rPr lang="en-PK" sz="900" b="1" kern="1200"/>
            <a:t>privacy and data protection</a:t>
          </a:r>
          <a:r>
            <a:rPr lang="en-PK" sz="900" kern="1200"/>
            <a:t>, using anonymised or aggregated data only</a:t>
          </a:r>
        </a:p>
      </dsp:txBody>
      <dsp:txXfrm>
        <a:off x="5835062" y="145191"/>
        <a:ext cx="984537" cy="83864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747BCDF-CA21-D44E-8CD1-BB9BDBCF61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537</Words>
  <Characters>3063</Characters>
  <Application>Microsoft Office Word</Application>
  <DocSecurity>0</DocSecurity>
  <Lines>25</Lines>
  <Paragraphs>7</Paragraphs>
  <ScaleCrop>false</ScaleCrop>
  <Company/>
  <LinksUpToDate>false</LinksUpToDate>
  <CharactersWithSpaces>3593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Naqi Mir</cp:lastModifiedBy>
  <cp:revision>17</cp:revision>
  <dcterms:created xsi:type="dcterms:W3CDTF">2026-01-28T10:02:00Z</dcterms:created>
  <dcterms:modified xsi:type="dcterms:W3CDTF">2026-02-12T15:44:00Z</dcterms:modified>
</cp:coreProperties>
</file>