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wdp" ContentType="image/vnd.ms-photo"/>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684B016" w14:textId="77777777" w:rsidR="00982FC7" w:rsidRPr="000D6D7F" w:rsidRDefault="00982FC7" w:rsidP="00982FC7">
      <w:pPr>
        <w:spacing w:line="360" w:lineRule="auto"/>
        <w:rPr>
          <w:rFonts w:ascii="Arial" w:hAnsi="Arial" w:cs="Arial"/>
          <w:sz w:val="24"/>
          <w:szCs w:val="24"/>
        </w:rPr>
      </w:pPr>
      <w:r w:rsidRPr="000D6D7F">
        <w:rPr>
          <w:rFonts w:ascii="Arial" w:hAnsi="Arial" w:cs="Arial"/>
          <w:noProof/>
          <w:sz w:val="24"/>
          <w:szCs w:val="24"/>
          <w:lang w:eastAsia="en-GB"/>
        </w:rPr>
        <w:drawing>
          <wp:anchor distT="0" distB="0" distL="114300" distR="114300" simplePos="0" relativeHeight="251659264" behindDoc="0" locked="0" layoutInCell="1" allowOverlap="1" wp14:anchorId="7EFFD684" wp14:editId="37D5833C">
            <wp:simplePos x="0" y="0"/>
            <wp:positionH relativeFrom="margin">
              <wp:align>center</wp:align>
            </wp:positionH>
            <wp:positionV relativeFrom="paragraph">
              <wp:posOffset>0</wp:posOffset>
            </wp:positionV>
            <wp:extent cx="3454400" cy="1145540"/>
            <wp:effectExtent l="0" t="0" r="0" b="0"/>
            <wp:wrapTopAndBottom/>
            <wp:docPr id="1967843545" name="Picture 19678435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BEBA8EAE-BF5A-486C-A8C5-ECC9F3942E4B}">
                          <a14:imgProps xmlns:a14="http://schemas.microsoft.com/office/drawing/2010/main">
                            <a14:imgLayer r:embed="rId8">
                              <a14:imgEffect>
                                <a14:sharpenSoften amount="50000"/>
                              </a14:imgEffect>
                              <a14:imgEffect>
                                <a14:colorTemperature colorTemp="8800"/>
                              </a14:imgEffect>
                            </a14:imgLayer>
                          </a14:imgProps>
                        </a:ext>
                        <a:ext uri="{28A0092B-C50C-407E-A947-70E740481C1C}">
                          <a14:useLocalDpi xmlns:a14="http://schemas.microsoft.com/office/drawing/2010/main" val="0"/>
                        </a:ext>
                      </a:extLst>
                    </a:blip>
                    <a:srcRect/>
                    <a:stretch>
                      <a:fillRect/>
                    </a:stretch>
                  </pic:blipFill>
                  <pic:spPr bwMode="auto">
                    <a:xfrm>
                      <a:off x="0" y="0"/>
                      <a:ext cx="3454400" cy="1145540"/>
                    </a:xfrm>
                    <a:prstGeom prst="rect">
                      <a:avLst/>
                    </a:prstGeom>
                    <a:noFill/>
                  </pic:spPr>
                </pic:pic>
              </a:graphicData>
            </a:graphic>
            <wp14:sizeRelH relativeFrom="margin">
              <wp14:pctWidth>0</wp14:pctWidth>
            </wp14:sizeRelH>
            <wp14:sizeRelV relativeFrom="margin">
              <wp14:pctHeight>0</wp14:pctHeight>
            </wp14:sizeRelV>
          </wp:anchor>
        </w:drawing>
      </w:r>
    </w:p>
    <w:p w14:paraId="0B6428DE" w14:textId="77777777" w:rsidR="00982FC7" w:rsidRPr="000D6D7F" w:rsidRDefault="00982FC7" w:rsidP="00982FC7">
      <w:pPr>
        <w:spacing w:line="360" w:lineRule="auto"/>
        <w:jc w:val="center"/>
        <w:rPr>
          <w:rFonts w:ascii="Arial" w:hAnsi="Arial" w:cs="Arial"/>
          <w:b/>
          <w:bCs/>
          <w:sz w:val="28"/>
          <w:szCs w:val="24"/>
        </w:rPr>
      </w:pPr>
      <w:r w:rsidRPr="000D6D7F">
        <w:rPr>
          <w:rFonts w:ascii="Arial" w:hAnsi="Arial" w:cs="Arial"/>
          <w:b/>
          <w:bCs/>
          <w:sz w:val="28"/>
          <w:szCs w:val="24"/>
        </w:rPr>
        <w:t>MSc Public Health and Social Care in Practice</w:t>
      </w:r>
    </w:p>
    <w:p w14:paraId="1C807D34" w14:textId="687B6438" w:rsidR="00982FC7" w:rsidRPr="000D6D7F" w:rsidRDefault="00982FC7" w:rsidP="00982FC7">
      <w:pPr>
        <w:spacing w:line="360" w:lineRule="auto"/>
        <w:jc w:val="center"/>
        <w:rPr>
          <w:rFonts w:ascii="Arial" w:hAnsi="Arial" w:cs="Arial"/>
          <w:b/>
          <w:bCs/>
          <w:sz w:val="28"/>
          <w:szCs w:val="24"/>
        </w:rPr>
      </w:pPr>
      <w:r w:rsidRPr="000D6D7F">
        <w:rPr>
          <w:rFonts w:ascii="Arial" w:hAnsi="Arial" w:cs="Arial"/>
          <w:b/>
          <w:bCs/>
          <w:sz w:val="28"/>
          <w:szCs w:val="24"/>
        </w:rPr>
        <w:t xml:space="preserve">Module: </w:t>
      </w:r>
      <w:r w:rsidR="00D10537" w:rsidRPr="000D6D7F">
        <w:rPr>
          <w:rFonts w:ascii="Arial" w:hAnsi="Arial" w:cs="Arial"/>
          <w:b/>
          <w:bCs/>
          <w:sz w:val="28"/>
          <w:szCs w:val="24"/>
        </w:rPr>
        <w:t>Social Epidemiology and Public Health Development</w:t>
      </w:r>
    </w:p>
    <w:p w14:paraId="08500258" w14:textId="48DB71DA" w:rsidR="00982FC7" w:rsidRPr="000D6D7F" w:rsidRDefault="00982FC7" w:rsidP="00982FC7">
      <w:pPr>
        <w:spacing w:line="360" w:lineRule="auto"/>
        <w:jc w:val="center"/>
        <w:rPr>
          <w:rFonts w:ascii="Arial" w:hAnsi="Arial" w:cs="Arial"/>
          <w:b/>
          <w:bCs/>
          <w:sz w:val="28"/>
          <w:szCs w:val="24"/>
        </w:rPr>
      </w:pPr>
      <w:r w:rsidRPr="000D6D7F">
        <w:rPr>
          <w:rFonts w:ascii="Arial" w:hAnsi="Arial" w:cs="Arial"/>
          <w:b/>
          <w:bCs/>
          <w:sz w:val="28"/>
          <w:szCs w:val="24"/>
        </w:rPr>
        <w:t xml:space="preserve">Module code: </w:t>
      </w:r>
      <w:r w:rsidR="00E47229" w:rsidRPr="000D6D7F">
        <w:rPr>
          <w:rFonts w:ascii="Arial" w:hAnsi="Arial" w:cs="Arial"/>
          <w:b/>
          <w:bCs/>
          <w:sz w:val="28"/>
          <w:szCs w:val="24"/>
        </w:rPr>
        <w:t>LCHS7000</w:t>
      </w:r>
    </w:p>
    <w:p w14:paraId="0076A444" w14:textId="5B388788" w:rsidR="00982FC7" w:rsidRPr="000D6D7F" w:rsidRDefault="00982FC7" w:rsidP="00982FC7">
      <w:pPr>
        <w:spacing w:line="360" w:lineRule="auto"/>
        <w:jc w:val="center"/>
        <w:rPr>
          <w:rFonts w:ascii="Arial" w:hAnsi="Arial" w:cs="Arial"/>
          <w:b/>
          <w:bCs/>
          <w:sz w:val="28"/>
          <w:szCs w:val="24"/>
        </w:rPr>
      </w:pPr>
      <w:r w:rsidRPr="000D6D7F">
        <w:rPr>
          <w:rFonts w:ascii="Arial" w:hAnsi="Arial" w:cs="Arial"/>
          <w:b/>
          <w:bCs/>
          <w:sz w:val="28"/>
          <w:szCs w:val="24"/>
        </w:rPr>
        <w:t xml:space="preserve">Assessment Title: </w:t>
      </w:r>
      <w:r w:rsidR="00B72CFC" w:rsidRPr="00B72CFC">
        <w:rPr>
          <w:rFonts w:ascii="Arial" w:hAnsi="Arial" w:cs="Arial"/>
          <w:b/>
          <w:bCs/>
          <w:sz w:val="28"/>
          <w:szCs w:val="24"/>
        </w:rPr>
        <w:t>Gender Inequality and Health Inequalities among Women in the UK</w:t>
      </w:r>
    </w:p>
    <w:p w14:paraId="62888451" w14:textId="1F70DE42" w:rsidR="00982FC7" w:rsidRPr="000D6D7F" w:rsidRDefault="00982FC7" w:rsidP="00982FC7">
      <w:pPr>
        <w:spacing w:line="360" w:lineRule="auto"/>
        <w:jc w:val="center"/>
        <w:rPr>
          <w:rFonts w:ascii="Arial" w:hAnsi="Arial" w:cs="Arial"/>
          <w:b/>
          <w:bCs/>
          <w:sz w:val="28"/>
          <w:szCs w:val="24"/>
        </w:rPr>
      </w:pPr>
      <w:r w:rsidRPr="000D6D7F">
        <w:rPr>
          <w:rFonts w:ascii="Arial" w:hAnsi="Arial" w:cs="Arial"/>
          <w:b/>
          <w:bCs/>
          <w:sz w:val="28"/>
          <w:szCs w:val="24"/>
        </w:rPr>
        <w:t>Student Name:</w:t>
      </w:r>
      <w:r w:rsidRPr="000D6D7F">
        <w:rPr>
          <w:rFonts w:ascii="Arial" w:hAnsi="Arial" w:cs="Arial"/>
          <w:sz w:val="28"/>
          <w:szCs w:val="24"/>
        </w:rPr>
        <w:t xml:space="preserve"> </w:t>
      </w:r>
      <w:proofErr w:type="spellStart"/>
      <w:r w:rsidR="00171B0B" w:rsidRPr="00171B0B">
        <w:rPr>
          <w:rFonts w:ascii="Arial" w:hAnsi="Arial" w:cs="Arial"/>
          <w:b/>
          <w:sz w:val="28"/>
          <w:szCs w:val="24"/>
        </w:rPr>
        <w:t>Tarikul</w:t>
      </w:r>
      <w:proofErr w:type="spellEnd"/>
      <w:r w:rsidR="00171B0B" w:rsidRPr="00171B0B">
        <w:rPr>
          <w:rFonts w:ascii="Arial" w:hAnsi="Arial" w:cs="Arial"/>
          <w:b/>
          <w:sz w:val="28"/>
          <w:szCs w:val="24"/>
        </w:rPr>
        <w:t xml:space="preserve"> Islam</w:t>
      </w:r>
    </w:p>
    <w:p w14:paraId="2A48F96F" w14:textId="449AF70E" w:rsidR="00982FC7" w:rsidRPr="000D6D7F" w:rsidRDefault="00982FC7" w:rsidP="00982FC7">
      <w:pPr>
        <w:spacing w:line="360" w:lineRule="auto"/>
        <w:jc w:val="center"/>
        <w:rPr>
          <w:rFonts w:ascii="Arial" w:hAnsi="Arial" w:cs="Arial"/>
          <w:b/>
          <w:bCs/>
          <w:sz w:val="28"/>
          <w:szCs w:val="24"/>
        </w:rPr>
      </w:pPr>
      <w:r w:rsidRPr="000D6D7F">
        <w:rPr>
          <w:rFonts w:ascii="Arial" w:hAnsi="Arial" w:cs="Arial"/>
          <w:b/>
          <w:bCs/>
          <w:sz w:val="28"/>
          <w:szCs w:val="24"/>
        </w:rPr>
        <w:t>Student Number:</w:t>
      </w:r>
      <w:r w:rsidRPr="000D6D7F">
        <w:rPr>
          <w:rFonts w:ascii="Arial" w:hAnsi="Arial" w:cs="Arial"/>
          <w:sz w:val="28"/>
          <w:szCs w:val="24"/>
        </w:rPr>
        <w:t xml:space="preserve"> </w:t>
      </w:r>
      <w:r w:rsidR="00171B0B" w:rsidRPr="00171B0B">
        <w:rPr>
          <w:rFonts w:ascii="Arial" w:hAnsi="Arial" w:cs="Arial"/>
          <w:b/>
          <w:sz w:val="28"/>
          <w:szCs w:val="24"/>
        </w:rPr>
        <w:t>2422390</w:t>
      </w:r>
    </w:p>
    <w:p w14:paraId="4C95ECBE" w14:textId="5A3F3547" w:rsidR="00982FC7" w:rsidRPr="000D6D7F" w:rsidRDefault="00982FC7" w:rsidP="00982FC7">
      <w:pPr>
        <w:spacing w:line="360" w:lineRule="auto"/>
        <w:jc w:val="center"/>
        <w:rPr>
          <w:rFonts w:ascii="Arial" w:hAnsi="Arial" w:cs="Arial"/>
          <w:b/>
          <w:bCs/>
          <w:sz w:val="28"/>
          <w:szCs w:val="24"/>
        </w:rPr>
      </w:pPr>
      <w:r w:rsidRPr="000D6D7F">
        <w:rPr>
          <w:rFonts w:ascii="Arial" w:hAnsi="Arial" w:cs="Arial"/>
          <w:b/>
          <w:bCs/>
          <w:sz w:val="28"/>
          <w:szCs w:val="24"/>
        </w:rPr>
        <w:t>Word Count:</w:t>
      </w:r>
      <w:r w:rsidR="000D3CC1" w:rsidRPr="000D6D7F">
        <w:rPr>
          <w:rFonts w:ascii="Arial" w:hAnsi="Arial" w:cs="Arial"/>
          <w:b/>
          <w:bCs/>
          <w:sz w:val="28"/>
          <w:szCs w:val="24"/>
        </w:rPr>
        <w:t xml:space="preserve"> </w:t>
      </w:r>
      <w:r w:rsidR="00B72CFC">
        <w:rPr>
          <w:rFonts w:ascii="Arial" w:hAnsi="Arial" w:cs="Arial"/>
          <w:b/>
          <w:bCs/>
          <w:sz w:val="28"/>
          <w:szCs w:val="24"/>
        </w:rPr>
        <w:t>2750</w:t>
      </w:r>
    </w:p>
    <w:p w14:paraId="180D7E80" w14:textId="05D83128" w:rsidR="00F51792" w:rsidRPr="000D6D7F" w:rsidRDefault="00F51792" w:rsidP="00982FC7">
      <w:pPr>
        <w:spacing w:line="360" w:lineRule="auto"/>
        <w:jc w:val="center"/>
        <w:rPr>
          <w:rFonts w:ascii="Arial" w:hAnsi="Arial" w:cs="Arial"/>
          <w:b/>
          <w:bCs/>
          <w:sz w:val="28"/>
          <w:szCs w:val="24"/>
        </w:rPr>
      </w:pPr>
      <w:r w:rsidRPr="000D6D7F">
        <w:rPr>
          <w:rFonts w:ascii="Arial" w:hAnsi="Arial" w:cs="Arial"/>
          <w:b/>
          <w:bCs/>
          <w:sz w:val="28"/>
          <w:szCs w:val="24"/>
        </w:rPr>
        <w:t xml:space="preserve">Lecturer: Dr </w:t>
      </w:r>
      <w:proofErr w:type="spellStart"/>
      <w:r w:rsidRPr="000D6D7F">
        <w:rPr>
          <w:rFonts w:ascii="Arial" w:hAnsi="Arial" w:cs="Arial"/>
          <w:b/>
          <w:bCs/>
          <w:sz w:val="28"/>
          <w:szCs w:val="24"/>
        </w:rPr>
        <w:t>Itse</w:t>
      </w:r>
      <w:proofErr w:type="spellEnd"/>
      <w:r w:rsidRPr="000D6D7F">
        <w:rPr>
          <w:rFonts w:ascii="Arial" w:hAnsi="Arial" w:cs="Arial"/>
          <w:b/>
          <w:bCs/>
          <w:sz w:val="28"/>
          <w:szCs w:val="24"/>
        </w:rPr>
        <w:t xml:space="preserve"> </w:t>
      </w:r>
      <w:proofErr w:type="spellStart"/>
      <w:r w:rsidRPr="000D6D7F">
        <w:rPr>
          <w:rFonts w:ascii="Arial" w:hAnsi="Arial" w:cs="Arial"/>
          <w:b/>
          <w:bCs/>
          <w:sz w:val="28"/>
          <w:szCs w:val="24"/>
        </w:rPr>
        <w:t>Olaoye</w:t>
      </w:r>
      <w:proofErr w:type="spellEnd"/>
    </w:p>
    <w:p w14:paraId="2EA81190" w14:textId="5E44014D" w:rsidR="00982FC7" w:rsidRPr="000D6D7F" w:rsidRDefault="00982FC7" w:rsidP="00982FC7">
      <w:pPr>
        <w:spacing w:line="360" w:lineRule="auto"/>
        <w:jc w:val="center"/>
        <w:rPr>
          <w:rFonts w:ascii="Arial" w:hAnsi="Arial" w:cs="Arial"/>
          <w:b/>
          <w:bCs/>
          <w:sz w:val="28"/>
          <w:szCs w:val="24"/>
        </w:rPr>
      </w:pPr>
      <w:r w:rsidRPr="000D6D7F">
        <w:rPr>
          <w:rFonts w:ascii="Arial" w:hAnsi="Arial" w:cs="Arial"/>
          <w:b/>
          <w:bCs/>
          <w:sz w:val="28"/>
          <w:szCs w:val="24"/>
        </w:rPr>
        <w:t xml:space="preserve">Submission Deadline: </w:t>
      </w:r>
      <w:r w:rsidR="00033C4A" w:rsidRPr="000D6D7F">
        <w:rPr>
          <w:rFonts w:ascii="Arial" w:hAnsi="Arial" w:cs="Arial"/>
          <w:b/>
          <w:bCs/>
          <w:sz w:val="28"/>
          <w:szCs w:val="24"/>
        </w:rPr>
        <w:t>19</w:t>
      </w:r>
      <w:r w:rsidR="00033C4A" w:rsidRPr="000D6D7F">
        <w:rPr>
          <w:rFonts w:ascii="Arial" w:hAnsi="Arial" w:cs="Arial"/>
          <w:b/>
          <w:bCs/>
          <w:sz w:val="28"/>
          <w:szCs w:val="24"/>
          <w:vertAlign w:val="superscript"/>
        </w:rPr>
        <w:t>th</w:t>
      </w:r>
      <w:r w:rsidR="00033C4A" w:rsidRPr="000D6D7F">
        <w:rPr>
          <w:rFonts w:ascii="Arial" w:hAnsi="Arial" w:cs="Arial"/>
          <w:b/>
          <w:bCs/>
          <w:sz w:val="28"/>
          <w:szCs w:val="24"/>
        </w:rPr>
        <w:t xml:space="preserve"> December 2025</w:t>
      </w:r>
    </w:p>
    <w:p w14:paraId="00B6814E" w14:textId="77777777" w:rsidR="00982FC7" w:rsidRPr="000D6D7F" w:rsidRDefault="00982FC7" w:rsidP="00982FC7">
      <w:pPr>
        <w:spacing w:after="160" w:line="278" w:lineRule="auto"/>
        <w:rPr>
          <w:rFonts w:ascii="Arial" w:hAnsi="Arial" w:cs="Arial"/>
          <w:b/>
          <w:bCs/>
          <w:sz w:val="28"/>
          <w:szCs w:val="24"/>
        </w:rPr>
      </w:pPr>
      <w:r w:rsidRPr="000D6D7F">
        <w:rPr>
          <w:rFonts w:ascii="Arial" w:hAnsi="Arial" w:cs="Arial"/>
          <w:b/>
          <w:bCs/>
          <w:sz w:val="28"/>
          <w:szCs w:val="24"/>
        </w:rPr>
        <w:br w:type="page"/>
      </w:r>
    </w:p>
    <w:p w14:paraId="748B4574" w14:textId="77777777" w:rsidR="00982FC7" w:rsidRPr="000D6D7F" w:rsidRDefault="00982FC7" w:rsidP="00982FC7">
      <w:pPr>
        <w:pStyle w:val="Heading1"/>
        <w:jc w:val="center"/>
        <w:sectPr w:rsidR="00982FC7" w:rsidRPr="000D6D7F" w:rsidSect="003D004F">
          <w:footerReference w:type="first" r:id="rId9"/>
          <w:pgSz w:w="11906" w:h="16838"/>
          <w:pgMar w:top="1440" w:right="1440" w:bottom="1440" w:left="1440" w:header="720" w:footer="720" w:gutter="0"/>
          <w:pgBorders w:display="firstPage" w:offsetFrom="page">
            <w:top w:val="flowersTiny" w:sz="14" w:space="24" w:color="auto"/>
            <w:left w:val="flowersTiny" w:sz="14" w:space="24" w:color="auto"/>
            <w:bottom w:val="flowersTiny" w:sz="14" w:space="24" w:color="auto"/>
            <w:right w:val="flowersTiny" w:sz="14" w:space="24" w:color="auto"/>
          </w:pgBorders>
          <w:pgNumType w:fmt="lowerRoman" w:start="1"/>
          <w:cols w:space="720"/>
          <w:titlePg/>
          <w:docGrid w:linePitch="299"/>
        </w:sectPr>
      </w:pPr>
    </w:p>
    <w:sdt>
      <w:sdtPr>
        <w:rPr>
          <w:rFonts w:asciiTheme="minorHAnsi" w:eastAsiaTheme="minorHAnsi" w:hAnsiTheme="minorHAnsi" w:cs="Arial"/>
          <w:b/>
          <w:bCs w:val="0"/>
          <w:color w:val="auto"/>
          <w:sz w:val="24"/>
          <w:szCs w:val="24"/>
          <w:lang w:eastAsia="en-US"/>
        </w:rPr>
        <w:id w:val="-798766249"/>
        <w:docPartObj>
          <w:docPartGallery w:val="Table of Contents"/>
          <w:docPartUnique/>
        </w:docPartObj>
      </w:sdtPr>
      <w:sdtEndPr>
        <w:rPr>
          <w:rFonts w:ascii="Arial" w:hAnsi="Arial"/>
          <w:b w:val="0"/>
          <w:noProof/>
          <w:sz w:val="22"/>
          <w:szCs w:val="22"/>
        </w:rPr>
      </w:sdtEndPr>
      <w:sdtContent>
        <w:p w14:paraId="1DF47538" w14:textId="77777777" w:rsidR="00982FC7" w:rsidRPr="00D15FF4" w:rsidRDefault="00982FC7" w:rsidP="00982FC7">
          <w:pPr>
            <w:pStyle w:val="TOCHeading"/>
            <w:spacing w:line="360" w:lineRule="auto"/>
            <w:jc w:val="center"/>
            <w:rPr>
              <w:rFonts w:cs="Arial"/>
              <w:b/>
              <w:iCs/>
              <w:color w:val="auto"/>
              <w:sz w:val="32"/>
              <w:szCs w:val="32"/>
              <w:u w:val="single"/>
            </w:rPr>
          </w:pPr>
          <w:r w:rsidRPr="00D15FF4">
            <w:rPr>
              <w:rFonts w:cs="Arial"/>
              <w:iCs/>
              <w:color w:val="auto"/>
              <w:sz w:val="32"/>
              <w:szCs w:val="32"/>
              <w:u w:val="single"/>
            </w:rPr>
            <w:t>Table of Contents</w:t>
          </w:r>
        </w:p>
        <w:p w14:paraId="42DC1094" w14:textId="4A47A339" w:rsidR="00337806" w:rsidRPr="00337806" w:rsidRDefault="00982FC7" w:rsidP="00337806">
          <w:pPr>
            <w:pStyle w:val="TOC1"/>
            <w:tabs>
              <w:tab w:val="right" w:leader="dot" w:pos="9016"/>
            </w:tabs>
            <w:jc w:val="both"/>
            <w:rPr>
              <w:rFonts w:ascii="Arial" w:eastAsiaTheme="minorEastAsia" w:hAnsi="Arial" w:cs="Arial"/>
              <w:noProof/>
              <w:lang w:eastAsia="en-GB"/>
            </w:rPr>
          </w:pPr>
          <w:r w:rsidRPr="00D15FF4">
            <w:rPr>
              <w:rFonts w:ascii="Arial" w:hAnsi="Arial" w:cs="Arial"/>
              <w:b/>
              <w:bCs/>
              <w:noProof/>
            </w:rPr>
            <w:fldChar w:fldCharType="begin"/>
          </w:r>
          <w:r w:rsidRPr="00D15FF4">
            <w:rPr>
              <w:rFonts w:ascii="Arial" w:hAnsi="Arial" w:cs="Arial"/>
              <w:b/>
              <w:bCs/>
              <w:noProof/>
            </w:rPr>
            <w:instrText xml:space="preserve"> TOC \o "1-3" \h \z \u </w:instrText>
          </w:r>
          <w:r w:rsidRPr="00D15FF4">
            <w:rPr>
              <w:rFonts w:ascii="Arial" w:hAnsi="Arial" w:cs="Arial"/>
              <w:b/>
              <w:bCs/>
              <w:noProof/>
            </w:rPr>
            <w:fldChar w:fldCharType="separate"/>
          </w:r>
          <w:hyperlink w:anchor="_Toc216892841" w:history="1">
            <w:r w:rsidR="00337806" w:rsidRPr="00337806">
              <w:rPr>
                <w:rStyle w:val="Hyperlink"/>
                <w:rFonts w:ascii="Arial" w:hAnsi="Arial" w:cs="Arial"/>
                <w:noProof/>
              </w:rPr>
              <w:t>Part-1: Social Epidemiological Analysis</w:t>
            </w:r>
            <w:r w:rsidR="00337806" w:rsidRPr="00337806">
              <w:rPr>
                <w:rFonts w:ascii="Arial" w:hAnsi="Arial" w:cs="Arial"/>
                <w:noProof/>
                <w:webHidden/>
              </w:rPr>
              <w:tab/>
            </w:r>
            <w:r w:rsidR="00337806" w:rsidRPr="00337806">
              <w:rPr>
                <w:rFonts w:ascii="Arial" w:hAnsi="Arial" w:cs="Arial"/>
                <w:noProof/>
                <w:webHidden/>
              </w:rPr>
              <w:fldChar w:fldCharType="begin"/>
            </w:r>
            <w:r w:rsidR="00337806" w:rsidRPr="00337806">
              <w:rPr>
                <w:rFonts w:ascii="Arial" w:hAnsi="Arial" w:cs="Arial"/>
                <w:noProof/>
                <w:webHidden/>
              </w:rPr>
              <w:instrText xml:space="preserve"> PAGEREF _Toc216892841 \h </w:instrText>
            </w:r>
            <w:r w:rsidR="00337806" w:rsidRPr="00337806">
              <w:rPr>
                <w:rFonts w:ascii="Arial" w:hAnsi="Arial" w:cs="Arial"/>
                <w:noProof/>
                <w:webHidden/>
              </w:rPr>
            </w:r>
            <w:r w:rsidR="00337806" w:rsidRPr="00337806">
              <w:rPr>
                <w:rFonts w:ascii="Arial" w:hAnsi="Arial" w:cs="Arial"/>
                <w:noProof/>
                <w:webHidden/>
              </w:rPr>
              <w:fldChar w:fldCharType="separate"/>
            </w:r>
            <w:r w:rsidR="00337806" w:rsidRPr="00337806">
              <w:rPr>
                <w:rFonts w:ascii="Arial" w:hAnsi="Arial" w:cs="Arial"/>
                <w:noProof/>
                <w:webHidden/>
              </w:rPr>
              <w:t>1</w:t>
            </w:r>
            <w:r w:rsidR="00337806" w:rsidRPr="00337806">
              <w:rPr>
                <w:rFonts w:ascii="Arial" w:hAnsi="Arial" w:cs="Arial"/>
                <w:noProof/>
                <w:webHidden/>
              </w:rPr>
              <w:fldChar w:fldCharType="end"/>
            </w:r>
          </w:hyperlink>
        </w:p>
        <w:p w14:paraId="0F74D56F" w14:textId="55899E60" w:rsidR="00337806" w:rsidRPr="00337806" w:rsidRDefault="00337806" w:rsidP="00337806">
          <w:pPr>
            <w:pStyle w:val="TOC2"/>
            <w:tabs>
              <w:tab w:val="right" w:leader="dot" w:pos="9016"/>
            </w:tabs>
            <w:jc w:val="both"/>
            <w:rPr>
              <w:rFonts w:ascii="Arial" w:eastAsiaTheme="minorEastAsia" w:hAnsi="Arial" w:cs="Arial"/>
              <w:noProof/>
              <w:lang w:eastAsia="en-GB"/>
            </w:rPr>
          </w:pPr>
          <w:hyperlink w:anchor="_Toc216892842" w:history="1">
            <w:r w:rsidRPr="00337806">
              <w:rPr>
                <w:rStyle w:val="Hyperlink"/>
                <w:rFonts w:ascii="Arial" w:hAnsi="Arial" w:cs="Arial"/>
                <w:noProof/>
              </w:rPr>
              <w:t>1.1 Introduction:</w:t>
            </w:r>
            <w:r w:rsidRPr="00337806">
              <w:rPr>
                <w:rFonts w:ascii="Arial" w:hAnsi="Arial" w:cs="Arial"/>
                <w:noProof/>
                <w:webHidden/>
              </w:rPr>
              <w:tab/>
            </w:r>
            <w:r w:rsidRPr="00337806">
              <w:rPr>
                <w:rFonts w:ascii="Arial" w:hAnsi="Arial" w:cs="Arial"/>
                <w:noProof/>
                <w:webHidden/>
              </w:rPr>
              <w:fldChar w:fldCharType="begin"/>
            </w:r>
            <w:r w:rsidRPr="00337806">
              <w:rPr>
                <w:rFonts w:ascii="Arial" w:hAnsi="Arial" w:cs="Arial"/>
                <w:noProof/>
                <w:webHidden/>
              </w:rPr>
              <w:instrText xml:space="preserve"> PAGEREF _Toc216892842 \h </w:instrText>
            </w:r>
            <w:r w:rsidRPr="00337806">
              <w:rPr>
                <w:rFonts w:ascii="Arial" w:hAnsi="Arial" w:cs="Arial"/>
                <w:noProof/>
                <w:webHidden/>
              </w:rPr>
            </w:r>
            <w:r w:rsidRPr="00337806">
              <w:rPr>
                <w:rFonts w:ascii="Arial" w:hAnsi="Arial" w:cs="Arial"/>
                <w:noProof/>
                <w:webHidden/>
              </w:rPr>
              <w:fldChar w:fldCharType="separate"/>
            </w:r>
            <w:r w:rsidRPr="00337806">
              <w:rPr>
                <w:rFonts w:ascii="Arial" w:hAnsi="Arial" w:cs="Arial"/>
                <w:noProof/>
                <w:webHidden/>
              </w:rPr>
              <w:t>1</w:t>
            </w:r>
            <w:r w:rsidRPr="00337806">
              <w:rPr>
                <w:rFonts w:ascii="Arial" w:hAnsi="Arial" w:cs="Arial"/>
                <w:noProof/>
                <w:webHidden/>
              </w:rPr>
              <w:fldChar w:fldCharType="end"/>
            </w:r>
          </w:hyperlink>
        </w:p>
        <w:p w14:paraId="102CCABC" w14:textId="688C185C" w:rsidR="00337806" w:rsidRPr="00337806" w:rsidRDefault="00337806" w:rsidP="00337806">
          <w:pPr>
            <w:pStyle w:val="TOC2"/>
            <w:tabs>
              <w:tab w:val="right" w:leader="dot" w:pos="9016"/>
            </w:tabs>
            <w:jc w:val="both"/>
            <w:rPr>
              <w:rFonts w:ascii="Arial" w:eastAsiaTheme="minorEastAsia" w:hAnsi="Arial" w:cs="Arial"/>
              <w:noProof/>
              <w:lang w:eastAsia="en-GB"/>
            </w:rPr>
          </w:pPr>
          <w:hyperlink w:anchor="_Toc216892843" w:history="1">
            <w:r w:rsidRPr="00337806">
              <w:rPr>
                <w:rStyle w:val="Hyperlink"/>
                <w:rFonts w:ascii="Arial" w:hAnsi="Arial" w:cs="Arial"/>
                <w:noProof/>
              </w:rPr>
              <w:t>1.2 Background and Facts of the Cases.</w:t>
            </w:r>
            <w:r w:rsidRPr="00337806">
              <w:rPr>
                <w:rFonts w:ascii="Arial" w:hAnsi="Arial" w:cs="Arial"/>
                <w:noProof/>
                <w:webHidden/>
              </w:rPr>
              <w:tab/>
            </w:r>
            <w:r w:rsidRPr="00337806">
              <w:rPr>
                <w:rFonts w:ascii="Arial" w:hAnsi="Arial" w:cs="Arial"/>
                <w:noProof/>
                <w:webHidden/>
              </w:rPr>
              <w:fldChar w:fldCharType="begin"/>
            </w:r>
            <w:r w:rsidRPr="00337806">
              <w:rPr>
                <w:rFonts w:ascii="Arial" w:hAnsi="Arial" w:cs="Arial"/>
                <w:noProof/>
                <w:webHidden/>
              </w:rPr>
              <w:instrText xml:space="preserve"> PAGEREF _Toc216892843 \h </w:instrText>
            </w:r>
            <w:r w:rsidRPr="00337806">
              <w:rPr>
                <w:rFonts w:ascii="Arial" w:hAnsi="Arial" w:cs="Arial"/>
                <w:noProof/>
                <w:webHidden/>
              </w:rPr>
            </w:r>
            <w:r w:rsidRPr="00337806">
              <w:rPr>
                <w:rFonts w:ascii="Arial" w:hAnsi="Arial" w:cs="Arial"/>
                <w:noProof/>
                <w:webHidden/>
              </w:rPr>
              <w:fldChar w:fldCharType="separate"/>
            </w:r>
            <w:r w:rsidRPr="00337806">
              <w:rPr>
                <w:rFonts w:ascii="Arial" w:hAnsi="Arial" w:cs="Arial"/>
                <w:noProof/>
                <w:webHidden/>
              </w:rPr>
              <w:t>1</w:t>
            </w:r>
            <w:r w:rsidRPr="00337806">
              <w:rPr>
                <w:rFonts w:ascii="Arial" w:hAnsi="Arial" w:cs="Arial"/>
                <w:noProof/>
                <w:webHidden/>
              </w:rPr>
              <w:fldChar w:fldCharType="end"/>
            </w:r>
          </w:hyperlink>
        </w:p>
        <w:p w14:paraId="216A45BF" w14:textId="3948D715" w:rsidR="00337806" w:rsidRPr="00337806" w:rsidRDefault="00337806" w:rsidP="00337806">
          <w:pPr>
            <w:pStyle w:val="TOC3"/>
            <w:tabs>
              <w:tab w:val="right" w:leader="dot" w:pos="9016"/>
            </w:tabs>
            <w:jc w:val="both"/>
            <w:rPr>
              <w:rFonts w:ascii="Arial" w:eastAsiaTheme="minorEastAsia" w:hAnsi="Arial" w:cs="Arial"/>
              <w:noProof/>
              <w:lang w:eastAsia="en-GB"/>
            </w:rPr>
          </w:pPr>
          <w:hyperlink w:anchor="_Toc216892844" w:history="1">
            <w:r w:rsidRPr="00337806">
              <w:rPr>
                <w:rStyle w:val="Hyperlink"/>
                <w:rFonts w:ascii="Arial" w:hAnsi="Arial" w:cs="Arial"/>
                <w:noProof/>
              </w:rPr>
              <w:t>1.2.1 Disease and Illness Inequality</w:t>
            </w:r>
            <w:r w:rsidRPr="00337806">
              <w:rPr>
                <w:rFonts w:ascii="Arial" w:hAnsi="Arial" w:cs="Arial"/>
                <w:noProof/>
                <w:webHidden/>
              </w:rPr>
              <w:tab/>
            </w:r>
            <w:r w:rsidRPr="00337806">
              <w:rPr>
                <w:rFonts w:ascii="Arial" w:hAnsi="Arial" w:cs="Arial"/>
                <w:noProof/>
                <w:webHidden/>
              </w:rPr>
              <w:fldChar w:fldCharType="begin"/>
            </w:r>
            <w:r w:rsidRPr="00337806">
              <w:rPr>
                <w:rFonts w:ascii="Arial" w:hAnsi="Arial" w:cs="Arial"/>
                <w:noProof/>
                <w:webHidden/>
              </w:rPr>
              <w:instrText xml:space="preserve"> PAGEREF _Toc216892844 \h </w:instrText>
            </w:r>
            <w:r w:rsidRPr="00337806">
              <w:rPr>
                <w:rFonts w:ascii="Arial" w:hAnsi="Arial" w:cs="Arial"/>
                <w:noProof/>
                <w:webHidden/>
              </w:rPr>
            </w:r>
            <w:r w:rsidRPr="00337806">
              <w:rPr>
                <w:rFonts w:ascii="Arial" w:hAnsi="Arial" w:cs="Arial"/>
                <w:noProof/>
                <w:webHidden/>
              </w:rPr>
              <w:fldChar w:fldCharType="separate"/>
            </w:r>
            <w:r w:rsidRPr="00337806">
              <w:rPr>
                <w:rFonts w:ascii="Arial" w:hAnsi="Arial" w:cs="Arial"/>
                <w:noProof/>
                <w:webHidden/>
              </w:rPr>
              <w:t>1</w:t>
            </w:r>
            <w:r w:rsidRPr="00337806">
              <w:rPr>
                <w:rFonts w:ascii="Arial" w:hAnsi="Arial" w:cs="Arial"/>
                <w:noProof/>
                <w:webHidden/>
              </w:rPr>
              <w:fldChar w:fldCharType="end"/>
            </w:r>
          </w:hyperlink>
        </w:p>
        <w:p w14:paraId="050273C0" w14:textId="58D415DC" w:rsidR="00337806" w:rsidRPr="00337806" w:rsidRDefault="00337806" w:rsidP="00337806">
          <w:pPr>
            <w:pStyle w:val="TOC3"/>
            <w:tabs>
              <w:tab w:val="right" w:leader="dot" w:pos="9016"/>
            </w:tabs>
            <w:jc w:val="both"/>
            <w:rPr>
              <w:rFonts w:ascii="Arial" w:eastAsiaTheme="minorEastAsia" w:hAnsi="Arial" w:cs="Arial"/>
              <w:noProof/>
              <w:lang w:eastAsia="en-GB"/>
            </w:rPr>
          </w:pPr>
          <w:hyperlink w:anchor="_Toc216892845" w:history="1">
            <w:r w:rsidRPr="00337806">
              <w:rPr>
                <w:rStyle w:val="Hyperlink"/>
                <w:rFonts w:ascii="Arial" w:hAnsi="Arial" w:cs="Arial"/>
                <w:noProof/>
              </w:rPr>
              <w:t>1.2.2 Women and their Social Inequality in Health.</w:t>
            </w:r>
            <w:r w:rsidRPr="00337806">
              <w:rPr>
                <w:rFonts w:ascii="Arial" w:hAnsi="Arial" w:cs="Arial"/>
                <w:noProof/>
                <w:webHidden/>
              </w:rPr>
              <w:tab/>
            </w:r>
            <w:r w:rsidRPr="00337806">
              <w:rPr>
                <w:rFonts w:ascii="Arial" w:hAnsi="Arial" w:cs="Arial"/>
                <w:noProof/>
                <w:webHidden/>
              </w:rPr>
              <w:fldChar w:fldCharType="begin"/>
            </w:r>
            <w:r w:rsidRPr="00337806">
              <w:rPr>
                <w:rFonts w:ascii="Arial" w:hAnsi="Arial" w:cs="Arial"/>
                <w:noProof/>
                <w:webHidden/>
              </w:rPr>
              <w:instrText xml:space="preserve"> PAGEREF _Toc216892845 \h </w:instrText>
            </w:r>
            <w:r w:rsidRPr="00337806">
              <w:rPr>
                <w:rFonts w:ascii="Arial" w:hAnsi="Arial" w:cs="Arial"/>
                <w:noProof/>
                <w:webHidden/>
              </w:rPr>
            </w:r>
            <w:r w:rsidRPr="00337806">
              <w:rPr>
                <w:rFonts w:ascii="Arial" w:hAnsi="Arial" w:cs="Arial"/>
                <w:noProof/>
                <w:webHidden/>
              </w:rPr>
              <w:fldChar w:fldCharType="separate"/>
            </w:r>
            <w:r w:rsidRPr="00337806">
              <w:rPr>
                <w:rFonts w:ascii="Arial" w:hAnsi="Arial" w:cs="Arial"/>
                <w:noProof/>
                <w:webHidden/>
              </w:rPr>
              <w:t>2</w:t>
            </w:r>
            <w:r w:rsidRPr="00337806">
              <w:rPr>
                <w:rFonts w:ascii="Arial" w:hAnsi="Arial" w:cs="Arial"/>
                <w:noProof/>
                <w:webHidden/>
              </w:rPr>
              <w:fldChar w:fldCharType="end"/>
            </w:r>
          </w:hyperlink>
        </w:p>
        <w:p w14:paraId="4A1F4B8A" w14:textId="1C9F6173" w:rsidR="00337806" w:rsidRPr="00337806" w:rsidRDefault="00337806" w:rsidP="00337806">
          <w:pPr>
            <w:pStyle w:val="TOC1"/>
            <w:tabs>
              <w:tab w:val="right" w:leader="dot" w:pos="9016"/>
            </w:tabs>
            <w:jc w:val="both"/>
            <w:rPr>
              <w:rFonts w:ascii="Arial" w:eastAsiaTheme="minorEastAsia" w:hAnsi="Arial" w:cs="Arial"/>
              <w:noProof/>
              <w:lang w:eastAsia="en-GB"/>
            </w:rPr>
          </w:pPr>
          <w:hyperlink w:anchor="_Toc216892846" w:history="1">
            <w:r w:rsidRPr="00337806">
              <w:rPr>
                <w:rStyle w:val="Hyperlink"/>
                <w:rFonts w:ascii="Arial" w:hAnsi="Arial" w:cs="Arial"/>
                <w:noProof/>
              </w:rPr>
              <w:t>1.3 Exposition of the Statistics and possible Remedies.</w:t>
            </w:r>
            <w:r w:rsidRPr="00337806">
              <w:rPr>
                <w:rFonts w:ascii="Arial" w:hAnsi="Arial" w:cs="Arial"/>
                <w:noProof/>
                <w:webHidden/>
              </w:rPr>
              <w:tab/>
            </w:r>
            <w:r w:rsidRPr="00337806">
              <w:rPr>
                <w:rFonts w:ascii="Arial" w:hAnsi="Arial" w:cs="Arial"/>
                <w:noProof/>
                <w:webHidden/>
              </w:rPr>
              <w:fldChar w:fldCharType="begin"/>
            </w:r>
            <w:r w:rsidRPr="00337806">
              <w:rPr>
                <w:rFonts w:ascii="Arial" w:hAnsi="Arial" w:cs="Arial"/>
                <w:noProof/>
                <w:webHidden/>
              </w:rPr>
              <w:instrText xml:space="preserve"> PAGEREF _Toc216892846 \h </w:instrText>
            </w:r>
            <w:r w:rsidRPr="00337806">
              <w:rPr>
                <w:rFonts w:ascii="Arial" w:hAnsi="Arial" w:cs="Arial"/>
                <w:noProof/>
                <w:webHidden/>
              </w:rPr>
            </w:r>
            <w:r w:rsidRPr="00337806">
              <w:rPr>
                <w:rFonts w:ascii="Arial" w:hAnsi="Arial" w:cs="Arial"/>
                <w:noProof/>
                <w:webHidden/>
              </w:rPr>
              <w:fldChar w:fldCharType="separate"/>
            </w:r>
            <w:r w:rsidRPr="00337806">
              <w:rPr>
                <w:rFonts w:ascii="Arial" w:hAnsi="Arial" w:cs="Arial"/>
                <w:noProof/>
                <w:webHidden/>
              </w:rPr>
              <w:t>3</w:t>
            </w:r>
            <w:r w:rsidRPr="00337806">
              <w:rPr>
                <w:rFonts w:ascii="Arial" w:hAnsi="Arial" w:cs="Arial"/>
                <w:noProof/>
                <w:webHidden/>
              </w:rPr>
              <w:fldChar w:fldCharType="end"/>
            </w:r>
          </w:hyperlink>
        </w:p>
        <w:p w14:paraId="2DA1CF37" w14:textId="1455AAF6" w:rsidR="00337806" w:rsidRPr="00337806" w:rsidRDefault="00337806" w:rsidP="00337806">
          <w:pPr>
            <w:pStyle w:val="TOC2"/>
            <w:tabs>
              <w:tab w:val="right" w:leader="dot" w:pos="9016"/>
            </w:tabs>
            <w:jc w:val="both"/>
            <w:rPr>
              <w:rFonts w:ascii="Arial" w:eastAsiaTheme="minorEastAsia" w:hAnsi="Arial" w:cs="Arial"/>
              <w:noProof/>
              <w:lang w:eastAsia="en-GB"/>
            </w:rPr>
          </w:pPr>
          <w:hyperlink w:anchor="_Toc216892847" w:history="1">
            <w:r w:rsidRPr="00337806">
              <w:rPr>
                <w:rStyle w:val="Hyperlink"/>
                <w:rFonts w:ascii="Arial" w:hAnsi="Arial" w:cs="Arial"/>
                <w:noProof/>
              </w:rPr>
              <w:t>1.4 National Response to Minimize gender health inequalities.</w:t>
            </w:r>
            <w:r w:rsidRPr="00337806">
              <w:rPr>
                <w:rFonts w:ascii="Arial" w:hAnsi="Arial" w:cs="Arial"/>
                <w:noProof/>
                <w:webHidden/>
              </w:rPr>
              <w:tab/>
            </w:r>
            <w:r w:rsidRPr="00337806">
              <w:rPr>
                <w:rFonts w:ascii="Arial" w:hAnsi="Arial" w:cs="Arial"/>
                <w:noProof/>
                <w:webHidden/>
              </w:rPr>
              <w:fldChar w:fldCharType="begin"/>
            </w:r>
            <w:r w:rsidRPr="00337806">
              <w:rPr>
                <w:rFonts w:ascii="Arial" w:hAnsi="Arial" w:cs="Arial"/>
                <w:noProof/>
                <w:webHidden/>
              </w:rPr>
              <w:instrText xml:space="preserve"> PAGEREF _Toc216892847 \h </w:instrText>
            </w:r>
            <w:r w:rsidRPr="00337806">
              <w:rPr>
                <w:rFonts w:ascii="Arial" w:hAnsi="Arial" w:cs="Arial"/>
                <w:noProof/>
                <w:webHidden/>
              </w:rPr>
            </w:r>
            <w:r w:rsidRPr="00337806">
              <w:rPr>
                <w:rFonts w:ascii="Arial" w:hAnsi="Arial" w:cs="Arial"/>
                <w:noProof/>
                <w:webHidden/>
              </w:rPr>
              <w:fldChar w:fldCharType="separate"/>
            </w:r>
            <w:r w:rsidRPr="00337806">
              <w:rPr>
                <w:rFonts w:ascii="Arial" w:hAnsi="Arial" w:cs="Arial"/>
                <w:noProof/>
                <w:webHidden/>
              </w:rPr>
              <w:t>3</w:t>
            </w:r>
            <w:r w:rsidRPr="00337806">
              <w:rPr>
                <w:rFonts w:ascii="Arial" w:hAnsi="Arial" w:cs="Arial"/>
                <w:noProof/>
                <w:webHidden/>
              </w:rPr>
              <w:fldChar w:fldCharType="end"/>
            </w:r>
          </w:hyperlink>
        </w:p>
        <w:p w14:paraId="339741E7" w14:textId="064DF934" w:rsidR="00337806" w:rsidRPr="00337806" w:rsidRDefault="00337806" w:rsidP="00337806">
          <w:pPr>
            <w:pStyle w:val="TOC2"/>
            <w:tabs>
              <w:tab w:val="right" w:leader="dot" w:pos="9016"/>
            </w:tabs>
            <w:jc w:val="both"/>
            <w:rPr>
              <w:rFonts w:ascii="Arial" w:eastAsiaTheme="minorEastAsia" w:hAnsi="Arial" w:cs="Arial"/>
              <w:noProof/>
              <w:lang w:eastAsia="en-GB"/>
            </w:rPr>
          </w:pPr>
          <w:hyperlink w:anchor="_Toc216892848" w:history="1">
            <w:r w:rsidRPr="00337806">
              <w:rPr>
                <w:rStyle w:val="Hyperlink"/>
                <w:rFonts w:ascii="Arial" w:hAnsi="Arial" w:cs="Arial"/>
                <w:noProof/>
              </w:rPr>
              <w:t>1.5 Organisations that Promote Health Inequality in women.</w:t>
            </w:r>
            <w:r w:rsidRPr="00337806">
              <w:rPr>
                <w:rFonts w:ascii="Arial" w:hAnsi="Arial" w:cs="Arial"/>
                <w:noProof/>
                <w:webHidden/>
              </w:rPr>
              <w:tab/>
            </w:r>
            <w:r w:rsidRPr="00337806">
              <w:rPr>
                <w:rFonts w:ascii="Arial" w:hAnsi="Arial" w:cs="Arial"/>
                <w:noProof/>
                <w:webHidden/>
              </w:rPr>
              <w:fldChar w:fldCharType="begin"/>
            </w:r>
            <w:r w:rsidRPr="00337806">
              <w:rPr>
                <w:rFonts w:ascii="Arial" w:hAnsi="Arial" w:cs="Arial"/>
                <w:noProof/>
                <w:webHidden/>
              </w:rPr>
              <w:instrText xml:space="preserve"> PAGEREF _Toc216892848 \h </w:instrText>
            </w:r>
            <w:r w:rsidRPr="00337806">
              <w:rPr>
                <w:rFonts w:ascii="Arial" w:hAnsi="Arial" w:cs="Arial"/>
                <w:noProof/>
                <w:webHidden/>
              </w:rPr>
            </w:r>
            <w:r w:rsidRPr="00337806">
              <w:rPr>
                <w:rFonts w:ascii="Arial" w:hAnsi="Arial" w:cs="Arial"/>
                <w:noProof/>
                <w:webHidden/>
              </w:rPr>
              <w:fldChar w:fldCharType="separate"/>
            </w:r>
            <w:r w:rsidRPr="00337806">
              <w:rPr>
                <w:rFonts w:ascii="Arial" w:hAnsi="Arial" w:cs="Arial"/>
                <w:noProof/>
                <w:webHidden/>
              </w:rPr>
              <w:t>4</w:t>
            </w:r>
            <w:r w:rsidRPr="00337806">
              <w:rPr>
                <w:rFonts w:ascii="Arial" w:hAnsi="Arial" w:cs="Arial"/>
                <w:noProof/>
                <w:webHidden/>
              </w:rPr>
              <w:fldChar w:fldCharType="end"/>
            </w:r>
          </w:hyperlink>
        </w:p>
        <w:p w14:paraId="4CC81B5A" w14:textId="76B0F1FB" w:rsidR="00337806" w:rsidRPr="00337806" w:rsidRDefault="00337806" w:rsidP="00337806">
          <w:pPr>
            <w:pStyle w:val="TOC2"/>
            <w:tabs>
              <w:tab w:val="right" w:leader="dot" w:pos="9016"/>
            </w:tabs>
            <w:jc w:val="both"/>
            <w:rPr>
              <w:rFonts w:ascii="Arial" w:eastAsiaTheme="minorEastAsia" w:hAnsi="Arial" w:cs="Arial"/>
              <w:noProof/>
              <w:lang w:eastAsia="en-GB"/>
            </w:rPr>
          </w:pPr>
          <w:hyperlink w:anchor="_Toc216892849" w:history="1">
            <w:r w:rsidRPr="00337806">
              <w:rPr>
                <w:rStyle w:val="Hyperlink"/>
                <w:rFonts w:ascii="Arial" w:hAnsi="Arial" w:cs="Arial"/>
                <w:noProof/>
              </w:rPr>
              <w:t>1.6 Conclusion</w:t>
            </w:r>
            <w:r w:rsidRPr="00337806">
              <w:rPr>
                <w:rFonts w:ascii="Arial" w:hAnsi="Arial" w:cs="Arial"/>
                <w:noProof/>
                <w:webHidden/>
              </w:rPr>
              <w:tab/>
            </w:r>
            <w:r w:rsidRPr="00337806">
              <w:rPr>
                <w:rFonts w:ascii="Arial" w:hAnsi="Arial" w:cs="Arial"/>
                <w:noProof/>
                <w:webHidden/>
              </w:rPr>
              <w:fldChar w:fldCharType="begin"/>
            </w:r>
            <w:r w:rsidRPr="00337806">
              <w:rPr>
                <w:rFonts w:ascii="Arial" w:hAnsi="Arial" w:cs="Arial"/>
                <w:noProof/>
                <w:webHidden/>
              </w:rPr>
              <w:instrText xml:space="preserve"> PAGEREF _Toc216892849 \h </w:instrText>
            </w:r>
            <w:r w:rsidRPr="00337806">
              <w:rPr>
                <w:rFonts w:ascii="Arial" w:hAnsi="Arial" w:cs="Arial"/>
                <w:noProof/>
                <w:webHidden/>
              </w:rPr>
            </w:r>
            <w:r w:rsidRPr="00337806">
              <w:rPr>
                <w:rFonts w:ascii="Arial" w:hAnsi="Arial" w:cs="Arial"/>
                <w:noProof/>
                <w:webHidden/>
              </w:rPr>
              <w:fldChar w:fldCharType="separate"/>
            </w:r>
            <w:r w:rsidRPr="00337806">
              <w:rPr>
                <w:rFonts w:ascii="Arial" w:hAnsi="Arial" w:cs="Arial"/>
                <w:noProof/>
                <w:webHidden/>
              </w:rPr>
              <w:t>4</w:t>
            </w:r>
            <w:r w:rsidRPr="00337806">
              <w:rPr>
                <w:rFonts w:ascii="Arial" w:hAnsi="Arial" w:cs="Arial"/>
                <w:noProof/>
                <w:webHidden/>
              </w:rPr>
              <w:fldChar w:fldCharType="end"/>
            </w:r>
          </w:hyperlink>
        </w:p>
        <w:p w14:paraId="33CE1CC5" w14:textId="5712944B" w:rsidR="00337806" w:rsidRPr="00337806" w:rsidRDefault="00337806" w:rsidP="00337806">
          <w:pPr>
            <w:pStyle w:val="TOC1"/>
            <w:tabs>
              <w:tab w:val="right" w:leader="dot" w:pos="9016"/>
            </w:tabs>
            <w:jc w:val="both"/>
            <w:rPr>
              <w:rFonts w:ascii="Arial" w:eastAsiaTheme="minorEastAsia" w:hAnsi="Arial" w:cs="Arial"/>
              <w:noProof/>
              <w:lang w:eastAsia="en-GB"/>
            </w:rPr>
          </w:pPr>
          <w:hyperlink w:anchor="_Toc216892850" w:history="1">
            <w:r w:rsidRPr="00337806">
              <w:rPr>
                <w:rStyle w:val="Hyperlink"/>
                <w:rFonts w:ascii="Arial" w:hAnsi="Arial" w:cs="Arial"/>
                <w:noProof/>
              </w:rPr>
              <w:t>Part 2: Epidemiological Analysis</w:t>
            </w:r>
            <w:r w:rsidRPr="00337806">
              <w:rPr>
                <w:rFonts w:ascii="Arial" w:hAnsi="Arial" w:cs="Arial"/>
                <w:noProof/>
                <w:webHidden/>
              </w:rPr>
              <w:tab/>
            </w:r>
            <w:r w:rsidRPr="00337806">
              <w:rPr>
                <w:rFonts w:ascii="Arial" w:hAnsi="Arial" w:cs="Arial"/>
                <w:noProof/>
                <w:webHidden/>
              </w:rPr>
              <w:fldChar w:fldCharType="begin"/>
            </w:r>
            <w:r w:rsidRPr="00337806">
              <w:rPr>
                <w:rFonts w:ascii="Arial" w:hAnsi="Arial" w:cs="Arial"/>
                <w:noProof/>
                <w:webHidden/>
              </w:rPr>
              <w:instrText xml:space="preserve"> PAGEREF _Toc216892850 \h </w:instrText>
            </w:r>
            <w:r w:rsidRPr="00337806">
              <w:rPr>
                <w:rFonts w:ascii="Arial" w:hAnsi="Arial" w:cs="Arial"/>
                <w:noProof/>
                <w:webHidden/>
              </w:rPr>
            </w:r>
            <w:r w:rsidRPr="00337806">
              <w:rPr>
                <w:rFonts w:ascii="Arial" w:hAnsi="Arial" w:cs="Arial"/>
                <w:noProof/>
                <w:webHidden/>
              </w:rPr>
              <w:fldChar w:fldCharType="separate"/>
            </w:r>
            <w:r w:rsidRPr="00337806">
              <w:rPr>
                <w:rFonts w:ascii="Arial" w:hAnsi="Arial" w:cs="Arial"/>
                <w:noProof/>
                <w:webHidden/>
              </w:rPr>
              <w:t>5</w:t>
            </w:r>
            <w:r w:rsidRPr="00337806">
              <w:rPr>
                <w:rFonts w:ascii="Arial" w:hAnsi="Arial" w:cs="Arial"/>
                <w:noProof/>
                <w:webHidden/>
              </w:rPr>
              <w:fldChar w:fldCharType="end"/>
            </w:r>
          </w:hyperlink>
        </w:p>
        <w:p w14:paraId="05327994" w14:textId="74893E72" w:rsidR="00337806" w:rsidRPr="00337806" w:rsidRDefault="00337806" w:rsidP="00337806">
          <w:pPr>
            <w:pStyle w:val="TOC2"/>
            <w:tabs>
              <w:tab w:val="right" w:leader="dot" w:pos="9016"/>
            </w:tabs>
            <w:jc w:val="both"/>
            <w:rPr>
              <w:rFonts w:ascii="Arial" w:eastAsiaTheme="minorEastAsia" w:hAnsi="Arial" w:cs="Arial"/>
              <w:noProof/>
              <w:lang w:eastAsia="en-GB"/>
            </w:rPr>
          </w:pPr>
          <w:hyperlink w:anchor="_Toc216892851" w:history="1">
            <w:r w:rsidRPr="00337806">
              <w:rPr>
                <w:rStyle w:val="Hyperlink"/>
                <w:rFonts w:ascii="Arial" w:hAnsi="Arial" w:cs="Arial"/>
                <w:noProof/>
              </w:rPr>
              <w:t>2.1: Introduction</w:t>
            </w:r>
            <w:r w:rsidRPr="00337806">
              <w:rPr>
                <w:rFonts w:ascii="Arial" w:hAnsi="Arial" w:cs="Arial"/>
                <w:noProof/>
                <w:webHidden/>
              </w:rPr>
              <w:tab/>
            </w:r>
            <w:r w:rsidRPr="00337806">
              <w:rPr>
                <w:rFonts w:ascii="Arial" w:hAnsi="Arial" w:cs="Arial"/>
                <w:noProof/>
                <w:webHidden/>
              </w:rPr>
              <w:fldChar w:fldCharType="begin"/>
            </w:r>
            <w:r w:rsidRPr="00337806">
              <w:rPr>
                <w:rFonts w:ascii="Arial" w:hAnsi="Arial" w:cs="Arial"/>
                <w:noProof/>
                <w:webHidden/>
              </w:rPr>
              <w:instrText xml:space="preserve"> PAGEREF _Toc216892851 \h </w:instrText>
            </w:r>
            <w:r w:rsidRPr="00337806">
              <w:rPr>
                <w:rFonts w:ascii="Arial" w:hAnsi="Arial" w:cs="Arial"/>
                <w:noProof/>
                <w:webHidden/>
              </w:rPr>
            </w:r>
            <w:r w:rsidRPr="00337806">
              <w:rPr>
                <w:rFonts w:ascii="Arial" w:hAnsi="Arial" w:cs="Arial"/>
                <w:noProof/>
                <w:webHidden/>
              </w:rPr>
              <w:fldChar w:fldCharType="separate"/>
            </w:r>
            <w:r w:rsidRPr="00337806">
              <w:rPr>
                <w:rFonts w:ascii="Arial" w:hAnsi="Arial" w:cs="Arial"/>
                <w:noProof/>
                <w:webHidden/>
              </w:rPr>
              <w:t>5</w:t>
            </w:r>
            <w:r w:rsidRPr="00337806">
              <w:rPr>
                <w:rFonts w:ascii="Arial" w:hAnsi="Arial" w:cs="Arial"/>
                <w:noProof/>
                <w:webHidden/>
              </w:rPr>
              <w:fldChar w:fldCharType="end"/>
            </w:r>
          </w:hyperlink>
        </w:p>
        <w:p w14:paraId="7C6EC53B" w14:textId="3F864DB9" w:rsidR="00337806" w:rsidRPr="00337806" w:rsidRDefault="00337806" w:rsidP="00337806">
          <w:pPr>
            <w:pStyle w:val="TOC2"/>
            <w:tabs>
              <w:tab w:val="right" w:leader="dot" w:pos="9016"/>
            </w:tabs>
            <w:jc w:val="both"/>
            <w:rPr>
              <w:rFonts w:ascii="Arial" w:eastAsiaTheme="minorEastAsia" w:hAnsi="Arial" w:cs="Arial"/>
              <w:noProof/>
              <w:lang w:eastAsia="en-GB"/>
            </w:rPr>
          </w:pPr>
          <w:hyperlink w:anchor="_Toc216892852" w:history="1">
            <w:r w:rsidRPr="00337806">
              <w:rPr>
                <w:rStyle w:val="Hyperlink"/>
                <w:rFonts w:ascii="Arial" w:hAnsi="Arial" w:cs="Arial"/>
                <w:noProof/>
              </w:rPr>
              <w:t>2.2 Main Body: Target Population: Adults (18 years and over) in the London Borough of Tower Hamlets</w:t>
            </w:r>
            <w:r w:rsidRPr="00337806">
              <w:rPr>
                <w:rFonts w:ascii="Arial" w:hAnsi="Arial" w:cs="Arial"/>
                <w:noProof/>
                <w:webHidden/>
              </w:rPr>
              <w:tab/>
            </w:r>
            <w:r w:rsidRPr="00337806">
              <w:rPr>
                <w:rFonts w:ascii="Arial" w:hAnsi="Arial" w:cs="Arial"/>
                <w:noProof/>
                <w:webHidden/>
              </w:rPr>
              <w:fldChar w:fldCharType="begin"/>
            </w:r>
            <w:r w:rsidRPr="00337806">
              <w:rPr>
                <w:rFonts w:ascii="Arial" w:hAnsi="Arial" w:cs="Arial"/>
                <w:noProof/>
                <w:webHidden/>
              </w:rPr>
              <w:instrText xml:space="preserve"> PAGEREF _Toc216892852 \h </w:instrText>
            </w:r>
            <w:r w:rsidRPr="00337806">
              <w:rPr>
                <w:rFonts w:ascii="Arial" w:hAnsi="Arial" w:cs="Arial"/>
                <w:noProof/>
                <w:webHidden/>
              </w:rPr>
            </w:r>
            <w:r w:rsidRPr="00337806">
              <w:rPr>
                <w:rFonts w:ascii="Arial" w:hAnsi="Arial" w:cs="Arial"/>
                <w:noProof/>
                <w:webHidden/>
              </w:rPr>
              <w:fldChar w:fldCharType="separate"/>
            </w:r>
            <w:r w:rsidRPr="00337806">
              <w:rPr>
                <w:rFonts w:ascii="Arial" w:hAnsi="Arial" w:cs="Arial"/>
                <w:noProof/>
                <w:webHidden/>
              </w:rPr>
              <w:t>5</w:t>
            </w:r>
            <w:r w:rsidRPr="00337806">
              <w:rPr>
                <w:rFonts w:ascii="Arial" w:hAnsi="Arial" w:cs="Arial"/>
                <w:noProof/>
                <w:webHidden/>
              </w:rPr>
              <w:fldChar w:fldCharType="end"/>
            </w:r>
          </w:hyperlink>
        </w:p>
        <w:p w14:paraId="4091578D" w14:textId="445BB559" w:rsidR="00337806" w:rsidRPr="00337806" w:rsidRDefault="00337806" w:rsidP="00337806">
          <w:pPr>
            <w:pStyle w:val="TOC3"/>
            <w:tabs>
              <w:tab w:val="right" w:leader="dot" w:pos="9016"/>
            </w:tabs>
            <w:jc w:val="both"/>
            <w:rPr>
              <w:rFonts w:ascii="Arial" w:eastAsiaTheme="minorEastAsia" w:hAnsi="Arial" w:cs="Arial"/>
              <w:noProof/>
              <w:lang w:eastAsia="en-GB"/>
            </w:rPr>
          </w:pPr>
          <w:hyperlink w:anchor="_Toc216892853" w:history="1">
            <w:r w:rsidRPr="00337806">
              <w:rPr>
                <w:rStyle w:val="Hyperlink"/>
                <w:rFonts w:ascii="Arial" w:hAnsi="Arial" w:cs="Arial"/>
                <w:noProof/>
              </w:rPr>
              <w:t>2.2.1 Measures of Public Health with the 3 Ps</w:t>
            </w:r>
            <w:r w:rsidRPr="00337806">
              <w:rPr>
                <w:rStyle w:val="Hyperlink"/>
                <w:rFonts w:ascii="Arial" w:hAnsi="Arial" w:cs="Arial"/>
                <w:bCs/>
                <w:noProof/>
              </w:rPr>
              <w:t>.</w:t>
            </w:r>
            <w:r w:rsidRPr="00337806">
              <w:rPr>
                <w:rFonts w:ascii="Arial" w:hAnsi="Arial" w:cs="Arial"/>
                <w:noProof/>
                <w:webHidden/>
              </w:rPr>
              <w:tab/>
            </w:r>
            <w:r w:rsidRPr="00337806">
              <w:rPr>
                <w:rFonts w:ascii="Arial" w:hAnsi="Arial" w:cs="Arial"/>
                <w:noProof/>
                <w:webHidden/>
              </w:rPr>
              <w:fldChar w:fldCharType="begin"/>
            </w:r>
            <w:r w:rsidRPr="00337806">
              <w:rPr>
                <w:rFonts w:ascii="Arial" w:hAnsi="Arial" w:cs="Arial"/>
                <w:noProof/>
                <w:webHidden/>
              </w:rPr>
              <w:instrText xml:space="preserve"> PAGEREF _Toc216892853 \h </w:instrText>
            </w:r>
            <w:r w:rsidRPr="00337806">
              <w:rPr>
                <w:rFonts w:ascii="Arial" w:hAnsi="Arial" w:cs="Arial"/>
                <w:noProof/>
                <w:webHidden/>
              </w:rPr>
            </w:r>
            <w:r w:rsidRPr="00337806">
              <w:rPr>
                <w:rFonts w:ascii="Arial" w:hAnsi="Arial" w:cs="Arial"/>
                <w:noProof/>
                <w:webHidden/>
              </w:rPr>
              <w:fldChar w:fldCharType="separate"/>
            </w:r>
            <w:r w:rsidRPr="00337806">
              <w:rPr>
                <w:rFonts w:ascii="Arial" w:hAnsi="Arial" w:cs="Arial"/>
                <w:noProof/>
                <w:webHidden/>
              </w:rPr>
              <w:t>5</w:t>
            </w:r>
            <w:r w:rsidRPr="00337806">
              <w:rPr>
                <w:rFonts w:ascii="Arial" w:hAnsi="Arial" w:cs="Arial"/>
                <w:noProof/>
                <w:webHidden/>
              </w:rPr>
              <w:fldChar w:fldCharType="end"/>
            </w:r>
          </w:hyperlink>
        </w:p>
        <w:p w14:paraId="22D8A473" w14:textId="744324B0" w:rsidR="00337806" w:rsidRPr="00337806" w:rsidRDefault="00337806" w:rsidP="00337806">
          <w:pPr>
            <w:pStyle w:val="TOC3"/>
            <w:tabs>
              <w:tab w:val="right" w:leader="dot" w:pos="9016"/>
            </w:tabs>
            <w:jc w:val="both"/>
            <w:rPr>
              <w:rFonts w:ascii="Arial" w:eastAsiaTheme="minorEastAsia" w:hAnsi="Arial" w:cs="Arial"/>
              <w:noProof/>
              <w:lang w:eastAsia="en-GB"/>
            </w:rPr>
          </w:pPr>
          <w:hyperlink w:anchor="_Toc216892854" w:history="1">
            <w:r w:rsidRPr="00337806">
              <w:rPr>
                <w:rStyle w:val="Hyperlink"/>
                <w:rFonts w:ascii="Arial" w:hAnsi="Arial" w:cs="Arial"/>
                <w:noProof/>
              </w:rPr>
              <w:t>2.2.2 Important Determinants and Risk Factors.</w:t>
            </w:r>
            <w:r w:rsidRPr="00337806">
              <w:rPr>
                <w:rFonts w:ascii="Arial" w:hAnsi="Arial" w:cs="Arial"/>
                <w:noProof/>
                <w:webHidden/>
              </w:rPr>
              <w:tab/>
            </w:r>
            <w:r w:rsidRPr="00337806">
              <w:rPr>
                <w:rFonts w:ascii="Arial" w:hAnsi="Arial" w:cs="Arial"/>
                <w:noProof/>
                <w:webHidden/>
              </w:rPr>
              <w:fldChar w:fldCharType="begin"/>
            </w:r>
            <w:r w:rsidRPr="00337806">
              <w:rPr>
                <w:rFonts w:ascii="Arial" w:hAnsi="Arial" w:cs="Arial"/>
                <w:noProof/>
                <w:webHidden/>
              </w:rPr>
              <w:instrText xml:space="preserve"> PAGEREF _Toc216892854 \h </w:instrText>
            </w:r>
            <w:r w:rsidRPr="00337806">
              <w:rPr>
                <w:rFonts w:ascii="Arial" w:hAnsi="Arial" w:cs="Arial"/>
                <w:noProof/>
                <w:webHidden/>
              </w:rPr>
            </w:r>
            <w:r w:rsidRPr="00337806">
              <w:rPr>
                <w:rFonts w:ascii="Arial" w:hAnsi="Arial" w:cs="Arial"/>
                <w:noProof/>
                <w:webHidden/>
              </w:rPr>
              <w:fldChar w:fldCharType="separate"/>
            </w:r>
            <w:r w:rsidRPr="00337806">
              <w:rPr>
                <w:rFonts w:ascii="Arial" w:hAnsi="Arial" w:cs="Arial"/>
                <w:noProof/>
                <w:webHidden/>
              </w:rPr>
              <w:t>6</w:t>
            </w:r>
            <w:r w:rsidRPr="00337806">
              <w:rPr>
                <w:rFonts w:ascii="Arial" w:hAnsi="Arial" w:cs="Arial"/>
                <w:noProof/>
                <w:webHidden/>
              </w:rPr>
              <w:fldChar w:fldCharType="end"/>
            </w:r>
          </w:hyperlink>
        </w:p>
        <w:p w14:paraId="6C299CA7" w14:textId="37942D6C" w:rsidR="00337806" w:rsidRPr="00337806" w:rsidRDefault="00337806" w:rsidP="00337806">
          <w:pPr>
            <w:pStyle w:val="TOC3"/>
            <w:tabs>
              <w:tab w:val="right" w:leader="dot" w:pos="9016"/>
            </w:tabs>
            <w:jc w:val="both"/>
            <w:rPr>
              <w:rFonts w:ascii="Arial" w:eastAsiaTheme="minorEastAsia" w:hAnsi="Arial" w:cs="Arial"/>
              <w:noProof/>
              <w:lang w:eastAsia="en-GB"/>
            </w:rPr>
          </w:pPr>
          <w:hyperlink w:anchor="_Toc216892855" w:history="1">
            <w:r w:rsidRPr="00337806">
              <w:rPr>
                <w:rStyle w:val="Hyperlink"/>
                <w:rFonts w:ascii="Arial" w:hAnsi="Arial" w:cs="Arial"/>
                <w:noProof/>
              </w:rPr>
              <w:t>2.2.3 Determining That Affected or at Risk: Epidemiological Studies and Health Needs Assessment.</w:t>
            </w:r>
            <w:r w:rsidRPr="00337806">
              <w:rPr>
                <w:rFonts w:ascii="Arial" w:hAnsi="Arial" w:cs="Arial"/>
                <w:noProof/>
                <w:webHidden/>
              </w:rPr>
              <w:tab/>
            </w:r>
            <w:r w:rsidRPr="00337806">
              <w:rPr>
                <w:rFonts w:ascii="Arial" w:hAnsi="Arial" w:cs="Arial"/>
                <w:noProof/>
                <w:webHidden/>
              </w:rPr>
              <w:fldChar w:fldCharType="begin"/>
            </w:r>
            <w:r w:rsidRPr="00337806">
              <w:rPr>
                <w:rFonts w:ascii="Arial" w:hAnsi="Arial" w:cs="Arial"/>
                <w:noProof/>
                <w:webHidden/>
              </w:rPr>
              <w:instrText xml:space="preserve"> PAGEREF _Toc216892855 \h </w:instrText>
            </w:r>
            <w:r w:rsidRPr="00337806">
              <w:rPr>
                <w:rFonts w:ascii="Arial" w:hAnsi="Arial" w:cs="Arial"/>
                <w:noProof/>
                <w:webHidden/>
              </w:rPr>
            </w:r>
            <w:r w:rsidRPr="00337806">
              <w:rPr>
                <w:rFonts w:ascii="Arial" w:hAnsi="Arial" w:cs="Arial"/>
                <w:noProof/>
                <w:webHidden/>
              </w:rPr>
              <w:fldChar w:fldCharType="separate"/>
            </w:r>
            <w:r w:rsidRPr="00337806">
              <w:rPr>
                <w:rFonts w:ascii="Arial" w:hAnsi="Arial" w:cs="Arial"/>
                <w:noProof/>
                <w:webHidden/>
              </w:rPr>
              <w:t>6</w:t>
            </w:r>
            <w:r w:rsidRPr="00337806">
              <w:rPr>
                <w:rFonts w:ascii="Arial" w:hAnsi="Arial" w:cs="Arial"/>
                <w:noProof/>
                <w:webHidden/>
              </w:rPr>
              <w:fldChar w:fldCharType="end"/>
            </w:r>
          </w:hyperlink>
        </w:p>
        <w:p w14:paraId="136B9A72" w14:textId="530C52BA" w:rsidR="00337806" w:rsidRPr="00337806" w:rsidRDefault="00337806" w:rsidP="00337806">
          <w:pPr>
            <w:pStyle w:val="TOC3"/>
            <w:tabs>
              <w:tab w:val="right" w:leader="dot" w:pos="9016"/>
            </w:tabs>
            <w:jc w:val="both"/>
            <w:rPr>
              <w:rFonts w:ascii="Arial" w:eastAsiaTheme="minorEastAsia" w:hAnsi="Arial" w:cs="Arial"/>
              <w:noProof/>
              <w:lang w:eastAsia="en-GB"/>
            </w:rPr>
          </w:pPr>
          <w:hyperlink w:anchor="_Toc216892856" w:history="1">
            <w:r w:rsidRPr="00337806">
              <w:rPr>
                <w:rStyle w:val="Hyperlink"/>
                <w:rFonts w:ascii="Arial" w:hAnsi="Arial" w:cs="Arial"/>
                <w:noProof/>
              </w:rPr>
              <w:t>2.2.4 The operation of surveillance and monitoring systems is possible here.</w:t>
            </w:r>
            <w:r w:rsidRPr="00337806">
              <w:rPr>
                <w:rFonts w:ascii="Arial" w:hAnsi="Arial" w:cs="Arial"/>
                <w:noProof/>
                <w:webHidden/>
              </w:rPr>
              <w:tab/>
            </w:r>
            <w:r w:rsidRPr="00337806">
              <w:rPr>
                <w:rFonts w:ascii="Arial" w:hAnsi="Arial" w:cs="Arial"/>
                <w:noProof/>
                <w:webHidden/>
              </w:rPr>
              <w:fldChar w:fldCharType="begin"/>
            </w:r>
            <w:r w:rsidRPr="00337806">
              <w:rPr>
                <w:rFonts w:ascii="Arial" w:hAnsi="Arial" w:cs="Arial"/>
                <w:noProof/>
                <w:webHidden/>
              </w:rPr>
              <w:instrText xml:space="preserve"> PAGEREF _Toc216892856 \h </w:instrText>
            </w:r>
            <w:r w:rsidRPr="00337806">
              <w:rPr>
                <w:rFonts w:ascii="Arial" w:hAnsi="Arial" w:cs="Arial"/>
                <w:noProof/>
                <w:webHidden/>
              </w:rPr>
            </w:r>
            <w:r w:rsidRPr="00337806">
              <w:rPr>
                <w:rFonts w:ascii="Arial" w:hAnsi="Arial" w:cs="Arial"/>
                <w:noProof/>
                <w:webHidden/>
              </w:rPr>
              <w:fldChar w:fldCharType="separate"/>
            </w:r>
            <w:r w:rsidRPr="00337806">
              <w:rPr>
                <w:rFonts w:ascii="Arial" w:hAnsi="Arial" w:cs="Arial"/>
                <w:noProof/>
                <w:webHidden/>
              </w:rPr>
              <w:t>7</w:t>
            </w:r>
            <w:r w:rsidRPr="00337806">
              <w:rPr>
                <w:rFonts w:ascii="Arial" w:hAnsi="Arial" w:cs="Arial"/>
                <w:noProof/>
                <w:webHidden/>
              </w:rPr>
              <w:fldChar w:fldCharType="end"/>
            </w:r>
          </w:hyperlink>
        </w:p>
        <w:p w14:paraId="2210D0EC" w14:textId="74ED65FC" w:rsidR="00337806" w:rsidRPr="00337806" w:rsidRDefault="00337806" w:rsidP="00337806">
          <w:pPr>
            <w:pStyle w:val="TOC3"/>
            <w:tabs>
              <w:tab w:val="right" w:leader="dot" w:pos="9016"/>
            </w:tabs>
            <w:jc w:val="both"/>
            <w:rPr>
              <w:rFonts w:ascii="Arial" w:eastAsiaTheme="minorEastAsia" w:hAnsi="Arial" w:cs="Arial"/>
              <w:noProof/>
              <w:lang w:eastAsia="en-GB"/>
            </w:rPr>
          </w:pPr>
          <w:hyperlink w:anchor="_Toc216892857" w:history="1">
            <w:r w:rsidRPr="00337806">
              <w:rPr>
                <w:rStyle w:val="Hyperlink"/>
                <w:rFonts w:ascii="Arial" w:hAnsi="Arial" w:cs="Arial"/>
                <w:noProof/>
              </w:rPr>
              <w:t>2.2.5 Planning and Epidemiology to Assess Public Health Impact Planning and Using Epidemiology.</w:t>
            </w:r>
            <w:r w:rsidRPr="00337806">
              <w:rPr>
                <w:rFonts w:ascii="Arial" w:hAnsi="Arial" w:cs="Arial"/>
                <w:noProof/>
                <w:webHidden/>
              </w:rPr>
              <w:tab/>
            </w:r>
            <w:r w:rsidRPr="00337806">
              <w:rPr>
                <w:rFonts w:ascii="Arial" w:hAnsi="Arial" w:cs="Arial"/>
                <w:noProof/>
                <w:webHidden/>
              </w:rPr>
              <w:fldChar w:fldCharType="begin"/>
            </w:r>
            <w:r w:rsidRPr="00337806">
              <w:rPr>
                <w:rFonts w:ascii="Arial" w:hAnsi="Arial" w:cs="Arial"/>
                <w:noProof/>
                <w:webHidden/>
              </w:rPr>
              <w:instrText xml:space="preserve"> PAGEREF _Toc216892857 \h </w:instrText>
            </w:r>
            <w:r w:rsidRPr="00337806">
              <w:rPr>
                <w:rFonts w:ascii="Arial" w:hAnsi="Arial" w:cs="Arial"/>
                <w:noProof/>
                <w:webHidden/>
              </w:rPr>
            </w:r>
            <w:r w:rsidRPr="00337806">
              <w:rPr>
                <w:rFonts w:ascii="Arial" w:hAnsi="Arial" w:cs="Arial"/>
                <w:noProof/>
                <w:webHidden/>
              </w:rPr>
              <w:fldChar w:fldCharType="separate"/>
            </w:r>
            <w:r w:rsidRPr="00337806">
              <w:rPr>
                <w:rFonts w:ascii="Arial" w:hAnsi="Arial" w:cs="Arial"/>
                <w:noProof/>
                <w:webHidden/>
              </w:rPr>
              <w:t>7</w:t>
            </w:r>
            <w:r w:rsidRPr="00337806">
              <w:rPr>
                <w:rFonts w:ascii="Arial" w:hAnsi="Arial" w:cs="Arial"/>
                <w:noProof/>
                <w:webHidden/>
              </w:rPr>
              <w:fldChar w:fldCharType="end"/>
            </w:r>
          </w:hyperlink>
        </w:p>
        <w:p w14:paraId="7A2BA87A" w14:textId="07091E38" w:rsidR="00337806" w:rsidRPr="00337806" w:rsidRDefault="00337806" w:rsidP="00337806">
          <w:pPr>
            <w:pStyle w:val="TOC3"/>
            <w:tabs>
              <w:tab w:val="right" w:leader="dot" w:pos="9016"/>
            </w:tabs>
            <w:jc w:val="both"/>
            <w:rPr>
              <w:rFonts w:ascii="Arial" w:eastAsiaTheme="minorEastAsia" w:hAnsi="Arial" w:cs="Arial"/>
              <w:noProof/>
              <w:lang w:eastAsia="en-GB"/>
            </w:rPr>
          </w:pPr>
          <w:hyperlink w:anchor="_Toc216892858" w:history="1">
            <w:r w:rsidRPr="00337806">
              <w:rPr>
                <w:rStyle w:val="Hyperlink"/>
                <w:rFonts w:ascii="Arial" w:hAnsi="Arial" w:cs="Arial"/>
                <w:noProof/>
              </w:rPr>
              <w:t>2.2.6 Designing and assessment of a Health Intervention Programme.</w:t>
            </w:r>
            <w:r w:rsidRPr="00337806">
              <w:rPr>
                <w:rFonts w:ascii="Arial" w:hAnsi="Arial" w:cs="Arial"/>
                <w:noProof/>
                <w:webHidden/>
              </w:rPr>
              <w:tab/>
            </w:r>
            <w:r w:rsidRPr="00337806">
              <w:rPr>
                <w:rFonts w:ascii="Arial" w:hAnsi="Arial" w:cs="Arial"/>
                <w:noProof/>
                <w:webHidden/>
              </w:rPr>
              <w:fldChar w:fldCharType="begin"/>
            </w:r>
            <w:r w:rsidRPr="00337806">
              <w:rPr>
                <w:rFonts w:ascii="Arial" w:hAnsi="Arial" w:cs="Arial"/>
                <w:noProof/>
                <w:webHidden/>
              </w:rPr>
              <w:instrText xml:space="preserve"> PAGEREF _Toc216892858 \h </w:instrText>
            </w:r>
            <w:r w:rsidRPr="00337806">
              <w:rPr>
                <w:rFonts w:ascii="Arial" w:hAnsi="Arial" w:cs="Arial"/>
                <w:noProof/>
                <w:webHidden/>
              </w:rPr>
            </w:r>
            <w:r w:rsidRPr="00337806">
              <w:rPr>
                <w:rFonts w:ascii="Arial" w:hAnsi="Arial" w:cs="Arial"/>
                <w:noProof/>
                <w:webHidden/>
              </w:rPr>
              <w:fldChar w:fldCharType="separate"/>
            </w:r>
            <w:r w:rsidRPr="00337806">
              <w:rPr>
                <w:rFonts w:ascii="Arial" w:hAnsi="Arial" w:cs="Arial"/>
                <w:noProof/>
                <w:webHidden/>
              </w:rPr>
              <w:t>8</w:t>
            </w:r>
            <w:r w:rsidRPr="00337806">
              <w:rPr>
                <w:rFonts w:ascii="Arial" w:hAnsi="Arial" w:cs="Arial"/>
                <w:noProof/>
                <w:webHidden/>
              </w:rPr>
              <w:fldChar w:fldCharType="end"/>
            </w:r>
          </w:hyperlink>
        </w:p>
        <w:p w14:paraId="77EB39BE" w14:textId="46CC04DB" w:rsidR="00337806" w:rsidRPr="00337806" w:rsidRDefault="00337806" w:rsidP="00337806">
          <w:pPr>
            <w:pStyle w:val="TOC3"/>
            <w:tabs>
              <w:tab w:val="right" w:leader="dot" w:pos="9016"/>
            </w:tabs>
            <w:jc w:val="both"/>
            <w:rPr>
              <w:rFonts w:ascii="Arial" w:eastAsiaTheme="minorEastAsia" w:hAnsi="Arial" w:cs="Arial"/>
              <w:noProof/>
              <w:lang w:eastAsia="en-GB"/>
            </w:rPr>
          </w:pPr>
          <w:hyperlink w:anchor="_Toc216892859" w:history="1">
            <w:r w:rsidRPr="00337806">
              <w:rPr>
                <w:rStyle w:val="Hyperlink"/>
                <w:rFonts w:ascii="Arial" w:hAnsi="Arial" w:cs="Arial"/>
                <w:noProof/>
              </w:rPr>
              <w:t>2.2.7 Advantages and Disadvantages of Epidemiological Approach.</w:t>
            </w:r>
            <w:r w:rsidRPr="00337806">
              <w:rPr>
                <w:rFonts w:ascii="Arial" w:hAnsi="Arial" w:cs="Arial"/>
                <w:noProof/>
                <w:webHidden/>
              </w:rPr>
              <w:tab/>
            </w:r>
            <w:r w:rsidRPr="00337806">
              <w:rPr>
                <w:rFonts w:ascii="Arial" w:hAnsi="Arial" w:cs="Arial"/>
                <w:noProof/>
                <w:webHidden/>
              </w:rPr>
              <w:fldChar w:fldCharType="begin"/>
            </w:r>
            <w:r w:rsidRPr="00337806">
              <w:rPr>
                <w:rFonts w:ascii="Arial" w:hAnsi="Arial" w:cs="Arial"/>
                <w:noProof/>
                <w:webHidden/>
              </w:rPr>
              <w:instrText xml:space="preserve"> PAGEREF _Toc216892859 \h </w:instrText>
            </w:r>
            <w:r w:rsidRPr="00337806">
              <w:rPr>
                <w:rFonts w:ascii="Arial" w:hAnsi="Arial" w:cs="Arial"/>
                <w:noProof/>
                <w:webHidden/>
              </w:rPr>
            </w:r>
            <w:r w:rsidRPr="00337806">
              <w:rPr>
                <w:rFonts w:ascii="Arial" w:hAnsi="Arial" w:cs="Arial"/>
                <w:noProof/>
                <w:webHidden/>
              </w:rPr>
              <w:fldChar w:fldCharType="separate"/>
            </w:r>
            <w:r w:rsidRPr="00337806">
              <w:rPr>
                <w:rFonts w:ascii="Arial" w:hAnsi="Arial" w:cs="Arial"/>
                <w:noProof/>
                <w:webHidden/>
              </w:rPr>
              <w:t>8</w:t>
            </w:r>
            <w:r w:rsidRPr="00337806">
              <w:rPr>
                <w:rFonts w:ascii="Arial" w:hAnsi="Arial" w:cs="Arial"/>
                <w:noProof/>
                <w:webHidden/>
              </w:rPr>
              <w:fldChar w:fldCharType="end"/>
            </w:r>
          </w:hyperlink>
        </w:p>
        <w:p w14:paraId="16131DBF" w14:textId="2ADCDF8B" w:rsidR="00337806" w:rsidRPr="00337806" w:rsidRDefault="00337806" w:rsidP="00337806">
          <w:pPr>
            <w:pStyle w:val="TOC2"/>
            <w:tabs>
              <w:tab w:val="right" w:leader="dot" w:pos="9016"/>
            </w:tabs>
            <w:jc w:val="both"/>
            <w:rPr>
              <w:rFonts w:ascii="Arial" w:eastAsiaTheme="minorEastAsia" w:hAnsi="Arial" w:cs="Arial"/>
              <w:noProof/>
              <w:lang w:eastAsia="en-GB"/>
            </w:rPr>
          </w:pPr>
          <w:hyperlink w:anchor="_Toc216892860" w:history="1">
            <w:r w:rsidRPr="00337806">
              <w:rPr>
                <w:rStyle w:val="Hyperlink"/>
                <w:rFonts w:ascii="Arial" w:hAnsi="Arial" w:cs="Arial"/>
                <w:noProof/>
              </w:rPr>
              <w:t>2.3 Conclusion</w:t>
            </w:r>
            <w:r w:rsidRPr="00337806">
              <w:rPr>
                <w:rFonts w:ascii="Arial" w:hAnsi="Arial" w:cs="Arial"/>
                <w:noProof/>
                <w:webHidden/>
              </w:rPr>
              <w:tab/>
            </w:r>
            <w:r w:rsidRPr="00337806">
              <w:rPr>
                <w:rFonts w:ascii="Arial" w:hAnsi="Arial" w:cs="Arial"/>
                <w:noProof/>
                <w:webHidden/>
              </w:rPr>
              <w:fldChar w:fldCharType="begin"/>
            </w:r>
            <w:r w:rsidRPr="00337806">
              <w:rPr>
                <w:rFonts w:ascii="Arial" w:hAnsi="Arial" w:cs="Arial"/>
                <w:noProof/>
                <w:webHidden/>
              </w:rPr>
              <w:instrText xml:space="preserve"> PAGEREF _Toc216892860 \h </w:instrText>
            </w:r>
            <w:r w:rsidRPr="00337806">
              <w:rPr>
                <w:rFonts w:ascii="Arial" w:hAnsi="Arial" w:cs="Arial"/>
                <w:noProof/>
                <w:webHidden/>
              </w:rPr>
            </w:r>
            <w:r w:rsidRPr="00337806">
              <w:rPr>
                <w:rFonts w:ascii="Arial" w:hAnsi="Arial" w:cs="Arial"/>
                <w:noProof/>
                <w:webHidden/>
              </w:rPr>
              <w:fldChar w:fldCharType="separate"/>
            </w:r>
            <w:r w:rsidRPr="00337806">
              <w:rPr>
                <w:rFonts w:ascii="Arial" w:hAnsi="Arial" w:cs="Arial"/>
                <w:noProof/>
                <w:webHidden/>
              </w:rPr>
              <w:t>9</w:t>
            </w:r>
            <w:r w:rsidRPr="00337806">
              <w:rPr>
                <w:rFonts w:ascii="Arial" w:hAnsi="Arial" w:cs="Arial"/>
                <w:noProof/>
                <w:webHidden/>
              </w:rPr>
              <w:fldChar w:fldCharType="end"/>
            </w:r>
          </w:hyperlink>
        </w:p>
        <w:p w14:paraId="7668D544" w14:textId="09EB189E" w:rsidR="00337806" w:rsidRDefault="00337806" w:rsidP="00337806">
          <w:pPr>
            <w:pStyle w:val="TOC1"/>
            <w:tabs>
              <w:tab w:val="right" w:leader="dot" w:pos="9016"/>
            </w:tabs>
            <w:jc w:val="both"/>
            <w:rPr>
              <w:rFonts w:eastAsiaTheme="minorEastAsia"/>
              <w:noProof/>
              <w:lang w:eastAsia="en-GB"/>
            </w:rPr>
          </w:pPr>
          <w:hyperlink w:anchor="_Toc216892861" w:history="1">
            <w:r w:rsidRPr="00337806">
              <w:rPr>
                <w:rStyle w:val="Hyperlink"/>
                <w:rFonts w:ascii="Arial" w:hAnsi="Arial" w:cs="Arial"/>
                <w:noProof/>
              </w:rPr>
              <w:t>Reference</w:t>
            </w:r>
            <w:r w:rsidRPr="00337806">
              <w:rPr>
                <w:rFonts w:ascii="Arial" w:hAnsi="Arial" w:cs="Arial"/>
                <w:noProof/>
                <w:webHidden/>
              </w:rPr>
              <w:tab/>
            </w:r>
            <w:r w:rsidRPr="00337806">
              <w:rPr>
                <w:rFonts w:ascii="Arial" w:hAnsi="Arial" w:cs="Arial"/>
                <w:noProof/>
                <w:webHidden/>
              </w:rPr>
              <w:fldChar w:fldCharType="begin"/>
            </w:r>
            <w:r w:rsidRPr="00337806">
              <w:rPr>
                <w:rFonts w:ascii="Arial" w:hAnsi="Arial" w:cs="Arial"/>
                <w:noProof/>
                <w:webHidden/>
              </w:rPr>
              <w:instrText xml:space="preserve"> PAGEREF _Toc216892861 \h </w:instrText>
            </w:r>
            <w:r w:rsidRPr="00337806">
              <w:rPr>
                <w:rFonts w:ascii="Arial" w:hAnsi="Arial" w:cs="Arial"/>
                <w:noProof/>
                <w:webHidden/>
              </w:rPr>
            </w:r>
            <w:r w:rsidRPr="00337806">
              <w:rPr>
                <w:rFonts w:ascii="Arial" w:hAnsi="Arial" w:cs="Arial"/>
                <w:noProof/>
                <w:webHidden/>
              </w:rPr>
              <w:fldChar w:fldCharType="separate"/>
            </w:r>
            <w:r w:rsidRPr="00337806">
              <w:rPr>
                <w:rFonts w:ascii="Arial" w:hAnsi="Arial" w:cs="Arial"/>
                <w:noProof/>
                <w:webHidden/>
              </w:rPr>
              <w:t>10</w:t>
            </w:r>
            <w:r w:rsidRPr="00337806">
              <w:rPr>
                <w:rFonts w:ascii="Arial" w:hAnsi="Arial" w:cs="Arial"/>
                <w:noProof/>
                <w:webHidden/>
              </w:rPr>
              <w:fldChar w:fldCharType="end"/>
            </w:r>
          </w:hyperlink>
        </w:p>
        <w:p w14:paraId="4E0FE40E" w14:textId="5BC8D68F" w:rsidR="00982FC7" w:rsidRPr="000D6D7F" w:rsidRDefault="00982FC7" w:rsidP="00982FC7">
          <w:pPr>
            <w:spacing w:line="360" w:lineRule="auto"/>
            <w:rPr>
              <w:rFonts w:ascii="Arial" w:hAnsi="Arial" w:cs="Arial"/>
            </w:rPr>
          </w:pPr>
          <w:r w:rsidRPr="00D15FF4">
            <w:rPr>
              <w:rFonts w:ascii="Arial" w:hAnsi="Arial" w:cs="Arial"/>
              <w:b/>
              <w:bCs/>
              <w:noProof/>
            </w:rPr>
            <w:fldChar w:fldCharType="end"/>
          </w:r>
        </w:p>
      </w:sdtContent>
    </w:sdt>
    <w:p w14:paraId="22BB2DDA" w14:textId="6611273E" w:rsidR="00982FC7" w:rsidRPr="000D6D7F" w:rsidRDefault="00982FC7" w:rsidP="00982FC7">
      <w:pPr>
        <w:rPr>
          <w:rFonts w:ascii="Arial" w:hAnsi="Arial" w:cs="Arial"/>
          <w:sz w:val="24"/>
          <w:szCs w:val="24"/>
        </w:rPr>
      </w:pPr>
    </w:p>
    <w:p w14:paraId="01DACD2E" w14:textId="77777777" w:rsidR="00982FC7" w:rsidRPr="000D6D7F" w:rsidRDefault="00982FC7" w:rsidP="00982FC7">
      <w:pPr>
        <w:rPr>
          <w:rFonts w:ascii="Arial" w:hAnsi="Arial" w:cs="Arial"/>
          <w:sz w:val="24"/>
          <w:szCs w:val="24"/>
        </w:rPr>
      </w:pPr>
    </w:p>
    <w:p w14:paraId="41FE0E0A" w14:textId="77777777" w:rsidR="00982FC7" w:rsidRPr="000D6D7F" w:rsidRDefault="00982FC7" w:rsidP="00982FC7">
      <w:pPr>
        <w:rPr>
          <w:rFonts w:ascii="Arial" w:hAnsi="Arial" w:cs="Arial"/>
          <w:sz w:val="24"/>
          <w:szCs w:val="24"/>
        </w:rPr>
      </w:pPr>
    </w:p>
    <w:p w14:paraId="4A6D758B" w14:textId="77777777" w:rsidR="00982FC7" w:rsidRPr="000D6D7F" w:rsidRDefault="00982FC7" w:rsidP="00982FC7">
      <w:pPr>
        <w:rPr>
          <w:rFonts w:ascii="Arial" w:hAnsi="Arial" w:cs="Arial"/>
          <w:sz w:val="24"/>
          <w:szCs w:val="24"/>
        </w:rPr>
        <w:sectPr w:rsidR="00982FC7" w:rsidRPr="000D6D7F" w:rsidSect="00982FC7">
          <w:footerReference w:type="first" r:id="rId10"/>
          <w:pgSz w:w="11906" w:h="16838"/>
          <w:pgMar w:top="1440" w:right="1440" w:bottom="1440" w:left="1440" w:header="720" w:footer="720" w:gutter="0"/>
          <w:pgNumType w:fmt="lowerRoman" w:start="1"/>
          <w:cols w:space="720"/>
          <w:titlePg/>
          <w:docGrid w:linePitch="299"/>
        </w:sectPr>
      </w:pPr>
      <w:bookmarkStart w:id="0" w:name="_GoBack"/>
      <w:bookmarkEnd w:id="0"/>
    </w:p>
    <w:p w14:paraId="3531B20F" w14:textId="62D24B32" w:rsidR="00FF26DA" w:rsidRPr="000D6D7F" w:rsidRDefault="00FF26DA" w:rsidP="00FF26DA">
      <w:pPr>
        <w:pStyle w:val="Heading1"/>
        <w:jc w:val="center"/>
        <w:rPr>
          <w:u w:val="single"/>
        </w:rPr>
      </w:pPr>
      <w:bookmarkStart w:id="1" w:name="_Toc216892841"/>
      <w:r w:rsidRPr="000D6D7F">
        <w:rPr>
          <w:u w:val="single"/>
        </w:rPr>
        <w:lastRenderedPageBreak/>
        <w:t>Part</w:t>
      </w:r>
      <w:r w:rsidR="00760129" w:rsidRPr="000D6D7F">
        <w:rPr>
          <w:u w:val="single"/>
        </w:rPr>
        <w:t>-</w:t>
      </w:r>
      <w:r w:rsidRPr="000D6D7F">
        <w:rPr>
          <w:u w:val="single"/>
        </w:rPr>
        <w:t>1</w:t>
      </w:r>
      <w:r w:rsidR="00760129" w:rsidRPr="000D6D7F">
        <w:rPr>
          <w:u w:val="single"/>
        </w:rPr>
        <w:t>: Social Epidemiological Analysis</w:t>
      </w:r>
      <w:bookmarkEnd w:id="1"/>
    </w:p>
    <w:p w14:paraId="0068AA6A" w14:textId="0CC7FED7" w:rsidR="003960BE" w:rsidRPr="000D6D7F" w:rsidRDefault="00C709D4" w:rsidP="00000092">
      <w:pPr>
        <w:spacing w:line="360" w:lineRule="auto"/>
        <w:jc w:val="both"/>
        <w:rPr>
          <w:rFonts w:ascii="Arial" w:hAnsi="Arial" w:cs="Arial"/>
        </w:rPr>
      </w:pPr>
      <w:r w:rsidRPr="000D6D7F">
        <w:rPr>
          <w:rFonts w:ascii="Arial" w:hAnsi="Arial" w:cs="Arial"/>
          <w:b/>
          <w:bCs/>
        </w:rPr>
        <w:t>Title:</w:t>
      </w:r>
      <w:r w:rsidRPr="000D6D7F">
        <w:rPr>
          <w:rFonts w:ascii="Arial" w:hAnsi="Arial" w:cs="Arial"/>
        </w:rPr>
        <w:t xml:space="preserve"> </w:t>
      </w:r>
      <w:r w:rsidR="00CD57D2" w:rsidRPr="00B72CFC">
        <w:rPr>
          <w:rFonts w:ascii="Arial" w:hAnsi="Arial" w:cs="Arial"/>
          <w:b/>
        </w:rPr>
        <w:t>Gender Inequality and Health Inequalities among Women in the UK</w:t>
      </w:r>
    </w:p>
    <w:p w14:paraId="253BC262" w14:textId="2CE79E65" w:rsidR="00EB6509" w:rsidRPr="000D6D7F" w:rsidRDefault="00EB6509" w:rsidP="00EB6509">
      <w:pPr>
        <w:pStyle w:val="Heading2"/>
      </w:pPr>
      <w:bookmarkStart w:id="2" w:name="_Toc216892842"/>
      <w:r w:rsidRPr="000D6D7F">
        <w:t>1.1 Introduction:</w:t>
      </w:r>
      <w:bookmarkEnd w:id="2"/>
      <w:r w:rsidRPr="000D6D7F">
        <w:t xml:space="preserve"> </w:t>
      </w:r>
    </w:p>
    <w:p w14:paraId="4FF5C981" w14:textId="71AADA5C" w:rsidR="003137BB" w:rsidRDefault="003137BB" w:rsidP="003137BB">
      <w:pPr>
        <w:spacing w:before="240" w:line="360" w:lineRule="auto"/>
        <w:jc w:val="both"/>
        <w:rPr>
          <w:rFonts w:ascii="Arial" w:hAnsi="Arial" w:cs="Arial"/>
        </w:rPr>
      </w:pPr>
      <w:r w:rsidRPr="003137BB">
        <w:rPr>
          <w:rFonts w:ascii="Arial" w:hAnsi="Arial" w:cs="Arial"/>
        </w:rPr>
        <w:t>Gender health inequalities define systematic disparities in health status, access to health care and health outcomes between men and women which are not biologically determined but are socially constructed. The selected target group in this analysis is women in the UK. Despite women living longer than men, women are exposed to chronic illness, mental health issues and socioeconomic disadvantage more, which subject women to long-term health inequity. Gender pay gaps, the unpaid caring responsibilities, gender-based violence, and barriers to the access of health care are some of the structural factors that impact women disproportionately and make them more vulnerable to poor health outcomes (WHO, 2022; ONS, 2023). These inequalities are important to understand in order to deal with social injustice</w:t>
      </w:r>
      <w:r w:rsidR="00EE1AEA">
        <w:rPr>
          <w:rFonts w:ascii="Arial" w:hAnsi="Arial" w:cs="Arial"/>
        </w:rPr>
        <w:t xml:space="preserve"> and enhance population health.</w:t>
      </w:r>
    </w:p>
    <w:p w14:paraId="4287DF9A" w14:textId="43B630D5" w:rsidR="00E5517D" w:rsidRDefault="00E5517D" w:rsidP="00E5517D">
      <w:pPr>
        <w:spacing w:before="240" w:line="360" w:lineRule="auto"/>
        <w:jc w:val="center"/>
        <w:rPr>
          <w:rFonts w:ascii="Arial" w:hAnsi="Arial" w:cs="Arial"/>
        </w:rPr>
      </w:pPr>
      <w:r>
        <w:rPr>
          <w:rFonts w:ascii="Arial" w:hAnsi="Arial" w:cs="Arial"/>
          <w:noProof/>
          <w:lang w:eastAsia="en-GB"/>
          <w14:ligatures w14:val="standardContextual"/>
        </w:rPr>
        <w:drawing>
          <wp:inline distT="0" distB="0" distL="0" distR="0" wp14:anchorId="7CCAE38F" wp14:editId="06AAF625">
            <wp:extent cx="3619500" cy="20383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i-responsive__fallback.png"/>
                    <pic:cNvPicPr/>
                  </pic:nvPicPr>
                  <pic:blipFill>
                    <a:blip r:embed="rId11">
                      <a:extLst>
                        <a:ext uri="{28A0092B-C50C-407E-A947-70E740481C1C}">
                          <a14:useLocalDpi xmlns:a14="http://schemas.microsoft.com/office/drawing/2010/main" val="0"/>
                        </a:ext>
                      </a:extLst>
                    </a:blip>
                    <a:stretch>
                      <a:fillRect/>
                    </a:stretch>
                  </pic:blipFill>
                  <pic:spPr>
                    <a:xfrm>
                      <a:off x="0" y="0"/>
                      <a:ext cx="3619500" cy="2038350"/>
                    </a:xfrm>
                    <a:prstGeom prst="rect">
                      <a:avLst/>
                    </a:prstGeom>
                  </pic:spPr>
                </pic:pic>
              </a:graphicData>
            </a:graphic>
          </wp:inline>
        </w:drawing>
      </w:r>
    </w:p>
    <w:p w14:paraId="3F7C246F" w14:textId="44B36BE3" w:rsidR="00E5517D" w:rsidRPr="003137BB" w:rsidRDefault="00E5517D" w:rsidP="00E5517D">
      <w:pPr>
        <w:spacing w:before="240" w:line="360" w:lineRule="auto"/>
        <w:jc w:val="center"/>
        <w:rPr>
          <w:rFonts w:ascii="Arial" w:hAnsi="Arial" w:cs="Arial"/>
        </w:rPr>
      </w:pPr>
      <w:r>
        <w:rPr>
          <w:rFonts w:ascii="Arial" w:hAnsi="Arial" w:cs="Arial"/>
        </w:rPr>
        <w:t xml:space="preserve">Sources- </w:t>
      </w:r>
      <w:hyperlink r:id="rId12" w:history="1">
        <w:r w:rsidRPr="00E5517D">
          <w:rPr>
            <w:rStyle w:val="Hyperlink"/>
            <w:rFonts w:ascii="Arial" w:hAnsi="Arial" w:cs="Arial"/>
          </w:rPr>
          <w:t>gateshead.gov.uk</w:t>
        </w:r>
      </w:hyperlink>
    </w:p>
    <w:p w14:paraId="234041A4" w14:textId="02BC7000" w:rsidR="003137BB" w:rsidRPr="003137BB" w:rsidRDefault="00EE1AEA" w:rsidP="00EE1AEA">
      <w:pPr>
        <w:pStyle w:val="Heading2"/>
      </w:pPr>
      <w:bookmarkStart w:id="3" w:name="_Toc216892843"/>
      <w:r>
        <w:t xml:space="preserve">1.2 </w:t>
      </w:r>
      <w:r w:rsidR="003137BB" w:rsidRPr="003137BB">
        <w:t>Background and Facts of the Cases.</w:t>
      </w:r>
      <w:bookmarkEnd w:id="3"/>
    </w:p>
    <w:p w14:paraId="73230578" w14:textId="6F775F07" w:rsidR="003137BB" w:rsidRPr="003137BB" w:rsidRDefault="00EE1AEA" w:rsidP="00EE1AEA">
      <w:pPr>
        <w:pStyle w:val="Heading3"/>
      </w:pPr>
      <w:bookmarkStart w:id="4" w:name="_Toc216892844"/>
      <w:r>
        <w:t xml:space="preserve">1.2.1 </w:t>
      </w:r>
      <w:r w:rsidR="003137BB" w:rsidRPr="003137BB">
        <w:t>Disease and Illness Inequality</w:t>
      </w:r>
      <w:bookmarkEnd w:id="4"/>
      <w:r w:rsidR="003137BB" w:rsidRPr="003137BB">
        <w:t xml:space="preserve"> </w:t>
      </w:r>
    </w:p>
    <w:p w14:paraId="09B66D1B" w14:textId="696E38F6" w:rsidR="003137BB" w:rsidRPr="00EE1AEA" w:rsidRDefault="003137BB" w:rsidP="003137BB">
      <w:pPr>
        <w:spacing w:before="240" w:line="360" w:lineRule="auto"/>
        <w:jc w:val="both"/>
        <w:rPr>
          <w:rFonts w:ascii="Arial" w:hAnsi="Arial" w:cs="Arial"/>
          <w:b/>
        </w:rPr>
      </w:pPr>
      <w:r w:rsidRPr="00EE1AEA">
        <w:rPr>
          <w:rFonts w:ascii="Arial" w:hAnsi="Arial" w:cs="Arial"/>
          <w:b/>
        </w:rPr>
        <w:t>1. In</w:t>
      </w:r>
      <w:r w:rsidR="00EE1AEA" w:rsidRPr="00EE1AEA">
        <w:rPr>
          <w:rFonts w:ascii="Arial" w:hAnsi="Arial" w:cs="Arial"/>
          <w:b/>
        </w:rPr>
        <w:t>creased Mental Health Disorder.</w:t>
      </w:r>
    </w:p>
    <w:p w14:paraId="45CFEE3D" w14:textId="4EF445CD" w:rsidR="003137BB" w:rsidRPr="003137BB" w:rsidRDefault="003137BB" w:rsidP="003137BB">
      <w:pPr>
        <w:spacing w:before="240" w:line="360" w:lineRule="auto"/>
        <w:jc w:val="both"/>
        <w:rPr>
          <w:rFonts w:ascii="Arial" w:hAnsi="Arial" w:cs="Arial"/>
        </w:rPr>
      </w:pPr>
      <w:r w:rsidRPr="003137BB">
        <w:rPr>
          <w:rFonts w:ascii="Arial" w:hAnsi="Arial" w:cs="Arial"/>
        </w:rPr>
        <w:t xml:space="preserve">In the UK, women have much higher rates of mental conditions as compared to men. NHS records show that approximately 20% of women report anxiety or depression symptoms, whereas the figure is about 13 percent among men (NHS Digital, 2022). Inequalities in the work place, gender-based violence, social roles, and care giving roles cause greater psychological distress. There is also a higher possibility of prescribing antidepressants to </w:t>
      </w:r>
      <w:r w:rsidRPr="003137BB">
        <w:rPr>
          <w:rFonts w:ascii="Arial" w:hAnsi="Arial" w:cs="Arial"/>
        </w:rPr>
        <w:lastRenderedPageBreak/>
        <w:t>women, which emphasizes the increased prevalence and treatment commitme</w:t>
      </w:r>
      <w:r w:rsidR="00EE1AEA">
        <w:rPr>
          <w:rFonts w:ascii="Arial" w:hAnsi="Arial" w:cs="Arial"/>
        </w:rPr>
        <w:t>nt rate (McManus et al., 2021).</w:t>
      </w:r>
    </w:p>
    <w:p w14:paraId="1A7C7843" w14:textId="5AE11ED2" w:rsidR="003137BB" w:rsidRPr="00EE1AEA" w:rsidRDefault="003137BB" w:rsidP="003137BB">
      <w:pPr>
        <w:spacing w:before="240" w:line="360" w:lineRule="auto"/>
        <w:jc w:val="both"/>
        <w:rPr>
          <w:rFonts w:ascii="Arial" w:hAnsi="Arial" w:cs="Arial"/>
          <w:b/>
        </w:rPr>
      </w:pPr>
      <w:r w:rsidRPr="00EE1AEA">
        <w:rPr>
          <w:rFonts w:ascii="Arial" w:hAnsi="Arial" w:cs="Arial"/>
          <w:b/>
        </w:rPr>
        <w:t xml:space="preserve">2. Long-term chronic conditions </w:t>
      </w:r>
    </w:p>
    <w:p w14:paraId="6A312F51" w14:textId="03ABE9E9" w:rsidR="003137BB" w:rsidRPr="003137BB" w:rsidRDefault="003137BB" w:rsidP="003137BB">
      <w:pPr>
        <w:spacing w:before="240" w:line="360" w:lineRule="auto"/>
        <w:jc w:val="both"/>
        <w:rPr>
          <w:rFonts w:ascii="Arial" w:hAnsi="Arial" w:cs="Arial"/>
        </w:rPr>
      </w:pPr>
      <w:r w:rsidRPr="003137BB">
        <w:rPr>
          <w:rFonts w:ascii="Arial" w:hAnsi="Arial" w:cs="Arial"/>
        </w:rPr>
        <w:t xml:space="preserve">Women have higher chances of living with long-term diseases like arthritis, autoimmune diseases, and chronic pain than men. As an illustration, in the UK, women make up around 60 per cent of the population with autoimmune conditions (NIHR, 2021). The diseases are usually poorly diagnosed because of gender discrimination in clinical studies and the </w:t>
      </w:r>
      <w:r w:rsidR="0098387B">
        <w:rPr>
          <w:rFonts w:ascii="Arial" w:hAnsi="Arial" w:cs="Arial"/>
        </w:rPr>
        <w:t>interpretation of the symptoms.</w:t>
      </w:r>
    </w:p>
    <w:p w14:paraId="6C3A5927" w14:textId="0B715FFC" w:rsidR="003137BB" w:rsidRPr="00EE1AEA" w:rsidRDefault="003137BB" w:rsidP="003137BB">
      <w:pPr>
        <w:spacing w:before="240" w:line="360" w:lineRule="auto"/>
        <w:jc w:val="both"/>
        <w:rPr>
          <w:rFonts w:ascii="Arial" w:hAnsi="Arial" w:cs="Arial"/>
          <w:b/>
        </w:rPr>
      </w:pPr>
      <w:r w:rsidRPr="00EE1AEA">
        <w:rPr>
          <w:rFonts w:ascii="Arial" w:hAnsi="Arial" w:cs="Arial"/>
          <w:b/>
        </w:rPr>
        <w:t>3. Maternal and Re</w:t>
      </w:r>
      <w:r w:rsidR="00EE1AEA" w:rsidRPr="00EE1AEA">
        <w:rPr>
          <w:rFonts w:ascii="Arial" w:hAnsi="Arial" w:cs="Arial"/>
          <w:b/>
        </w:rPr>
        <w:t>productive Health Inequalities.</w:t>
      </w:r>
    </w:p>
    <w:p w14:paraId="52FB48EE" w14:textId="18B1FE87" w:rsidR="003137BB" w:rsidRPr="003137BB" w:rsidRDefault="003137BB" w:rsidP="003137BB">
      <w:pPr>
        <w:spacing w:before="240" w:line="360" w:lineRule="auto"/>
        <w:jc w:val="both"/>
        <w:rPr>
          <w:rFonts w:ascii="Arial" w:hAnsi="Arial" w:cs="Arial"/>
        </w:rPr>
      </w:pPr>
      <w:r w:rsidRPr="003137BB">
        <w:rPr>
          <w:rFonts w:ascii="Arial" w:hAnsi="Arial" w:cs="Arial"/>
        </w:rPr>
        <w:t>Although there have been general changes in the state of maternity care, women in deprived background and those in ethnic minorities still experience higher rates of maternal mortality. According to the UK statistics, women in the most deprived regions are nearly twice as likely to die during childbirth than women in the least deprived regions (MBRRACE-UK, 2023). The major contributors are the lack of access to antenatal s</w:t>
      </w:r>
      <w:r w:rsidR="00EE1AEA">
        <w:rPr>
          <w:rFonts w:ascii="Arial" w:hAnsi="Arial" w:cs="Arial"/>
        </w:rPr>
        <w:t>ervices and social deprivation.</w:t>
      </w:r>
    </w:p>
    <w:p w14:paraId="0D29A4D0" w14:textId="4E37483C" w:rsidR="003137BB" w:rsidRPr="003137BB" w:rsidRDefault="00EE1AEA" w:rsidP="00EE1AEA">
      <w:pPr>
        <w:pStyle w:val="Heading3"/>
      </w:pPr>
      <w:bookmarkStart w:id="5" w:name="_Toc216892845"/>
      <w:r>
        <w:t xml:space="preserve">1.2.2 </w:t>
      </w:r>
      <w:r w:rsidR="003137BB" w:rsidRPr="003137BB">
        <w:t>Women and their Social Inequality in Health.</w:t>
      </w:r>
      <w:bookmarkEnd w:id="5"/>
    </w:p>
    <w:p w14:paraId="6AB35143" w14:textId="30DE580B" w:rsidR="003137BB" w:rsidRPr="00EE1AEA" w:rsidRDefault="00EE1AEA" w:rsidP="003137BB">
      <w:pPr>
        <w:spacing w:before="240" w:line="360" w:lineRule="auto"/>
        <w:jc w:val="both"/>
        <w:rPr>
          <w:rFonts w:ascii="Arial" w:hAnsi="Arial" w:cs="Arial"/>
          <w:b/>
        </w:rPr>
      </w:pPr>
      <w:r>
        <w:rPr>
          <w:rFonts w:ascii="Arial" w:hAnsi="Arial" w:cs="Arial"/>
          <w:b/>
        </w:rPr>
        <w:t>1</w:t>
      </w:r>
      <w:r w:rsidRPr="00EE1AEA">
        <w:rPr>
          <w:rFonts w:ascii="Arial" w:hAnsi="Arial" w:cs="Arial"/>
          <w:b/>
        </w:rPr>
        <w:t>. Poverty and Gender Pay Gap</w:t>
      </w:r>
    </w:p>
    <w:p w14:paraId="08DCE1B9" w14:textId="7518B1F1" w:rsidR="003137BB" w:rsidRPr="003137BB" w:rsidRDefault="003137BB" w:rsidP="003137BB">
      <w:pPr>
        <w:spacing w:before="240" w:line="360" w:lineRule="auto"/>
        <w:jc w:val="both"/>
        <w:rPr>
          <w:rFonts w:ascii="Arial" w:hAnsi="Arial" w:cs="Arial"/>
        </w:rPr>
      </w:pPr>
      <w:r w:rsidRPr="003137BB">
        <w:rPr>
          <w:rFonts w:ascii="Arial" w:hAnsi="Arial" w:cs="Arial"/>
        </w:rPr>
        <w:t>Females are also prone to poverty, especially lone motherhood and older women in the UK. The lifetime income and pension security of women is diminished by the gender pay gap that is 7.7% in 2023 (ONS, 2024). Financial insecurity restricts the ability to access health, sa</w:t>
      </w:r>
      <w:r w:rsidR="00EE1AEA">
        <w:rPr>
          <w:rFonts w:ascii="Arial" w:hAnsi="Arial" w:cs="Arial"/>
        </w:rPr>
        <w:t>fe housing and nutritious food.</w:t>
      </w:r>
    </w:p>
    <w:p w14:paraId="6230D02C" w14:textId="1A0E6618" w:rsidR="003137BB" w:rsidRPr="00EE1AEA" w:rsidRDefault="00EE1AEA" w:rsidP="003137BB">
      <w:pPr>
        <w:spacing w:before="240" w:line="360" w:lineRule="auto"/>
        <w:jc w:val="both"/>
        <w:rPr>
          <w:rFonts w:ascii="Arial" w:hAnsi="Arial" w:cs="Arial"/>
          <w:b/>
        </w:rPr>
      </w:pPr>
      <w:r>
        <w:rPr>
          <w:rFonts w:ascii="Arial" w:hAnsi="Arial" w:cs="Arial"/>
          <w:b/>
        </w:rPr>
        <w:t>2</w:t>
      </w:r>
      <w:r w:rsidR="003137BB" w:rsidRPr="00EE1AEA">
        <w:rPr>
          <w:rFonts w:ascii="Arial" w:hAnsi="Arial" w:cs="Arial"/>
          <w:b/>
        </w:rPr>
        <w:t>. Carin</w:t>
      </w:r>
      <w:r>
        <w:rPr>
          <w:rFonts w:ascii="Arial" w:hAnsi="Arial" w:cs="Arial"/>
          <w:b/>
        </w:rPr>
        <w:t>g Responsibilities without Pay.</w:t>
      </w:r>
    </w:p>
    <w:p w14:paraId="28F86315" w14:textId="2358DBCA" w:rsidR="003137BB" w:rsidRPr="003137BB" w:rsidRDefault="003137BB" w:rsidP="003137BB">
      <w:pPr>
        <w:spacing w:before="240" w:line="360" w:lineRule="auto"/>
        <w:jc w:val="both"/>
        <w:rPr>
          <w:rFonts w:ascii="Arial" w:hAnsi="Arial" w:cs="Arial"/>
        </w:rPr>
      </w:pPr>
      <w:r w:rsidRPr="003137BB">
        <w:rPr>
          <w:rFonts w:ascii="Arial" w:hAnsi="Arial" w:cs="Arial"/>
        </w:rPr>
        <w:t xml:space="preserve">Most of the unpaid care is done at home by women in the UK. Approximately half of unpaid carers are women with most of them feeling stressed, exhausted, and less likely to get employment (Carers UK, 2022). This position has a lot of influence on </w:t>
      </w:r>
      <w:r w:rsidR="00EE1AEA">
        <w:rPr>
          <w:rFonts w:ascii="Arial" w:hAnsi="Arial" w:cs="Arial"/>
        </w:rPr>
        <w:t>the mental and physical health.</w:t>
      </w:r>
    </w:p>
    <w:p w14:paraId="35A670A4" w14:textId="4B3EE1B2" w:rsidR="003137BB" w:rsidRPr="00EE1AEA" w:rsidRDefault="00EE1AEA" w:rsidP="003137BB">
      <w:pPr>
        <w:spacing w:before="240" w:line="360" w:lineRule="auto"/>
        <w:jc w:val="both"/>
        <w:rPr>
          <w:rFonts w:ascii="Arial" w:hAnsi="Arial" w:cs="Arial"/>
          <w:b/>
        </w:rPr>
      </w:pPr>
      <w:r>
        <w:rPr>
          <w:rFonts w:ascii="Arial" w:hAnsi="Arial" w:cs="Arial"/>
          <w:b/>
        </w:rPr>
        <w:t>3</w:t>
      </w:r>
      <w:r w:rsidR="003137BB" w:rsidRPr="00EE1AEA">
        <w:rPr>
          <w:rFonts w:ascii="Arial" w:hAnsi="Arial" w:cs="Arial"/>
          <w:b/>
        </w:rPr>
        <w:t>. Chi</w:t>
      </w:r>
      <w:r w:rsidRPr="00EE1AEA">
        <w:rPr>
          <w:rFonts w:ascii="Arial" w:hAnsi="Arial" w:cs="Arial"/>
          <w:b/>
        </w:rPr>
        <w:t>ld Abuse and Domestic Violence.</w:t>
      </w:r>
    </w:p>
    <w:p w14:paraId="3841AD07" w14:textId="11C88AFB" w:rsidR="003137BB" w:rsidRPr="003137BB" w:rsidRDefault="003137BB" w:rsidP="003137BB">
      <w:pPr>
        <w:spacing w:before="240" w:line="360" w:lineRule="auto"/>
        <w:jc w:val="both"/>
        <w:rPr>
          <w:rFonts w:ascii="Arial" w:hAnsi="Arial" w:cs="Arial"/>
        </w:rPr>
      </w:pPr>
      <w:r w:rsidRPr="003137BB">
        <w:rPr>
          <w:rFonts w:ascii="Arial" w:hAnsi="Arial" w:cs="Arial"/>
        </w:rPr>
        <w:t>One of the key social determinants of health of women is gender-based violence. Domestic abuse against women occurs in 1 out of 4 women in England and Wales (ONS, 2023). The survivors experience physical injuries, mental health problems, and su</w:t>
      </w:r>
      <w:r w:rsidR="00EE1AEA">
        <w:rPr>
          <w:rFonts w:ascii="Arial" w:hAnsi="Arial" w:cs="Arial"/>
        </w:rPr>
        <w:t>bstance abuse in the long term.</w:t>
      </w:r>
    </w:p>
    <w:p w14:paraId="39CCAD54" w14:textId="21ACF236" w:rsidR="003137BB" w:rsidRPr="00EE1AEA" w:rsidRDefault="00EE1AEA" w:rsidP="00EE1AEA">
      <w:pPr>
        <w:pStyle w:val="Heading1"/>
      </w:pPr>
      <w:bookmarkStart w:id="6" w:name="_Toc216892846"/>
      <w:r>
        <w:lastRenderedPageBreak/>
        <w:t xml:space="preserve">1.3 </w:t>
      </w:r>
      <w:r w:rsidR="003137BB" w:rsidRPr="003137BB">
        <w:t>Exposition of the Statistics and possible Remedies.</w:t>
      </w:r>
      <w:bookmarkEnd w:id="6"/>
    </w:p>
    <w:p w14:paraId="47909A52" w14:textId="47209760" w:rsidR="003137BB" w:rsidRPr="003137BB" w:rsidRDefault="003137BB" w:rsidP="003137BB">
      <w:pPr>
        <w:spacing w:before="240" w:line="360" w:lineRule="auto"/>
        <w:jc w:val="both"/>
        <w:rPr>
          <w:rFonts w:ascii="Arial" w:hAnsi="Arial" w:cs="Arial"/>
        </w:rPr>
      </w:pPr>
      <w:r w:rsidRPr="003137BB">
        <w:rPr>
          <w:rFonts w:ascii="Arial" w:hAnsi="Arial" w:cs="Arial"/>
        </w:rPr>
        <w:t xml:space="preserve">The recent statistics in the UK show obviously unequal health disparities of genders. The prevalence of mental health issues is much higher among women, with about 20% of them having anxiety or depression as opposed to 13% of the population of men (NHS Digital, 2022). </w:t>
      </w:r>
      <w:r w:rsidR="00EE1AEA" w:rsidRPr="003137BB">
        <w:rPr>
          <w:rFonts w:ascii="Arial" w:hAnsi="Arial" w:cs="Arial"/>
        </w:rPr>
        <w:t>This inequality</w:t>
      </w:r>
      <w:r w:rsidRPr="003137BB">
        <w:rPr>
          <w:rFonts w:ascii="Arial" w:hAnsi="Arial" w:cs="Arial"/>
        </w:rPr>
        <w:t xml:space="preserve"> is closely associated with social stressors like caring roles without paid services, inequality in the workplace, as well as being exposed to gender-based violence. Moreover, approximately 60% of people living with autoimmune and chronic pain conditions are women, and these conditions usually result in a long period of inability to work and a decrease in life quality (NIHR, 2021). Those conditions are often underdiagnosed because of gender bias in medica</w:t>
      </w:r>
      <w:r w:rsidR="00EE1AEA">
        <w:rPr>
          <w:rFonts w:ascii="Arial" w:hAnsi="Arial" w:cs="Arial"/>
        </w:rPr>
        <w:t>l studies and medical practice.</w:t>
      </w:r>
    </w:p>
    <w:p w14:paraId="070F8F07" w14:textId="670BA1BB" w:rsidR="003137BB" w:rsidRPr="003137BB" w:rsidRDefault="003137BB" w:rsidP="003137BB">
      <w:pPr>
        <w:spacing w:before="240" w:line="360" w:lineRule="auto"/>
        <w:jc w:val="both"/>
        <w:rPr>
          <w:rFonts w:ascii="Arial" w:hAnsi="Arial" w:cs="Arial"/>
        </w:rPr>
      </w:pPr>
      <w:r w:rsidRPr="003137BB">
        <w:rPr>
          <w:rFonts w:ascii="Arial" w:hAnsi="Arial" w:cs="Arial"/>
        </w:rPr>
        <w:t xml:space="preserve">The maternal health statistics also bring out inequality. The maternal mortality ratio to women in the most deprived regions of England is nearly twice that of women in the least deprived regions, which demonstrates unequal access to timely and high-quality maternity services (MBRRACE-UK, 2023). It is also important when it comes to social inequalities. With a gender pay gap of 7.7 percent, women are less financially secure, and there is a higher risk of becoming poor because of poverty, which leads to poor dietary habits and housing instability (ONS, 2024). Moreover, domestic abuse affects a quarter of all women, and it has an intimate connection with physical injury sustained over time </w:t>
      </w:r>
      <w:r w:rsidR="00EE1AEA">
        <w:rPr>
          <w:rFonts w:ascii="Arial" w:hAnsi="Arial" w:cs="Arial"/>
        </w:rPr>
        <w:t>and mental illness (ONS, 2023).</w:t>
      </w:r>
    </w:p>
    <w:p w14:paraId="7AEEA1C8" w14:textId="77777777" w:rsidR="003137BB" w:rsidRPr="003137BB" w:rsidRDefault="003137BB" w:rsidP="003137BB">
      <w:pPr>
        <w:spacing w:before="240" w:line="360" w:lineRule="auto"/>
        <w:jc w:val="both"/>
        <w:rPr>
          <w:rFonts w:ascii="Arial" w:hAnsi="Arial" w:cs="Arial"/>
        </w:rPr>
      </w:pPr>
      <w:r w:rsidRPr="003137BB">
        <w:rPr>
          <w:rFonts w:ascii="Arial" w:hAnsi="Arial" w:cs="Arial"/>
        </w:rPr>
        <w:t>To curb such inequalities, healthcare and social determinants should be addressed in seeking solutions. These are the expansion of gender sensitive mental health service, enhancement of access to maternity care in the underprivileged regions, the enforcement of equal payment law and empowerment of domestic abuse survivors. An integrated, cross-sectoral strategy is the key towards gender health equity.</w:t>
      </w:r>
    </w:p>
    <w:p w14:paraId="2BE1A9F3" w14:textId="743E1DCB" w:rsidR="003137BB" w:rsidRPr="00EE1AEA" w:rsidRDefault="00EE1AEA" w:rsidP="00EE1AEA">
      <w:pPr>
        <w:pStyle w:val="Heading2"/>
      </w:pPr>
      <w:bookmarkStart w:id="7" w:name="_Toc216892847"/>
      <w:r>
        <w:t xml:space="preserve">1.4 </w:t>
      </w:r>
      <w:r w:rsidR="003137BB" w:rsidRPr="003137BB">
        <w:t>National Response to Minimize gender health inequalities.</w:t>
      </w:r>
      <w:bookmarkEnd w:id="7"/>
    </w:p>
    <w:p w14:paraId="6DD9F9E9" w14:textId="68D48DCD" w:rsidR="003137BB" w:rsidRPr="003137BB" w:rsidRDefault="003137BB" w:rsidP="003137BB">
      <w:pPr>
        <w:spacing w:before="240" w:line="360" w:lineRule="auto"/>
        <w:jc w:val="both"/>
        <w:rPr>
          <w:rFonts w:ascii="Arial" w:hAnsi="Arial" w:cs="Arial"/>
        </w:rPr>
      </w:pPr>
      <w:r w:rsidRPr="003137BB">
        <w:rPr>
          <w:rFonts w:ascii="Arial" w:hAnsi="Arial" w:cs="Arial"/>
        </w:rPr>
        <w:t xml:space="preserve">The UK government has initiated a number of programs to deal with gender-based health disparities. Among the main reactions is the Women </w:t>
      </w:r>
      <w:r w:rsidR="00EE1AEA" w:rsidRPr="003137BB">
        <w:rPr>
          <w:rFonts w:ascii="Arial" w:hAnsi="Arial" w:cs="Arial"/>
        </w:rPr>
        <w:t>Health</w:t>
      </w:r>
      <w:r w:rsidRPr="003137BB">
        <w:rPr>
          <w:rFonts w:ascii="Arial" w:hAnsi="Arial" w:cs="Arial"/>
        </w:rPr>
        <w:t xml:space="preserve"> Strategy in England (2022), which intends to enhance the results in the set areas of reproductive health, mental health, and chronic illness by incorporating the voices of women into the process of pl</w:t>
      </w:r>
      <w:r w:rsidR="00EE1AEA">
        <w:rPr>
          <w:rFonts w:ascii="Arial" w:hAnsi="Arial" w:cs="Arial"/>
        </w:rPr>
        <w:t>anning healthcare (DHSC, 2022).</w:t>
      </w:r>
    </w:p>
    <w:p w14:paraId="04594FD2" w14:textId="1083A6F5" w:rsidR="00982FC7" w:rsidRDefault="003137BB" w:rsidP="003137BB">
      <w:pPr>
        <w:spacing w:before="240" w:line="360" w:lineRule="auto"/>
        <w:jc w:val="both"/>
        <w:rPr>
          <w:rFonts w:ascii="Arial" w:hAnsi="Arial" w:cs="Arial"/>
        </w:rPr>
      </w:pPr>
      <w:r w:rsidRPr="003137BB">
        <w:rPr>
          <w:rFonts w:ascii="Arial" w:hAnsi="Arial" w:cs="Arial"/>
        </w:rPr>
        <w:t xml:space="preserve">Another significant measure is the Domestic Abuse Act 2021 that enhanced the existing legal safeguards of survivors and enhanced the accessibility of professional health and support services. Women who have been abused also can get assistance with the help of pharmacies through public health campaigns like Ask for ANI (Home Office, 2022). In combination, all </w:t>
      </w:r>
      <w:r w:rsidRPr="003137BB">
        <w:rPr>
          <w:rFonts w:ascii="Arial" w:hAnsi="Arial" w:cs="Arial"/>
        </w:rPr>
        <w:lastRenderedPageBreak/>
        <w:t>these policies are steps in the right direction to end social injustice and enhancing health</w:t>
      </w:r>
      <w:r>
        <w:rPr>
          <w:rFonts w:ascii="Arial" w:hAnsi="Arial" w:cs="Arial"/>
        </w:rPr>
        <w:t xml:space="preserve"> equity of women in the country</w:t>
      </w:r>
      <w:r w:rsidR="00673DE9" w:rsidRPr="000D6D7F">
        <w:rPr>
          <w:rFonts w:ascii="Arial" w:hAnsi="Arial" w:cs="Arial"/>
        </w:rPr>
        <w:t>.</w:t>
      </w:r>
    </w:p>
    <w:p w14:paraId="3C57EE70" w14:textId="75292CAC" w:rsidR="003137BB" w:rsidRPr="00EE1AEA" w:rsidRDefault="00EE1AEA" w:rsidP="00EE1AEA">
      <w:pPr>
        <w:pStyle w:val="Heading2"/>
      </w:pPr>
      <w:bookmarkStart w:id="8" w:name="_Toc216892848"/>
      <w:r>
        <w:t xml:space="preserve">1.5 </w:t>
      </w:r>
      <w:r w:rsidR="003137BB" w:rsidRPr="003137BB">
        <w:t>Organisations that Promote Health Inequality in women.</w:t>
      </w:r>
      <w:bookmarkEnd w:id="8"/>
    </w:p>
    <w:p w14:paraId="38A5453C" w14:textId="456A8A80" w:rsidR="003137BB" w:rsidRPr="003137BB" w:rsidRDefault="003137BB" w:rsidP="003137BB">
      <w:pPr>
        <w:spacing w:before="240" w:line="360" w:lineRule="auto"/>
        <w:jc w:val="both"/>
        <w:rPr>
          <w:rFonts w:ascii="Arial" w:hAnsi="Arial" w:cs="Arial"/>
        </w:rPr>
      </w:pPr>
      <w:r w:rsidRPr="003137BB">
        <w:rPr>
          <w:rFonts w:ascii="Arial" w:hAnsi="Arial" w:cs="Arial"/>
        </w:rPr>
        <w:t>Women Aid is a significant charity in the UK which deals with gender inequalities in health. The organisation is important in creating awareness that domestic abuse constitutes and its effect on physical and mental health of women. Women Aid has emergency refuge, advocacy, helplines, and specialist services to survivors of violence (Women Aid, 2024).</w:t>
      </w:r>
    </w:p>
    <w:p w14:paraId="2559ED6E" w14:textId="3296943B" w:rsidR="003137BB" w:rsidRPr="003137BB" w:rsidRDefault="003137BB" w:rsidP="003137BB">
      <w:pPr>
        <w:spacing w:before="240" w:line="360" w:lineRule="auto"/>
        <w:jc w:val="both"/>
        <w:rPr>
          <w:rFonts w:ascii="Arial" w:hAnsi="Arial" w:cs="Arial"/>
        </w:rPr>
      </w:pPr>
      <w:r w:rsidRPr="003137BB">
        <w:rPr>
          <w:rFonts w:ascii="Arial" w:hAnsi="Arial" w:cs="Arial"/>
        </w:rPr>
        <w:t>The objectives of the charity are to prevent violence by educating, changing the national policy, and carrying out research on violence against women. Women Aid is helping to decrease health inequalities and support social justice in women by supporting survivors, and a</w:t>
      </w:r>
      <w:r w:rsidR="00EE1AEA">
        <w:rPr>
          <w:rFonts w:ascii="Arial" w:hAnsi="Arial" w:cs="Arial"/>
        </w:rPr>
        <w:t>dvocating change in the system.</w:t>
      </w:r>
    </w:p>
    <w:p w14:paraId="5445C25C" w14:textId="4204EE08" w:rsidR="003137BB" w:rsidRPr="003137BB" w:rsidRDefault="00EE1AEA" w:rsidP="00EE1AEA">
      <w:pPr>
        <w:pStyle w:val="Heading2"/>
      </w:pPr>
      <w:bookmarkStart w:id="9" w:name="_Toc216892849"/>
      <w:r>
        <w:t>1.6 Conclusion</w:t>
      </w:r>
      <w:bookmarkEnd w:id="9"/>
    </w:p>
    <w:p w14:paraId="25A8CFDC" w14:textId="133E1CD0" w:rsidR="003137BB" w:rsidRPr="000D6D7F" w:rsidRDefault="003137BB" w:rsidP="003137BB">
      <w:pPr>
        <w:spacing w:before="240" w:line="360" w:lineRule="auto"/>
        <w:jc w:val="both"/>
        <w:rPr>
          <w:rFonts w:ascii="Arial" w:hAnsi="Arial" w:cs="Arial"/>
        </w:rPr>
      </w:pPr>
      <w:r w:rsidRPr="003137BB">
        <w:rPr>
          <w:rFonts w:ascii="Arial" w:hAnsi="Arial" w:cs="Arial"/>
        </w:rPr>
        <w:t>The problem of gender health inequality still continues to be a major public health concern in UK. Women experience unfair effects of mental illnesses, chronic diseases, and pregnancy complications, aggravated by poverty, unpaid caregiving, and gender-related violence. Although there are significant gains in the national strategies and charitable organisations, structural inequalities keep on influencing the health outcomes of women. These disparities will only be resolved through policy investment in the long term, gender-sensitive medical services, and an even larger intervention into social determinants of health. Not only is the reduction of gender inequality needed to enhance the health of women but also to even out the population health.</w:t>
      </w:r>
    </w:p>
    <w:p w14:paraId="67DACE04" w14:textId="77777777" w:rsidR="0006312A" w:rsidRPr="000D6D7F" w:rsidRDefault="0006312A">
      <w:pPr>
        <w:spacing w:after="160" w:line="278" w:lineRule="auto"/>
        <w:rPr>
          <w:rFonts w:ascii="Arial" w:eastAsiaTheme="majorEastAsia" w:hAnsi="Arial" w:cstheme="majorBidi"/>
          <w:b/>
          <w:color w:val="000000" w:themeColor="text1"/>
          <w:sz w:val="32"/>
          <w:szCs w:val="40"/>
        </w:rPr>
      </w:pPr>
      <w:r w:rsidRPr="000D6D7F">
        <w:br w:type="page"/>
      </w:r>
    </w:p>
    <w:p w14:paraId="508E9375" w14:textId="1AFAB150" w:rsidR="00982FC7" w:rsidRPr="000D6D7F" w:rsidRDefault="00E03830" w:rsidP="00E03830">
      <w:pPr>
        <w:pStyle w:val="Heading1"/>
        <w:jc w:val="center"/>
        <w:rPr>
          <w:u w:val="single"/>
        </w:rPr>
      </w:pPr>
      <w:bookmarkStart w:id="10" w:name="_Toc216892850"/>
      <w:r w:rsidRPr="000D6D7F">
        <w:rPr>
          <w:u w:val="single"/>
        </w:rPr>
        <w:lastRenderedPageBreak/>
        <w:t>Part 2: Epidemiological Analysis</w:t>
      </w:r>
      <w:bookmarkEnd w:id="10"/>
    </w:p>
    <w:p w14:paraId="24AF87BD" w14:textId="3720E052" w:rsidR="00D81088" w:rsidRPr="000D6D7F" w:rsidRDefault="00AA5B87" w:rsidP="003C2897">
      <w:pPr>
        <w:pStyle w:val="Heading2"/>
      </w:pPr>
      <w:bookmarkStart w:id="11" w:name="_Toc216892851"/>
      <w:r w:rsidRPr="000D6D7F">
        <w:t>2.</w:t>
      </w:r>
      <w:r w:rsidR="00D81088" w:rsidRPr="000D6D7F">
        <w:t>1</w:t>
      </w:r>
      <w:r w:rsidR="00A25763" w:rsidRPr="000D6D7F">
        <w:t>:</w:t>
      </w:r>
      <w:r w:rsidR="00D81088" w:rsidRPr="000D6D7F">
        <w:t xml:space="preserve"> Introduction</w:t>
      </w:r>
      <w:bookmarkEnd w:id="11"/>
    </w:p>
    <w:p w14:paraId="1534C7AA" w14:textId="2AE3A733" w:rsidR="00166911" w:rsidRPr="00166911" w:rsidRDefault="00166911" w:rsidP="00166911">
      <w:pPr>
        <w:spacing w:before="240" w:line="360" w:lineRule="auto"/>
        <w:jc w:val="both"/>
        <w:rPr>
          <w:rFonts w:ascii="Arial" w:hAnsi="Arial" w:cs="Arial"/>
          <w:bCs/>
        </w:rPr>
      </w:pPr>
      <w:r w:rsidRPr="00166911">
        <w:rPr>
          <w:rFonts w:ascii="Arial" w:hAnsi="Arial" w:cs="Arial"/>
          <w:bCs/>
        </w:rPr>
        <w:t>Type 2 Diabetes Mellitus (T2DM) is a long-term, non-communicable condition, which is caused by insulin resistance and insulin deficiency that causes long-term hyperglycaemia. It is a significant public health issue because of its high rate of prevalence, chronic complications, and health systems heavy burden. The effects on health are cardiovascular disease, stroke, kidney failure, amputation of lower limbs, eye blindness, and premature death. T2DM also leads to the decreased productivity, dependency, and the expansion of health disparities, especially in the depr</w:t>
      </w:r>
      <w:r>
        <w:rPr>
          <w:rFonts w:ascii="Arial" w:hAnsi="Arial" w:cs="Arial"/>
          <w:bCs/>
        </w:rPr>
        <w:t>ived populations (WHO, 2023).</w:t>
      </w:r>
    </w:p>
    <w:p w14:paraId="30EB5443" w14:textId="180B32B7" w:rsidR="00D81088" w:rsidRPr="000D6D7F" w:rsidRDefault="00166911" w:rsidP="00166911">
      <w:pPr>
        <w:spacing w:before="240" w:line="360" w:lineRule="auto"/>
        <w:jc w:val="both"/>
        <w:rPr>
          <w:rFonts w:ascii="Arial" w:hAnsi="Arial" w:cs="Arial"/>
          <w:bCs/>
        </w:rPr>
      </w:pPr>
      <w:r w:rsidRPr="00166911">
        <w:rPr>
          <w:rFonts w:ascii="Arial" w:hAnsi="Arial" w:cs="Arial"/>
          <w:bCs/>
        </w:rPr>
        <w:t>The number of adults with diabetes worldwide is about 537 million, and this amount is estimated to increase to 643 million by 2030 in case of the existing trends (International Diabetes Federation, 2023). More than 4.3 million individuals in the UK are now diagnosed with diabetes, and it is estimated that 90 percent of the patients have Type 2 diabetes (Diabetes UK, 2024). The load is also not even. Tower Hamlets is among the most deprived boroughs in England and the prevalence of T2DM is significantly higher than the national one. It is estimated that adult prevalence is 9-10% as opposed to about 7% in the country (OHID, 2023). These data help to realize the acuteness of the health issue, and it is a reason to conduct specific epidemiological interv</w:t>
      </w:r>
      <w:r>
        <w:rPr>
          <w:rFonts w:ascii="Arial" w:hAnsi="Arial" w:cs="Arial"/>
          <w:bCs/>
        </w:rPr>
        <w:t>ention on the level of boroughs</w:t>
      </w:r>
      <w:r w:rsidR="00D81088" w:rsidRPr="000D6D7F">
        <w:rPr>
          <w:rFonts w:ascii="Arial" w:hAnsi="Arial" w:cs="Arial"/>
          <w:bCs/>
        </w:rPr>
        <w:t>.</w:t>
      </w:r>
    </w:p>
    <w:p w14:paraId="4F0C6196" w14:textId="10EC02BD" w:rsidR="00D81088" w:rsidRPr="000D6D7F" w:rsidRDefault="00A25763" w:rsidP="00A25763">
      <w:pPr>
        <w:pStyle w:val="Heading2"/>
      </w:pPr>
      <w:bookmarkStart w:id="12" w:name="_Toc216892852"/>
      <w:r w:rsidRPr="000D6D7F">
        <w:t>2.</w:t>
      </w:r>
      <w:r w:rsidR="00D81088" w:rsidRPr="000D6D7F">
        <w:t xml:space="preserve">2 Main Body: </w:t>
      </w:r>
      <w:r w:rsidR="009E3842" w:rsidRPr="009E3842">
        <w:t>Target Population: Adults (18 years and over) in the London Borough of Tower Hamlets</w:t>
      </w:r>
      <w:bookmarkEnd w:id="12"/>
    </w:p>
    <w:p w14:paraId="3E4699AD" w14:textId="029CFB0B" w:rsidR="00166911" w:rsidRPr="00166911" w:rsidRDefault="0032203E" w:rsidP="0032203E">
      <w:pPr>
        <w:pStyle w:val="Heading3"/>
        <w:rPr>
          <w:rFonts w:cs="Arial"/>
          <w:bCs/>
        </w:rPr>
      </w:pPr>
      <w:bookmarkStart w:id="13" w:name="_Toc216892853"/>
      <w:r>
        <w:t xml:space="preserve">2.2.1 </w:t>
      </w:r>
      <w:r w:rsidRPr="0032203E">
        <w:t>Measures of Public Health with the 3 Ps</w:t>
      </w:r>
      <w:r w:rsidR="00166911" w:rsidRPr="00166911">
        <w:rPr>
          <w:rFonts w:cs="Arial"/>
          <w:bCs/>
        </w:rPr>
        <w:t>.</w:t>
      </w:r>
      <w:bookmarkEnd w:id="13"/>
    </w:p>
    <w:p w14:paraId="65887AA9" w14:textId="2E01C3FF" w:rsidR="00166911" w:rsidRPr="00166911" w:rsidRDefault="00166911" w:rsidP="00166911">
      <w:pPr>
        <w:spacing w:before="240" w:line="360" w:lineRule="auto"/>
        <w:jc w:val="both"/>
        <w:rPr>
          <w:rFonts w:ascii="Arial" w:hAnsi="Arial" w:cs="Arial"/>
          <w:bCs/>
        </w:rPr>
      </w:pPr>
      <w:r w:rsidRPr="00166911">
        <w:rPr>
          <w:rFonts w:ascii="Arial" w:hAnsi="Arial" w:cs="Arial"/>
          <w:bCs/>
        </w:rPr>
        <w:t>The prevention, protection, and promotion are 3 Ps framework used in public health to tackle the issue of T2DM in Tower Hamlets as they focus on supporting the three preventative goals including reducing incidence, controlling disease, and minimising compl</w:t>
      </w:r>
      <w:r w:rsidR="0032203E">
        <w:rPr>
          <w:rFonts w:ascii="Arial" w:hAnsi="Arial" w:cs="Arial"/>
          <w:bCs/>
        </w:rPr>
        <w:t>ications.</w:t>
      </w:r>
    </w:p>
    <w:p w14:paraId="2320EF5E" w14:textId="2F234F23" w:rsidR="00166911" w:rsidRPr="00166911" w:rsidRDefault="00166911" w:rsidP="00166911">
      <w:pPr>
        <w:spacing w:before="240" w:line="360" w:lineRule="auto"/>
        <w:jc w:val="both"/>
        <w:rPr>
          <w:rFonts w:ascii="Arial" w:hAnsi="Arial" w:cs="Arial"/>
          <w:bCs/>
        </w:rPr>
      </w:pPr>
      <w:r w:rsidRPr="0032203E">
        <w:rPr>
          <w:rFonts w:ascii="Arial" w:hAnsi="Arial" w:cs="Arial"/>
          <w:b/>
          <w:bCs/>
        </w:rPr>
        <w:t xml:space="preserve">Prevention </w:t>
      </w:r>
      <w:r w:rsidRPr="00166911">
        <w:rPr>
          <w:rFonts w:ascii="Arial" w:hAnsi="Arial" w:cs="Arial"/>
          <w:bCs/>
        </w:rPr>
        <w:t>is aimed at minimizing the cases that arise. One of the most important national programs that is applied at the local level is the NHS Diabetes Prevention Programme (NDPP). It is aimed at the subjects diagnosed with non-diabetic hyperglycaemia and provides a structured lifestyle intervention with the focus on weight loss, physical exercise, and improved diets. The evidence of evaluation demonstrates that by becoming a part of the NDPP, the risk of acquiring T2DM can be lowered by about 30-37 per cent (NHS England, 2022). Nevertheless, the adoption by the deprived and minority ethnic populations is lower, which underscores the necessity of models of delivery tailored to the local environment.</w:t>
      </w:r>
    </w:p>
    <w:p w14:paraId="26601CA4" w14:textId="2482DAA4" w:rsidR="00166911" w:rsidRPr="00166911" w:rsidRDefault="00166911" w:rsidP="00166911">
      <w:pPr>
        <w:spacing w:before="240" w:line="360" w:lineRule="auto"/>
        <w:jc w:val="both"/>
        <w:rPr>
          <w:rFonts w:ascii="Arial" w:hAnsi="Arial" w:cs="Arial"/>
          <w:bCs/>
        </w:rPr>
      </w:pPr>
      <w:r w:rsidRPr="0032203E">
        <w:rPr>
          <w:rFonts w:ascii="Arial" w:hAnsi="Arial" w:cs="Arial"/>
          <w:b/>
          <w:bCs/>
        </w:rPr>
        <w:lastRenderedPageBreak/>
        <w:t>Protection</w:t>
      </w:r>
      <w:r w:rsidRPr="00166911">
        <w:rPr>
          <w:rFonts w:ascii="Arial" w:hAnsi="Arial" w:cs="Arial"/>
          <w:bCs/>
        </w:rPr>
        <w:t xml:space="preserve"> will minimize injury among the already affected individuals. This covers early diagnosis by using the NHS Health Checks, periodic checking of HbA1c level, blood pressure management and cholesterol management in primary care. These actions are aimed at avoiding cardiac illnesses and kidney problems. ICPs managed by GPs have enhanced clinical outcomes in Tower Hamlets but access and participation disparities are still present</w:t>
      </w:r>
      <w:r w:rsidR="0032203E">
        <w:rPr>
          <w:rFonts w:ascii="Arial" w:hAnsi="Arial" w:cs="Arial"/>
          <w:bCs/>
        </w:rPr>
        <w:t xml:space="preserve"> (Tower Hamlets Council, 2023).</w:t>
      </w:r>
    </w:p>
    <w:p w14:paraId="7CBE154D" w14:textId="3A15860F" w:rsidR="00166911" w:rsidRPr="00166911" w:rsidRDefault="00166911" w:rsidP="00166911">
      <w:pPr>
        <w:spacing w:before="240" w:line="360" w:lineRule="auto"/>
        <w:jc w:val="both"/>
        <w:rPr>
          <w:rFonts w:ascii="Arial" w:hAnsi="Arial" w:cs="Arial"/>
          <w:bCs/>
        </w:rPr>
      </w:pPr>
      <w:r w:rsidRPr="0032203E">
        <w:rPr>
          <w:rFonts w:ascii="Arial" w:hAnsi="Arial" w:cs="Arial"/>
          <w:b/>
          <w:bCs/>
        </w:rPr>
        <w:t>Promotion</w:t>
      </w:r>
      <w:r w:rsidRPr="00166911">
        <w:rPr>
          <w:rFonts w:ascii="Arial" w:hAnsi="Arial" w:cs="Arial"/>
          <w:bCs/>
        </w:rPr>
        <w:t xml:space="preserve"> is encouraging individuals and communities to control their health. Health promotional efforts are provided by community centres, mosques and non-profit making organisations to enhance health literacy and self-management. The need to introduce culturally specific education is especially high in Tower Hamlets, where there is a large concentration of Bangladeshis, and the rate of diabetes risk among these peo</w:t>
      </w:r>
      <w:r w:rsidR="0032203E">
        <w:rPr>
          <w:rFonts w:ascii="Arial" w:hAnsi="Arial" w:cs="Arial"/>
          <w:bCs/>
        </w:rPr>
        <w:t>ple is disproportionately high.</w:t>
      </w:r>
    </w:p>
    <w:p w14:paraId="0B445790" w14:textId="77F80D81" w:rsidR="00166911" w:rsidRPr="0032203E" w:rsidRDefault="0032203E" w:rsidP="0032203E">
      <w:pPr>
        <w:pStyle w:val="Heading3"/>
      </w:pPr>
      <w:bookmarkStart w:id="14" w:name="_Toc216892854"/>
      <w:r>
        <w:t xml:space="preserve">2.2.2 </w:t>
      </w:r>
      <w:r w:rsidR="00166911" w:rsidRPr="00166911">
        <w:t>Important Determinants and Risk Factors.</w:t>
      </w:r>
      <w:bookmarkEnd w:id="14"/>
    </w:p>
    <w:p w14:paraId="40DBAA46" w14:textId="0B0747BD" w:rsidR="00166911" w:rsidRPr="00166911" w:rsidRDefault="00166911" w:rsidP="00166911">
      <w:pPr>
        <w:spacing w:before="240" w:line="360" w:lineRule="auto"/>
        <w:jc w:val="both"/>
        <w:rPr>
          <w:rFonts w:ascii="Arial" w:hAnsi="Arial" w:cs="Arial"/>
          <w:bCs/>
        </w:rPr>
      </w:pPr>
      <w:r w:rsidRPr="00166911">
        <w:rPr>
          <w:rFonts w:ascii="Arial" w:hAnsi="Arial" w:cs="Arial"/>
          <w:bCs/>
        </w:rPr>
        <w:t>T2DM is a product of complicated interplay of biological, behavioural and social determinants. The greatest modifiable risk factor is obesity. More than 62 percent of adults in Tower Hamlets are overweight or obese, and poor diets, combined with lack of physical activity and environmental influences, including acces</w:t>
      </w:r>
      <w:r w:rsidR="0032203E">
        <w:rPr>
          <w:rFonts w:ascii="Arial" w:hAnsi="Arial" w:cs="Arial"/>
          <w:bCs/>
        </w:rPr>
        <w:t>s to green spaces (OHID, 2023).</w:t>
      </w:r>
    </w:p>
    <w:p w14:paraId="58176201" w14:textId="6B3F1289" w:rsidR="00166911" w:rsidRPr="00166911" w:rsidRDefault="00166911" w:rsidP="00166911">
      <w:pPr>
        <w:spacing w:before="240" w:line="360" w:lineRule="auto"/>
        <w:jc w:val="both"/>
        <w:rPr>
          <w:rFonts w:ascii="Arial" w:hAnsi="Arial" w:cs="Arial"/>
          <w:bCs/>
        </w:rPr>
      </w:pPr>
      <w:r w:rsidRPr="00166911">
        <w:rPr>
          <w:rFonts w:ascii="Arial" w:hAnsi="Arial" w:cs="Arial"/>
          <w:bCs/>
        </w:rPr>
        <w:t>Ethnicity is a crucial aspect. Work on epidemiology indicates that individuals of South Asian descent are six times more likely to have T2DM than White British populations and tend to develop the condition earlier and at lower BMI levels (NICE, 2023). This is increased risk because of genetic predisposition</w:t>
      </w:r>
      <w:r w:rsidR="0032203E">
        <w:rPr>
          <w:rFonts w:ascii="Arial" w:hAnsi="Arial" w:cs="Arial"/>
          <w:bCs/>
        </w:rPr>
        <w:t xml:space="preserve"> and cultural dietary patterns.</w:t>
      </w:r>
    </w:p>
    <w:p w14:paraId="6B944B41" w14:textId="6ED7E6A3" w:rsidR="00166911" w:rsidRPr="00166911" w:rsidRDefault="00166911" w:rsidP="00166911">
      <w:pPr>
        <w:spacing w:before="240" w:line="360" w:lineRule="auto"/>
        <w:jc w:val="both"/>
        <w:rPr>
          <w:rFonts w:ascii="Arial" w:hAnsi="Arial" w:cs="Arial"/>
          <w:bCs/>
        </w:rPr>
      </w:pPr>
      <w:r w:rsidRPr="00166911">
        <w:rPr>
          <w:rFonts w:ascii="Arial" w:hAnsi="Arial" w:cs="Arial"/>
          <w:bCs/>
        </w:rPr>
        <w:t xml:space="preserve">One of the determinants is socioeconomic deprivation. Tower Hamlets is also one of the </w:t>
      </w:r>
      <w:r w:rsidR="0032203E" w:rsidRPr="00166911">
        <w:rPr>
          <w:rFonts w:ascii="Arial" w:hAnsi="Arial" w:cs="Arial"/>
          <w:bCs/>
        </w:rPr>
        <w:t>neediest</w:t>
      </w:r>
      <w:r w:rsidRPr="00166911">
        <w:rPr>
          <w:rFonts w:ascii="Arial" w:hAnsi="Arial" w:cs="Arial"/>
          <w:bCs/>
        </w:rPr>
        <w:t xml:space="preserve"> local authorities in England. Food insecurity is linked to deprivation, overcrowding, poor health literacy, and insufficient access to preventive services, all of which are leading risk factors of diabetes and </w:t>
      </w:r>
      <w:r w:rsidR="0032203E" w:rsidRPr="00166911">
        <w:rPr>
          <w:rFonts w:ascii="Arial" w:hAnsi="Arial" w:cs="Arial"/>
          <w:bCs/>
        </w:rPr>
        <w:t>exacerbates</w:t>
      </w:r>
      <w:r w:rsidRPr="00166911">
        <w:rPr>
          <w:rFonts w:ascii="Arial" w:hAnsi="Arial" w:cs="Arial"/>
          <w:bCs/>
        </w:rPr>
        <w:t>. These are the determinants of why T2DM is heal</w:t>
      </w:r>
      <w:r w:rsidR="0032203E">
        <w:rPr>
          <w:rFonts w:ascii="Arial" w:hAnsi="Arial" w:cs="Arial"/>
          <w:bCs/>
        </w:rPr>
        <w:t>thcare and health social issue.</w:t>
      </w:r>
    </w:p>
    <w:p w14:paraId="3859661F" w14:textId="05F98A1D" w:rsidR="00166911" w:rsidRPr="0032203E" w:rsidRDefault="0032203E" w:rsidP="0032203E">
      <w:pPr>
        <w:pStyle w:val="Heading3"/>
      </w:pPr>
      <w:bookmarkStart w:id="15" w:name="_Toc216892855"/>
      <w:r>
        <w:t xml:space="preserve">2.2.3 </w:t>
      </w:r>
      <w:r w:rsidR="00166911" w:rsidRPr="00166911">
        <w:t>Determining That Affected or at Risk: Epidemiological Studies and Health Needs Assessment.</w:t>
      </w:r>
      <w:bookmarkEnd w:id="15"/>
    </w:p>
    <w:p w14:paraId="61661462" w14:textId="62393A1F" w:rsidR="00166911" w:rsidRPr="00166911" w:rsidRDefault="00166911" w:rsidP="00166911">
      <w:pPr>
        <w:spacing w:before="240" w:line="360" w:lineRule="auto"/>
        <w:jc w:val="both"/>
        <w:rPr>
          <w:rFonts w:ascii="Arial" w:hAnsi="Arial" w:cs="Arial"/>
          <w:bCs/>
        </w:rPr>
      </w:pPr>
      <w:r w:rsidRPr="00166911">
        <w:rPr>
          <w:rFonts w:ascii="Arial" w:hAnsi="Arial" w:cs="Arial"/>
          <w:bCs/>
        </w:rPr>
        <w:t>Health needs assessment and epidemiology studies are key to the identification of the most susceptible populations. The Quality and Outcomes Framework (QOF) data indicate that the prevalence of diabetes is higher in adults aged 40–69, men, and people of Bangladeshi ethnic origin in Tower Hamlets (OHID, 2023).</w:t>
      </w:r>
    </w:p>
    <w:p w14:paraId="4F6EF66B" w14:textId="6CAE377F" w:rsidR="00166911" w:rsidRPr="00166911" w:rsidRDefault="00166911" w:rsidP="00166911">
      <w:pPr>
        <w:spacing w:before="240" w:line="360" w:lineRule="auto"/>
        <w:jc w:val="both"/>
        <w:rPr>
          <w:rFonts w:ascii="Arial" w:hAnsi="Arial" w:cs="Arial"/>
          <w:bCs/>
        </w:rPr>
      </w:pPr>
      <w:r w:rsidRPr="00166911">
        <w:rPr>
          <w:rFonts w:ascii="Arial" w:hAnsi="Arial" w:cs="Arial"/>
          <w:bCs/>
        </w:rPr>
        <w:lastRenderedPageBreak/>
        <w:t>According to the Joint Strategic Needs Assessment (JSNA) of Tower Hamlets, diabetes is one of the priority conditions because it contributes to unnecessary hospitalizations and untimely deaths. Local cohort research shows that those residents in the most deprived wards experience much more chronic complications associated wit</w:t>
      </w:r>
      <w:r w:rsidR="0032203E">
        <w:rPr>
          <w:rFonts w:ascii="Arial" w:hAnsi="Arial" w:cs="Arial"/>
          <w:bCs/>
        </w:rPr>
        <w:t>h diabetes such as amputations.</w:t>
      </w:r>
    </w:p>
    <w:p w14:paraId="0FFE0E2A" w14:textId="40DD27CB" w:rsidR="00166911" w:rsidRPr="00166911" w:rsidRDefault="00166911" w:rsidP="00166911">
      <w:pPr>
        <w:spacing w:before="240" w:line="360" w:lineRule="auto"/>
        <w:jc w:val="both"/>
        <w:rPr>
          <w:rFonts w:ascii="Arial" w:hAnsi="Arial" w:cs="Arial"/>
          <w:bCs/>
        </w:rPr>
      </w:pPr>
      <w:r w:rsidRPr="00166911">
        <w:rPr>
          <w:rFonts w:ascii="Arial" w:hAnsi="Arial" w:cs="Arial"/>
          <w:bCs/>
        </w:rPr>
        <w:t xml:space="preserve">Health needs assessments are a mixture of epidemiological data, demographic and socioeconomic factors that are used to plan services. Nevertheless, there exist limitations such as </w:t>
      </w:r>
      <w:r w:rsidR="0032203E" w:rsidRPr="00166911">
        <w:rPr>
          <w:rFonts w:ascii="Arial" w:hAnsi="Arial" w:cs="Arial"/>
          <w:bCs/>
        </w:rPr>
        <w:t>underdiagnoses</w:t>
      </w:r>
      <w:r w:rsidRPr="00166911">
        <w:rPr>
          <w:rFonts w:ascii="Arial" w:hAnsi="Arial" w:cs="Arial"/>
          <w:bCs/>
        </w:rPr>
        <w:t xml:space="preserve"> and delayed presentation especially with socially marginalised groups and this could underestimate </w:t>
      </w:r>
      <w:r w:rsidR="0032203E">
        <w:rPr>
          <w:rFonts w:ascii="Arial" w:hAnsi="Arial" w:cs="Arial"/>
          <w:bCs/>
        </w:rPr>
        <w:t>the actual disease burden.</w:t>
      </w:r>
    </w:p>
    <w:p w14:paraId="56DF5BF2" w14:textId="44A24A7E" w:rsidR="00166911" w:rsidRPr="0032203E" w:rsidRDefault="0032203E" w:rsidP="0032203E">
      <w:pPr>
        <w:pStyle w:val="Heading3"/>
      </w:pPr>
      <w:bookmarkStart w:id="16" w:name="_Toc216892856"/>
      <w:r>
        <w:t xml:space="preserve">2.2.4 </w:t>
      </w:r>
      <w:r w:rsidR="00166911" w:rsidRPr="00166911">
        <w:t>The operation of surveillance and monitoring systems is possible here.</w:t>
      </w:r>
      <w:bookmarkEnd w:id="16"/>
    </w:p>
    <w:p w14:paraId="49329EE3" w14:textId="6D89163C" w:rsidR="00166911" w:rsidRPr="00166911" w:rsidRDefault="00166911" w:rsidP="00166911">
      <w:pPr>
        <w:spacing w:before="240" w:line="360" w:lineRule="auto"/>
        <w:jc w:val="both"/>
        <w:rPr>
          <w:rFonts w:ascii="Arial" w:hAnsi="Arial" w:cs="Arial"/>
          <w:bCs/>
        </w:rPr>
      </w:pPr>
      <w:r w:rsidRPr="00166911">
        <w:rPr>
          <w:rFonts w:ascii="Arial" w:hAnsi="Arial" w:cs="Arial"/>
          <w:bCs/>
        </w:rPr>
        <w:t>Various epidemiological surveillance systems are important when it comes to monitoring the incidence and prevalence of T2DM. QOF surveillance of primary care offers routine information of diagnosis, treatment, and disease control. Hospital Episode Statistics (HES) records the admission, complic</w:t>
      </w:r>
      <w:r w:rsidR="0032203E">
        <w:rPr>
          <w:rFonts w:ascii="Arial" w:hAnsi="Arial" w:cs="Arial"/>
          <w:bCs/>
        </w:rPr>
        <w:t>ation and fatality of diabetes.</w:t>
      </w:r>
    </w:p>
    <w:p w14:paraId="276C0D8C" w14:textId="694DF4C5" w:rsidR="00166911" w:rsidRPr="00166911" w:rsidRDefault="00166911" w:rsidP="00166911">
      <w:pPr>
        <w:spacing w:before="240" w:line="360" w:lineRule="auto"/>
        <w:jc w:val="both"/>
        <w:rPr>
          <w:rFonts w:ascii="Arial" w:hAnsi="Arial" w:cs="Arial"/>
          <w:bCs/>
        </w:rPr>
      </w:pPr>
      <w:r w:rsidRPr="00166911">
        <w:rPr>
          <w:rFonts w:ascii="Arial" w:hAnsi="Arial" w:cs="Arial"/>
          <w:bCs/>
        </w:rPr>
        <w:t xml:space="preserve">The extent of the analysis can be seen through national data sources (e.g. the Health Survey for England) giving an understanding of behavioural risk factors and local public health intelligence teams analysing anonymised GP data and community data to determine patterns and inequalities. Longitudinal monitoring and evaluation of interventions </w:t>
      </w:r>
      <w:r w:rsidR="0032203E">
        <w:rPr>
          <w:rFonts w:ascii="Arial" w:hAnsi="Arial" w:cs="Arial"/>
          <w:bCs/>
        </w:rPr>
        <w:t>is possible with these systems.</w:t>
      </w:r>
    </w:p>
    <w:p w14:paraId="65B27C38" w14:textId="08E94673" w:rsidR="00166911" w:rsidRPr="00166911" w:rsidRDefault="00166911" w:rsidP="00166911">
      <w:pPr>
        <w:spacing w:before="240" w:line="360" w:lineRule="auto"/>
        <w:jc w:val="both"/>
        <w:rPr>
          <w:rFonts w:ascii="Arial" w:hAnsi="Arial" w:cs="Arial"/>
          <w:bCs/>
        </w:rPr>
      </w:pPr>
      <w:r w:rsidRPr="00166911">
        <w:rPr>
          <w:rFonts w:ascii="Arial" w:hAnsi="Arial" w:cs="Arial"/>
          <w:bCs/>
        </w:rPr>
        <w:t>Nevertheless, there are weaknesses of surveillance systems. Diagnosis Diabetes has often gone undiagnosed, especially in high-risk populations, and routine data sets could fail to include information on social determinants in detail. Nonetheless, in spite of these limitations, surveillance can still be used as one of the pilla</w:t>
      </w:r>
      <w:r w:rsidR="0032203E">
        <w:rPr>
          <w:rFonts w:ascii="Arial" w:hAnsi="Arial" w:cs="Arial"/>
          <w:bCs/>
        </w:rPr>
        <w:t>rs of epidemiological practice.</w:t>
      </w:r>
    </w:p>
    <w:p w14:paraId="3DA8A7FC" w14:textId="6F3EE377" w:rsidR="00166911" w:rsidRPr="0032203E" w:rsidRDefault="0032203E" w:rsidP="0032203E">
      <w:pPr>
        <w:pStyle w:val="Heading3"/>
      </w:pPr>
      <w:bookmarkStart w:id="17" w:name="_Toc216892857"/>
      <w:r>
        <w:t xml:space="preserve">2.2.5 </w:t>
      </w:r>
      <w:r w:rsidR="00166911" w:rsidRPr="00166911">
        <w:t>Planning and Epidemiology to Assess Public Health Impact Planning and Using Epidemiology.</w:t>
      </w:r>
      <w:bookmarkEnd w:id="17"/>
    </w:p>
    <w:p w14:paraId="05FB8A35" w14:textId="128A9482" w:rsidR="00166911" w:rsidRPr="00166911" w:rsidRDefault="00166911" w:rsidP="00166911">
      <w:pPr>
        <w:spacing w:before="240" w:line="360" w:lineRule="auto"/>
        <w:jc w:val="both"/>
        <w:rPr>
          <w:rFonts w:ascii="Arial" w:hAnsi="Arial" w:cs="Arial"/>
          <w:bCs/>
        </w:rPr>
      </w:pPr>
      <w:r w:rsidRPr="00166911">
        <w:rPr>
          <w:rFonts w:ascii="Arial" w:hAnsi="Arial" w:cs="Arial"/>
          <w:bCs/>
        </w:rPr>
        <w:t>The epidemiology is very important in measuring the short and long time effects of T2DM. The disease leads to a rise in the demand of GPs, medication, and diagnostic tests in the short-term. The long-term effects are disability, low quality of l</w:t>
      </w:r>
      <w:r w:rsidR="0032203E">
        <w:rPr>
          <w:rFonts w:ascii="Arial" w:hAnsi="Arial" w:cs="Arial"/>
          <w:bCs/>
        </w:rPr>
        <w:t>ife, and higher mortality rate.</w:t>
      </w:r>
    </w:p>
    <w:p w14:paraId="3C95F1AE" w14:textId="0D4875E9" w:rsidR="00871A7D" w:rsidRDefault="00166911" w:rsidP="00166911">
      <w:pPr>
        <w:spacing w:before="240" w:line="360" w:lineRule="auto"/>
        <w:jc w:val="both"/>
        <w:rPr>
          <w:rFonts w:ascii="Arial" w:hAnsi="Arial" w:cs="Arial"/>
          <w:bCs/>
        </w:rPr>
      </w:pPr>
      <w:r w:rsidRPr="00166911">
        <w:rPr>
          <w:rFonts w:ascii="Arial" w:hAnsi="Arial" w:cs="Arial"/>
          <w:bCs/>
        </w:rPr>
        <w:t xml:space="preserve">Diabetes is a leading cause of cardiovascular diseases and questionable deaths in Tower Hamlets. Epidemiological modelling indicates that with the absence of effective prevention, prevalence will keep increasing, which will create an unsustainable burden on NHS and social care services (Diabetes UK, 2024). These estimations justify allocation in prevention and early intervention as effective and </w:t>
      </w:r>
      <w:r w:rsidR="0032203E" w:rsidRPr="00166911">
        <w:rPr>
          <w:rFonts w:ascii="Arial" w:hAnsi="Arial" w:cs="Arial"/>
          <w:bCs/>
        </w:rPr>
        <w:t>economic</w:t>
      </w:r>
      <w:r w:rsidRPr="00166911">
        <w:rPr>
          <w:rFonts w:ascii="Arial" w:hAnsi="Arial" w:cs="Arial"/>
          <w:bCs/>
        </w:rPr>
        <w:t xml:space="preserve"> measures in the pu</w:t>
      </w:r>
      <w:r>
        <w:rPr>
          <w:rFonts w:ascii="Arial" w:hAnsi="Arial" w:cs="Arial"/>
          <w:bCs/>
        </w:rPr>
        <w:t>blic health arena</w:t>
      </w:r>
      <w:r w:rsidR="00D81088" w:rsidRPr="000D6D7F">
        <w:rPr>
          <w:rFonts w:ascii="Arial" w:hAnsi="Arial" w:cs="Arial"/>
          <w:bCs/>
        </w:rPr>
        <w:t>.</w:t>
      </w:r>
    </w:p>
    <w:p w14:paraId="5B9B90C3" w14:textId="6E1C5DE9" w:rsidR="0025443A" w:rsidRPr="0032203E" w:rsidRDefault="0032203E" w:rsidP="0032203E">
      <w:pPr>
        <w:pStyle w:val="Heading3"/>
      </w:pPr>
      <w:bookmarkStart w:id="18" w:name="_Toc216892858"/>
      <w:r>
        <w:lastRenderedPageBreak/>
        <w:t xml:space="preserve">2.2.6 </w:t>
      </w:r>
      <w:r w:rsidR="0025443A" w:rsidRPr="0025443A">
        <w:t>Designing and assessment of a Health Intervention Programme.</w:t>
      </w:r>
      <w:bookmarkEnd w:id="18"/>
    </w:p>
    <w:p w14:paraId="72C28E83" w14:textId="0B3611CF" w:rsidR="0025443A" w:rsidRPr="0025443A" w:rsidRDefault="0025443A" w:rsidP="0025443A">
      <w:pPr>
        <w:spacing w:before="240" w:line="360" w:lineRule="auto"/>
        <w:jc w:val="both"/>
        <w:rPr>
          <w:rFonts w:ascii="Arial" w:hAnsi="Arial" w:cs="Arial"/>
          <w:bCs/>
        </w:rPr>
      </w:pPr>
      <w:r w:rsidRPr="0025443A">
        <w:rPr>
          <w:rFonts w:ascii="Arial" w:hAnsi="Arial" w:cs="Arial"/>
          <w:bCs/>
        </w:rPr>
        <w:t>The best solution to Tower Hamlets is the development of a community-based and culturally sensitive diabetes prevention and self-management programme. This programme would entail trained community health champions providing information about diet, physical exercise and taking medication in the community envi</w:t>
      </w:r>
      <w:r w:rsidR="0032203E">
        <w:rPr>
          <w:rFonts w:ascii="Arial" w:hAnsi="Arial" w:cs="Arial"/>
          <w:bCs/>
        </w:rPr>
        <w:t>ronment they are familiar with.</w:t>
      </w:r>
    </w:p>
    <w:p w14:paraId="7C6F44E8" w14:textId="5D0E3F4B" w:rsidR="0025443A" w:rsidRPr="0025443A" w:rsidRDefault="0025443A" w:rsidP="0025443A">
      <w:pPr>
        <w:spacing w:before="240" w:line="360" w:lineRule="auto"/>
        <w:jc w:val="both"/>
        <w:rPr>
          <w:rFonts w:ascii="Arial" w:hAnsi="Arial" w:cs="Arial"/>
          <w:bCs/>
        </w:rPr>
      </w:pPr>
      <w:r w:rsidRPr="0025443A">
        <w:rPr>
          <w:rFonts w:ascii="Arial" w:hAnsi="Arial" w:cs="Arial"/>
          <w:bCs/>
        </w:rPr>
        <w:t>The measures of epidemiological indicators would be used to evaluate the programme like changes in HbA1c levels, BMI, rates of hospital admission, and programme uptake. Process evaluation would measure accessibility and outcome evaluation would measure long term decrease in the incidence and complications due to diabetes. Indications point to the idea that culturally specific interventions are more useful when it comes to engaging at-risk ethnic groups</w:t>
      </w:r>
      <w:r w:rsidR="0032203E">
        <w:rPr>
          <w:rFonts w:ascii="Arial" w:hAnsi="Arial" w:cs="Arial"/>
          <w:bCs/>
        </w:rPr>
        <w:t xml:space="preserve"> (Public Health England, 2021).</w:t>
      </w:r>
    </w:p>
    <w:p w14:paraId="24284124" w14:textId="1BFCEA15" w:rsidR="0025443A" w:rsidRPr="0032203E" w:rsidRDefault="0032203E" w:rsidP="0032203E">
      <w:pPr>
        <w:pStyle w:val="Heading3"/>
      </w:pPr>
      <w:bookmarkStart w:id="19" w:name="_Toc216892859"/>
      <w:r>
        <w:t xml:space="preserve">2.2.7 </w:t>
      </w:r>
      <w:r w:rsidR="0025443A" w:rsidRPr="0025443A">
        <w:t>Advantages and Disadvantages of Epidemiological Approach.</w:t>
      </w:r>
      <w:bookmarkEnd w:id="19"/>
    </w:p>
    <w:p w14:paraId="3F914412" w14:textId="7CC9E5A9" w:rsidR="0025443A" w:rsidRPr="0025443A" w:rsidRDefault="0025443A" w:rsidP="0025443A">
      <w:pPr>
        <w:spacing w:before="240" w:line="360" w:lineRule="auto"/>
        <w:jc w:val="both"/>
        <w:rPr>
          <w:rFonts w:ascii="Arial" w:hAnsi="Arial" w:cs="Arial"/>
          <w:bCs/>
        </w:rPr>
      </w:pPr>
      <w:r w:rsidRPr="0025443A">
        <w:rPr>
          <w:rFonts w:ascii="Arial" w:hAnsi="Arial" w:cs="Arial"/>
          <w:bCs/>
        </w:rPr>
        <w:t xml:space="preserve">One of the main advantages of this epidemiological method is that it is based on strong population-level data, which makes it possible to indicate high-risk populations and select interventions. The inclusion of various data sources improves the validity and </w:t>
      </w:r>
      <w:r w:rsidR="0032203E">
        <w:rPr>
          <w:rFonts w:ascii="Arial" w:hAnsi="Arial" w:cs="Arial"/>
          <w:bCs/>
        </w:rPr>
        <w:t>evidence-based decision-making.</w:t>
      </w:r>
    </w:p>
    <w:p w14:paraId="42ED3F8E" w14:textId="77777777" w:rsidR="0025443A" w:rsidRPr="0025443A" w:rsidRDefault="0025443A" w:rsidP="0025443A">
      <w:pPr>
        <w:spacing w:before="240" w:line="360" w:lineRule="auto"/>
        <w:jc w:val="both"/>
        <w:rPr>
          <w:rFonts w:ascii="Arial" w:hAnsi="Arial" w:cs="Arial"/>
          <w:bCs/>
        </w:rPr>
      </w:pPr>
      <w:r w:rsidRPr="0025443A">
        <w:rPr>
          <w:rFonts w:ascii="Arial" w:hAnsi="Arial" w:cs="Arial"/>
          <w:bCs/>
        </w:rPr>
        <w:t>Nevertheless, the report has weaknesses such as underreporting, data laggard and capture of behavioural and cultural factors. Epidemiological approaches might not contain lived experiences and structural impediments. The limitations can be countered by conducting qualitative research and engaging the community to enhance the effectiveness of interventions.</w:t>
      </w:r>
    </w:p>
    <w:p w14:paraId="4FFB0F40" w14:textId="33B65B7A" w:rsidR="002A6E50" w:rsidRDefault="002A6E50" w:rsidP="0025443A">
      <w:pPr>
        <w:spacing w:before="240" w:line="360" w:lineRule="auto"/>
        <w:jc w:val="both"/>
        <w:rPr>
          <w:rFonts w:ascii="Arial" w:hAnsi="Arial" w:cs="Arial"/>
          <w:bCs/>
        </w:rPr>
      </w:pPr>
    </w:p>
    <w:p w14:paraId="75E0137C" w14:textId="4FF7CF03" w:rsidR="0032203E" w:rsidRDefault="0032203E" w:rsidP="0025443A">
      <w:pPr>
        <w:spacing w:before="240" w:line="360" w:lineRule="auto"/>
        <w:jc w:val="both"/>
        <w:rPr>
          <w:rFonts w:ascii="Arial" w:hAnsi="Arial" w:cs="Arial"/>
          <w:bCs/>
        </w:rPr>
      </w:pPr>
    </w:p>
    <w:p w14:paraId="70CD8E03" w14:textId="21AE9F1D" w:rsidR="0032203E" w:rsidRDefault="0032203E" w:rsidP="0025443A">
      <w:pPr>
        <w:spacing w:before="240" w:line="360" w:lineRule="auto"/>
        <w:jc w:val="both"/>
        <w:rPr>
          <w:rFonts w:ascii="Arial" w:hAnsi="Arial" w:cs="Arial"/>
          <w:bCs/>
        </w:rPr>
      </w:pPr>
    </w:p>
    <w:p w14:paraId="431AD634" w14:textId="1D019EF0" w:rsidR="0032203E" w:rsidRDefault="0032203E" w:rsidP="0025443A">
      <w:pPr>
        <w:spacing w:before="240" w:line="360" w:lineRule="auto"/>
        <w:jc w:val="both"/>
        <w:rPr>
          <w:rFonts w:ascii="Arial" w:hAnsi="Arial" w:cs="Arial"/>
          <w:bCs/>
        </w:rPr>
      </w:pPr>
    </w:p>
    <w:p w14:paraId="623B1994" w14:textId="31D8ABA2" w:rsidR="0032203E" w:rsidRDefault="0032203E" w:rsidP="0025443A">
      <w:pPr>
        <w:spacing w:before="240" w:line="360" w:lineRule="auto"/>
        <w:jc w:val="both"/>
        <w:rPr>
          <w:rFonts w:ascii="Arial" w:hAnsi="Arial" w:cs="Arial"/>
          <w:bCs/>
        </w:rPr>
      </w:pPr>
    </w:p>
    <w:p w14:paraId="603D405D" w14:textId="77777777" w:rsidR="0032203E" w:rsidRDefault="0032203E" w:rsidP="0025443A">
      <w:pPr>
        <w:spacing w:before="240" w:line="360" w:lineRule="auto"/>
        <w:jc w:val="both"/>
        <w:rPr>
          <w:rFonts w:ascii="Arial" w:hAnsi="Arial" w:cs="Arial"/>
          <w:bCs/>
        </w:rPr>
      </w:pPr>
    </w:p>
    <w:p w14:paraId="29712CC6" w14:textId="3D5D81C6" w:rsidR="002A6E50" w:rsidRDefault="002A6E50" w:rsidP="0025443A">
      <w:pPr>
        <w:spacing w:before="240" w:line="360" w:lineRule="auto"/>
        <w:jc w:val="both"/>
        <w:rPr>
          <w:rFonts w:ascii="Arial" w:hAnsi="Arial" w:cs="Arial"/>
          <w:bCs/>
        </w:rPr>
      </w:pPr>
    </w:p>
    <w:p w14:paraId="47485A9A" w14:textId="77777777" w:rsidR="002A6E50" w:rsidRPr="0025443A" w:rsidRDefault="002A6E50" w:rsidP="0025443A">
      <w:pPr>
        <w:spacing w:before="240" w:line="360" w:lineRule="auto"/>
        <w:jc w:val="both"/>
        <w:rPr>
          <w:rFonts w:ascii="Arial" w:hAnsi="Arial" w:cs="Arial"/>
          <w:bCs/>
        </w:rPr>
      </w:pPr>
    </w:p>
    <w:p w14:paraId="76C6D343" w14:textId="3548DB45" w:rsidR="0025443A" w:rsidRPr="0032203E" w:rsidRDefault="0032203E" w:rsidP="0032203E">
      <w:pPr>
        <w:pStyle w:val="Heading2"/>
      </w:pPr>
      <w:bookmarkStart w:id="20" w:name="_Toc216892860"/>
      <w:r>
        <w:lastRenderedPageBreak/>
        <w:t xml:space="preserve">2.3 </w:t>
      </w:r>
      <w:r w:rsidR="0025443A" w:rsidRPr="0025443A">
        <w:t>Conclusion</w:t>
      </w:r>
      <w:bookmarkEnd w:id="20"/>
    </w:p>
    <w:p w14:paraId="40A342D7" w14:textId="6BA05687" w:rsidR="0025443A" w:rsidRDefault="00D017C4" w:rsidP="0025443A">
      <w:pPr>
        <w:spacing w:before="240" w:line="360" w:lineRule="auto"/>
        <w:jc w:val="both"/>
        <w:rPr>
          <w:rFonts w:ascii="Arial" w:hAnsi="Arial" w:cs="Arial"/>
          <w:bCs/>
        </w:rPr>
      </w:pPr>
      <w:r w:rsidRPr="00D017C4">
        <w:rPr>
          <w:rFonts w:ascii="Arial" w:hAnsi="Arial" w:cs="Arial"/>
          <w:bCs/>
        </w:rPr>
        <w:t>One of the critical public health issues in London Borough of Tower Hamlets is Type 2 Diabetes Mellitus which is supported by the social deprivation, ethnic disparity and lifestyle risk factors. The epidemiological processes play a fundamental role in determining the patterns of diseases, trends, and developing effective interventions. Although existing methods of public health have been somewhat successful, the endemic disparities demand long-term and focused policies and cultural competence. The three interventions of epidemiological evidence, prevention-oriented policy, and community engagement are essential in alleviating the burden of T2DM and enhancing health equity. Canonical reinforcement of surveillance systems, enhanced early diagnosis, and fuller consideration of the broad social determinants of health will be essential towards long-term, sustainable advances in population health outcomes within the borough. Future intervention will need to focus on the integrated care systems, funding and collaboration with the leaders of the community. Housing, employment, education, and food environment would be addressed and clinical prevention will improve effectiveness. The implementation of continuous assessment and data-sharing will enable the adaptive response, which will keep the interventions unbiased, evidence-based, and responsive to changes in the needs of the population in Tower Hamlets.</w:t>
      </w:r>
    </w:p>
    <w:p w14:paraId="10385C31" w14:textId="011CC726" w:rsidR="00982FC7" w:rsidRPr="00250923" w:rsidRDefault="00982FC7" w:rsidP="00250923">
      <w:pPr>
        <w:spacing w:after="160" w:line="278" w:lineRule="auto"/>
        <w:rPr>
          <w:rFonts w:ascii="Arial" w:hAnsi="Arial" w:cs="Arial"/>
          <w:bCs/>
        </w:rPr>
      </w:pPr>
      <w:r w:rsidRPr="000D6D7F">
        <w:rPr>
          <w:rFonts w:ascii="Arial" w:hAnsi="Arial" w:cs="Arial"/>
        </w:rPr>
        <w:br w:type="page"/>
      </w:r>
    </w:p>
    <w:p w14:paraId="5D35721B" w14:textId="77777777" w:rsidR="00982FC7" w:rsidRPr="000D6D7F" w:rsidRDefault="00982FC7" w:rsidP="000D6D7F">
      <w:pPr>
        <w:pStyle w:val="Heading1"/>
      </w:pPr>
      <w:bookmarkStart w:id="21" w:name="_Toc216892861"/>
      <w:r w:rsidRPr="000D6D7F">
        <w:lastRenderedPageBreak/>
        <w:t>Reference</w:t>
      </w:r>
      <w:bookmarkEnd w:id="21"/>
    </w:p>
    <w:p w14:paraId="5416E516" w14:textId="7253720C" w:rsidR="00250923" w:rsidRPr="00250923" w:rsidRDefault="00250923" w:rsidP="00250923">
      <w:pPr>
        <w:pStyle w:val="NormalWeb"/>
        <w:spacing w:line="360" w:lineRule="auto"/>
        <w:rPr>
          <w:rFonts w:ascii="Arial" w:hAnsi="Arial" w:cs="Arial"/>
          <w:sz w:val="22"/>
          <w:szCs w:val="22"/>
          <w:lang w:val="en-US"/>
        </w:rPr>
      </w:pPr>
      <w:r w:rsidRPr="00250923">
        <w:rPr>
          <w:rFonts w:ascii="Arial" w:hAnsi="Arial" w:cs="Arial"/>
          <w:sz w:val="22"/>
          <w:szCs w:val="22"/>
          <w:lang w:val="en-US"/>
        </w:rPr>
        <w:t xml:space="preserve">Diabetes prevalence estimates for local populations (2015) GOV.UK. Available at: </w:t>
      </w:r>
      <w:hyperlink r:id="rId13" w:history="1">
        <w:r w:rsidR="0092456A" w:rsidRPr="00C244C5">
          <w:rPr>
            <w:rStyle w:val="Hyperlink"/>
            <w:rFonts w:ascii="Arial" w:hAnsi="Arial" w:cs="Arial"/>
            <w:sz w:val="22"/>
            <w:szCs w:val="22"/>
            <w:lang w:val="en-US"/>
          </w:rPr>
          <w:t>https://www.gov.uk/government/publications/diabetes-prevalence-estimates-for-local-populations</w:t>
        </w:r>
      </w:hyperlink>
      <w:r w:rsidR="0092456A">
        <w:rPr>
          <w:rFonts w:ascii="Arial" w:hAnsi="Arial" w:cs="Arial"/>
          <w:sz w:val="22"/>
          <w:szCs w:val="22"/>
          <w:lang w:val="en-US"/>
        </w:rPr>
        <w:t xml:space="preserve"> </w:t>
      </w:r>
      <w:r w:rsidRPr="00250923">
        <w:rPr>
          <w:rFonts w:ascii="Arial" w:hAnsi="Arial" w:cs="Arial"/>
          <w:sz w:val="22"/>
          <w:szCs w:val="22"/>
          <w:lang w:val="en-US"/>
        </w:rPr>
        <w:t xml:space="preserve"> (Accessed: 17 December 2025)</w:t>
      </w:r>
    </w:p>
    <w:p w14:paraId="0D5F68F8" w14:textId="4E1FEFD6" w:rsidR="00250923" w:rsidRPr="00250923" w:rsidRDefault="00250923" w:rsidP="00250923">
      <w:pPr>
        <w:pStyle w:val="NormalWeb"/>
        <w:spacing w:line="360" w:lineRule="auto"/>
        <w:rPr>
          <w:rFonts w:ascii="Arial" w:hAnsi="Arial" w:cs="Arial"/>
          <w:sz w:val="22"/>
          <w:szCs w:val="22"/>
          <w:lang w:val="en-US"/>
        </w:rPr>
      </w:pPr>
      <w:r w:rsidRPr="00250923">
        <w:rPr>
          <w:rFonts w:ascii="Arial" w:hAnsi="Arial" w:cs="Arial"/>
          <w:sz w:val="22"/>
          <w:szCs w:val="22"/>
          <w:lang w:val="en-US"/>
        </w:rPr>
        <w:t xml:space="preserve">Diabetes profile: statistical commentary, March 2025 (2025) GOV.UK. Available at: </w:t>
      </w:r>
      <w:hyperlink r:id="rId14" w:history="1">
        <w:r w:rsidR="0092456A" w:rsidRPr="00C244C5">
          <w:rPr>
            <w:rStyle w:val="Hyperlink"/>
            <w:rFonts w:ascii="Arial" w:hAnsi="Arial" w:cs="Arial"/>
            <w:sz w:val="22"/>
            <w:szCs w:val="22"/>
            <w:lang w:val="en-US"/>
          </w:rPr>
          <w:t>https://www.gov.uk/government/statistics/diabetes-profile-update-march-2025/diabetes-profile-statistical-commentary-march-2025</w:t>
        </w:r>
      </w:hyperlink>
      <w:r w:rsidR="0092456A">
        <w:rPr>
          <w:rFonts w:ascii="Arial" w:hAnsi="Arial" w:cs="Arial"/>
          <w:sz w:val="22"/>
          <w:szCs w:val="22"/>
          <w:lang w:val="en-US"/>
        </w:rPr>
        <w:t xml:space="preserve"> </w:t>
      </w:r>
      <w:r w:rsidRPr="00250923">
        <w:rPr>
          <w:rFonts w:ascii="Arial" w:hAnsi="Arial" w:cs="Arial"/>
          <w:sz w:val="22"/>
          <w:szCs w:val="22"/>
          <w:lang w:val="en-US"/>
        </w:rPr>
        <w:t xml:space="preserve"> (Accessed: 17 December 2025)</w:t>
      </w:r>
    </w:p>
    <w:p w14:paraId="204A9BC2" w14:textId="45999198" w:rsidR="00250923" w:rsidRPr="00250923" w:rsidRDefault="00250923" w:rsidP="00250923">
      <w:pPr>
        <w:pStyle w:val="NormalWeb"/>
        <w:spacing w:line="360" w:lineRule="auto"/>
        <w:rPr>
          <w:rFonts w:ascii="Arial" w:hAnsi="Arial" w:cs="Arial"/>
          <w:sz w:val="22"/>
          <w:szCs w:val="22"/>
          <w:lang w:val="en-US"/>
        </w:rPr>
      </w:pPr>
      <w:r w:rsidRPr="00250923">
        <w:rPr>
          <w:rFonts w:ascii="Arial" w:hAnsi="Arial" w:cs="Arial"/>
          <w:sz w:val="22"/>
          <w:szCs w:val="22"/>
          <w:lang w:val="en-US"/>
        </w:rPr>
        <w:t xml:space="preserve">Ethnic differences in the prevalence of Type 2 Diabetes in the UK (2025) PubMed. Available at: </w:t>
      </w:r>
      <w:hyperlink r:id="rId15" w:history="1">
        <w:r w:rsidR="0092456A" w:rsidRPr="00C244C5">
          <w:rPr>
            <w:rStyle w:val="Hyperlink"/>
            <w:rFonts w:ascii="Arial" w:hAnsi="Arial" w:cs="Arial"/>
            <w:sz w:val="22"/>
            <w:szCs w:val="22"/>
            <w:lang w:val="en-US"/>
          </w:rPr>
          <w:t>https://pubmed.ncbi.nlm.nih.gov/32021464/</w:t>
        </w:r>
      </w:hyperlink>
      <w:r w:rsidR="0092456A">
        <w:rPr>
          <w:rFonts w:ascii="Arial" w:hAnsi="Arial" w:cs="Arial"/>
          <w:sz w:val="22"/>
          <w:szCs w:val="22"/>
          <w:lang w:val="en-US"/>
        </w:rPr>
        <w:t xml:space="preserve"> </w:t>
      </w:r>
      <w:r w:rsidRPr="00250923">
        <w:rPr>
          <w:rFonts w:ascii="Arial" w:hAnsi="Arial" w:cs="Arial"/>
          <w:sz w:val="22"/>
          <w:szCs w:val="22"/>
          <w:lang w:val="en-US"/>
        </w:rPr>
        <w:t xml:space="preserve"> (Accessed: 17 December 2025)</w:t>
      </w:r>
    </w:p>
    <w:p w14:paraId="694614A7" w14:textId="0C059D0A" w:rsidR="00250923" w:rsidRPr="00250923" w:rsidRDefault="00250923" w:rsidP="00250923">
      <w:pPr>
        <w:pStyle w:val="NormalWeb"/>
        <w:spacing w:line="360" w:lineRule="auto"/>
        <w:rPr>
          <w:rFonts w:ascii="Arial" w:hAnsi="Arial" w:cs="Arial"/>
          <w:sz w:val="22"/>
          <w:szCs w:val="22"/>
          <w:lang w:val="en-US"/>
        </w:rPr>
      </w:pPr>
      <w:r w:rsidRPr="00250923">
        <w:rPr>
          <w:rFonts w:ascii="Arial" w:hAnsi="Arial" w:cs="Arial"/>
          <w:sz w:val="22"/>
          <w:szCs w:val="22"/>
          <w:lang w:val="en-US"/>
        </w:rPr>
        <w:t xml:space="preserve">Tower Hamlets – Type 2 Diabetes JSNA Factsheet (2025) TowerHamlets.gov.uk. Available at: </w:t>
      </w:r>
      <w:hyperlink r:id="rId16" w:history="1">
        <w:r w:rsidR="0092456A" w:rsidRPr="00C244C5">
          <w:rPr>
            <w:rStyle w:val="Hyperlink"/>
            <w:rFonts w:ascii="Arial" w:hAnsi="Arial" w:cs="Arial"/>
            <w:sz w:val="22"/>
            <w:szCs w:val="22"/>
            <w:lang w:val="en-US"/>
          </w:rPr>
          <w:t>https://www.towerhamlets.gov.uk/Documents/Public-Health/JSNA/Type_2_diabetes.pdf</w:t>
        </w:r>
      </w:hyperlink>
      <w:r w:rsidR="0092456A">
        <w:rPr>
          <w:rFonts w:ascii="Arial" w:hAnsi="Arial" w:cs="Arial"/>
          <w:sz w:val="22"/>
          <w:szCs w:val="22"/>
          <w:lang w:val="en-US"/>
        </w:rPr>
        <w:t xml:space="preserve"> </w:t>
      </w:r>
      <w:r w:rsidRPr="00250923">
        <w:rPr>
          <w:rFonts w:ascii="Arial" w:hAnsi="Arial" w:cs="Arial"/>
          <w:sz w:val="22"/>
          <w:szCs w:val="22"/>
          <w:lang w:val="en-US"/>
        </w:rPr>
        <w:t xml:space="preserve"> (Accessed: 17 December 2025)</w:t>
      </w:r>
    </w:p>
    <w:p w14:paraId="409326D4" w14:textId="42095C22" w:rsidR="00250923" w:rsidRPr="00250923" w:rsidRDefault="00250923" w:rsidP="00250923">
      <w:pPr>
        <w:pStyle w:val="NormalWeb"/>
        <w:spacing w:line="360" w:lineRule="auto"/>
        <w:rPr>
          <w:rFonts w:ascii="Arial" w:hAnsi="Arial" w:cs="Arial"/>
          <w:sz w:val="22"/>
          <w:szCs w:val="22"/>
          <w:lang w:val="en-US"/>
        </w:rPr>
      </w:pPr>
      <w:r w:rsidRPr="00250923">
        <w:rPr>
          <w:rFonts w:ascii="Arial" w:hAnsi="Arial" w:cs="Arial"/>
          <w:sz w:val="22"/>
          <w:szCs w:val="22"/>
          <w:lang w:val="en-US"/>
        </w:rPr>
        <w:t xml:space="preserve">Living with Type 2 Diabetes (2024) Tower Hamlets Council. Available at: </w:t>
      </w:r>
      <w:hyperlink r:id="rId17" w:history="1">
        <w:r w:rsidR="0092456A" w:rsidRPr="00C244C5">
          <w:rPr>
            <w:rStyle w:val="Hyperlink"/>
            <w:rFonts w:ascii="Arial" w:hAnsi="Arial" w:cs="Arial"/>
            <w:sz w:val="22"/>
            <w:szCs w:val="22"/>
            <w:lang w:val="en-US"/>
          </w:rPr>
          <w:t>https://democracy.towerhamlets.gov.uk/documents/s154120/Appendix%201%20Living%20with%20Type%202%20Diabetes.pdf</w:t>
        </w:r>
      </w:hyperlink>
      <w:r w:rsidR="0092456A">
        <w:rPr>
          <w:rFonts w:ascii="Arial" w:hAnsi="Arial" w:cs="Arial"/>
          <w:sz w:val="22"/>
          <w:szCs w:val="22"/>
          <w:lang w:val="en-US"/>
        </w:rPr>
        <w:t xml:space="preserve"> </w:t>
      </w:r>
      <w:r w:rsidRPr="00250923">
        <w:rPr>
          <w:rFonts w:ascii="Arial" w:hAnsi="Arial" w:cs="Arial"/>
          <w:sz w:val="22"/>
          <w:szCs w:val="22"/>
          <w:lang w:val="en-US"/>
        </w:rPr>
        <w:t xml:space="preserve"> (Accessed: 17 December 2025)</w:t>
      </w:r>
    </w:p>
    <w:p w14:paraId="68457CE3" w14:textId="20B11D90" w:rsidR="00250923" w:rsidRPr="00250923" w:rsidRDefault="00250923" w:rsidP="00250923">
      <w:pPr>
        <w:pStyle w:val="NormalWeb"/>
        <w:spacing w:line="360" w:lineRule="auto"/>
        <w:rPr>
          <w:rFonts w:ascii="Arial" w:hAnsi="Arial" w:cs="Arial"/>
          <w:sz w:val="22"/>
          <w:szCs w:val="22"/>
          <w:lang w:val="en-US"/>
        </w:rPr>
      </w:pPr>
      <w:r w:rsidRPr="00250923">
        <w:rPr>
          <w:rFonts w:ascii="Arial" w:hAnsi="Arial" w:cs="Arial"/>
          <w:sz w:val="22"/>
          <w:szCs w:val="22"/>
          <w:lang w:val="en-US"/>
        </w:rPr>
        <w:t xml:space="preserve">NHS Diabetes Prevention </w:t>
      </w:r>
      <w:proofErr w:type="spellStart"/>
      <w:r w:rsidRPr="00250923">
        <w:rPr>
          <w:rFonts w:ascii="Arial" w:hAnsi="Arial" w:cs="Arial"/>
          <w:sz w:val="22"/>
          <w:szCs w:val="22"/>
          <w:lang w:val="en-US"/>
        </w:rPr>
        <w:t>Programme</w:t>
      </w:r>
      <w:proofErr w:type="spellEnd"/>
      <w:r w:rsidRPr="00250923">
        <w:rPr>
          <w:rFonts w:ascii="Arial" w:hAnsi="Arial" w:cs="Arial"/>
          <w:sz w:val="22"/>
          <w:szCs w:val="22"/>
          <w:lang w:val="en-US"/>
        </w:rPr>
        <w:t xml:space="preserve"> Evaluation (2022) NHS England. Available at: </w:t>
      </w:r>
      <w:hyperlink r:id="rId18" w:history="1">
        <w:r w:rsidR="0092456A" w:rsidRPr="00C244C5">
          <w:rPr>
            <w:rStyle w:val="Hyperlink"/>
            <w:rFonts w:ascii="Arial" w:hAnsi="Arial" w:cs="Arial"/>
            <w:sz w:val="22"/>
            <w:szCs w:val="22"/>
            <w:lang w:val="en-US"/>
          </w:rPr>
          <w:t>https://assets.publishing.service.gov.uk/government/uploads/system/uploads/attachment_data/file/456149/Non_diabetic_hyperglycaemia.pdf</w:t>
        </w:r>
      </w:hyperlink>
      <w:r w:rsidR="0092456A">
        <w:rPr>
          <w:rFonts w:ascii="Arial" w:hAnsi="Arial" w:cs="Arial"/>
          <w:sz w:val="22"/>
          <w:szCs w:val="22"/>
          <w:lang w:val="en-US"/>
        </w:rPr>
        <w:t xml:space="preserve"> </w:t>
      </w:r>
      <w:r w:rsidRPr="00250923">
        <w:rPr>
          <w:rFonts w:ascii="Arial" w:hAnsi="Arial" w:cs="Arial"/>
          <w:sz w:val="22"/>
          <w:szCs w:val="22"/>
          <w:lang w:val="en-US"/>
        </w:rPr>
        <w:t xml:space="preserve"> (Accessed: 17 December 2025)</w:t>
      </w:r>
    </w:p>
    <w:p w14:paraId="4CD5038E" w14:textId="2E2CFCEC" w:rsidR="00250923" w:rsidRPr="00250923" w:rsidRDefault="00250923" w:rsidP="00250923">
      <w:pPr>
        <w:pStyle w:val="NormalWeb"/>
        <w:spacing w:line="360" w:lineRule="auto"/>
        <w:rPr>
          <w:rFonts w:ascii="Arial" w:hAnsi="Arial" w:cs="Arial"/>
          <w:sz w:val="22"/>
          <w:szCs w:val="22"/>
          <w:lang w:val="en-US"/>
        </w:rPr>
      </w:pPr>
      <w:r w:rsidRPr="00250923">
        <w:rPr>
          <w:rFonts w:ascii="Arial" w:hAnsi="Arial" w:cs="Arial"/>
          <w:sz w:val="22"/>
          <w:szCs w:val="22"/>
          <w:lang w:val="en-US"/>
        </w:rPr>
        <w:t xml:space="preserve">Type 2 Diabetes in Adults: Management (NG28) (2023) NICE. Available at: </w:t>
      </w:r>
      <w:hyperlink r:id="rId19" w:history="1">
        <w:r w:rsidR="0092456A" w:rsidRPr="00C244C5">
          <w:rPr>
            <w:rStyle w:val="Hyperlink"/>
            <w:rFonts w:ascii="Arial" w:hAnsi="Arial" w:cs="Arial"/>
            <w:sz w:val="22"/>
            <w:szCs w:val="22"/>
            <w:lang w:val="en-US"/>
          </w:rPr>
          <w:t>https://www.nice.org.uk/guidance/ng28</w:t>
        </w:r>
      </w:hyperlink>
      <w:r w:rsidR="0092456A">
        <w:rPr>
          <w:rFonts w:ascii="Arial" w:hAnsi="Arial" w:cs="Arial"/>
          <w:sz w:val="22"/>
          <w:szCs w:val="22"/>
          <w:lang w:val="en-US"/>
        </w:rPr>
        <w:t xml:space="preserve"> </w:t>
      </w:r>
      <w:r w:rsidRPr="00250923">
        <w:rPr>
          <w:rFonts w:ascii="Arial" w:hAnsi="Arial" w:cs="Arial"/>
          <w:sz w:val="22"/>
          <w:szCs w:val="22"/>
          <w:lang w:val="en-US"/>
        </w:rPr>
        <w:t xml:space="preserve"> (Accessed: 17 December 2025)</w:t>
      </w:r>
    </w:p>
    <w:p w14:paraId="22F6386D" w14:textId="4B59E115" w:rsidR="00250923" w:rsidRPr="00250923" w:rsidRDefault="00250923" w:rsidP="00250923">
      <w:pPr>
        <w:pStyle w:val="NormalWeb"/>
        <w:spacing w:line="360" w:lineRule="auto"/>
        <w:rPr>
          <w:rFonts w:ascii="Arial" w:hAnsi="Arial" w:cs="Arial"/>
          <w:sz w:val="22"/>
          <w:szCs w:val="22"/>
          <w:lang w:val="en-US"/>
        </w:rPr>
      </w:pPr>
      <w:r w:rsidRPr="00250923">
        <w:rPr>
          <w:rFonts w:ascii="Arial" w:hAnsi="Arial" w:cs="Arial"/>
          <w:sz w:val="22"/>
          <w:szCs w:val="22"/>
          <w:lang w:val="en-US"/>
        </w:rPr>
        <w:t xml:space="preserve">Global Report on Diabetes (2023) WHO. Available at: </w:t>
      </w:r>
      <w:hyperlink r:id="rId20" w:history="1">
        <w:r w:rsidR="0092456A" w:rsidRPr="00C244C5">
          <w:rPr>
            <w:rStyle w:val="Hyperlink"/>
            <w:rFonts w:ascii="Arial" w:hAnsi="Arial" w:cs="Arial"/>
            <w:sz w:val="22"/>
            <w:szCs w:val="22"/>
            <w:lang w:val="en-US"/>
          </w:rPr>
          <w:t>https://www.who.int/publications/i/item/9789240030787</w:t>
        </w:r>
      </w:hyperlink>
      <w:r w:rsidR="0092456A">
        <w:rPr>
          <w:rFonts w:ascii="Arial" w:hAnsi="Arial" w:cs="Arial"/>
          <w:sz w:val="22"/>
          <w:szCs w:val="22"/>
          <w:lang w:val="en-US"/>
        </w:rPr>
        <w:t xml:space="preserve"> </w:t>
      </w:r>
      <w:r w:rsidRPr="00250923">
        <w:rPr>
          <w:rFonts w:ascii="Arial" w:hAnsi="Arial" w:cs="Arial"/>
          <w:sz w:val="22"/>
          <w:szCs w:val="22"/>
          <w:lang w:val="en-US"/>
        </w:rPr>
        <w:t xml:space="preserve"> (Accessed: 17 December 2025)</w:t>
      </w:r>
    </w:p>
    <w:p w14:paraId="5ADF7F45" w14:textId="683827D9" w:rsidR="00250923" w:rsidRPr="00250923" w:rsidRDefault="00250923" w:rsidP="00250923">
      <w:pPr>
        <w:pStyle w:val="NormalWeb"/>
        <w:spacing w:line="360" w:lineRule="auto"/>
        <w:rPr>
          <w:rFonts w:ascii="Arial" w:hAnsi="Arial" w:cs="Arial"/>
          <w:sz w:val="22"/>
          <w:szCs w:val="22"/>
          <w:lang w:val="en-US"/>
        </w:rPr>
      </w:pPr>
      <w:r w:rsidRPr="00250923">
        <w:rPr>
          <w:rFonts w:ascii="Arial" w:hAnsi="Arial" w:cs="Arial"/>
          <w:sz w:val="22"/>
          <w:szCs w:val="22"/>
          <w:lang w:val="en-US"/>
        </w:rPr>
        <w:t xml:space="preserve">Health Matters: Preventing Type 2 Diabetes (2021) Public Health England. Available at: </w:t>
      </w:r>
      <w:hyperlink r:id="rId21" w:history="1">
        <w:r w:rsidR="0092456A" w:rsidRPr="00C244C5">
          <w:rPr>
            <w:rStyle w:val="Hyperlink"/>
            <w:rFonts w:ascii="Arial" w:hAnsi="Arial" w:cs="Arial"/>
            <w:sz w:val="22"/>
            <w:szCs w:val="22"/>
            <w:lang w:val="en-US"/>
          </w:rPr>
          <w:t>https://www.gov.uk/government/publications/health-matters-preventing-type-2-diabetes/health-matters-preventing-type-2-diabetes</w:t>
        </w:r>
      </w:hyperlink>
      <w:r w:rsidR="0092456A">
        <w:rPr>
          <w:rFonts w:ascii="Arial" w:hAnsi="Arial" w:cs="Arial"/>
          <w:sz w:val="22"/>
          <w:szCs w:val="22"/>
          <w:lang w:val="en-US"/>
        </w:rPr>
        <w:t xml:space="preserve"> </w:t>
      </w:r>
      <w:r w:rsidRPr="00250923">
        <w:rPr>
          <w:rFonts w:ascii="Arial" w:hAnsi="Arial" w:cs="Arial"/>
          <w:sz w:val="22"/>
          <w:szCs w:val="22"/>
          <w:lang w:val="en-US"/>
        </w:rPr>
        <w:t xml:space="preserve"> (Accessed: 17 December 2025)</w:t>
      </w:r>
    </w:p>
    <w:p w14:paraId="4B225375" w14:textId="1AA54F09" w:rsidR="00250923" w:rsidRPr="00250923" w:rsidRDefault="00250923" w:rsidP="00250923">
      <w:pPr>
        <w:pStyle w:val="NormalWeb"/>
        <w:spacing w:line="360" w:lineRule="auto"/>
        <w:rPr>
          <w:rFonts w:ascii="Arial" w:hAnsi="Arial" w:cs="Arial"/>
          <w:sz w:val="22"/>
          <w:szCs w:val="22"/>
          <w:lang w:val="en-US"/>
        </w:rPr>
      </w:pPr>
      <w:r w:rsidRPr="00250923">
        <w:rPr>
          <w:rFonts w:ascii="Arial" w:hAnsi="Arial" w:cs="Arial"/>
          <w:sz w:val="22"/>
          <w:szCs w:val="22"/>
          <w:lang w:val="en-US"/>
        </w:rPr>
        <w:t xml:space="preserve">Diabetes hits almost 600,000 in London | Diabetes UK (2025). Available at: </w:t>
      </w:r>
      <w:hyperlink r:id="rId22" w:history="1">
        <w:r w:rsidR="0092456A" w:rsidRPr="00C244C5">
          <w:rPr>
            <w:rStyle w:val="Hyperlink"/>
            <w:rFonts w:ascii="Arial" w:hAnsi="Arial" w:cs="Arial"/>
            <w:sz w:val="22"/>
            <w:szCs w:val="22"/>
            <w:lang w:val="en-US"/>
          </w:rPr>
          <w:t>https://www.diabetes.org.uk/about-us/news-and-views/london-region-news/prevalance</w:t>
        </w:r>
      </w:hyperlink>
      <w:r w:rsidR="0092456A">
        <w:rPr>
          <w:rFonts w:ascii="Arial" w:hAnsi="Arial" w:cs="Arial"/>
          <w:sz w:val="22"/>
          <w:szCs w:val="22"/>
          <w:lang w:val="en-US"/>
        </w:rPr>
        <w:t xml:space="preserve"> </w:t>
      </w:r>
      <w:r w:rsidRPr="00250923">
        <w:rPr>
          <w:rFonts w:ascii="Arial" w:hAnsi="Arial" w:cs="Arial"/>
          <w:sz w:val="22"/>
          <w:szCs w:val="22"/>
          <w:lang w:val="en-US"/>
        </w:rPr>
        <w:t xml:space="preserve"> (Accessed: 17 December 2025)</w:t>
      </w:r>
    </w:p>
    <w:p w14:paraId="7EE87DBA" w14:textId="3374DF10" w:rsidR="00250923" w:rsidRPr="00250923" w:rsidRDefault="00250923" w:rsidP="00250923">
      <w:pPr>
        <w:pStyle w:val="NormalWeb"/>
        <w:spacing w:line="360" w:lineRule="auto"/>
        <w:rPr>
          <w:rFonts w:ascii="Arial" w:hAnsi="Arial" w:cs="Arial"/>
          <w:sz w:val="22"/>
          <w:szCs w:val="22"/>
          <w:lang w:val="en-US"/>
        </w:rPr>
      </w:pPr>
      <w:r w:rsidRPr="00250923">
        <w:rPr>
          <w:rFonts w:ascii="Arial" w:hAnsi="Arial" w:cs="Arial"/>
          <w:sz w:val="22"/>
          <w:szCs w:val="22"/>
          <w:lang w:val="en-US"/>
        </w:rPr>
        <w:lastRenderedPageBreak/>
        <w:t xml:space="preserve">Tower Hamlets Connect – What is diabetes? (2025). Available at: </w:t>
      </w:r>
      <w:hyperlink r:id="rId23" w:history="1">
        <w:r w:rsidR="0092456A" w:rsidRPr="00C244C5">
          <w:rPr>
            <w:rStyle w:val="Hyperlink"/>
            <w:rFonts w:ascii="Arial" w:hAnsi="Arial" w:cs="Arial"/>
            <w:sz w:val="22"/>
            <w:szCs w:val="22"/>
            <w:lang w:val="en-US"/>
          </w:rPr>
          <w:t>https://www.towerhamletsconnect.org/information-and-advice/conditions-and-disabilities/diabetes/</w:t>
        </w:r>
      </w:hyperlink>
      <w:r w:rsidR="0092456A">
        <w:rPr>
          <w:rFonts w:ascii="Arial" w:hAnsi="Arial" w:cs="Arial"/>
          <w:sz w:val="22"/>
          <w:szCs w:val="22"/>
          <w:lang w:val="en-US"/>
        </w:rPr>
        <w:t xml:space="preserve"> </w:t>
      </w:r>
      <w:r w:rsidRPr="00250923">
        <w:rPr>
          <w:rFonts w:ascii="Arial" w:hAnsi="Arial" w:cs="Arial"/>
          <w:sz w:val="22"/>
          <w:szCs w:val="22"/>
          <w:lang w:val="en-US"/>
        </w:rPr>
        <w:t xml:space="preserve"> (Accessed: 17 December 2025)</w:t>
      </w:r>
    </w:p>
    <w:p w14:paraId="382C3AB0" w14:textId="2FF65D2E" w:rsidR="00250923" w:rsidRPr="00250923" w:rsidRDefault="00250923" w:rsidP="00250923">
      <w:pPr>
        <w:pStyle w:val="NormalWeb"/>
        <w:spacing w:line="360" w:lineRule="auto"/>
        <w:rPr>
          <w:rFonts w:ascii="Arial" w:hAnsi="Arial" w:cs="Arial"/>
          <w:sz w:val="22"/>
          <w:szCs w:val="22"/>
          <w:lang w:val="en-US"/>
        </w:rPr>
      </w:pPr>
      <w:r w:rsidRPr="00250923">
        <w:rPr>
          <w:rFonts w:ascii="Arial" w:hAnsi="Arial" w:cs="Arial"/>
          <w:sz w:val="22"/>
          <w:szCs w:val="22"/>
          <w:lang w:val="en-US"/>
        </w:rPr>
        <w:t xml:space="preserve">Waltham Forest Public Health Profile – Diabetes prevalence &amp; risk factors (2025). Available at: </w:t>
      </w:r>
      <w:hyperlink r:id="rId24" w:history="1">
        <w:r w:rsidR="0092456A" w:rsidRPr="00C244C5">
          <w:rPr>
            <w:rStyle w:val="Hyperlink"/>
            <w:rFonts w:ascii="Arial" w:hAnsi="Arial" w:cs="Arial"/>
            <w:sz w:val="22"/>
            <w:szCs w:val="22"/>
            <w:lang w:val="en-US"/>
          </w:rPr>
          <w:t>https://www.walthamforest.gov.uk/health-and-wellbeing/long-term-conditions/diabetes</w:t>
        </w:r>
      </w:hyperlink>
      <w:r w:rsidR="0092456A">
        <w:rPr>
          <w:rFonts w:ascii="Arial" w:hAnsi="Arial" w:cs="Arial"/>
          <w:sz w:val="22"/>
          <w:szCs w:val="22"/>
          <w:lang w:val="en-US"/>
        </w:rPr>
        <w:t xml:space="preserve"> </w:t>
      </w:r>
      <w:r w:rsidRPr="00250923">
        <w:rPr>
          <w:rFonts w:ascii="Arial" w:hAnsi="Arial" w:cs="Arial"/>
          <w:sz w:val="22"/>
          <w:szCs w:val="22"/>
          <w:lang w:val="en-US"/>
        </w:rPr>
        <w:t xml:space="preserve"> (Accessed: 17 December 2025)</w:t>
      </w:r>
    </w:p>
    <w:p w14:paraId="13D43DFE" w14:textId="06E22308" w:rsidR="00250923" w:rsidRPr="00250923" w:rsidRDefault="00250923" w:rsidP="00250923">
      <w:pPr>
        <w:pStyle w:val="NormalWeb"/>
        <w:spacing w:line="360" w:lineRule="auto"/>
        <w:rPr>
          <w:rFonts w:ascii="Arial" w:hAnsi="Arial" w:cs="Arial"/>
          <w:sz w:val="22"/>
          <w:szCs w:val="22"/>
          <w:lang w:val="en-US"/>
        </w:rPr>
      </w:pPr>
      <w:r w:rsidRPr="00250923">
        <w:rPr>
          <w:rFonts w:ascii="Arial" w:hAnsi="Arial" w:cs="Arial"/>
          <w:sz w:val="22"/>
          <w:szCs w:val="22"/>
          <w:lang w:val="en-US"/>
        </w:rPr>
        <w:t xml:space="preserve">National Diabetes Audit – NDH &amp; DPP Annual Report 2020–21 (2021). Available at: </w:t>
      </w:r>
      <w:hyperlink r:id="rId25" w:history="1">
        <w:r w:rsidR="0092456A" w:rsidRPr="00C244C5">
          <w:rPr>
            <w:rStyle w:val="Hyperlink"/>
            <w:rFonts w:ascii="Arial" w:hAnsi="Arial" w:cs="Arial"/>
            <w:sz w:val="22"/>
            <w:szCs w:val="22"/>
            <w:lang w:val="en-US"/>
          </w:rPr>
          <w:t>https://digital.nhs.uk/data-and-information/publications/statistical/national-diabetes-audit-ndh-dpp/ndh-2020-21-dpp</w:t>
        </w:r>
      </w:hyperlink>
      <w:r w:rsidR="0092456A">
        <w:rPr>
          <w:rFonts w:ascii="Arial" w:hAnsi="Arial" w:cs="Arial"/>
          <w:sz w:val="22"/>
          <w:szCs w:val="22"/>
          <w:lang w:val="en-US"/>
        </w:rPr>
        <w:t xml:space="preserve"> </w:t>
      </w:r>
      <w:r w:rsidRPr="00250923">
        <w:rPr>
          <w:rFonts w:ascii="Arial" w:hAnsi="Arial" w:cs="Arial"/>
          <w:sz w:val="22"/>
          <w:szCs w:val="22"/>
          <w:lang w:val="en-US"/>
        </w:rPr>
        <w:t>(Accessed: 17 December 2025)</w:t>
      </w:r>
    </w:p>
    <w:p w14:paraId="505AFAC3" w14:textId="0FD981EF" w:rsidR="00250923" w:rsidRPr="00250923" w:rsidRDefault="00250923" w:rsidP="00250923">
      <w:pPr>
        <w:pStyle w:val="NormalWeb"/>
        <w:spacing w:line="360" w:lineRule="auto"/>
        <w:rPr>
          <w:rFonts w:ascii="Arial" w:hAnsi="Arial" w:cs="Arial"/>
          <w:sz w:val="22"/>
          <w:szCs w:val="22"/>
          <w:lang w:val="en-US"/>
        </w:rPr>
      </w:pPr>
      <w:r w:rsidRPr="00250923">
        <w:rPr>
          <w:rFonts w:ascii="Arial" w:hAnsi="Arial" w:cs="Arial"/>
          <w:sz w:val="22"/>
          <w:szCs w:val="22"/>
          <w:lang w:val="en-US"/>
        </w:rPr>
        <w:t xml:space="preserve">Ethnic inequalities in Type 2 diabetes care and outcomes (2024) PubMed Central. Available at: </w:t>
      </w:r>
      <w:hyperlink r:id="rId26" w:history="1">
        <w:r w:rsidR="0092456A" w:rsidRPr="00C244C5">
          <w:rPr>
            <w:rStyle w:val="Hyperlink"/>
            <w:rFonts w:ascii="Arial" w:hAnsi="Arial" w:cs="Arial"/>
            <w:sz w:val="22"/>
            <w:szCs w:val="22"/>
            <w:lang w:val="en-US"/>
          </w:rPr>
          <w:t>https://pmc.ncbi.nlm.nih.gov/articles/PMC3459773</w:t>
        </w:r>
      </w:hyperlink>
      <w:r w:rsidR="0092456A">
        <w:rPr>
          <w:rFonts w:ascii="Arial" w:hAnsi="Arial" w:cs="Arial"/>
          <w:sz w:val="22"/>
          <w:szCs w:val="22"/>
          <w:lang w:val="en-US"/>
        </w:rPr>
        <w:t xml:space="preserve"> </w:t>
      </w:r>
      <w:r w:rsidRPr="00250923">
        <w:rPr>
          <w:rFonts w:ascii="Arial" w:hAnsi="Arial" w:cs="Arial"/>
          <w:sz w:val="22"/>
          <w:szCs w:val="22"/>
          <w:lang w:val="en-US"/>
        </w:rPr>
        <w:t>/ (Accessed: 17 December 2025)</w:t>
      </w:r>
    </w:p>
    <w:p w14:paraId="4D52DB3D" w14:textId="6A246C2E" w:rsidR="00250923" w:rsidRPr="00250923" w:rsidRDefault="00250923" w:rsidP="00250923">
      <w:pPr>
        <w:pStyle w:val="NormalWeb"/>
        <w:spacing w:line="360" w:lineRule="auto"/>
        <w:rPr>
          <w:rFonts w:ascii="Arial" w:hAnsi="Arial" w:cs="Arial"/>
          <w:sz w:val="22"/>
          <w:szCs w:val="22"/>
          <w:lang w:val="en-US"/>
        </w:rPr>
      </w:pPr>
      <w:r w:rsidRPr="00250923">
        <w:rPr>
          <w:rFonts w:ascii="Arial" w:hAnsi="Arial" w:cs="Arial"/>
          <w:sz w:val="22"/>
          <w:szCs w:val="22"/>
          <w:lang w:val="en-US"/>
        </w:rPr>
        <w:t xml:space="preserve">Diet, nutrition &amp; prevention of T2DM (2023) Cambridge University Press. Available at: </w:t>
      </w:r>
      <w:hyperlink r:id="rId27" w:history="1">
        <w:r w:rsidR="0092456A" w:rsidRPr="00C244C5">
          <w:rPr>
            <w:rStyle w:val="Hyperlink"/>
            <w:rFonts w:ascii="Arial" w:hAnsi="Arial" w:cs="Arial"/>
            <w:sz w:val="22"/>
            <w:szCs w:val="22"/>
            <w:lang w:val="en-US"/>
          </w:rPr>
          <w:t>https://www.cambridge.org/core/journals/public-health-nutrition/article/diet-nutrition-and-the-prevention-of-type-2-diabetes/E2D1D75524106C6405822D0DAC6A4C64</w:t>
        </w:r>
      </w:hyperlink>
      <w:r w:rsidR="0092456A">
        <w:rPr>
          <w:rFonts w:ascii="Arial" w:hAnsi="Arial" w:cs="Arial"/>
          <w:sz w:val="22"/>
          <w:szCs w:val="22"/>
          <w:lang w:val="en-US"/>
        </w:rPr>
        <w:t xml:space="preserve"> </w:t>
      </w:r>
      <w:r w:rsidRPr="00250923">
        <w:rPr>
          <w:rFonts w:ascii="Arial" w:hAnsi="Arial" w:cs="Arial"/>
          <w:sz w:val="22"/>
          <w:szCs w:val="22"/>
          <w:lang w:val="en-US"/>
        </w:rPr>
        <w:t xml:space="preserve"> (Accessed: 17 December 2025)</w:t>
      </w:r>
    </w:p>
    <w:p w14:paraId="7EB1892D" w14:textId="4FA81C3E" w:rsidR="00250923" w:rsidRPr="00250923" w:rsidRDefault="00250923" w:rsidP="00250923">
      <w:pPr>
        <w:pStyle w:val="NormalWeb"/>
        <w:spacing w:line="360" w:lineRule="auto"/>
        <w:rPr>
          <w:rFonts w:ascii="Arial" w:hAnsi="Arial" w:cs="Arial"/>
          <w:sz w:val="22"/>
          <w:szCs w:val="22"/>
          <w:lang w:val="en-US"/>
        </w:rPr>
      </w:pPr>
      <w:r w:rsidRPr="00250923">
        <w:rPr>
          <w:rFonts w:ascii="Arial" w:hAnsi="Arial" w:cs="Arial"/>
          <w:sz w:val="22"/>
          <w:szCs w:val="22"/>
          <w:lang w:val="en-US"/>
        </w:rPr>
        <w:t xml:space="preserve">NHS England – London Diabetes Prevention </w:t>
      </w:r>
      <w:proofErr w:type="spellStart"/>
      <w:r w:rsidRPr="00250923">
        <w:rPr>
          <w:rFonts w:ascii="Arial" w:hAnsi="Arial" w:cs="Arial"/>
          <w:sz w:val="22"/>
          <w:szCs w:val="22"/>
          <w:lang w:val="en-US"/>
        </w:rPr>
        <w:t>Programme</w:t>
      </w:r>
      <w:proofErr w:type="spellEnd"/>
      <w:r w:rsidRPr="00250923">
        <w:rPr>
          <w:rFonts w:ascii="Arial" w:hAnsi="Arial" w:cs="Arial"/>
          <w:sz w:val="22"/>
          <w:szCs w:val="22"/>
          <w:lang w:val="en-US"/>
        </w:rPr>
        <w:t xml:space="preserve"> launch (2016). Available at: </w:t>
      </w:r>
      <w:hyperlink r:id="rId28" w:history="1">
        <w:r w:rsidR="0092456A" w:rsidRPr="00C244C5">
          <w:rPr>
            <w:rStyle w:val="Hyperlink"/>
            <w:rFonts w:ascii="Arial" w:hAnsi="Arial" w:cs="Arial"/>
            <w:sz w:val="22"/>
            <w:szCs w:val="22"/>
            <w:lang w:val="en-US"/>
          </w:rPr>
          <w:t>https://www.england.nhs.uk/london/2016/03/22/diabetes-prevention-programme/</w:t>
        </w:r>
      </w:hyperlink>
      <w:r w:rsidR="0092456A">
        <w:rPr>
          <w:rFonts w:ascii="Arial" w:hAnsi="Arial" w:cs="Arial"/>
          <w:sz w:val="22"/>
          <w:szCs w:val="22"/>
          <w:lang w:val="en-US"/>
        </w:rPr>
        <w:t xml:space="preserve"> </w:t>
      </w:r>
      <w:r w:rsidRPr="00250923">
        <w:rPr>
          <w:rFonts w:ascii="Arial" w:hAnsi="Arial" w:cs="Arial"/>
          <w:sz w:val="22"/>
          <w:szCs w:val="22"/>
          <w:lang w:val="en-US"/>
        </w:rPr>
        <w:t xml:space="preserve"> (Accessed: 17 December 2025)</w:t>
      </w:r>
    </w:p>
    <w:p w14:paraId="7BE87144" w14:textId="72D6372C" w:rsidR="00250923" w:rsidRPr="00250923" w:rsidRDefault="00250923" w:rsidP="00250923">
      <w:pPr>
        <w:pStyle w:val="NormalWeb"/>
        <w:spacing w:line="360" w:lineRule="auto"/>
        <w:rPr>
          <w:rFonts w:ascii="Arial" w:hAnsi="Arial" w:cs="Arial"/>
          <w:sz w:val="22"/>
          <w:szCs w:val="22"/>
          <w:lang w:val="en-US"/>
        </w:rPr>
      </w:pPr>
      <w:r w:rsidRPr="00250923">
        <w:rPr>
          <w:rFonts w:ascii="Arial" w:hAnsi="Arial" w:cs="Arial"/>
          <w:sz w:val="22"/>
          <w:szCs w:val="22"/>
          <w:lang w:val="en-US"/>
        </w:rPr>
        <w:t xml:space="preserve">Tower Hamlets JSNA – Long-Term Conditions Summary (Diabetes section) (2025). Available at: </w:t>
      </w:r>
      <w:hyperlink r:id="rId29" w:history="1">
        <w:r w:rsidR="0092456A" w:rsidRPr="00C244C5">
          <w:rPr>
            <w:rStyle w:val="Hyperlink"/>
            <w:rFonts w:ascii="Arial" w:hAnsi="Arial" w:cs="Arial"/>
            <w:sz w:val="22"/>
            <w:szCs w:val="22"/>
            <w:lang w:val="en-US"/>
          </w:rPr>
          <w:t>https://www.towerhamlets.gov.uk/lgnl/publications/jsna/Health-and-Wellbeing-Strategy.aspx</w:t>
        </w:r>
      </w:hyperlink>
      <w:r w:rsidR="0092456A">
        <w:rPr>
          <w:rFonts w:ascii="Arial" w:hAnsi="Arial" w:cs="Arial"/>
          <w:sz w:val="22"/>
          <w:szCs w:val="22"/>
          <w:lang w:val="en-US"/>
        </w:rPr>
        <w:t xml:space="preserve"> </w:t>
      </w:r>
      <w:r w:rsidRPr="00250923">
        <w:rPr>
          <w:rFonts w:ascii="Arial" w:hAnsi="Arial" w:cs="Arial"/>
          <w:sz w:val="22"/>
          <w:szCs w:val="22"/>
          <w:lang w:val="en-US"/>
        </w:rPr>
        <w:t xml:space="preserve"> (Accessed: 17 December 2025)</w:t>
      </w:r>
    </w:p>
    <w:p w14:paraId="1F4E2987" w14:textId="3BFE4222" w:rsidR="00250923" w:rsidRPr="00250923" w:rsidRDefault="00250923" w:rsidP="00250923">
      <w:pPr>
        <w:pStyle w:val="NormalWeb"/>
        <w:spacing w:line="360" w:lineRule="auto"/>
        <w:rPr>
          <w:rFonts w:ascii="Arial" w:hAnsi="Arial" w:cs="Arial"/>
          <w:sz w:val="22"/>
          <w:szCs w:val="22"/>
          <w:lang w:val="en-US"/>
        </w:rPr>
      </w:pPr>
      <w:r w:rsidRPr="00250923">
        <w:rPr>
          <w:rFonts w:ascii="Arial" w:hAnsi="Arial" w:cs="Arial"/>
          <w:sz w:val="22"/>
          <w:szCs w:val="22"/>
          <w:lang w:val="en-US"/>
        </w:rPr>
        <w:t xml:space="preserve">Office for Health Improvement &amp; Disparities – Public health indicators (2025). Available at: </w:t>
      </w:r>
      <w:hyperlink r:id="rId30" w:history="1">
        <w:r w:rsidR="0092456A" w:rsidRPr="00C244C5">
          <w:rPr>
            <w:rStyle w:val="Hyperlink"/>
            <w:rFonts w:ascii="Arial" w:hAnsi="Arial" w:cs="Arial"/>
            <w:sz w:val="22"/>
            <w:szCs w:val="22"/>
            <w:lang w:val="en-US"/>
          </w:rPr>
          <w:t>https://fingertips.phe.org.uk</w:t>
        </w:r>
      </w:hyperlink>
      <w:r w:rsidR="0092456A">
        <w:rPr>
          <w:rFonts w:ascii="Arial" w:hAnsi="Arial" w:cs="Arial"/>
          <w:sz w:val="22"/>
          <w:szCs w:val="22"/>
          <w:lang w:val="en-US"/>
        </w:rPr>
        <w:t xml:space="preserve"> </w:t>
      </w:r>
      <w:r w:rsidRPr="00250923">
        <w:rPr>
          <w:rFonts w:ascii="Arial" w:hAnsi="Arial" w:cs="Arial"/>
          <w:sz w:val="22"/>
          <w:szCs w:val="22"/>
          <w:lang w:val="en-US"/>
        </w:rPr>
        <w:t xml:space="preserve"> (Accessed: 17 December 2025)</w:t>
      </w:r>
    </w:p>
    <w:p w14:paraId="149BE235" w14:textId="557E0026" w:rsidR="00250923" w:rsidRPr="00250923" w:rsidRDefault="00250923" w:rsidP="00250923">
      <w:pPr>
        <w:pStyle w:val="NormalWeb"/>
        <w:spacing w:line="360" w:lineRule="auto"/>
        <w:rPr>
          <w:rFonts w:ascii="Arial" w:hAnsi="Arial" w:cs="Arial"/>
          <w:sz w:val="22"/>
          <w:szCs w:val="22"/>
          <w:lang w:val="en-US"/>
        </w:rPr>
      </w:pPr>
      <w:r w:rsidRPr="00250923">
        <w:rPr>
          <w:rFonts w:ascii="Arial" w:hAnsi="Arial" w:cs="Arial"/>
          <w:sz w:val="22"/>
          <w:szCs w:val="22"/>
          <w:lang w:val="en-US"/>
        </w:rPr>
        <w:t xml:space="preserve">UK Government – Diabetes prevalence estimates for local populations (2025). Available at: </w:t>
      </w:r>
      <w:hyperlink r:id="rId31" w:history="1">
        <w:r w:rsidR="0092456A" w:rsidRPr="00C244C5">
          <w:rPr>
            <w:rStyle w:val="Hyperlink"/>
            <w:rFonts w:ascii="Arial" w:hAnsi="Arial" w:cs="Arial"/>
            <w:sz w:val="22"/>
            <w:szCs w:val="22"/>
            <w:lang w:val="en-US"/>
          </w:rPr>
          <w:t>https://www.gov.uk/government/publications/diabetes-prevalence-estimates-for-local-populations</w:t>
        </w:r>
      </w:hyperlink>
      <w:r w:rsidR="0092456A">
        <w:rPr>
          <w:rFonts w:ascii="Arial" w:hAnsi="Arial" w:cs="Arial"/>
          <w:sz w:val="22"/>
          <w:szCs w:val="22"/>
          <w:lang w:val="en-US"/>
        </w:rPr>
        <w:t xml:space="preserve"> </w:t>
      </w:r>
      <w:r w:rsidRPr="00250923">
        <w:rPr>
          <w:rFonts w:ascii="Arial" w:hAnsi="Arial" w:cs="Arial"/>
          <w:sz w:val="22"/>
          <w:szCs w:val="22"/>
          <w:lang w:val="en-US"/>
        </w:rPr>
        <w:t xml:space="preserve"> (Accessed: 17 December 2025)</w:t>
      </w:r>
    </w:p>
    <w:p w14:paraId="7F9B9962" w14:textId="5AEA0F65" w:rsidR="00212ED5" w:rsidRPr="00C12DCE" w:rsidRDefault="00250923" w:rsidP="00250923">
      <w:pPr>
        <w:pStyle w:val="NormalWeb"/>
        <w:spacing w:line="360" w:lineRule="auto"/>
        <w:rPr>
          <w:rFonts w:ascii="Arial" w:hAnsi="Arial" w:cs="Arial"/>
          <w:sz w:val="22"/>
          <w:szCs w:val="22"/>
          <w:lang w:val="en-US"/>
        </w:rPr>
      </w:pPr>
      <w:r w:rsidRPr="00250923">
        <w:rPr>
          <w:rFonts w:ascii="Arial" w:hAnsi="Arial" w:cs="Arial"/>
          <w:sz w:val="22"/>
          <w:szCs w:val="22"/>
          <w:lang w:val="en-US"/>
        </w:rPr>
        <w:t xml:space="preserve">NHS Digital – Adult Psychiatric Morbidity Survey &amp; Diabetes interactions (2020). Available at: </w:t>
      </w:r>
      <w:hyperlink r:id="rId32" w:history="1">
        <w:r w:rsidR="0092456A" w:rsidRPr="00C244C5">
          <w:rPr>
            <w:rStyle w:val="Hyperlink"/>
            <w:rFonts w:ascii="Arial" w:hAnsi="Arial" w:cs="Arial"/>
            <w:sz w:val="22"/>
            <w:szCs w:val="22"/>
            <w:lang w:val="en-US"/>
          </w:rPr>
          <w:t>https://digital.nhs.uk/data-and-information/publications/statistical/adult-psychiatric-morbidity-survey</w:t>
        </w:r>
      </w:hyperlink>
      <w:r w:rsidR="0092456A">
        <w:rPr>
          <w:rFonts w:ascii="Arial" w:hAnsi="Arial" w:cs="Arial"/>
          <w:sz w:val="22"/>
          <w:szCs w:val="22"/>
          <w:lang w:val="en-US"/>
        </w:rPr>
        <w:t xml:space="preserve"> </w:t>
      </w:r>
      <w:r w:rsidRPr="00250923">
        <w:rPr>
          <w:rFonts w:ascii="Arial" w:hAnsi="Arial" w:cs="Arial"/>
          <w:sz w:val="22"/>
          <w:szCs w:val="22"/>
          <w:lang w:val="en-US"/>
        </w:rPr>
        <w:t xml:space="preserve"> (Accessed: 17 December 2025)</w:t>
      </w:r>
    </w:p>
    <w:sectPr w:rsidR="00212ED5" w:rsidRPr="00C12DCE" w:rsidSect="00982FC7">
      <w:footerReference w:type="default" r:id="rId33"/>
      <w:pgSz w:w="11906" w:h="16838"/>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E8AB2D3" w14:textId="77777777" w:rsidR="005A6818" w:rsidRDefault="005A6818">
      <w:pPr>
        <w:spacing w:after="0" w:line="240" w:lineRule="auto"/>
      </w:pPr>
      <w:r>
        <w:separator/>
      </w:r>
    </w:p>
  </w:endnote>
  <w:endnote w:type="continuationSeparator" w:id="0">
    <w:p w14:paraId="4F844EAE" w14:textId="77777777" w:rsidR="005A6818" w:rsidRDefault="005A68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F772EAF" w14:textId="77777777" w:rsidR="00982FC7" w:rsidRDefault="00982FC7">
    <w:pPr>
      <w:pStyle w:val="Footer"/>
      <w:jc w:val="center"/>
    </w:pPr>
  </w:p>
  <w:p w14:paraId="7A46E189" w14:textId="77777777" w:rsidR="00982FC7" w:rsidRDefault="00982FC7">
    <w:pPr>
      <w:pStyle w:val="Foote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718470264"/>
      <w:docPartObj>
        <w:docPartGallery w:val="Page Numbers (Bottom of Page)"/>
        <w:docPartUnique/>
      </w:docPartObj>
    </w:sdtPr>
    <w:sdtEndPr>
      <w:rPr>
        <w:noProof/>
      </w:rPr>
    </w:sdtEndPr>
    <w:sdtContent>
      <w:p w14:paraId="26C323E5" w14:textId="1447C87D" w:rsidR="00982FC7" w:rsidRDefault="00982FC7">
        <w:pPr>
          <w:pStyle w:val="Footer"/>
          <w:jc w:val="center"/>
        </w:pPr>
        <w:r>
          <w:fldChar w:fldCharType="begin"/>
        </w:r>
        <w:r>
          <w:instrText xml:space="preserve"> PAGE   \* MERGEFORMAT </w:instrText>
        </w:r>
        <w:r>
          <w:fldChar w:fldCharType="separate"/>
        </w:r>
        <w:r w:rsidR="00337806">
          <w:rPr>
            <w:noProof/>
          </w:rPr>
          <w:t>i</w:t>
        </w:r>
        <w:r>
          <w:rPr>
            <w:noProof/>
          </w:rPr>
          <w:fldChar w:fldCharType="end"/>
        </w:r>
      </w:p>
    </w:sdtContent>
  </w:sdt>
  <w:p w14:paraId="2744DBF7" w14:textId="77777777" w:rsidR="00982FC7" w:rsidRDefault="00982FC7">
    <w:pPr>
      <w:pStyle w:val="Footer"/>
    </w:pPr>
  </w:p>
</w:ftr>
</file>

<file path=word/footer3.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750201291"/>
      <w:docPartObj>
        <w:docPartGallery w:val="Page Numbers (Bottom of Page)"/>
        <w:docPartUnique/>
      </w:docPartObj>
    </w:sdtPr>
    <w:sdtEndPr>
      <w:rPr>
        <w:noProof/>
      </w:rPr>
    </w:sdtEndPr>
    <w:sdtContent>
      <w:p w14:paraId="6D7A6C02" w14:textId="0FC92F26" w:rsidR="00982FC7" w:rsidRDefault="00982FC7">
        <w:pPr>
          <w:pStyle w:val="Footer"/>
          <w:jc w:val="right"/>
        </w:pPr>
        <w:r>
          <w:fldChar w:fldCharType="begin"/>
        </w:r>
        <w:r>
          <w:instrText xml:space="preserve"> PAGE   \* MERGEFORMAT </w:instrText>
        </w:r>
        <w:r>
          <w:fldChar w:fldCharType="separate"/>
        </w:r>
        <w:r w:rsidR="00337806">
          <w:rPr>
            <w:noProof/>
          </w:rPr>
          <w:t>11</w:t>
        </w:r>
        <w:r>
          <w:rPr>
            <w:noProof/>
          </w:rPr>
          <w:fldChar w:fldCharType="end"/>
        </w:r>
      </w:p>
    </w:sdtContent>
  </w:sdt>
  <w:p w14:paraId="0C8E8556" w14:textId="77777777" w:rsidR="00982FC7" w:rsidRDefault="00982FC7">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652D2B5" w14:textId="77777777" w:rsidR="005A6818" w:rsidRDefault="005A6818">
      <w:pPr>
        <w:spacing w:after="0" w:line="240" w:lineRule="auto"/>
      </w:pPr>
      <w:r>
        <w:separator/>
      </w:r>
    </w:p>
  </w:footnote>
  <w:footnote w:type="continuationSeparator" w:id="0">
    <w:p w14:paraId="611796BE" w14:textId="77777777" w:rsidR="005A6818" w:rsidRDefault="005A681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5917D7"/>
    <w:multiLevelType w:val="hybridMultilevel"/>
    <w:tmpl w:val="EFD457D0"/>
    <w:lvl w:ilvl="0" w:tplc="5408083E">
      <w:start w:val="1"/>
      <w:numFmt w:val="decimal"/>
      <w:lvlText w:val="%1."/>
      <w:lvlJc w:val="left"/>
      <w:pPr>
        <w:ind w:left="720" w:hanging="360"/>
      </w:pPr>
      <w:rPr>
        <w:b/>
        <w:bCs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0FD16D6"/>
    <w:multiLevelType w:val="hybridMultilevel"/>
    <w:tmpl w:val="8988AC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2FD5E36"/>
    <w:multiLevelType w:val="hybridMultilevel"/>
    <w:tmpl w:val="086A48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96E0010"/>
    <w:multiLevelType w:val="hybridMultilevel"/>
    <w:tmpl w:val="4CE203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A516E94"/>
    <w:multiLevelType w:val="hybridMultilevel"/>
    <w:tmpl w:val="D29662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0F1C4F29"/>
    <w:multiLevelType w:val="hybridMultilevel"/>
    <w:tmpl w:val="258CEC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07F0907"/>
    <w:multiLevelType w:val="multilevel"/>
    <w:tmpl w:val="E0AE15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11E6AC8"/>
    <w:multiLevelType w:val="hybridMultilevel"/>
    <w:tmpl w:val="8A64AE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11AA4B38"/>
    <w:multiLevelType w:val="hybridMultilevel"/>
    <w:tmpl w:val="4350B8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137A6053"/>
    <w:multiLevelType w:val="hybridMultilevel"/>
    <w:tmpl w:val="1FC8BD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1631778E"/>
    <w:multiLevelType w:val="hybridMultilevel"/>
    <w:tmpl w:val="A1A25A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19725D39"/>
    <w:multiLevelType w:val="hybridMultilevel"/>
    <w:tmpl w:val="5A6C5E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1F1050C8"/>
    <w:multiLevelType w:val="multilevel"/>
    <w:tmpl w:val="A850A028"/>
    <w:lvl w:ilvl="0">
      <w:start w:val="1"/>
      <w:numFmt w:val="decimal"/>
      <w:lvlText w:val="%1"/>
      <w:lvlJc w:val="left"/>
      <w:pPr>
        <w:ind w:left="530" w:hanging="530"/>
      </w:pPr>
      <w:rPr>
        <w:rFonts w:hint="default"/>
      </w:rPr>
    </w:lvl>
    <w:lvl w:ilvl="1">
      <w:start w:val="2"/>
      <w:numFmt w:val="decimal"/>
      <w:lvlText w:val="%1.%2"/>
      <w:lvlJc w:val="left"/>
      <w:pPr>
        <w:ind w:left="530" w:hanging="53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270935D7"/>
    <w:multiLevelType w:val="hybridMultilevel"/>
    <w:tmpl w:val="809AF174"/>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4" w15:restartNumberingAfterBreak="0">
    <w:nsid w:val="28241703"/>
    <w:multiLevelType w:val="hybridMultilevel"/>
    <w:tmpl w:val="07E407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2B354B80"/>
    <w:multiLevelType w:val="hybridMultilevel"/>
    <w:tmpl w:val="67021F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2E703FE7"/>
    <w:multiLevelType w:val="hybridMultilevel"/>
    <w:tmpl w:val="A1E8EAD0"/>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7" w15:restartNumberingAfterBreak="0">
    <w:nsid w:val="2EE40CFC"/>
    <w:multiLevelType w:val="hybridMultilevel"/>
    <w:tmpl w:val="9FF051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2F730C8D"/>
    <w:multiLevelType w:val="hybridMultilevel"/>
    <w:tmpl w:val="826607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31500C7D"/>
    <w:multiLevelType w:val="hybridMultilevel"/>
    <w:tmpl w:val="746A7E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32E10F1C"/>
    <w:multiLevelType w:val="hybridMultilevel"/>
    <w:tmpl w:val="A03002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33D362AD"/>
    <w:multiLevelType w:val="multilevel"/>
    <w:tmpl w:val="AAB200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46658A1"/>
    <w:multiLevelType w:val="hybridMultilevel"/>
    <w:tmpl w:val="A35440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3ACF6155"/>
    <w:multiLevelType w:val="hybridMultilevel"/>
    <w:tmpl w:val="7E82BD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3F17226A"/>
    <w:multiLevelType w:val="hybridMultilevel"/>
    <w:tmpl w:val="F9605E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415937ED"/>
    <w:multiLevelType w:val="multilevel"/>
    <w:tmpl w:val="6AC0A84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E960971"/>
    <w:multiLevelType w:val="hybridMultilevel"/>
    <w:tmpl w:val="ABA8F8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517F2B5F"/>
    <w:multiLevelType w:val="multilevel"/>
    <w:tmpl w:val="2200DAA8"/>
    <w:lvl w:ilvl="0">
      <w:start w:val="2"/>
      <w:numFmt w:val="decimal"/>
      <w:lvlText w:val="%1"/>
      <w:lvlJc w:val="left"/>
      <w:pPr>
        <w:ind w:left="530" w:hanging="530"/>
      </w:pPr>
      <w:rPr>
        <w:rFonts w:hint="default"/>
      </w:rPr>
    </w:lvl>
    <w:lvl w:ilvl="1">
      <w:start w:val="2"/>
      <w:numFmt w:val="decimal"/>
      <w:lvlText w:val="%1.%2"/>
      <w:lvlJc w:val="left"/>
      <w:pPr>
        <w:ind w:left="530" w:hanging="53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8" w15:restartNumberingAfterBreak="0">
    <w:nsid w:val="51C70167"/>
    <w:multiLevelType w:val="hybridMultilevel"/>
    <w:tmpl w:val="E44246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52AD6E44"/>
    <w:multiLevelType w:val="hybridMultilevel"/>
    <w:tmpl w:val="D83AC1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54F92717"/>
    <w:multiLevelType w:val="hybridMultilevel"/>
    <w:tmpl w:val="AFDE81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55834037"/>
    <w:multiLevelType w:val="multilevel"/>
    <w:tmpl w:val="9C4CA0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A8B553B"/>
    <w:multiLevelType w:val="hybridMultilevel"/>
    <w:tmpl w:val="F85462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5EFB02F6"/>
    <w:multiLevelType w:val="hybridMultilevel"/>
    <w:tmpl w:val="AC84C2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15:restartNumberingAfterBreak="0">
    <w:nsid w:val="633127B1"/>
    <w:multiLevelType w:val="hybridMultilevel"/>
    <w:tmpl w:val="EF0E73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15:restartNumberingAfterBreak="0">
    <w:nsid w:val="63E17EFA"/>
    <w:multiLevelType w:val="hybridMultilevel"/>
    <w:tmpl w:val="3392B0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6" w15:restartNumberingAfterBreak="0">
    <w:nsid w:val="6CA7178F"/>
    <w:multiLevelType w:val="hybridMultilevel"/>
    <w:tmpl w:val="CE1A7214"/>
    <w:lvl w:ilvl="0" w:tplc="F9446340">
      <w:start w:val="1"/>
      <w:numFmt w:val="lowerLetter"/>
      <w:lvlText w:val="%1)"/>
      <w:lvlJc w:val="left"/>
      <w:pPr>
        <w:ind w:left="720" w:hanging="360"/>
      </w:pPr>
      <w:rPr>
        <w:b/>
        <w:bCs/>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7" w15:restartNumberingAfterBreak="0">
    <w:nsid w:val="6E4351A4"/>
    <w:multiLevelType w:val="hybridMultilevel"/>
    <w:tmpl w:val="919806FE"/>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8" w15:restartNumberingAfterBreak="0">
    <w:nsid w:val="6E905E26"/>
    <w:multiLevelType w:val="hybridMultilevel"/>
    <w:tmpl w:val="60F613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9" w15:restartNumberingAfterBreak="0">
    <w:nsid w:val="728E7DD7"/>
    <w:multiLevelType w:val="hybridMultilevel"/>
    <w:tmpl w:val="09B007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0" w15:restartNumberingAfterBreak="0">
    <w:nsid w:val="7A9163E9"/>
    <w:multiLevelType w:val="hybridMultilevel"/>
    <w:tmpl w:val="36723C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1" w15:restartNumberingAfterBreak="0">
    <w:nsid w:val="7D573417"/>
    <w:multiLevelType w:val="hybridMultilevel"/>
    <w:tmpl w:val="0E3C88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2" w15:restartNumberingAfterBreak="0">
    <w:nsid w:val="7D725E41"/>
    <w:multiLevelType w:val="hybridMultilevel"/>
    <w:tmpl w:val="7200CD08"/>
    <w:lvl w:ilvl="0" w:tplc="F9446340">
      <w:start w:val="1"/>
      <w:numFmt w:val="lowerLetter"/>
      <w:lvlText w:val="%1)"/>
      <w:lvlJc w:val="left"/>
      <w:pPr>
        <w:ind w:left="720" w:hanging="360"/>
      </w:pPr>
      <w:rPr>
        <w:b/>
        <w:bCs/>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3" w15:restartNumberingAfterBreak="0">
    <w:nsid w:val="7D9043BC"/>
    <w:multiLevelType w:val="hybridMultilevel"/>
    <w:tmpl w:val="82EE8872"/>
    <w:lvl w:ilvl="0" w:tplc="5408083E">
      <w:start w:val="1"/>
      <w:numFmt w:val="decimal"/>
      <w:lvlText w:val="%1."/>
      <w:lvlJc w:val="left"/>
      <w:pPr>
        <w:ind w:left="720" w:hanging="360"/>
      </w:pPr>
      <w:rPr>
        <w:b/>
        <w:bCs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0"/>
  </w:num>
  <w:num w:numId="2">
    <w:abstractNumId w:val="28"/>
  </w:num>
  <w:num w:numId="3">
    <w:abstractNumId w:val="14"/>
  </w:num>
  <w:num w:numId="4">
    <w:abstractNumId w:val="18"/>
  </w:num>
  <w:num w:numId="5">
    <w:abstractNumId w:val="34"/>
  </w:num>
  <w:num w:numId="6">
    <w:abstractNumId w:val="10"/>
  </w:num>
  <w:num w:numId="7">
    <w:abstractNumId w:val="5"/>
  </w:num>
  <w:num w:numId="8">
    <w:abstractNumId w:val="3"/>
  </w:num>
  <w:num w:numId="9">
    <w:abstractNumId w:val="19"/>
  </w:num>
  <w:num w:numId="10">
    <w:abstractNumId w:val="15"/>
  </w:num>
  <w:num w:numId="11">
    <w:abstractNumId w:val="0"/>
  </w:num>
  <w:num w:numId="12">
    <w:abstractNumId w:val="1"/>
  </w:num>
  <w:num w:numId="13">
    <w:abstractNumId w:val="41"/>
  </w:num>
  <w:num w:numId="14">
    <w:abstractNumId w:val="4"/>
  </w:num>
  <w:num w:numId="15">
    <w:abstractNumId w:val="43"/>
  </w:num>
  <w:num w:numId="16">
    <w:abstractNumId w:val="31"/>
  </w:num>
  <w:num w:numId="17">
    <w:abstractNumId w:val="6"/>
  </w:num>
  <w:num w:numId="18">
    <w:abstractNumId w:val="36"/>
  </w:num>
  <w:num w:numId="19">
    <w:abstractNumId w:val="42"/>
  </w:num>
  <w:num w:numId="20">
    <w:abstractNumId w:val="8"/>
  </w:num>
  <w:num w:numId="21">
    <w:abstractNumId w:val="38"/>
  </w:num>
  <w:num w:numId="22">
    <w:abstractNumId w:val="2"/>
  </w:num>
  <w:num w:numId="23">
    <w:abstractNumId w:val="9"/>
  </w:num>
  <w:num w:numId="24">
    <w:abstractNumId w:val="17"/>
  </w:num>
  <w:num w:numId="25">
    <w:abstractNumId w:val="30"/>
  </w:num>
  <w:num w:numId="26">
    <w:abstractNumId w:val="39"/>
  </w:num>
  <w:num w:numId="27">
    <w:abstractNumId w:val="35"/>
  </w:num>
  <w:num w:numId="28">
    <w:abstractNumId w:val="22"/>
  </w:num>
  <w:num w:numId="29">
    <w:abstractNumId w:val="33"/>
  </w:num>
  <w:num w:numId="30">
    <w:abstractNumId w:val="40"/>
  </w:num>
  <w:num w:numId="31">
    <w:abstractNumId w:val="7"/>
  </w:num>
  <w:num w:numId="32">
    <w:abstractNumId w:val="24"/>
  </w:num>
  <w:num w:numId="33">
    <w:abstractNumId w:val="29"/>
  </w:num>
  <w:num w:numId="34">
    <w:abstractNumId w:val="11"/>
  </w:num>
  <w:num w:numId="35">
    <w:abstractNumId w:val="32"/>
  </w:num>
  <w:num w:numId="36">
    <w:abstractNumId w:val="27"/>
  </w:num>
  <w:num w:numId="37">
    <w:abstractNumId w:val="13"/>
  </w:num>
  <w:num w:numId="38">
    <w:abstractNumId w:val="16"/>
  </w:num>
  <w:num w:numId="39">
    <w:abstractNumId w:val="23"/>
  </w:num>
  <w:num w:numId="40">
    <w:abstractNumId w:val="26"/>
  </w:num>
  <w:num w:numId="41">
    <w:abstractNumId w:val="12"/>
  </w:num>
  <w:num w:numId="42">
    <w:abstractNumId w:val="21"/>
  </w:num>
  <w:num w:numId="43">
    <w:abstractNumId w:val="25"/>
  </w:num>
  <w:num w:numId="44">
    <w:abstractNumId w:val="3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84A53"/>
    <w:rsid w:val="00000092"/>
    <w:rsid w:val="00016E2F"/>
    <w:rsid w:val="00033C4A"/>
    <w:rsid w:val="0006312A"/>
    <w:rsid w:val="000927E5"/>
    <w:rsid w:val="000D3CC1"/>
    <w:rsid w:val="000D6D7F"/>
    <w:rsid w:val="000F4F84"/>
    <w:rsid w:val="00144882"/>
    <w:rsid w:val="00166911"/>
    <w:rsid w:val="00171B0B"/>
    <w:rsid w:val="0017672E"/>
    <w:rsid w:val="001A442F"/>
    <w:rsid w:val="001B22DF"/>
    <w:rsid w:val="001D5EF2"/>
    <w:rsid w:val="00212ED5"/>
    <w:rsid w:val="00250923"/>
    <w:rsid w:val="0025229D"/>
    <w:rsid w:val="0025443A"/>
    <w:rsid w:val="002A6E50"/>
    <w:rsid w:val="002C5512"/>
    <w:rsid w:val="00302413"/>
    <w:rsid w:val="00307CDA"/>
    <w:rsid w:val="003137BB"/>
    <w:rsid w:val="0032203E"/>
    <w:rsid w:val="00337806"/>
    <w:rsid w:val="00346216"/>
    <w:rsid w:val="00361E3B"/>
    <w:rsid w:val="00380C5E"/>
    <w:rsid w:val="003960BE"/>
    <w:rsid w:val="003C2897"/>
    <w:rsid w:val="003D004F"/>
    <w:rsid w:val="00401685"/>
    <w:rsid w:val="0048005A"/>
    <w:rsid w:val="004E557D"/>
    <w:rsid w:val="00520B8F"/>
    <w:rsid w:val="005470C7"/>
    <w:rsid w:val="00584A53"/>
    <w:rsid w:val="005A6818"/>
    <w:rsid w:val="005B5A92"/>
    <w:rsid w:val="005C7253"/>
    <w:rsid w:val="00635F78"/>
    <w:rsid w:val="00652956"/>
    <w:rsid w:val="00673DE9"/>
    <w:rsid w:val="006753F1"/>
    <w:rsid w:val="00726ABC"/>
    <w:rsid w:val="00760129"/>
    <w:rsid w:val="00770A20"/>
    <w:rsid w:val="007930AD"/>
    <w:rsid w:val="00801F85"/>
    <w:rsid w:val="00811C93"/>
    <w:rsid w:val="00823D83"/>
    <w:rsid w:val="00871A7D"/>
    <w:rsid w:val="00872A31"/>
    <w:rsid w:val="008856F8"/>
    <w:rsid w:val="00890BD3"/>
    <w:rsid w:val="008915CB"/>
    <w:rsid w:val="008B6606"/>
    <w:rsid w:val="008D668B"/>
    <w:rsid w:val="008D7D9A"/>
    <w:rsid w:val="00917DFF"/>
    <w:rsid w:val="0092456A"/>
    <w:rsid w:val="00980B08"/>
    <w:rsid w:val="00982FC7"/>
    <w:rsid w:val="0098387B"/>
    <w:rsid w:val="009A4E52"/>
    <w:rsid w:val="009E3842"/>
    <w:rsid w:val="009F2E8F"/>
    <w:rsid w:val="00A25763"/>
    <w:rsid w:val="00A7047A"/>
    <w:rsid w:val="00A8421E"/>
    <w:rsid w:val="00A9411A"/>
    <w:rsid w:val="00A97FE6"/>
    <w:rsid w:val="00AA5B87"/>
    <w:rsid w:val="00AC02BA"/>
    <w:rsid w:val="00AC24F6"/>
    <w:rsid w:val="00B33D7F"/>
    <w:rsid w:val="00B46AD2"/>
    <w:rsid w:val="00B72CFC"/>
    <w:rsid w:val="00BA0BF9"/>
    <w:rsid w:val="00BC1266"/>
    <w:rsid w:val="00C12DCE"/>
    <w:rsid w:val="00C35B1A"/>
    <w:rsid w:val="00C4325B"/>
    <w:rsid w:val="00C54A40"/>
    <w:rsid w:val="00C709D4"/>
    <w:rsid w:val="00C921ED"/>
    <w:rsid w:val="00C95F86"/>
    <w:rsid w:val="00CD57D2"/>
    <w:rsid w:val="00D017C4"/>
    <w:rsid w:val="00D10537"/>
    <w:rsid w:val="00D15FF4"/>
    <w:rsid w:val="00D24EA9"/>
    <w:rsid w:val="00D33DA9"/>
    <w:rsid w:val="00D3431C"/>
    <w:rsid w:val="00D7064D"/>
    <w:rsid w:val="00D81088"/>
    <w:rsid w:val="00DB2928"/>
    <w:rsid w:val="00DD4BEE"/>
    <w:rsid w:val="00DE24CC"/>
    <w:rsid w:val="00DE7729"/>
    <w:rsid w:val="00E03830"/>
    <w:rsid w:val="00E06455"/>
    <w:rsid w:val="00E4667F"/>
    <w:rsid w:val="00E47229"/>
    <w:rsid w:val="00E47270"/>
    <w:rsid w:val="00E5517D"/>
    <w:rsid w:val="00E9427E"/>
    <w:rsid w:val="00EB6509"/>
    <w:rsid w:val="00EE1AEA"/>
    <w:rsid w:val="00EE48A8"/>
    <w:rsid w:val="00F51792"/>
    <w:rsid w:val="00F5490D"/>
    <w:rsid w:val="00F54A27"/>
    <w:rsid w:val="00FE41CD"/>
    <w:rsid w:val="00FE6FAF"/>
    <w:rsid w:val="00FF26D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F56CC4"/>
  <w15:chartTrackingRefBased/>
  <w15:docId w15:val="{B0DDD990-56F9-42F2-8447-83CABEFE9D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82FC7"/>
    <w:pPr>
      <w:spacing w:after="200" w:line="276" w:lineRule="auto"/>
    </w:pPr>
    <w:rPr>
      <w:kern w:val="0"/>
      <w:sz w:val="22"/>
      <w:szCs w:val="22"/>
      <w:lang w:val="en-GB"/>
      <w14:ligatures w14:val="none"/>
    </w:rPr>
  </w:style>
  <w:style w:type="paragraph" w:styleId="Heading1">
    <w:name w:val="heading 1"/>
    <w:basedOn w:val="Normal"/>
    <w:next w:val="Normal"/>
    <w:link w:val="Heading1Char"/>
    <w:uiPriority w:val="9"/>
    <w:qFormat/>
    <w:rsid w:val="00982FC7"/>
    <w:pPr>
      <w:keepNext/>
      <w:keepLines/>
      <w:spacing w:before="360" w:after="80"/>
      <w:outlineLvl w:val="0"/>
    </w:pPr>
    <w:rPr>
      <w:rFonts w:ascii="Arial" w:eastAsiaTheme="majorEastAsia" w:hAnsi="Arial" w:cstheme="majorBidi"/>
      <w:b/>
      <w:color w:val="000000" w:themeColor="text1"/>
      <w:sz w:val="32"/>
      <w:szCs w:val="40"/>
    </w:rPr>
  </w:style>
  <w:style w:type="paragraph" w:styleId="Heading2">
    <w:name w:val="heading 2"/>
    <w:basedOn w:val="Normal"/>
    <w:next w:val="Normal"/>
    <w:link w:val="Heading2Char"/>
    <w:uiPriority w:val="9"/>
    <w:unhideWhenUsed/>
    <w:qFormat/>
    <w:rsid w:val="00EB6509"/>
    <w:pPr>
      <w:keepNext/>
      <w:keepLines/>
      <w:spacing w:before="160" w:after="80"/>
      <w:outlineLvl w:val="1"/>
    </w:pPr>
    <w:rPr>
      <w:rFonts w:ascii="Arial" w:eastAsiaTheme="majorEastAsia" w:hAnsi="Arial" w:cstheme="majorBidi"/>
      <w:b/>
      <w:color w:val="000000" w:themeColor="text1"/>
      <w:sz w:val="28"/>
      <w:szCs w:val="32"/>
    </w:rPr>
  </w:style>
  <w:style w:type="paragraph" w:styleId="Heading3">
    <w:name w:val="heading 3"/>
    <w:basedOn w:val="Normal"/>
    <w:next w:val="Normal"/>
    <w:link w:val="Heading3Char"/>
    <w:uiPriority w:val="9"/>
    <w:unhideWhenUsed/>
    <w:qFormat/>
    <w:rsid w:val="007930AD"/>
    <w:pPr>
      <w:keepNext/>
      <w:keepLines/>
      <w:spacing w:before="160" w:after="80"/>
      <w:outlineLvl w:val="2"/>
    </w:pPr>
    <w:rPr>
      <w:rFonts w:ascii="Arial" w:eastAsiaTheme="majorEastAsia" w:hAnsi="Arial" w:cstheme="majorBidi"/>
      <w:b/>
      <w:color w:val="000000" w:themeColor="text1"/>
      <w:sz w:val="24"/>
      <w:szCs w:val="28"/>
    </w:rPr>
  </w:style>
  <w:style w:type="paragraph" w:styleId="Heading4">
    <w:name w:val="heading 4"/>
    <w:basedOn w:val="Normal"/>
    <w:next w:val="Normal"/>
    <w:link w:val="Heading4Char"/>
    <w:uiPriority w:val="9"/>
    <w:semiHidden/>
    <w:unhideWhenUsed/>
    <w:qFormat/>
    <w:rsid w:val="00584A53"/>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584A53"/>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584A5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84A5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84A5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84A5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2FC7"/>
    <w:rPr>
      <w:rFonts w:ascii="Arial" w:eastAsiaTheme="majorEastAsia" w:hAnsi="Arial" w:cstheme="majorBidi"/>
      <w:b/>
      <w:color w:val="000000" w:themeColor="text1"/>
      <w:kern w:val="0"/>
      <w:sz w:val="32"/>
      <w:szCs w:val="40"/>
      <w:lang w:val="en-GB"/>
      <w14:ligatures w14:val="none"/>
    </w:rPr>
  </w:style>
  <w:style w:type="character" w:customStyle="1" w:styleId="Heading2Char">
    <w:name w:val="Heading 2 Char"/>
    <w:basedOn w:val="DefaultParagraphFont"/>
    <w:link w:val="Heading2"/>
    <w:uiPriority w:val="9"/>
    <w:rsid w:val="00EB6509"/>
    <w:rPr>
      <w:rFonts w:ascii="Arial" w:eastAsiaTheme="majorEastAsia" w:hAnsi="Arial" w:cstheme="majorBidi"/>
      <w:b/>
      <w:color w:val="000000" w:themeColor="text1"/>
      <w:kern w:val="0"/>
      <w:sz w:val="28"/>
      <w:szCs w:val="32"/>
      <w:lang w:val="en-GB"/>
      <w14:ligatures w14:val="none"/>
    </w:rPr>
  </w:style>
  <w:style w:type="character" w:customStyle="1" w:styleId="Heading3Char">
    <w:name w:val="Heading 3 Char"/>
    <w:basedOn w:val="DefaultParagraphFont"/>
    <w:link w:val="Heading3"/>
    <w:uiPriority w:val="9"/>
    <w:rsid w:val="007930AD"/>
    <w:rPr>
      <w:rFonts w:ascii="Arial" w:eastAsiaTheme="majorEastAsia" w:hAnsi="Arial" w:cstheme="majorBidi"/>
      <w:b/>
      <w:color w:val="000000" w:themeColor="text1"/>
      <w:kern w:val="0"/>
      <w:szCs w:val="28"/>
      <w:lang w:val="en-GB"/>
      <w14:ligatures w14:val="none"/>
    </w:rPr>
  </w:style>
  <w:style w:type="character" w:customStyle="1" w:styleId="Heading4Char">
    <w:name w:val="Heading 4 Char"/>
    <w:basedOn w:val="DefaultParagraphFont"/>
    <w:link w:val="Heading4"/>
    <w:uiPriority w:val="9"/>
    <w:semiHidden/>
    <w:rsid w:val="00584A53"/>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584A5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584A5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84A5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84A5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84A53"/>
    <w:rPr>
      <w:rFonts w:eastAsiaTheme="majorEastAsia" w:cstheme="majorBidi"/>
      <w:color w:val="272727" w:themeColor="text1" w:themeTint="D8"/>
    </w:rPr>
  </w:style>
  <w:style w:type="paragraph" w:styleId="Title">
    <w:name w:val="Title"/>
    <w:basedOn w:val="Normal"/>
    <w:next w:val="Normal"/>
    <w:link w:val="TitleChar"/>
    <w:uiPriority w:val="10"/>
    <w:qFormat/>
    <w:rsid w:val="00584A5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84A5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84A5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84A5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84A53"/>
    <w:pPr>
      <w:spacing w:before="160"/>
      <w:jc w:val="center"/>
    </w:pPr>
    <w:rPr>
      <w:i/>
      <w:iCs/>
      <w:color w:val="404040" w:themeColor="text1" w:themeTint="BF"/>
    </w:rPr>
  </w:style>
  <w:style w:type="character" w:customStyle="1" w:styleId="QuoteChar">
    <w:name w:val="Quote Char"/>
    <w:basedOn w:val="DefaultParagraphFont"/>
    <w:link w:val="Quote"/>
    <w:uiPriority w:val="29"/>
    <w:rsid w:val="00584A53"/>
    <w:rPr>
      <w:i/>
      <w:iCs/>
      <w:color w:val="404040" w:themeColor="text1" w:themeTint="BF"/>
    </w:rPr>
  </w:style>
  <w:style w:type="paragraph" w:styleId="ListParagraph">
    <w:name w:val="List Paragraph"/>
    <w:basedOn w:val="Normal"/>
    <w:uiPriority w:val="34"/>
    <w:qFormat/>
    <w:rsid w:val="00584A53"/>
    <w:pPr>
      <w:ind w:left="720"/>
      <w:contextualSpacing/>
    </w:pPr>
  </w:style>
  <w:style w:type="character" w:styleId="IntenseEmphasis">
    <w:name w:val="Intense Emphasis"/>
    <w:basedOn w:val="DefaultParagraphFont"/>
    <w:uiPriority w:val="21"/>
    <w:qFormat/>
    <w:rsid w:val="00584A53"/>
    <w:rPr>
      <w:i/>
      <w:iCs/>
      <w:color w:val="2F5496" w:themeColor="accent1" w:themeShade="BF"/>
    </w:rPr>
  </w:style>
  <w:style w:type="paragraph" w:styleId="IntenseQuote">
    <w:name w:val="Intense Quote"/>
    <w:basedOn w:val="Normal"/>
    <w:next w:val="Normal"/>
    <w:link w:val="IntenseQuoteChar"/>
    <w:uiPriority w:val="30"/>
    <w:qFormat/>
    <w:rsid w:val="00584A5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84A53"/>
    <w:rPr>
      <w:i/>
      <w:iCs/>
      <w:color w:val="2F5496" w:themeColor="accent1" w:themeShade="BF"/>
    </w:rPr>
  </w:style>
  <w:style w:type="character" w:styleId="IntenseReference">
    <w:name w:val="Intense Reference"/>
    <w:basedOn w:val="DefaultParagraphFont"/>
    <w:uiPriority w:val="32"/>
    <w:qFormat/>
    <w:rsid w:val="00584A53"/>
    <w:rPr>
      <w:b/>
      <w:bCs/>
      <w:smallCaps/>
      <w:color w:val="2F5496" w:themeColor="accent1" w:themeShade="BF"/>
      <w:spacing w:val="5"/>
    </w:rPr>
  </w:style>
  <w:style w:type="paragraph" w:styleId="NormalWeb">
    <w:name w:val="Normal (Web)"/>
    <w:basedOn w:val="Normal"/>
    <w:uiPriority w:val="99"/>
    <w:unhideWhenUsed/>
    <w:rsid w:val="00982FC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982F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2FC7"/>
    <w:rPr>
      <w:kern w:val="0"/>
      <w:sz w:val="22"/>
      <w:szCs w:val="22"/>
      <w:lang w:val="en-GB"/>
      <w14:ligatures w14:val="none"/>
    </w:rPr>
  </w:style>
  <w:style w:type="paragraph" w:styleId="TOCHeading">
    <w:name w:val="TOC Heading"/>
    <w:basedOn w:val="Heading1"/>
    <w:next w:val="Normal"/>
    <w:uiPriority w:val="39"/>
    <w:unhideWhenUsed/>
    <w:qFormat/>
    <w:rsid w:val="00982FC7"/>
    <w:pPr>
      <w:spacing w:before="480" w:after="0"/>
      <w:outlineLvl w:val="9"/>
    </w:pPr>
    <w:rPr>
      <w:b w:val="0"/>
      <w:bCs/>
      <w:sz w:val="28"/>
      <w:szCs w:val="28"/>
      <w:lang w:eastAsia="ja-JP"/>
    </w:rPr>
  </w:style>
  <w:style w:type="paragraph" w:styleId="TOC1">
    <w:name w:val="toc 1"/>
    <w:basedOn w:val="Normal"/>
    <w:next w:val="Normal"/>
    <w:autoRedefine/>
    <w:uiPriority w:val="39"/>
    <w:unhideWhenUsed/>
    <w:rsid w:val="00982FC7"/>
    <w:pPr>
      <w:spacing w:after="100"/>
    </w:pPr>
  </w:style>
  <w:style w:type="character" w:styleId="Hyperlink">
    <w:name w:val="Hyperlink"/>
    <w:basedOn w:val="DefaultParagraphFont"/>
    <w:uiPriority w:val="99"/>
    <w:unhideWhenUsed/>
    <w:rsid w:val="00982FC7"/>
    <w:rPr>
      <w:color w:val="0563C1" w:themeColor="hyperlink"/>
      <w:u w:val="single"/>
    </w:rPr>
  </w:style>
  <w:style w:type="paragraph" w:styleId="TOC2">
    <w:name w:val="toc 2"/>
    <w:basedOn w:val="Normal"/>
    <w:next w:val="Normal"/>
    <w:autoRedefine/>
    <w:uiPriority w:val="39"/>
    <w:unhideWhenUsed/>
    <w:rsid w:val="00982FC7"/>
    <w:pPr>
      <w:spacing w:after="100"/>
      <w:ind w:left="220"/>
    </w:pPr>
  </w:style>
  <w:style w:type="paragraph" w:styleId="Caption">
    <w:name w:val="caption"/>
    <w:basedOn w:val="Normal"/>
    <w:next w:val="Normal"/>
    <w:uiPriority w:val="35"/>
    <w:unhideWhenUsed/>
    <w:qFormat/>
    <w:rsid w:val="00982FC7"/>
    <w:pPr>
      <w:spacing w:line="240" w:lineRule="auto"/>
    </w:pPr>
    <w:rPr>
      <w:i/>
      <w:iCs/>
      <w:color w:val="44546A" w:themeColor="text2"/>
      <w:sz w:val="18"/>
      <w:szCs w:val="18"/>
    </w:rPr>
  </w:style>
  <w:style w:type="paragraph" w:styleId="TableofFigures">
    <w:name w:val="table of figures"/>
    <w:basedOn w:val="Normal"/>
    <w:next w:val="Normal"/>
    <w:uiPriority w:val="99"/>
    <w:unhideWhenUsed/>
    <w:rsid w:val="00982FC7"/>
    <w:pPr>
      <w:spacing w:after="0"/>
    </w:pPr>
  </w:style>
  <w:style w:type="paragraph" w:styleId="TOC3">
    <w:name w:val="toc 3"/>
    <w:basedOn w:val="Normal"/>
    <w:next w:val="Normal"/>
    <w:autoRedefine/>
    <w:uiPriority w:val="39"/>
    <w:unhideWhenUsed/>
    <w:rsid w:val="00D24EA9"/>
    <w:pPr>
      <w:spacing w:after="100"/>
      <w:ind w:left="440"/>
    </w:pPr>
  </w:style>
  <w:style w:type="character" w:customStyle="1" w:styleId="UnresolvedMention">
    <w:name w:val="Unresolved Mention"/>
    <w:basedOn w:val="DefaultParagraphFont"/>
    <w:uiPriority w:val="99"/>
    <w:semiHidden/>
    <w:unhideWhenUsed/>
    <w:rsid w:val="00652956"/>
    <w:rPr>
      <w:color w:val="605E5C"/>
      <w:shd w:val="clear" w:color="auto" w:fill="E1DFDD"/>
    </w:rPr>
  </w:style>
  <w:style w:type="character" w:styleId="FollowedHyperlink">
    <w:name w:val="FollowedHyperlink"/>
    <w:basedOn w:val="DefaultParagraphFont"/>
    <w:uiPriority w:val="99"/>
    <w:semiHidden/>
    <w:unhideWhenUsed/>
    <w:rsid w:val="00C12DC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microsoft.com/office/2007/relationships/hdphoto" Target="media/hdphoto1.wdp"/><Relationship Id="rId13" Type="http://schemas.openxmlformats.org/officeDocument/2006/relationships/hyperlink" Target="https://www.gov.uk/government/publications/diabetes-prevalence-estimates-for-local-populations" TargetMode="External"/><Relationship Id="rId18" Type="http://schemas.openxmlformats.org/officeDocument/2006/relationships/hyperlink" Target="https://assets.publishing.service.gov.uk/government/uploads/system/uploads/attachment_data/file/456149/Non_diabetic_hyperglycaemia.pdf" TargetMode="External"/><Relationship Id="rId26" Type="http://schemas.openxmlformats.org/officeDocument/2006/relationships/hyperlink" Target="https://pmc.ncbi.nlm.nih.gov/articles/PMC3459773" TargetMode="External"/><Relationship Id="rId3" Type="http://schemas.openxmlformats.org/officeDocument/2006/relationships/settings" Target="settings.xml"/><Relationship Id="rId21" Type="http://schemas.openxmlformats.org/officeDocument/2006/relationships/hyperlink" Target="https://www.gov.uk/government/publications/health-matters-preventing-type-2-diabetes/health-matters-preventing-type-2-diabetes" TargetMode="External"/><Relationship Id="rId34"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www.gateshead.gov.uk/article/25497/Introduction-What-is-gender-inequality-and-why-does-it-exist" TargetMode="External"/><Relationship Id="rId17" Type="http://schemas.openxmlformats.org/officeDocument/2006/relationships/hyperlink" Target="https://democracy.towerhamlets.gov.uk/documents/s154120/Appendix%201%20Living%20with%20Type%202%20Diabetes.pdf" TargetMode="External"/><Relationship Id="rId25" Type="http://schemas.openxmlformats.org/officeDocument/2006/relationships/hyperlink" Target="https://digital.nhs.uk/data-and-information/publications/statistical/national-diabetes-audit-ndh-dpp/ndh-2020-21-dpp" TargetMode="External"/><Relationship Id="rId33" Type="http://schemas.openxmlformats.org/officeDocument/2006/relationships/footer" Target="footer3.xml"/><Relationship Id="rId2" Type="http://schemas.openxmlformats.org/officeDocument/2006/relationships/styles" Target="styles.xml"/><Relationship Id="rId16" Type="http://schemas.openxmlformats.org/officeDocument/2006/relationships/hyperlink" Target="https://www.towerhamlets.gov.uk/Documents/Public-Health/JSNA/Type_2_diabetes.pdf" TargetMode="External"/><Relationship Id="rId20" Type="http://schemas.openxmlformats.org/officeDocument/2006/relationships/hyperlink" Target="https://www.who.int/publications/i/item/9789240030787" TargetMode="External"/><Relationship Id="rId29" Type="http://schemas.openxmlformats.org/officeDocument/2006/relationships/hyperlink" Target="https://www.towerhamlets.gov.uk/lgnl/publications/jsna/Health-and-Wellbeing-Strategy.aspx"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png"/><Relationship Id="rId24" Type="http://schemas.openxmlformats.org/officeDocument/2006/relationships/hyperlink" Target="https://www.walthamforest.gov.uk/health-and-wellbeing/long-term-conditions/diabetes" TargetMode="External"/><Relationship Id="rId32" Type="http://schemas.openxmlformats.org/officeDocument/2006/relationships/hyperlink" Target="https://digital.nhs.uk/data-and-information/publications/statistical/adult-psychiatric-morbidity-survey" TargetMode="External"/><Relationship Id="rId5" Type="http://schemas.openxmlformats.org/officeDocument/2006/relationships/footnotes" Target="footnotes.xml"/><Relationship Id="rId15" Type="http://schemas.openxmlformats.org/officeDocument/2006/relationships/hyperlink" Target="https://pubmed.ncbi.nlm.nih.gov/32021464/" TargetMode="External"/><Relationship Id="rId23" Type="http://schemas.openxmlformats.org/officeDocument/2006/relationships/hyperlink" Target="https://www.towerhamletsconnect.org/information-and-advice/conditions-and-disabilities/diabetes/" TargetMode="External"/><Relationship Id="rId28" Type="http://schemas.openxmlformats.org/officeDocument/2006/relationships/hyperlink" Target="https://www.england.nhs.uk/london/2016/03/22/diabetes-prevention-programme/" TargetMode="External"/><Relationship Id="rId10" Type="http://schemas.openxmlformats.org/officeDocument/2006/relationships/footer" Target="footer2.xml"/><Relationship Id="rId19" Type="http://schemas.openxmlformats.org/officeDocument/2006/relationships/hyperlink" Target="https://www.nice.org.uk/guidance/ng28" TargetMode="External"/><Relationship Id="rId31" Type="http://schemas.openxmlformats.org/officeDocument/2006/relationships/hyperlink" Target="https://www.gov.uk/government/publications/diabetes-prevalence-estimates-for-local-populations" TargetMode="Externa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hyperlink" Target="https://www.gov.uk/government/statistics/diabetes-profile-update-march-2025/diabetes-profile-statistical-commentary-march-2025" TargetMode="External"/><Relationship Id="rId22" Type="http://schemas.openxmlformats.org/officeDocument/2006/relationships/hyperlink" Target="https://www.diabetes.org.uk/about-us/news-and-views/london-region-news/prevalance" TargetMode="External"/><Relationship Id="rId27" Type="http://schemas.openxmlformats.org/officeDocument/2006/relationships/hyperlink" Target="https://www.cambridge.org/core/journals/public-health-nutrition/article/diet-nutrition-and-the-prevention-of-type-2-diabetes/E2D1D75524106C6405822D0DAC6A4C64" TargetMode="External"/><Relationship Id="rId30" Type="http://schemas.openxmlformats.org/officeDocument/2006/relationships/hyperlink" Target="https://fingertips.phe.org.uk" TargetMode="Externa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13</Pages>
  <Words>4150</Words>
  <Characters>23661</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Mukhlesur Rahman Shepon</dc:creator>
  <cp:keywords/>
  <dc:description/>
  <cp:lastModifiedBy>MLC</cp:lastModifiedBy>
  <cp:revision>4</cp:revision>
  <dcterms:created xsi:type="dcterms:W3CDTF">2025-12-17T13:39:00Z</dcterms:created>
  <dcterms:modified xsi:type="dcterms:W3CDTF">2025-12-17T13:40:00Z</dcterms:modified>
</cp:coreProperties>
</file>