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E8EEB" w14:textId="756A373F" w:rsidR="00AF383B" w:rsidRDefault="00AF383B" w:rsidP="00AF383B">
      <w:pPr>
        <w:pStyle w:val="NormalWeb"/>
        <w:spacing w:before="0" w:beforeAutospacing="0" w:after="0" w:afterAutospacing="0"/>
        <w:ind w:left="-180" w:right="-334"/>
      </w:pPr>
      <w:r>
        <w:rPr>
          <w:noProof/>
        </w:rPr>
        <w:drawing>
          <wp:inline distT="0" distB="0" distL="0" distR="0" wp14:anchorId="4507BCB0" wp14:editId="0AFF0B89">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791DA52F" w14:textId="77777777" w:rsidR="00AF383B" w:rsidRDefault="00AF383B" w:rsidP="00AF383B">
      <w:pPr>
        <w:pStyle w:val="NormalWeb"/>
        <w:spacing w:before="0" w:beforeAutospacing="0" w:after="0" w:afterAutospacing="0"/>
        <w:ind w:left="-180" w:right="-334"/>
      </w:pPr>
    </w:p>
    <w:p w14:paraId="0156F7C9" w14:textId="77777777" w:rsidR="00AF383B" w:rsidRDefault="00AF383B" w:rsidP="00AF383B">
      <w:pPr>
        <w:pStyle w:val="NormalWeb"/>
        <w:spacing w:before="0" w:beforeAutospacing="0" w:after="0" w:afterAutospacing="0"/>
        <w:ind w:left="-180" w:right="-334"/>
      </w:pPr>
    </w:p>
    <w:p w14:paraId="006C894E" w14:textId="77777777" w:rsidR="00AF383B" w:rsidRDefault="00AF383B" w:rsidP="00AF383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EDC1A0D" w14:textId="77777777" w:rsidR="00AF383B" w:rsidRPr="00230F35" w:rsidRDefault="00AF383B" w:rsidP="00AF383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CE04A36" w14:textId="77777777" w:rsidR="00AF383B" w:rsidRPr="00230F35" w:rsidRDefault="00AF383B" w:rsidP="00AF383B">
      <w:pPr>
        <w:rPr>
          <w:rFonts w:ascii="Arial" w:hAnsi="Arial" w:cs="Arial"/>
          <w:sz w:val="28"/>
          <w:szCs w:val="28"/>
          <w:lang w:val="cy-GB"/>
        </w:rPr>
      </w:pPr>
    </w:p>
    <w:p w14:paraId="038BD0EA" w14:textId="77777777" w:rsidR="00AF383B" w:rsidRDefault="00AF383B" w:rsidP="00AF383B">
      <w:pPr>
        <w:pStyle w:val="Heading3"/>
        <w:jc w:val="center"/>
        <w:rPr>
          <w:lang w:val="cy-GB"/>
        </w:rPr>
      </w:pPr>
      <w:r>
        <w:rPr>
          <w:lang w:val="cy-GB"/>
        </w:rPr>
        <w:t>THIS SHEET MUST BE THE FIRST PAGE OF THE ASSIGNMENT YOU ARE SUBMITTING  (DO NOT SEND AS A SEPARATE FILE)</w:t>
      </w:r>
    </w:p>
    <w:p w14:paraId="25DA4593" w14:textId="77777777" w:rsidR="00AF383B" w:rsidRDefault="00AF383B" w:rsidP="00AF383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F383B" w:rsidRPr="00230F35" w14:paraId="7A681DFD" w14:textId="77777777" w:rsidTr="00ED4AA1">
        <w:trPr>
          <w:trHeight w:val="614"/>
        </w:trPr>
        <w:tc>
          <w:tcPr>
            <w:tcW w:w="8856" w:type="dxa"/>
            <w:gridSpan w:val="5"/>
          </w:tcPr>
          <w:p w14:paraId="41ABE474"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F383B" w:rsidRPr="00230F35" w14:paraId="385B1382" w14:textId="77777777" w:rsidTr="00ED4AA1">
        <w:trPr>
          <w:trHeight w:val="718"/>
        </w:trPr>
        <w:tc>
          <w:tcPr>
            <w:tcW w:w="8856" w:type="dxa"/>
            <w:gridSpan w:val="5"/>
          </w:tcPr>
          <w:p w14:paraId="075369AD" w14:textId="77777777"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Leanne Crowley</w:t>
            </w:r>
          </w:p>
          <w:p w14:paraId="2609C194" w14:textId="77777777" w:rsidR="00AF383B" w:rsidRPr="00230F35" w:rsidRDefault="00AF383B" w:rsidP="00ED4AA1">
            <w:pPr>
              <w:pStyle w:val="NormalWeb"/>
              <w:spacing w:before="0" w:beforeAutospacing="0" w:after="0" w:afterAutospacing="0"/>
              <w:ind w:right="34"/>
              <w:rPr>
                <w:rFonts w:ascii="Arial" w:hAnsi="Arial" w:cs="Arial"/>
                <w:sz w:val="22"/>
                <w:szCs w:val="22"/>
              </w:rPr>
            </w:pPr>
          </w:p>
          <w:p w14:paraId="5F54194A"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1710847@student.uwtsd.ac.uk</w:t>
            </w:r>
          </w:p>
        </w:tc>
      </w:tr>
      <w:tr w:rsidR="00AF383B" w:rsidRPr="00230F35" w14:paraId="3EB616C5" w14:textId="77777777" w:rsidTr="00ED4AA1">
        <w:trPr>
          <w:trHeight w:val="849"/>
        </w:trPr>
        <w:tc>
          <w:tcPr>
            <w:tcW w:w="4788" w:type="dxa"/>
          </w:tcPr>
          <w:p w14:paraId="19084416" w14:textId="0C1C5319"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w:t>
            </w:r>
            <w:r w:rsidR="002777EC">
              <w:rPr>
                <w:rFonts w:ascii="Arial" w:hAnsi="Arial" w:cs="Arial"/>
                <w:sz w:val="22"/>
                <w:szCs w:val="22"/>
              </w:rPr>
              <w:t>6</w:t>
            </w:r>
          </w:p>
          <w:p w14:paraId="6D28BC02" w14:textId="77777777" w:rsidR="00AF383B" w:rsidRPr="00230F35" w:rsidRDefault="00AF383B" w:rsidP="00ED4AA1">
            <w:pPr>
              <w:pStyle w:val="NormalWeb"/>
              <w:spacing w:before="0" w:beforeAutospacing="0" w:after="0" w:afterAutospacing="0"/>
              <w:ind w:right="34"/>
              <w:rPr>
                <w:rFonts w:ascii="Arial" w:hAnsi="Arial" w:cs="Arial"/>
                <w:sz w:val="22"/>
                <w:szCs w:val="22"/>
              </w:rPr>
            </w:pPr>
          </w:p>
          <w:p w14:paraId="712C35A0" w14:textId="042BAB6A"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2777EC">
              <w:rPr>
                <w:rFonts w:ascii="Arial" w:hAnsi="Arial" w:cs="Arial"/>
                <w:sz w:val="22"/>
                <w:szCs w:val="22"/>
              </w:rPr>
              <w:t xml:space="preserve">Sky &amp; Psyche </w:t>
            </w:r>
          </w:p>
          <w:p w14:paraId="67B2B54D" w14:textId="77777777" w:rsidR="0087764F" w:rsidRDefault="0087764F" w:rsidP="00ED4AA1">
            <w:pPr>
              <w:pStyle w:val="NormalWeb"/>
              <w:spacing w:before="0" w:beforeAutospacing="0" w:after="0" w:afterAutospacing="0"/>
              <w:ind w:right="34"/>
              <w:rPr>
                <w:rFonts w:ascii="Arial" w:hAnsi="Arial" w:cs="Arial"/>
                <w:sz w:val="22"/>
                <w:szCs w:val="22"/>
              </w:rPr>
            </w:pPr>
          </w:p>
          <w:p w14:paraId="4812340F" w14:textId="77777777" w:rsidR="00AF383B" w:rsidRPr="00230F35" w:rsidRDefault="00AF383B" w:rsidP="00ED4AA1">
            <w:pPr>
              <w:pStyle w:val="NormalWeb"/>
              <w:spacing w:before="0" w:beforeAutospacing="0" w:after="0" w:afterAutospacing="0"/>
              <w:ind w:right="34"/>
              <w:rPr>
                <w:rFonts w:ascii="Arial" w:hAnsi="Arial" w:cs="Arial"/>
                <w:sz w:val="22"/>
                <w:szCs w:val="22"/>
              </w:rPr>
            </w:pPr>
          </w:p>
        </w:tc>
        <w:tc>
          <w:tcPr>
            <w:tcW w:w="2266" w:type="dxa"/>
            <w:gridSpan w:val="3"/>
          </w:tcPr>
          <w:p w14:paraId="7D6403E1" w14:textId="77777777"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0F5C62E" w14:textId="77777777" w:rsidR="00AF383B" w:rsidRDefault="00AF383B" w:rsidP="00ED4AA1">
            <w:pPr>
              <w:pStyle w:val="NormalWeb"/>
              <w:spacing w:before="0" w:beforeAutospacing="0" w:after="0" w:afterAutospacing="0"/>
              <w:ind w:right="34"/>
              <w:rPr>
                <w:rFonts w:ascii="Arial" w:hAnsi="Arial" w:cs="Arial"/>
                <w:sz w:val="22"/>
                <w:szCs w:val="22"/>
              </w:rPr>
            </w:pPr>
          </w:p>
          <w:p w14:paraId="6FC07480" w14:textId="77777777" w:rsidR="00AF383B" w:rsidRPr="00230F35" w:rsidRDefault="00AF383B" w:rsidP="00ED4AA1">
            <w:pPr>
              <w:pStyle w:val="NormalWeb"/>
              <w:spacing w:before="0" w:beforeAutospacing="0" w:after="0" w:afterAutospacing="0"/>
              <w:ind w:right="34"/>
              <w:rPr>
                <w:rFonts w:ascii="Arial" w:hAnsi="Arial" w:cs="Arial"/>
                <w:sz w:val="22"/>
                <w:szCs w:val="22"/>
              </w:rPr>
            </w:pPr>
            <w:r>
              <w:rPr>
                <w:rFonts w:ascii="Arial" w:hAnsi="Arial" w:cs="Arial"/>
                <w:sz w:val="22"/>
                <w:szCs w:val="22"/>
              </w:rPr>
              <w:t>1710847</w:t>
            </w:r>
          </w:p>
        </w:tc>
        <w:tc>
          <w:tcPr>
            <w:tcW w:w="1802" w:type="dxa"/>
          </w:tcPr>
          <w:p w14:paraId="45424FA2"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BF5C5E8"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F383B" w:rsidRPr="00230F35" w14:paraId="32DF6843" w14:textId="77777777" w:rsidTr="00ED4AA1">
        <w:trPr>
          <w:trHeight w:val="1139"/>
        </w:trPr>
        <w:tc>
          <w:tcPr>
            <w:tcW w:w="8856" w:type="dxa"/>
            <w:gridSpan w:val="5"/>
          </w:tcPr>
          <w:p w14:paraId="7181EA5B" w14:textId="77777777" w:rsidR="001B7186" w:rsidRPr="001B7186" w:rsidRDefault="00AF383B" w:rsidP="001B7186">
            <w:pPr>
              <w:pStyle w:val="Default"/>
              <w:rPr>
                <w:sz w:val="22"/>
                <w:szCs w:val="22"/>
              </w:rPr>
            </w:pPr>
            <w:r w:rsidRPr="002777EC">
              <w:rPr>
                <w:sz w:val="22"/>
                <w:szCs w:val="22"/>
              </w:rPr>
              <w:t xml:space="preserve">Assignment title: </w:t>
            </w:r>
            <w:r w:rsidR="001B7186" w:rsidRPr="001B7186">
              <w:rPr>
                <w:sz w:val="22"/>
                <w:szCs w:val="22"/>
              </w:rPr>
              <w:t xml:space="preserve">A critical examination of key primary sources; Chapter 4 of Main’s Jung on Synchronicity and the Paranormal (i.e. ‘Astrology and the I Ching’). </w:t>
            </w:r>
          </w:p>
          <w:p w14:paraId="7F378D4E" w14:textId="77777777" w:rsidR="00AF383B" w:rsidRDefault="00AF383B" w:rsidP="00ED4AA1">
            <w:pPr>
              <w:pStyle w:val="NormalWeb"/>
              <w:spacing w:before="0" w:beforeAutospacing="0" w:after="0" w:afterAutospacing="0"/>
              <w:ind w:right="34"/>
              <w:rPr>
                <w:rFonts w:ascii="Arial" w:hAnsi="Arial" w:cs="Arial"/>
                <w:sz w:val="22"/>
                <w:szCs w:val="22"/>
              </w:rPr>
            </w:pPr>
          </w:p>
          <w:p w14:paraId="1134D516" w14:textId="0FFBA3D5"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2777EC">
              <w:rPr>
                <w:rFonts w:ascii="Arial" w:hAnsi="Arial" w:cs="Arial"/>
                <w:sz w:val="22"/>
                <w:szCs w:val="22"/>
              </w:rPr>
              <w:t xml:space="preserve">25 November 2019 </w:t>
            </w:r>
          </w:p>
        </w:tc>
      </w:tr>
      <w:tr w:rsidR="00AF383B" w:rsidRPr="00230F35" w14:paraId="4F92E7B9" w14:textId="77777777" w:rsidTr="00ED4AA1">
        <w:trPr>
          <w:trHeight w:val="978"/>
        </w:trPr>
        <w:tc>
          <w:tcPr>
            <w:tcW w:w="8856" w:type="dxa"/>
            <w:gridSpan w:val="5"/>
            <w:tcBorders>
              <w:bottom w:val="single" w:sz="4" w:space="0" w:color="000000"/>
            </w:tcBorders>
          </w:tcPr>
          <w:p w14:paraId="3FAF9FD1" w14:textId="23820280" w:rsidR="00AF383B" w:rsidRPr="00230F35" w:rsidRDefault="00AF383B" w:rsidP="00ED4AA1">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87764F">
              <w:rPr>
                <w:rFonts w:ascii="Arial" w:hAnsi="Arial" w:cs="Arial"/>
              </w:rPr>
              <w:fldChar w:fldCharType="begin">
                <w:ffData>
                  <w:name w:val="Check13"/>
                  <w:enabled/>
                  <w:calcOnExit w:val="0"/>
                  <w:checkBox>
                    <w:sizeAuto/>
                    <w:default w:val="0"/>
                  </w:checkBox>
                </w:ffData>
              </w:fldChar>
            </w:r>
            <w:bookmarkStart w:id="0" w:name="Check13"/>
            <w:r w:rsidR="0087764F">
              <w:rPr>
                <w:rFonts w:ascii="Arial" w:hAnsi="Arial" w:cs="Arial"/>
              </w:rPr>
              <w:instrText xml:space="preserve"> FORMCHECKBOX </w:instrText>
            </w:r>
            <w:r w:rsidR="00D40CF2">
              <w:rPr>
                <w:rFonts w:ascii="Arial" w:hAnsi="Arial" w:cs="Arial"/>
              </w:rPr>
            </w:r>
            <w:r w:rsidR="00D40CF2">
              <w:rPr>
                <w:rFonts w:ascii="Arial" w:hAnsi="Arial" w:cs="Arial"/>
              </w:rPr>
              <w:fldChar w:fldCharType="separate"/>
            </w:r>
            <w:r w:rsidR="0087764F">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D40CF2">
              <w:rPr>
                <w:rFonts w:ascii="Arial" w:hAnsi="Arial" w:cs="Arial"/>
              </w:rPr>
            </w:r>
            <w:r w:rsidR="00D40CF2">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D40CF2">
              <w:rPr>
                <w:rFonts w:ascii="Arial" w:hAnsi="Arial" w:cs="Arial"/>
              </w:rPr>
            </w:r>
            <w:r w:rsidR="00D40CF2">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D40CF2">
              <w:rPr>
                <w:rFonts w:ascii="Arial" w:hAnsi="Arial" w:cs="Arial"/>
              </w:rPr>
            </w:r>
            <w:r w:rsidR="00D40CF2">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2777EC">
              <w:rPr>
                <w:rFonts w:ascii="Arial" w:hAnsi="Arial" w:cs="Arial"/>
              </w:rPr>
              <w:fldChar w:fldCharType="begin">
                <w:ffData>
                  <w:name w:val="Check17"/>
                  <w:enabled/>
                  <w:calcOnExit w:val="0"/>
                  <w:checkBox>
                    <w:sizeAuto/>
                    <w:default w:val="0"/>
                  </w:checkBox>
                </w:ffData>
              </w:fldChar>
            </w:r>
            <w:bookmarkStart w:id="4" w:name="Check17"/>
            <w:r w:rsidR="002777EC">
              <w:rPr>
                <w:rFonts w:ascii="Arial" w:hAnsi="Arial" w:cs="Arial"/>
              </w:rPr>
              <w:instrText xml:space="preserve"> FORMCHECKBOX </w:instrText>
            </w:r>
            <w:r w:rsidR="00D40CF2">
              <w:rPr>
                <w:rFonts w:ascii="Arial" w:hAnsi="Arial" w:cs="Arial"/>
              </w:rPr>
            </w:r>
            <w:r w:rsidR="00D40CF2">
              <w:rPr>
                <w:rFonts w:ascii="Arial" w:hAnsi="Arial" w:cs="Arial"/>
              </w:rPr>
              <w:fldChar w:fldCharType="separate"/>
            </w:r>
            <w:r w:rsidR="002777EC">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2777EC">
              <w:rPr>
                <w:rFonts w:ascii="Arial" w:hAnsi="Arial" w:cs="Arial"/>
              </w:rPr>
              <w:fldChar w:fldCharType="begin">
                <w:ffData>
                  <w:name w:val="Check18"/>
                  <w:enabled/>
                  <w:calcOnExit w:val="0"/>
                  <w:checkBox>
                    <w:sizeAuto/>
                    <w:default w:val="1"/>
                  </w:checkBox>
                </w:ffData>
              </w:fldChar>
            </w:r>
            <w:bookmarkStart w:id="5" w:name="Check18"/>
            <w:r w:rsidR="002777EC">
              <w:rPr>
                <w:rFonts w:ascii="Arial" w:hAnsi="Arial" w:cs="Arial"/>
              </w:rPr>
              <w:instrText xml:space="preserve"> FORMCHECKBOX </w:instrText>
            </w:r>
            <w:r w:rsidR="00D40CF2">
              <w:rPr>
                <w:rFonts w:ascii="Arial" w:hAnsi="Arial" w:cs="Arial"/>
              </w:rPr>
            </w:r>
            <w:r w:rsidR="00D40CF2">
              <w:rPr>
                <w:rFonts w:ascii="Arial" w:hAnsi="Arial" w:cs="Arial"/>
              </w:rPr>
              <w:fldChar w:fldCharType="separate"/>
            </w:r>
            <w:r w:rsidR="002777EC">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AF383B" w:rsidRPr="00230F35" w14:paraId="67665F53" w14:textId="77777777" w:rsidTr="00ED4AA1">
        <w:trPr>
          <w:trHeight w:val="978"/>
        </w:trPr>
        <w:tc>
          <w:tcPr>
            <w:tcW w:w="8856" w:type="dxa"/>
            <w:gridSpan w:val="5"/>
            <w:shd w:val="clear" w:color="auto" w:fill="D9D9D9"/>
          </w:tcPr>
          <w:p w14:paraId="51D07308" w14:textId="77777777" w:rsidR="00AF383B" w:rsidRPr="00230F35"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4D9D70B" w14:textId="77777777" w:rsidR="00AF383B" w:rsidRDefault="00AF383B" w:rsidP="00ED4AA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Leanne Crowley </w:t>
            </w:r>
            <w:r w:rsidRPr="00230F35">
              <w:rPr>
                <w:rFonts w:ascii="Arial" w:hAnsi="Arial" w:cs="Arial"/>
                <w:sz w:val="22"/>
                <w:szCs w:val="22"/>
              </w:rPr>
              <w:t>…………………………………………………………</w:t>
            </w:r>
          </w:p>
          <w:p w14:paraId="741B925E" w14:textId="7AF4776B" w:rsidR="00AF383B" w:rsidRDefault="00AF383B" w:rsidP="00ED4AA1">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sidR="0087764F">
              <w:rPr>
                <w:rFonts w:ascii="Calibri" w:hAnsi="Calibri" w:cs="Tahoma"/>
                <w:b/>
              </w:rPr>
              <w:t xml:space="preserve"> </w:t>
            </w:r>
            <w:r>
              <w:rPr>
                <w:rFonts w:ascii="Calibri" w:hAnsi="Calibri" w:cs="Tahoma"/>
                <w:b/>
              </w:rPr>
              <w:t xml:space="preserve">if you are submitting this form via email, please tick this box   </w:t>
            </w:r>
            <w:r>
              <w:rPr>
                <w:rFonts w:ascii="Calibri" w:hAnsi="Calibri" w:cs="Calibri"/>
                <w:b/>
                <w:sz w:val="44"/>
                <w:szCs w:val="44"/>
              </w:rPr>
              <w:t xml:space="preserve">X </w:t>
            </w:r>
          </w:p>
          <w:p w14:paraId="60CB0407" w14:textId="77777777" w:rsidR="00AF383B" w:rsidRPr="00230F35" w:rsidRDefault="00AF383B" w:rsidP="00ED4AA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F383B" w:rsidRPr="00230F35" w14:paraId="393C9F52" w14:textId="77777777" w:rsidTr="00ED4AA1">
        <w:trPr>
          <w:trHeight w:val="3972"/>
        </w:trPr>
        <w:tc>
          <w:tcPr>
            <w:tcW w:w="8856" w:type="dxa"/>
            <w:gridSpan w:val="5"/>
          </w:tcPr>
          <w:p w14:paraId="5D63EABD" w14:textId="77777777" w:rsidR="00AF383B" w:rsidRDefault="00AF383B" w:rsidP="00ED4AA1">
            <w:pPr>
              <w:rPr>
                <w:rFonts w:ascii="Arial" w:hAnsi="Arial"/>
                <w:b/>
              </w:rPr>
            </w:pPr>
          </w:p>
          <w:p w14:paraId="5D312A9A" w14:textId="77777777" w:rsidR="00AF383B" w:rsidRPr="00116CE6" w:rsidRDefault="00AF383B" w:rsidP="00ED4AA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F383B" w:rsidRPr="00116CE6" w14:paraId="36850603" w14:textId="77777777" w:rsidTr="00ED4AA1">
              <w:tc>
                <w:tcPr>
                  <w:tcW w:w="6970" w:type="dxa"/>
                </w:tcPr>
                <w:p w14:paraId="423C3CE6" w14:textId="77777777" w:rsidR="00AF383B" w:rsidRPr="00116CE6" w:rsidRDefault="00AF383B" w:rsidP="00ED4AA1">
                  <w:pPr>
                    <w:rPr>
                      <w:rFonts w:ascii="Arial" w:hAnsi="Arial"/>
                      <w:sz w:val="20"/>
                      <w:szCs w:val="20"/>
                    </w:rPr>
                  </w:pPr>
                </w:p>
                <w:p w14:paraId="1BF90D10" w14:textId="77777777" w:rsidR="00AF383B" w:rsidRPr="00116CE6" w:rsidRDefault="00AF383B" w:rsidP="00ED4AA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76D98F" w14:textId="77777777" w:rsidR="00AF383B" w:rsidRPr="00116CE6" w:rsidRDefault="00AF383B" w:rsidP="00ED4AA1">
                  <w:pPr>
                    <w:rPr>
                      <w:rFonts w:ascii="Arial" w:hAnsi="Arial"/>
                      <w:sz w:val="20"/>
                      <w:szCs w:val="20"/>
                    </w:rPr>
                  </w:pPr>
                </w:p>
              </w:tc>
            </w:tr>
            <w:tr w:rsidR="00AF383B" w:rsidRPr="00116CE6" w14:paraId="40D65570" w14:textId="77777777" w:rsidTr="00ED4AA1">
              <w:tc>
                <w:tcPr>
                  <w:tcW w:w="6970" w:type="dxa"/>
                </w:tcPr>
                <w:p w14:paraId="28446A5F" w14:textId="77777777" w:rsidR="00AF383B" w:rsidRPr="00116CE6" w:rsidRDefault="00AF383B" w:rsidP="00ED4AA1">
                  <w:pPr>
                    <w:rPr>
                      <w:rFonts w:ascii="Arial" w:hAnsi="Arial"/>
                      <w:sz w:val="20"/>
                      <w:szCs w:val="20"/>
                    </w:rPr>
                  </w:pPr>
                </w:p>
                <w:p w14:paraId="63B18AB6" w14:textId="77777777" w:rsidR="00AF383B" w:rsidRPr="00116CE6" w:rsidRDefault="00AF383B" w:rsidP="00ED4AA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D235DE8" w14:textId="77777777" w:rsidR="00AF383B" w:rsidRPr="00116CE6" w:rsidRDefault="00AF383B" w:rsidP="00ED4AA1">
                  <w:pPr>
                    <w:rPr>
                      <w:rFonts w:ascii="Arial" w:hAnsi="Arial"/>
                      <w:sz w:val="20"/>
                      <w:szCs w:val="20"/>
                    </w:rPr>
                  </w:pPr>
                </w:p>
              </w:tc>
            </w:tr>
            <w:tr w:rsidR="00AF383B" w:rsidRPr="00116CE6" w14:paraId="11F84CCC" w14:textId="77777777" w:rsidTr="00ED4AA1">
              <w:tc>
                <w:tcPr>
                  <w:tcW w:w="6970" w:type="dxa"/>
                </w:tcPr>
                <w:p w14:paraId="79988074" w14:textId="77777777" w:rsidR="00AF383B" w:rsidRPr="00116CE6" w:rsidRDefault="00AF383B" w:rsidP="00ED4AA1">
                  <w:pPr>
                    <w:rPr>
                      <w:rFonts w:ascii="Arial" w:hAnsi="Arial"/>
                      <w:sz w:val="20"/>
                      <w:szCs w:val="20"/>
                    </w:rPr>
                  </w:pPr>
                </w:p>
                <w:p w14:paraId="6A84C904" w14:textId="77777777" w:rsidR="00AF383B" w:rsidRPr="00116CE6" w:rsidRDefault="00AF383B" w:rsidP="00ED4AA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320876F" w14:textId="77777777" w:rsidR="00AF383B" w:rsidRPr="00116CE6" w:rsidRDefault="00AF383B" w:rsidP="00ED4AA1">
                  <w:pPr>
                    <w:rPr>
                      <w:rFonts w:ascii="Arial" w:hAnsi="Arial"/>
                      <w:sz w:val="20"/>
                      <w:szCs w:val="20"/>
                    </w:rPr>
                  </w:pPr>
                </w:p>
              </w:tc>
            </w:tr>
            <w:tr w:rsidR="00AF383B" w:rsidRPr="00116CE6" w14:paraId="1FDCEEEA" w14:textId="77777777" w:rsidTr="00ED4AA1">
              <w:tc>
                <w:tcPr>
                  <w:tcW w:w="6970" w:type="dxa"/>
                </w:tcPr>
                <w:p w14:paraId="7DA6ECAC" w14:textId="77777777" w:rsidR="00AF383B" w:rsidRDefault="00AF383B" w:rsidP="00ED4AA1">
                  <w:pPr>
                    <w:rPr>
                      <w:rFonts w:ascii="Arial" w:hAnsi="Arial"/>
                      <w:sz w:val="20"/>
                      <w:szCs w:val="20"/>
                    </w:rPr>
                  </w:pPr>
                </w:p>
                <w:p w14:paraId="07D28D08" w14:textId="77777777" w:rsidR="00AF383B" w:rsidRPr="00022345" w:rsidRDefault="00AF383B" w:rsidP="00ED4AA1">
                  <w:pPr>
                    <w:rPr>
                      <w:rFonts w:ascii="Arial" w:hAnsi="Arial"/>
                      <w:b/>
                      <w:sz w:val="20"/>
                      <w:szCs w:val="20"/>
                    </w:rPr>
                  </w:pPr>
                  <w:r w:rsidRPr="00022345">
                    <w:rPr>
                      <w:rFonts w:ascii="Arial" w:hAnsi="Arial"/>
                      <w:b/>
                      <w:sz w:val="20"/>
                      <w:szCs w:val="20"/>
                    </w:rPr>
                    <w:t>Final Mark</w:t>
                  </w:r>
                </w:p>
                <w:p w14:paraId="337919D7" w14:textId="77777777" w:rsidR="00AF383B" w:rsidRPr="00116CE6" w:rsidRDefault="00AF383B" w:rsidP="00ED4AA1">
                  <w:pPr>
                    <w:rPr>
                      <w:rFonts w:ascii="Arial" w:hAnsi="Arial"/>
                      <w:sz w:val="20"/>
                      <w:szCs w:val="20"/>
                    </w:rPr>
                  </w:pPr>
                </w:p>
              </w:tc>
              <w:tc>
                <w:tcPr>
                  <w:tcW w:w="1660" w:type="dxa"/>
                </w:tcPr>
                <w:p w14:paraId="47E10DD8" w14:textId="77777777" w:rsidR="00AF383B" w:rsidRPr="00116CE6" w:rsidRDefault="00AF383B" w:rsidP="00ED4AA1">
                  <w:pPr>
                    <w:rPr>
                      <w:rFonts w:ascii="Arial" w:hAnsi="Arial"/>
                      <w:sz w:val="20"/>
                      <w:szCs w:val="20"/>
                    </w:rPr>
                  </w:pPr>
                </w:p>
              </w:tc>
            </w:tr>
          </w:tbl>
          <w:p w14:paraId="79C63982" w14:textId="77777777" w:rsidR="00AF383B" w:rsidRDefault="00AF383B" w:rsidP="00ED4AA1">
            <w:pPr>
              <w:pStyle w:val="NormalWeb"/>
              <w:spacing w:before="0" w:beforeAutospacing="0" w:after="0" w:afterAutospacing="0"/>
              <w:ind w:left="142" w:right="34"/>
              <w:rPr>
                <w:rFonts w:ascii="Arial" w:hAnsi="Arial" w:cs="Arial"/>
                <w:b/>
                <w:sz w:val="22"/>
                <w:szCs w:val="22"/>
              </w:rPr>
            </w:pPr>
          </w:p>
          <w:p w14:paraId="44991A66" w14:textId="77777777" w:rsidR="00AF383B" w:rsidRPr="00230F35" w:rsidRDefault="00AF383B" w:rsidP="00ED4AA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096A3BB" w14:textId="77777777" w:rsidR="00AF383B" w:rsidRDefault="00AF383B" w:rsidP="00ED4AA1">
            <w:pPr>
              <w:pStyle w:val="NormalWeb"/>
              <w:spacing w:before="0" w:beforeAutospacing="0" w:after="0" w:afterAutospacing="0"/>
              <w:rPr>
                <w:rFonts w:ascii="Arial" w:hAnsi="Arial" w:cs="Arial"/>
                <w:b/>
                <w:sz w:val="22"/>
                <w:szCs w:val="22"/>
              </w:rPr>
            </w:pPr>
          </w:p>
          <w:p w14:paraId="6E140D41" w14:textId="77777777" w:rsidR="00AF383B" w:rsidRDefault="00AF383B" w:rsidP="00ED4AA1">
            <w:pPr>
              <w:pStyle w:val="NormalWeb"/>
              <w:spacing w:before="0" w:beforeAutospacing="0" w:after="0" w:afterAutospacing="0"/>
              <w:rPr>
                <w:rFonts w:ascii="Arial" w:hAnsi="Arial" w:cs="Arial"/>
                <w:b/>
                <w:sz w:val="22"/>
                <w:szCs w:val="22"/>
              </w:rPr>
            </w:pPr>
          </w:p>
          <w:p w14:paraId="124D6C07" w14:textId="77777777" w:rsidR="00AF383B" w:rsidRDefault="00AF383B" w:rsidP="00ED4AA1">
            <w:pPr>
              <w:pStyle w:val="NormalWeb"/>
              <w:spacing w:before="0" w:beforeAutospacing="0" w:after="0" w:afterAutospacing="0"/>
              <w:rPr>
                <w:rFonts w:ascii="Arial" w:hAnsi="Arial" w:cs="Arial"/>
                <w:b/>
                <w:sz w:val="22"/>
                <w:szCs w:val="22"/>
              </w:rPr>
            </w:pPr>
          </w:p>
          <w:p w14:paraId="3F36144C" w14:textId="77777777" w:rsidR="00AF383B" w:rsidRDefault="00AF383B" w:rsidP="00ED4AA1">
            <w:pPr>
              <w:pStyle w:val="NormalWeb"/>
              <w:spacing w:before="0" w:beforeAutospacing="0" w:after="0" w:afterAutospacing="0"/>
              <w:rPr>
                <w:rFonts w:ascii="Arial" w:hAnsi="Arial" w:cs="Arial"/>
                <w:b/>
                <w:sz w:val="22"/>
                <w:szCs w:val="22"/>
              </w:rPr>
            </w:pPr>
          </w:p>
          <w:p w14:paraId="18B57397" w14:textId="77777777" w:rsidR="00AF383B" w:rsidRDefault="00AF383B" w:rsidP="00ED4AA1">
            <w:pPr>
              <w:pStyle w:val="NormalWeb"/>
              <w:spacing w:before="0" w:beforeAutospacing="0" w:after="0" w:afterAutospacing="0"/>
              <w:rPr>
                <w:rFonts w:ascii="Arial" w:hAnsi="Arial" w:cs="Arial"/>
                <w:b/>
                <w:sz w:val="22"/>
                <w:szCs w:val="22"/>
              </w:rPr>
            </w:pPr>
          </w:p>
          <w:p w14:paraId="04202261" w14:textId="77777777" w:rsidR="00AF383B" w:rsidRPr="00230F35" w:rsidRDefault="00AF383B" w:rsidP="00ED4AA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FD39164" w14:textId="77777777" w:rsidR="00AF383B" w:rsidRDefault="00AF383B" w:rsidP="00ED4AA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27DA555" w14:textId="77777777" w:rsidR="00AF383B" w:rsidRPr="00001C3B" w:rsidRDefault="00AF383B" w:rsidP="00ED4AA1">
            <w:pPr>
              <w:pStyle w:val="NormalWeb"/>
              <w:rPr>
                <w:rFonts w:ascii="Arial" w:hAnsi="Arial" w:cs="Arial"/>
                <w:sz w:val="22"/>
                <w:szCs w:val="22"/>
              </w:rPr>
            </w:pPr>
          </w:p>
        </w:tc>
      </w:tr>
      <w:tr w:rsidR="00AF383B" w:rsidRPr="00230F35" w14:paraId="49F25211" w14:textId="77777777" w:rsidTr="00ED4AA1">
        <w:trPr>
          <w:trHeight w:val="492"/>
        </w:trPr>
        <w:tc>
          <w:tcPr>
            <w:tcW w:w="6768" w:type="dxa"/>
            <w:gridSpan w:val="3"/>
          </w:tcPr>
          <w:p w14:paraId="65B8E6C7" w14:textId="77777777" w:rsidR="00AF383B" w:rsidRPr="00230F35" w:rsidRDefault="00AF383B" w:rsidP="00ED4AA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17A3FE8" w14:textId="77777777" w:rsidR="00AF383B" w:rsidRPr="00230F35" w:rsidRDefault="00AF383B" w:rsidP="00ED4AA1">
            <w:pPr>
              <w:pStyle w:val="NormalWeb"/>
              <w:spacing w:after="0"/>
              <w:ind w:left="142" w:right="34"/>
              <w:rPr>
                <w:rFonts w:ascii="Arial" w:hAnsi="Arial" w:cs="Arial"/>
                <w:sz w:val="22"/>
                <w:szCs w:val="22"/>
              </w:rPr>
            </w:pPr>
            <w:r w:rsidRPr="00230F35">
              <w:rPr>
                <w:rFonts w:ascii="Arial" w:hAnsi="Arial" w:cs="Arial"/>
                <w:sz w:val="22"/>
                <w:szCs w:val="22"/>
              </w:rPr>
              <w:t>Date:</w:t>
            </w:r>
          </w:p>
        </w:tc>
      </w:tr>
      <w:tr w:rsidR="00AF383B" w:rsidRPr="002F467C" w14:paraId="3928E52C" w14:textId="77777777" w:rsidTr="00ED4AA1">
        <w:tc>
          <w:tcPr>
            <w:tcW w:w="8856" w:type="dxa"/>
            <w:gridSpan w:val="5"/>
          </w:tcPr>
          <w:p w14:paraId="70432526" w14:textId="77777777" w:rsidR="00AF383B" w:rsidRPr="00230F35" w:rsidRDefault="00AF383B" w:rsidP="00ED4AA1">
            <w:pPr>
              <w:pStyle w:val="NormalWeb"/>
              <w:spacing w:before="0" w:beforeAutospacing="0" w:after="0" w:afterAutospacing="0"/>
              <w:ind w:right="-334"/>
              <w:rPr>
                <w:rFonts w:ascii="Arial" w:hAnsi="Arial" w:cs="Arial"/>
                <w:bCs/>
                <w:i/>
                <w:sz w:val="22"/>
                <w:szCs w:val="22"/>
              </w:rPr>
            </w:pPr>
          </w:p>
          <w:p w14:paraId="5AF51957" w14:textId="77777777" w:rsidR="00AF383B" w:rsidRPr="00230F35" w:rsidRDefault="00AF383B" w:rsidP="00ED4AA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7DA063C" w14:textId="77777777" w:rsidR="00AF383B" w:rsidRPr="00230F35" w:rsidRDefault="00AF383B" w:rsidP="00ED4AA1">
            <w:pPr>
              <w:pStyle w:val="NormalWeb"/>
              <w:spacing w:before="0" w:beforeAutospacing="0" w:after="0" w:afterAutospacing="0"/>
              <w:ind w:right="-334"/>
              <w:rPr>
                <w:rFonts w:ascii="Arial" w:hAnsi="Arial" w:cs="Arial"/>
                <w:b/>
                <w:bCs/>
                <w:sz w:val="22"/>
                <w:szCs w:val="22"/>
              </w:rPr>
            </w:pPr>
          </w:p>
          <w:p w14:paraId="522DE74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60EE443"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4457CB23"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7718CDA9"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0D96C555"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6C1D07F2"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0C6C65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54B432D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200FABF7"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1444E33F" w14:textId="77777777" w:rsidR="00AF383B" w:rsidRDefault="00AF383B" w:rsidP="00ED4AA1">
            <w:pPr>
              <w:pStyle w:val="NormalWeb"/>
              <w:spacing w:before="0" w:beforeAutospacing="0" w:after="0" w:afterAutospacing="0"/>
              <w:ind w:right="-334"/>
              <w:rPr>
                <w:rFonts w:ascii="Arial" w:hAnsi="Arial" w:cs="Arial"/>
                <w:bCs/>
                <w:sz w:val="22"/>
                <w:szCs w:val="22"/>
              </w:rPr>
            </w:pPr>
          </w:p>
          <w:p w14:paraId="31CEAA6D"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606CD676"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4A6C55EB"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tc>
      </w:tr>
      <w:tr w:rsidR="00AF383B" w:rsidRPr="002F467C" w14:paraId="5DD7A372" w14:textId="77777777" w:rsidTr="00ED4AA1">
        <w:trPr>
          <w:trHeight w:val="720"/>
        </w:trPr>
        <w:tc>
          <w:tcPr>
            <w:tcW w:w="5211" w:type="dxa"/>
            <w:gridSpan w:val="2"/>
          </w:tcPr>
          <w:p w14:paraId="70ECA9C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23A9E4C"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F383B" w:rsidRPr="002F467C" w14:paraId="0E600C67" w14:textId="77777777" w:rsidTr="00ED4AA1">
        <w:trPr>
          <w:trHeight w:val="720"/>
        </w:trPr>
        <w:tc>
          <w:tcPr>
            <w:tcW w:w="8856" w:type="dxa"/>
            <w:gridSpan w:val="5"/>
          </w:tcPr>
          <w:p w14:paraId="34A64473" w14:textId="77777777" w:rsidR="00AF383B" w:rsidRPr="00B34964" w:rsidRDefault="00AF383B" w:rsidP="00ED4AA1">
            <w:pPr>
              <w:rPr>
                <w:rFonts w:ascii="Arial" w:hAnsi="Arial" w:cs="Arial"/>
                <w:b/>
              </w:rPr>
            </w:pPr>
            <w:r w:rsidRPr="00B34964">
              <w:rPr>
                <w:rFonts w:ascii="Arial" w:hAnsi="Arial" w:cs="Arial"/>
                <w:b/>
              </w:rPr>
              <w:t>External Examiner’s comments (if relevant)</w:t>
            </w:r>
          </w:p>
          <w:p w14:paraId="699CC92A"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EDE44D9"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70040495"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6530BA78"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196E6EA1"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C96D295"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01196B89"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473F0C3C"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58C52CBE" w14:textId="77777777" w:rsidR="00AF383B" w:rsidRDefault="00AF383B" w:rsidP="00ED4AA1">
            <w:pPr>
              <w:pStyle w:val="NormalWeb"/>
              <w:spacing w:before="0" w:beforeAutospacing="0" w:after="0" w:afterAutospacing="0"/>
              <w:ind w:right="-334"/>
              <w:rPr>
                <w:rFonts w:ascii="Arial" w:hAnsi="Arial" w:cs="Arial"/>
                <w:bCs/>
                <w:sz w:val="22"/>
                <w:szCs w:val="22"/>
              </w:rPr>
            </w:pPr>
          </w:p>
          <w:p w14:paraId="1F525D40"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p w14:paraId="35D02D21" w14:textId="77777777" w:rsidR="00AF383B" w:rsidRPr="00230F35" w:rsidRDefault="00AF383B" w:rsidP="00ED4AA1">
            <w:pPr>
              <w:pStyle w:val="NormalWeb"/>
              <w:spacing w:before="0" w:beforeAutospacing="0" w:after="0" w:afterAutospacing="0"/>
              <w:ind w:right="-334"/>
              <w:rPr>
                <w:rFonts w:ascii="Arial" w:hAnsi="Arial" w:cs="Arial"/>
                <w:bCs/>
                <w:sz w:val="22"/>
                <w:szCs w:val="22"/>
              </w:rPr>
            </w:pPr>
          </w:p>
        </w:tc>
      </w:tr>
      <w:tr w:rsidR="00AF383B" w:rsidRPr="002F467C" w14:paraId="526171A3" w14:textId="77777777" w:rsidTr="00ED4AA1">
        <w:trPr>
          <w:trHeight w:val="720"/>
        </w:trPr>
        <w:tc>
          <w:tcPr>
            <w:tcW w:w="5211" w:type="dxa"/>
            <w:gridSpan w:val="2"/>
          </w:tcPr>
          <w:p w14:paraId="15C894DA" w14:textId="77777777" w:rsidR="00AF383B" w:rsidRPr="00230F35" w:rsidRDefault="00AF383B" w:rsidP="00ED4AA1">
            <w:pPr>
              <w:rPr>
                <w:rFonts w:ascii="Arial" w:hAnsi="Arial" w:cs="Arial"/>
              </w:rPr>
            </w:pPr>
            <w:r w:rsidRPr="00230F35">
              <w:rPr>
                <w:rFonts w:ascii="Arial" w:hAnsi="Arial" w:cs="Arial"/>
              </w:rPr>
              <w:lastRenderedPageBreak/>
              <w:t>External Examiner’s Signature:</w:t>
            </w:r>
          </w:p>
        </w:tc>
        <w:tc>
          <w:tcPr>
            <w:tcW w:w="3645" w:type="dxa"/>
            <w:gridSpan w:val="3"/>
          </w:tcPr>
          <w:p w14:paraId="4B0322F8" w14:textId="77777777" w:rsidR="00AF383B" w:rsidRPr="00230F35" w:rsidRDefault="00AF383B" w:rsidP="00ED4AA1">
            <w:pPr>
              <w:rPr>
                <w:rFonts w:ascii="Arial" w:hAnsi="Arial" w:cs="Arial"/>
              </w:rPr>
            </w:pPr>
            <w:r w:rsidRPr="00230F35">
              <w:rPr>
                <w:rFonts w:ascii="Arial" w:hAnsi="Arial" w:cs="Arial"/>
              </w:rPr>
              <w:t>Date:</w:t>
            </w:r>
          </w:p>
        </w:tc>
      </w:tr>
    </w:tbl>
    <w:p w14:paraId="7F51697B" w14:textId="77777777" w:rsidR="00AF383B" w:rsidRPr="00D67BF8" w:rsidRDefault="00AF383B" w:rsidP="00AF383B">
      <w:pPr>
        <w:pStyle w:val="NormalWeb"/>
        <w:spacing w:before="0" w:beforeAutospacing="0" w:after="0" w:afterAutospacing="0"/>
        <w:ind w:right="-334"/>
        <w:rPr>
          <w:rFonts w:ascii="Trebuchet MS" w:hAnsi="Trebuchet MS" w:cs="Tahoma"/>
          <w:bCs/>
        </w:rPr>
      </w:pPr>
    </w:p>
    <w:p w14:paraId="3CC008C6" w14:textId="06D659BC" w:rsidR="00AF383B" w:rsidRDefault="00AF383B" w:rsidP="006B0E5E">
      <w:pPr>
        <w:pStyle w:val="NormalWeb"/>
        <w:rPr>
          <w:rFonts w:ascii="Arial" w:hAnsi="Arial" w:cs="Arial"/>
          <w:sz w:val="22"/>
          <w:szCs w:val="22"/>
        </w:rPr>
      </w:pPr>
    </w:p>
    <w:p w14:paraId="683D3FDC" w14:textId="10C7CE77" w:rsidR="00AF383B" w:rsidRDefault="00AF383B" w:rsidP="006B0E5E">
      <w:pPr>
        <w:pStyle w:val="NormalWeb"/>
        <w:rPr>
          <w:rFonts w:ascii="Arial" w:hAnsi="Arial" w:cs="Arial"/>
          <w:sz w:val="22"/>
          <w:szCs w:val="22"/>
        </w:rPr>
      </w:pPr>
    </w:p>
    <w:p w14:paraId="5C486227" w14:textId="5FEA517A" w:rsidR="00AF383B" w:rsidRDefault="00AF383B" w:rsidP="006B0E5E">
      <w:pPr>
        <w:pStyle w:val="NormalWeb"/>
        <w:rPr>
          <w:rFonts w:ascii="Arial" w:hAnsi="Arial" w:cs="Arial"/>
          <w:sz w:val="22"/>
          <w:szCs w:val="22"/>
        </w:rPr>
      </w:pPr>
    </w:p>
    <w:p w14:paraId="3B4490F5" w14:textId="5079E676" w:rsidR="00AF383B" w:rsidRDefault="00AF383B" w:rsidP="006B0E5E">
      <w:pPr>
        <w:pStyle w:val="NormalWeb"/>
        <w:rPr>
          <w:rFonts w:ascii="Arial" w:hAnsi="Arial" w:cs="Arial"/>
          <w:sz w:val="22"/>
          <w:szCs w:val="22"/>
        </w:rPr>
      </w:pPr>
    </w:p>
    <w:p w14:paraId="6F8B2670" w14:textId="484E9444" w:rsidR="00AF383B" w:rsidRDefault="00AF383B" w:rsidP="006B0E5E">
      <w:pPr>
        <w:pStyle w:val="NormalWeb"/>
        <w:rPr>
          <w:rFonts w:ascii="Arial" w:hAnsi="Arial" w:cs="Arial"/>
          <w:sz w:val="22"/>
          <w:szCs w:val="22"/>
        </w:rPr>
      </w:pPr>
    </w:p>
    <w:p w14:paraId="099ADF08" w14:textId="156ADFB8" w:rsidR="00AF383B" w:rsidRDefault="00AF383B" w:rsidP="006B0E5E">
      <w:pPr>
        <w:pStyle w:val="NormalWeb"/>
        <w:rPr>
          <w:rFonts w:ascii="Arial" w:hAnsi="Arial" w:cs="Arial"/>
          <w:sz w:val="22"/>
          <w:szCs w:val="22"/>
        </w:rPr>
      </w:pPr>
    </w:p>
    <w:p w14:paraId="401556F5" w14:textId="0DB5C8ED" w:rsidR="00AF383B" w:rsidRDefault="00AF383B" w:rsidP="006B0E5E">
      <w:pPr>
        <w:pStyle w:val="NormalWeb"/>
        <w:rPr>
          <w:rFonts w:ascii="Arial" w:hAnsi="Arial" w:cs="Arial"/>
          <w:sz w:val="22"/>
          <w:szCs w:val="22"/>
        </w:rPr>
      </w:pPr>
    </w:p>
    <w:p w14:paraId="11E9F05C" w14:textId="56B6BF1B" w:rsidR="00AF383B" w:rsidRDefault="00AF383B" w:rsidP="006B0E5E">
      <w:pPr>
        <w:pStyle w:val="NormalWeb"/>
        <w:rPr>
          <w:rFonts w:ascii="Arial" w:hAnsi="Arial" w:cs="Arial"/>
          <w:sz w:val="22"/>
          <w:szCs w:val="22"/>
        </w:rPr>
      </w:pPr>
    </w:p>
    <w:p w14:paraId="3BCE45CD" w14:textId="73589EE3" w:rsidR="00AF383B" w:rsidRDefault="00AF383B" w:rsidP="006B0E5E">
      <w:pPr>
        <w:pStyle w:val="NormalWeb"/>
        <w:rPr>
          <w:rFonts w:ascii="Arial" w:hAnsi="Arial" w:cs="Arial"/>
          <w:sz w:val="22"/>
          <w:szCs w:val="22"/>
        </w:rPr>
      </w:pPr>
    </w:p>
    <w:p w14:paraId="29D46D5E" w14:textId="55746F36" w:rsidR="00AF383B" w:rsidRDefault="00AF383B" w:rsidP="006B0E5E">
      <w:pPr>
        <w:pStyle w:val="NormalWeb"/>
        <w:rPr>
          <w:rFonts w:ascii="Arial" w:hAnsi="Arial" w:cs="Arial"/>
          <w:sz w:val="22"/>
          <w:szCs w:val="22"/>
        </w:rPr>
      </w:pPr>
    </w:p>
    <w:p w14:paraId="6EDB5011" w14:textId="6E9B9A21" w:rsidR="00AF383B" w:rsidRDefault="00AF383B" w:rsidP="006B0E5E">
      <w:pPr>
        <w:pStyle w:val="NormalWeb"/>
        <w:rPr>
          <w:rFonts w:ascii="Arial" w:hAnsi="Arial" w:cs="Arial"/>
          <w:sz w:val="22"/>
          <w:szCs w:val="22"/>
        </w:rPr>
      </w:pPr>
    </w:p>
    <w:p w14:paraId="6274CADD" w14:textId="35976943" w:rsidR="00AF383B" w:rsidRDefault="00AF383B" w:rsidP="006B0E5E">
      <w:pPr>
        <w:pStyle w:val="NormalWeb"/>
        <w:rPr>
          <w:rFonts w:ascii="Arial" w:hAnsi="Arial" w:cs="Arial"/>
          <w:sz w:val="22"/>
          <w:szCs w:val="22"/>
        </w:rPr>
      </w:pPr>
    </w:p>
    <w:p w14:paraId="0CADF52D" w14:textId="08A37DEB" w:rsidR="00AF383B" w:rsidRDefault="00AF383B" w:rsidP="006B0E5E">
      <w:pPr>
        <w:pStyle w:val="NormalWeb"/>
        <w:rPr>
          <w:rFonts w:ascii="Arial" w:hAnsi="Arial" w:cs="Arial"/>
          <w:sz w:val="22"/>
          <w:szCs w:val="22"/>
        </w:rPr>
      </w:pPr>
    </w:p>
    <w:p w14:paraId="03224730" w14:textId="5511B35C" w:rsidR="00AF383B" w:rsidRDefault="00AF383B" w:rsidP="006B0E5E">
      <w:pPr>
        <w:pStyle w:val="NormalWeb"/>
        <w:rPr>
          <w:rFonts w:ascii="Arial" w:hAnsi="Arial" w:cs="Arial"/>
          <w:sz w:val="22"/>
          <w:szCs w:val="22"/>
        </w:rPr>
      </w:pPr>
    </w:p>
    <w:p w14:paraId="231AAFBC" w14:textId="51D48B93" w:rsidR="00AF383B" w:rsidRDefault="00AF383B" w:rsidP="006B0E5E">
      <w:pPr>
        <w:pStyle w:val="NormalWeb"/>
        <w:rPr>
          <w:rFonts w:ascii="Arial" w:hAnsi="Arial" w:cs="Arial"/>
          <w:sz w:val="22"/>
          <w:szCs w:val="22"/>
        </w:rPr>
      </w:pPr>
    </w:p>
    <w:p w14:paraId="61FB5CCB" w14:textId="0323C226" w:rsidR="00AF383B" w:rsidRDefault="00AF383B" w:rsidP="006B0E5E">
      <w:pPr>
        <w:pStyle w:val="NormalWeb"/>
        <w:rPr>
          <w:rFonts w:ascii="Arial" w:hAnsi="Arial" w:cs="Arial"/>
          <w:sz w:val="22"/>
          <w:szCs w:val="22"/>
        </w:rPr>
      </w:pPr>
    </w:p>
    <w:p w14:paraId="0DDBDC96" w14:textId="46AA237C" w:rsidR="00AF383B" w:rsidRDefault="00AF383B" w:rsidP="006B0E5E">
      <w:pPr>
        <w:pStyle w:val="NormalWeb"/>
        <w:rPr>
          <w:rFonts w:ascii="Arial" w:hAnsi="Arial" w:cs="Arial"/>
          <w:sz w:val="22"/>
          <w:szCs w:val="22"/>
        </w:rPr>
      </w:pPr>
    </w:p>
    <w:p w14:paraId="08203759" w14:textId="77777777" w:rsidR="00AF383B" w:rsidRDefault="00AF383B" w:rsidP="006B0E5E">
      <w:pPr>
        <w:pStyle w:val="NormalWeb"/>
        <w:rPr>
          <w:rFonts w:ascii="Arial" w:hAnsi="Arial" w:cs="Arial"/>
          <w:sz w:val="22"/>
          <w:szCs w:val="22"/>
        </w:rPr>
      </w:pPr>
    </w:p>
    <w:p w14:paraId="3981D651" w14:textId="77777777" w:rsidR="00AF383B" w:rsidRDefault="00AF383B" w:rsidP="006B0E5E">
      <w:pPr>
        <w:pStyle w:val="NormalWeb"/>
        <w:rPr>
          <w:rFonts w:ascii="Arial" w:hAnsi="Arial" w:cs="Arial"/>
          <w:sz w:val="22"/>
          <w:szCs w:val="22"/>
        </w:rPr>
      </w:pPr>
    </w:p>
    <w:p w14:paraId="774EC46B" w14:textId="6E4859C7" w:rsidR="001B7186" w:rsidRPr="001B7186" w:rsidRDefault="00F73F7C" w:rsidP="006220C0">
      <w:pPr>
        <w:pStyle w:val="Default"/>
        <w:spacing w:line="360" w:lineRule="auto"/>
        <w:rPr>
          <w:sz w:val="22"/>
          <w:szCs w:val="22"/>
        </w:rPr>
      </w:pPr>
      <w:r w:rsidRPr="001B7186">
        <w:rPr>
          <w:sz w:val="22"/>
          <w:szCs w:val="22"/>
        </w:rPr>
        <w:lastRenderedPageBreak/>
        <w:t xml:space="preserve">A critical </w:t>
      </w:r>
      <w:r w:rsidR="001B7186" w:rsidRPr="001B7186">
        <w:rPr>
          <w:sz w:val="22"/>
          <w:szCs w:val="22"/>
        </w:rPr>
        <w:t xml:space="preserve">examination of key primary sources; Chapter 4 of Main’s </w:t>
      </w:r>
      <w:r w:rsidR="001B7186" w:rsidRPr="003F3182">
        <w:rPr>
          <w:i/>
          <w:iCs/>
          <w:sz w:val="22"/>
          <w:szCs w:val="22"/>
        </w:rPr>
        <w:t>Jung on Synchronicity and the Paranormal</w:t>
      </w:r>
      <w:r w:rsidR="001B7186" w:rsidRPr="001B7186">
        <w:rPr>
          <w:sz w:val="22"/>
          <w:szCs w:val="22"/>
        </w:rPr>
        <w:t xml:space="preserve"> (i.e. ‘Astrology and the I Ching’). </w:t>
      </w:r>
    </w:p>
    <w:p w14:paraId="6F3D6D51" w14:textId="009B9114" w:rsidR="006B0E5E" w:rsidRDefault="001B7186" w:rsidP="006220C0">
      <w:pPr>
        <w:pStyle w:val="NormalWeb"/>
        <w:spacing w:line="360" w:lineRule="auto"/>
        <w:rPr>
          <w:rFonts w:ascii="Arial" w:hAnsi="Arial" w:cs="Arial"/>
          <w:sz w:val="22"/>
          <w:szCs w:val="22"/>
        </w:rPr>
      </w:pPr>
      <w:r>
        <w:rPr>
          <w:rFonts w:ascii="Arial" w:hAnsi="Arial" w:cs="Arial"/>
          <w:sz w:val="22"/>
          <w:szCs w:val="22"/>
        </w:rPr>
        <w:t>W</w:t>
      </w:r>
      <w:r w:rsidR="006B0E5E">
        <w:rPr>
          <w:rFonts w:ascii="Arial" w:hAnsi="Arial" w:cs="Arial"/>
          <w:sz w:val="22"/>
          <w:szCs w:val="22"/>
        </w:rPr>
        <w:t xml:space="preserve">ord count: </w:t>
      </w:r>
      <w:r w:rsidR="00003522">
        <w:rPr>
          <w:rFonts w:ascii="Arial" w:hAnsi="Arial" w:cs="Arial"/>
          <w:sz w:val="22"/>
          <w:szCs w:val="22"/>
        </w:rPr>
        <w:t>1</w:t>
      </w:r>
      <w:r w:rsidR="009C7CD3">
        <w:rPr>
          <w:rFonts w:ascii="Arial" w:hAnsi="Arial" w:cs="Arial"/>
          <w:sz w:val="22"/>
          <w:szCs w:val="22"/>
        </w:rPr>
        <w:t>9</w:t>
      </w:r>
      <w:r w:rsidR="00A50920">
        <w:rPr>
          <w:rFonts w:ascii="Arial" w:hAnsi="Arial" w:cs="Arial"/>
          <w:sz w:val="22"/>
          <w:szCs w:val="22"/>
        </w:rPr>
        <w:t>74</w:t>
      </w:r>
      <w:bookmarkStart w:id="6" w:name="_GoBack"/>
      <w:bookmarkEnd w:id="6"/>
    </w:p>
    <w:p w14:paraId="5557FFF7" w14:textId="468B44C1" w:rsidR="00471820" w:rsidRDefault="00471820" w:rsidP="00225D99">
      <w:pPr>
        <w:pStyle w:val="NormalWeb"/>
        <w:spacing w:line="360" w:lineRule="auto"/>
        <w:rPr>
          <w:rFonts w:ascii="Arial" w:hAnsi="Arial" w:cs="Arial"/>
          <w:sz w:val="22"/>
          <w:szCs w:val="22"/>
        </w:rPr>
      </w:pPr>
    </w:p>
    <w:p w14:paraId="1E5C87B8" w14:textId="22363C42" w:rsidR="00471820" w:rsidRPr="0030107F" w:rsidRDefault="00471820" w:rsidP="00225D99">
      <w:pPr>
        <w:pStyle w:val="NormalWeb"/>
        <w:spacing w:line="360" w:lineRule="auto"/>
        <w:rPr>
          <w:rFonts w:ascii="Arial" w:hAnsi="Arial" w:cs="Arial"/>
          <w:sz w:val="22"/>
          <w:szCs w:val="22"/>
          <w:u w:val="single"/>
        </w:rPr>
      </w:pPr>
      <w:r w:rsidRPr="0030107F">
        <w:rPr>
          <w:rFonts w:ascii="Arial" w:hAnsi="Arial" w:cs="Arial"/>
          <w:sz w:val="22"/>
          <w:szCs w:val="22"/>
          <w:u w:val="single"/>
        </w:rPr>
        <w:t>I</w:t>
      </w:r>
      <w:r w:rsidR="00846E5E">
        <w:rPr>
          <w:rFonts w:ascii="Arial" w:hAnsi="Arial" w:cs="Arial"/>
          <w:sz w:val="22"/>
          <w:szCs w:val="22"/>
          <w:u w:val="single"/>
        </w:rPr>
        <w:t>dentity</w:t>
      </w:r>
      <w:r w:rsidR="00AD3DBB">
        <w:rPr>
          <w:rFonts w:ascii="Arial" w:hAnsi="Arial" w:cs="Arial"/>
          <w:sz w:val="22"/>
          <w:szCs w:val="22"/>
          <w:u w:val="single"/>
        </w:rPr>
        <w:t>, loca</w:t>
      </w:r>
      <w:r w:rsidR="00846E5E">
        <w:rPr>
          <w:rFonts w:ascii="Arial" w:hAnsi="Arial" w:cs="Arial"/>
          <w:sz w:val="22"/>
          <w:szCs w:val="22"/>
          <w:u w:val="single"/>
        </w:rPr>
        <w:t>tion</w:t>
      </w:r>
      <w:r w:rsidR="00AD3DBB">
        <w:rPr>
          <w:rFonts w:ascii="Arial" w:hAnsi="Arial" w:cs="Arial"/>
          <w:sz w:val="22"/>
          <w:szCs w:val="22"/>
          <w:u w:val="single"/>
        </w:rPr>
        <w:t xml:space="preserve"> and summary</w:t>
      </w:r>
    </w:p>
    <w:p w14:paraId="2C767960" w14:textId="7E4BBB92" w:rsidR="009C0828" w:rsidRDefault="00471820" w:rsidP="00225D99">
      <w:pPr>
        <w:pStyle w:val="NormalWeb"/>
        <w:spacing w:line="360" w:lineRule="auto"/>
        <w:rPr>
          <w:rFonts w:ascii="Arial" w:hAnsi="Arial" w:cs="Arial"/>
          <w:sz w:val="22"/>
          <w:szCs w:val="22"/>
        </w:rPr>
      </w:pPr>
      <w:r>
        <w:rPr>
          <w:rFonts w:ascii="Arial" w:hAnsi="Arial" w:cs="Arial"/>
          <w:sz w:val="22"/>
          <w:szCs w:val="22"/>
        </w:rPr>
        <w:t>This essay</w:t>
      </w:r>
      <w:r w:rsidR="005C478C">
        <w:rPr>
          <w:rFonts w:ascii="Arial" w:hAnsi="Arial" w:cs="Arial"/>
          <w:sz w:val="22"/>
          <w:szCs w:val="22"/>
        </w:rPr>
        <w:t xml:space="preserve"> critically reviews </w:t>
      </w:r>
      <w:r w:rsidR="00405967">
        <w:rPr>
          <w:rFonts w:ascii="Arial" w:hAnsi="Arial" w:cs="Arial"/>
          <w:sz w:val="22"/>
          <w:szCs w:val="22"/>
        </w:rPr>
        <w:t xml:space="preserve">the </w:t>
      </w:r>
      <w:r w:rsidR="005C478C">
        <w:rPr>
          <w:rFonts w:ascii="Arial" w:hAnsi="Arial" w:cs="Arial"/>
          <w:sz w:val="22"/>
          <w:szCs w:val="22"/>
        </w:rPr>
        <w:t xml:space="preserve">chapter </w:t>
      </w:r>
      <w:r w:rsidR="00405967">
        <w:rPr>
          <w:rFonts w:ascii="Arial" w:hAnsi="Arial" w:cs="Arial"/>
          <w:sz w:val="22"/>
          <w:szCs w:val="22"/>
        </w:rPr>
        <w:t xml:space="preserve">of works by Carl Gustav Jung </w:t>
      </w:r>
      <w:r w:rsidR="005C478C">
        <w:rPr>
          <w:rFonts w:ascii="Arial" w:hAnsi="Arial" w:cs="Arial"/>
          <w:sz w:val="22"/>
          <w:szCs w:val="22"/>
        </w:rPr>
        <w:t xml:space="preserve">‘Astrology and the I Ching’ in </w:t>
      </w:r>
      <w:r w:rsidR="005C478C" w:rsidRPr="005C478C">
        <w:rPr>
          <w:rFonts w:ascii="Arial" w:hAnsi="Arial" w:cs="Arial"/>
          <w:i/>
          <w:iCs/>
          <w:sz w:val="22"/>
          <w:szCs w:val="22"/>
        </w:rPr>
        <w:t>Jung on Synchronicity and the Paranormal</w:t>
      </w:r>
      <w:r w:rsidR="005C478C">
        <w:rPr>
          <w:rFonts w:ascii="Arial" w:hAnsi="Arial" w:cs="Arial"/>
          <w:sz w:val="22"/>
          <w:szCs w:val="22"/>
        </w:rPr>
        <w:t>, selected and introduced by Roderick Main.</w:t>
      </w:r>
      <w:r w:rsidR="005C478C">
        <w:rPr>
          <w:rStyle w:val="FootnoteReference"/>
          <w:rFonts w:ascii="Arial" w:hAnsi="Arial" w:cs="Arial"/>
          <w:sz w:val="22"/>
          <w:szCs w:val="22"/>
        </w:rPr>
        <w:footnoteReference w:id="1"/>
      </w:r>
      <w:r w:rsidR="005C478C">
        <w:rPr>
          <w:rFonts w:ascii="Arial" w:hAnsi="Arial" w:cs="Arial"/>
          <w:sz w:val="22"/>
          <w:szCs w:val="22"/>
        </w:rPr>
        <w:t xml:space="preserve"> </w:t>
      </w:r>
      <w:r w:rsidR="00D030BC">
        <w:rPr>
          <w:rFonts w:ascii="Arial" w:hAnsi="Arial" w:cs="Arial"/>
          <w:sz w:val="22"/>
          <w:szCs w:val="22"/>
        </w:rPr>
        <w:t xml:space="preserve"> </w:t>
      </w:r>
      <w:r w:rsidR="00301786">
        <w:rPr>
          <w:rFonts w:ascii="Arial" w:hAnsi="Arial" w:cs="Arial"/>
          <w:sz w:val="22"/>
          <w:szCs w:val="22"/>
        </w:rPr>
        <w:t>Jung (1875-1961) was a Swiss psychologist who Campion has described as ‘the seminal figure in the development of twentieth-century astrological thought’.</w:t>
      </w:r>
      <w:r w:rsidR="00301786">
        <w:rPr>
          <w:rStyle w:val="FootnoteReference"/>
          <w:rFonts w:ascii="Arial" w:hAnsi="Arial" w:cs="Arial"/>
          <w:sz w:val="22"/>
          <w:szCs w:val="22"/>
        </w:rPr>
        <w:footnoteReference w:id="2"/>
      </w:r>
      <w:r w:rsidR="00301786">
        <w:rPr>
          <w:rFonts w:ascii="Arial" w:hAnsi="Arial" w:cs="Arial"/>
          <w:sz w:val="22"/>
          <w:szCs w:val="22"/>
        </w:rPr>
        <w:t xml:space="preserve"> </w:t>
      </w:r>
      <w:r w:rsidR="00D030BC">
        <w:rPr>
          <w:rFonts w:ascii="Arial" w:hAnsi="Arial" w:cs="Arial"/>
          <w:sz w:val="22"/>
          <w:szCs w:val="22"/>
        </w:rPr>
        <w:t>The chapter is a collection of Jung’s writings which span the topic of astrology and his studies of the I Ching, an ancient Chinese divination text</w:t>
      </w:r>
      <w:r w:rsidR="001A0B78">
        <w:rPr>
          <w:rFonts w:ascii="Arial" w:hAnsi="Arial" w:cs="Arial"/>
          <w:sz w:val="22"/>
          <w:szCs w:val="22"/>
        </w:rPr>
        <w:t xml:space="preserve"> which provides guidance on how to live in harmony.</w:t>
      </w:r>
      <w:r w:rsidR="001A0B78">
        <w:rPr>
          <w:rStyle w:val="FootnoteReference"/>
          <w:rFonts w:ascii="Arial" w:hAnsi="Arial" w:cs="Arial"/>
          <w:sz w:val="22"/>
          <w:szCs w:val="22"/>
        </w:rPr>
        <w:footnoteReference w:id="3"/>
      </w:r>
      <w:r w:rsidR="00D030BC">
        <w:rPr>
          <w:rFonts w:ascii="Arial" w:hAnsi="Arial" w:cs="Arial"/>
          <w:sz w:val="22"/>
          <w:szCs w:val="22"/>
        </w:rPr>
        <w:t xml:space="preserve"> </w:t>
      </w:r>
      <w:r w:rsidR="009C0828">
        <w:rPr>
          <w:rFonts w:ascii="Arial" w:hAnsi="Arial" w:cs="Arial"/>
          <w:sz w:val="22"/>
          <w:szCs w:val="22"/>
        </w:rPr>
        <w:t xml:space="preserve">The papers compiled in the chapter were written from 1911 – 1960, and span Jung’s first dabbling’s with astrology, which he refers to in his letter to Freud (1911) until his more honed and neutered calculations with the I Ching (1960). </w:t>
      </w:r>
      <w:r w:rsidR="00D87DF4">
        <w:rPr>
          <w:rFonts w:ascii="Arial" w:hAnsi="Arial" w:cs="Arial"/>
          <w:sz w:val="22"/>
          <w:szCs w:val="22"/>
        </w:rPr>
        <w:t xml:space="preserve">It could be considered a cross-sectional representation of Jung’s developing views </w:t>
      </w:r>
      <w:r w:rsidR="003D088C">
        <w:rPr>
          <w:rFonts w:ascii="Arial" w:hAnsi="Arial" w:cs="Arial"/>
          <w:sz w:val="22"/>
          <w:szCs w:val="22"/>
        </w:rPr>
        <w:t xml:space="preserve">which enforce </w:t>
      </w:r>
      <w:r w:rsidR="00D87DF4">
        <w:rPr>
          <w:rFonts w:ascii="Arial" w:hAnsi="Arial" w:cs="Arial"/>
          <w:sz w:val="22"/>
          <w:szCs w:val="22"/>
        </w:rPr>
        <w:t>his own cosmology, which include</w:t>
      </w:r>
      <w:r w:rsidR="003D088C">
        <w:rPr>
          <w:rFonts w:ascii="Arial" w:hAnsi="Arial" w:cs="Arial"/>
          <w:sz w:val="22"/>
          <w:szCs w:val="22"/>
        </w:rPr>
        <w:t>s</w:t>
      </w:r>
      <w:r w:rsidR="00D87DF4">
        <w:rPr>
          <w:rFonts w:ascii="Arial" w:hAnsi="Arial" w:cs="Arial"/>
          <w:sz w:val="22"/>
          <w:szCs w:val="22"/>
        </w:rPr>
        <w:t xml:space="preserve"> influences taken from </w:t>
      </w:r>
      <w:r w:rsidR="000A344B">
        <w:rPr>
          <w:rFonts w:ascii="Arial" w:hAnsi="Arial" w:cs="Arial"/>
          <w:sz w:val="22"/>
          <w:szCs w:val="22"/>
        </w:rPr>
        <w:t xml:space="preserve">these </w:t>
      </w:r>
      <w:r w:rsidR="00D87DF4">
        <w:rPr>
          <w:rFonts w:ascii="Arial" w:hAnsi="Arial" w:cs="Arial"/>
          <w:sz w:val="22"/>
          <w:szCs w:val="22"/>
        </w:rPr>
        <w:t>investigation</w:t>
      </w:r>
      <w:r w:rsidR="003D088C">
        <w:rPr>
          <w:rFonts w:ascii="Arial" w:hAnsi="Arial" w:cs="Arial"/>
          <w:sz w:val="22"/>
          <w:szCs w:val="22"/>
        </w:rPr>
        <w:t>s</w:t>
      </w:r>
      <w:r w:rsidR="00D87DF4">
        <w:rPr>
          <w:rFonts w:ascii="Arial" w:hAnsi="Arial" w:cs="Arial"/>
          <w:sz w:val="22"/>
          <w:szCs w:val="22"/>
        </w:rPr>
        <w:t xml:space="preserve">. </w:t>
      </w:r>
      <w:r w:rsidR="009C791F">
        <w:rPr>
          <w:rFonts w:ascii="Arial" w:hAnsi="Arial" w:cs="Arial"/>
          <w:sz w:val="22"/>
          <w:szCs w:val="22"/>
        </w:rPr>
        <w:t xml:space="preserve">Greene states </w:t>
      </w:r>
      <w:r w:rsidR="000A344B">
        <w:rPr>
          <w:rFonts w:ascii="Arial" w:hAnsi="Arial" w:cs="Arial"/>
          <w:sz w:val="22"/>
          <w:szCs w:val="22"/>
        </w:rPr>
        <w:t xml:space="preserve">these investigations were </w:t>
      </w:r>
      <w:r w:rsidR="00D87DF4">
        <w:rPr>
          <w:rFonts w:ascii="Arial" w:hAnsi="Arial" w:cs="Arial"/>
          <w:sz w:val="22"/>
          <w:szCs w:val="22"/>
        </w:rPr>
        <w:t xml:space="preserve">to have an impact on the development of Jung’s psychological models and in his writing of his most publicised work, the </w:t>
      </w:r>
      <w:r w:rsidR="00D87DF4" w:rsidRPr="00D87DF4">
        <w:rPr>
          <w:rFonts w:ascii="Arial" w:hAnsi="Arial" w:cs="Arial"/>
          <w:i/>
          <w:iCs/>
          <w:sz w:val="22"/>
          <w:szCs w:val="22"/>
        </w:rPr>
        <w:t>Liber Novus</w:t>
      </w:r>
      <w:r w:rsidR="00CB1094">
        <w:rPr>
          <w:rFonts w:ascii="Arial" w:hAnsi="Arial" w:cs="Arial"/>
          <w:i/>
          <w:iCs/>
          <w:sz w:val="22"/>
          <w:szCs w:val="22"/>
        </w:rPr>
        <w:t>.</w:t>
      </w:r>
      <w:r w:rsidR="00CB1094" w:rsidRPr="00CB1094">
        <w:rPr>
          <w:rStyle w:val="FootnoteReference"/>
          <w:rFonts w:ascii="Arial" w:hAnsi="Arial" w:cs="Arial"/>
          <w:sz w:val="22"/>
          <w:szCs w:val="22"/>
        </w:rPr>
        <w:t xml:space="preserve"> </w:t>
      </w:r>
      <w:r w:rsidR="00CB1094">
        <w:rPr>
          <w:rStyle w:val="FootnoteReference"/>
          <w:rFonts w:ascii="Arial" w:hAnsi="Arial" w:cs="Arial"/>
          <w:sz w:val="22"/>
          <w:szCs w:val="22"/>
        </w:rPr>
        <w:footnoteReference w:id="4"/>
      </w:r>
      <w:r w:rsidR="00CB1094">
        <w:rPr>
          <w:rFonts w:ascii="Arial" w:hAnsi="Arial" w:cs="Arial"/>
          <w:sz w:val="22"/>
          <w:szCs w:val="22"/>
        </w:rPr>
        <w:t xml:space="preserve"> </w:t>
      </w:r>
      <w:r w:rsidR="00687EF3">
        <w:rPr>
          <w:rFonts w:ascii="Arial" w:hAnsi="Arial" w:cs="Arial"/>
          <w:sz w:val="22"/>
          <w:szCs w:val="22"/>
        </w:rPr>
        <w:t xml:space="preserve"> </w:t>
      </w:r>
      <w:r w:rsidR="006C443C">
        <w:rPr>
          <w:rFonts w:ascii="Arial" w:hAnsi="Arial" w:cs="Arial"/>
          <w:sz w:val="22"/>
          <w:szCs w:val="22"/>
        </w:rPr>
        <w:t xml:space="preserve">This chapter shows how his </w:t>
      </w:r>
      <w:r w:rsidR="00E443C7">
        <w:rPr>
          <w:rFonts w:ascii="Arial" w:hAnsi="Arial" w:cs="Arial"/>
          <w:sz w:val="22"/>
          <w:szCs w:val="22"/>
        </w:rPr>
        <w:t>knowledge</w:t>
      </w:r>
      <w:r w:rsidR="00687EF3">
        <w:rPr>
          <w:rFonts w:ascii="Arial" w:hAnsi="Arial" w:cs="Arial"/>
          <w:sz w:val="22"/>
          <w:szCs w:val="22"/>
        </w:rPr>
        <w:t xml:space="preserve"> and experience in the </w:t>
      </w:r>
      <w:r w:rsidR="006C443C">
        <w:rPr>
          <w:rFonts w:ascii="Arial" w:hAnsi="Arial" w:cs="Arial"/>
          <w:sz w:val="22"/>
          <w:szCs w:val="22"/>
        </w:rPr>
        <w:t xml:space="preserve">areas </w:t>
      </w:r>
      <w:r w:rsidR="00687EF3">
        <w:rPr>
          <w:rFonts w:ascii="Arial" w:hAnsi="Arial" w:cs="Arial"/>
          <w:sz w:val="22"/>
          <w:szCs w:val="22"/>
        </w:rPr>
        <w:t>develop and refine</w:t>
      </w:r>
      <w:r w:rsidR="00CB1094">
        <w:rPr>
          <w:rFonts w:ascii="Arial" w:hAnsi="Arial" w:cs="Arial"/>
          <w:sz w:val="22"/>
          <w:szCs w:val="22"/>
        </w:rPr>
        <w:t xml:space="preserve"> over time. </w:t>
      </w:r>
    </w:p>
    <w:p w14:paraId="0AE2FC13" w14:textId="0684236A" w:rsidR="000D5C5B" w:rsidRDefault="00D030BC" w:rsidP="00225D99">
      <w:pPr>
        <w:pStyle w:val="NormalWeb"/>
        <w:spacing w:line="360" w:lineRule="auto"/>
        <w:rPr>
          <w:rFonts w:ascii="Arial" w:hAnsi="Arial" w:cs="Arial"/>
          <w:sz w:val="22"/>
          <w:szCs w:val="22"/>
        </w:rPr>
      </w:pPr>
      <w:r>
        <w:rPr>
          <w:rFonts w:ascii="Arial" w:hAnsi="Arial" w:cs="Arial"/>
          <w:sz w:val="22"/>
          <w:szCs w:val="22"/>
        </w:rPr>
        <w:t xml:space="preserve">The papers are written for a variety of individuals who </w:t>
      </w:r>
      <w:r w:rsidR="006B50BE">
        <w:rPr>
          <w:rFonts w:ascii="Arial" w:hAnsi="Arial" w:cs="Arial"/>
          <w:sz w:val="22"/>
          <w:szCs w:val="22"/>
        </w:rPr>
        <w:t xml:space="preserve">could be </w:t>
      </w:r>
      <w:r>
        <w:rPr>
          <w:rFonts w:ascii="Arial" w:hAnsi="Arial" w:cs="Arial"/>
          <w:sz w:val="22"/>
          <w:szCs w:val="22"/>
        </w:rPr>
        <w:t xml:space="preserve">loosely grouped as specialists in their own fields. What unites them is that they all have an understanding in some sense of the material Jung is discussing. </w:t>
      </w:r>
      <w:r w:rsidR="007F7247">
        <w:rPr>
          <w:rFonts w:ascii="Arial" w:hAnsi="Arial" w:cs="Arial"/>
          <w:sz w:val="22"/>
          <w:szCs w:val="22"/>
        </w:rPr>
        <w:t>It strongly appears that Jung</w:t>
      </w:r>
      <w:r>
        <w:rPr>
          <w:rFonts w:ascii="Arial" w:hAnsi="Arial" w:cs="Arial"/>
          <w:sz w:val="22"/>
          <w:szCs w:val="22"/>
        </w:rPr>
        <w:t>’s audience already had an interest or understanding of the concept of astrology or the I Ching</w:t>
      </w:r>
      <w:r w:rsidR="002A354F">
        <w:rPr>
          <w:rFonts w:ascii="Arial" w:hAnsi="Arial" w:cs="Arial"/>
          <w:sz w:val="22"/>
          <w:szCs w:val="22"/>
        </w:rPr>
        <w:t xml:space="preserve"> respectively</w:t>
      </w:r>
      <w:r w:rsidR="007F7247">
        <w:rPr>
          <w:rFonts w:ascii="Arial" w:hAnsi="Arial" w:cs="Arial"/>
          <w:sz w:val="22"/>
          <w:szCs w:val="22"/>
        </w:rPr>
        <w:t xml:space="preserve">. This is reinforced by the fact that there </w:t>
      </w:r>
      <w:r>
        <w:rPr>
          <w:rFonts w:ascii="Arial" w:hAnsi="Arial" w:cs="Arial"/>
          <w:sz w:val="22"/>
          <w:szCs w:val="22"/>
        </w:rPr>
        <w:t xml:space="preserve">is limited text that places the information </w:t>
      </w:r>
      <w:r w:rsidR="009B7366">
        <w:rPr>
          <w:rFonts w:ascii="Arial" w:hAnsi="Arial" w:cs="Arial"/>
          <w:sz w:val="22"/>
          <w:szCs w:val="22"/>
        </w:rPr>
        <w:t xml:space="preserve">provided </w:t>
      </w:r>
      <w:r>
        <w:rPr>
          <w:rFonts w:ascii="Arial" w:hAnsi="Arial" w:cs="Arial"/>
          <w:sz w:val="22"/>
          <w:szCs w:val="22"/>
        </w:rPr>
        <w:t xml:space="preserve">in context, it </w:t>
      </w:r>
      <w:r w:rsidR="009B7366">
        <w:rPr>
          <w:rFonts w:ascii="Arial" w:hAnsi="Arial" w:cs="Arial"/>
          <w:sz w:val="22"/>
          <w:szCs w:val="22"/>
        </w:rPr>
        <w:t xml:space="preserve">goes </w:t>
      </w:r>
      <w:r>
        <w:rPr>
          <w:rFonts w:ascii="Arial" w:hAnsi="Arial" w:cs="Arial"/>
          <w:sz w:val="22"/>
          <w:szCs w:val="22"/>
        </w:rPr>
        <w:t xml:space="preserve">straight to the point; for example in Letter to B. Baur (1934), after the </w:t>
      </w:r>
      <w:r w:rsidR="009B7366">
        <w:rPr>
          <w:rFonts w:ascii="Arial" w:hAnsi="Arial" w:cs="Arial"/>
          <w:sz w:val="22"/>
          <w:szCs w:val="22"/>
        </w:rPr>
        <w:t>salutation</w:t>
      </w:r>
      <w:r>
        <w:rPr>
          <w:rFonts w:ascii="Arial" w:hAnsi="Arial" w:cs="Arial"/>
          <w:sz w:val="22"/>
          <w:szCs w:val="22"/>
        </w:rPr>
        <w:t xml:space="preserve"> Jung states ‘</w:t>
      </w:r>
      <w:r w:rsidR="00BC5FE2">
        <w:rPr>
          <w:rFonts w:ascii="Arial" w:hAnsi="Arial" w:cs="Arial"/>
          <w:sz w:val="22"/>
          <w:szCs w:val="22"/>
        </w:rPr>
        <w:t>s</w:t>
      </w:r>
      <w:r>
        <w:rPr>
          <w:rFonts w:ascii="Arial" w:hAnsi="Arial" w:cs="Arial"/>
          <w:sz w:val="22"/>
          <w:szCs w:val="22"/>
        </w:rPr>
        <w:t xml:space="preserve">o far as the argument of the </w:t>
      </w:r>
      <w:r w:rsidR="009B7366">
        <w:rPr>
          <w:rFonts w:ascii="Arial" w:hAnsi="Arial" w:cs="Arial"/>
          <w:sz w:val="22"/>
          <w:szCs w:val="22"/>
        </w:rPr>
        <w:t>precession</w:t>
      </w:r>
      <w:r>
        <w:rPr>
          <w:rFonts w:ascii="Arial" w:hAnsi="Arial" w:cs="Arial"/>
          <w:sz w:val="22"/>
          <w:szCs w:val="22"/>
        </w:rPr>
        <w:t xml:space="preserve"> is concerned’.</w:t>
      </w:r>
      <w:r>
        <w:rPr>
          <w:rStyle w:val="FootnoteReference"/>
          <w:rFonts w:ascii="Arial" w:hAnsi="Arial" w:cs="Arial"/>
          <w:sz w:val="22"/>
          <w:szCs w:val="22"/>
        </w:rPr>
        <w:footnoteReference w:id="5"/>
      </w:r>
      <w:r w:rsidR="003078F7">
        <w:rPr>
          <w:rFonts w:ascii="Arial" w:hAnsi="Arial" w:cs="Arial"/>
          <w:sz w:val="22"/>
          <w:szCs w:val="22"/>
        </w:rPr>
        <w:t xml:space="preserve"> Jung does not explain what a precession is, o</w:t>
      </w:r>
      <w:r w:rsidR="006B50BE">
        <w:rPr>
          <w:rFonts w:ascii="Arial" w:hAnsi="Arial" w:cs="Arial"/>
          <w:sz w:val="22"/>
          <w:szCs w:val="22"/>
        </w:rPr>
        <w:t>r</w:t>
      </w:r>
      <w:r w:rsidR="003078F7">
        <w:rPr>
          <w:rFonts w:ascii="Arial" w:hAnsi="Arial" w:cs="Arial"/>
          <w:sz w:val="22"/>
          <w:szCs w:val="22"/>
        </w:rPr>
        <w:t xml:space="preserve"> to which argument he </w:t>
      </w:r>
      <w:r w:rsidR="002A354F">
        <w:rPr>
          <w:rFonts w:ascii="Arial" w:hAnsi="Arial" w:cs="Arial"/>
          <w:sz w:val="22"/>
          <w:szCs w:val="22"/>
        </w:rPr>
        <w:t xml:space="preserve">is referring, </w:t>
      </w:r>
      <w:r w:rsidR="003078F7">
        <w:rPr>
          <w:rFonts w:ascii="Arial" w:hAnsi="Arial" w:cs="Arial"/>
          <w:sz w:val="22"/>
          <w:szCs w:val="22"/>
        </w:rPr>
        <w:t xml:space="preserve">he just provides his answer. This shows that his </w:t>
      </w:r>
      <w:r w:rsidR="00BC5FE2">
        <w:rPr>
          <w:rFonts w:ascii="Arial" w:hAnsi="Arial" w:cs="Arial"/>
          <w:sz w:val="22"/>
          <w:szCs w:val="22"/>
        </w:rPr>
        <w:t xml:space="preserve">intended </w:t>
      </w:r>
      <w:r w:rsidR="003078F7">
        <w:rPr>
          <w:rFonts w:ascii="Arial" w:hAnsi="Arial" w:cs="Arial"/>
          <w:sz w:val="22"/>
          <w:szCs w:val="22"/>
        </w:rPr>
        <w:t>audience already kn</w:t>
      </w:r>
      <w:r w:rsidR="00BC5FE2">
        <w:rPr>
          <w:rFonts w:ascii="Arial" w:hAnsi="Arial" w:cs="Arial"/>
          <w:sz w:val="22"/>
          <w:szCs w:val="22"/>
        </w:rPr>
        <w:t xml:space="preserve">ew </w:t>
      </w:r>
      <w:r w:rsidR="003078F7">
        <w:rPr>
          <w:rFonts w:ascii="Arial" w:hAnsi="Arial" w:cs="Arial"/>
          <w:sz w:val="22"/>
          <w:szCs w:val="22"/>
        </w:rPr>
        <w:t xml:space="preserve">what he </w:t>
      </w:r>
      <w:r w:rsidR="00BC5FE2">
        <w:rPr>
          <w:rFonts w:ascii="Arial" w:hAnsi="Arial" w:cs="Arial"/>
          <w:sz w:val="22"/>
          <w:szCs w:val="22"/>
        </w:rPr>
        <w:t xml:space="preserve">was </w:t>
      </w:r>
      <w:r w:rsidR="003078F7">
        <w:rPr>
          <w:rFonts w:ascii="Arial" w:hAnsi="Arial" w:cs="Arial"/>
          <w:sz w:val="22"/>
          <w:szCs w:val="22"/>
        </w:rPr>
        <w:t xml:space="preserve">referring to </w:t>
      </w:r>
      <w:r w:rsidR="003078F7">
        <w:rPr>
          <w:rFonts w:ascii="Arial" w:hAnsi="Arial" w:cs="Arial"/>
          <w:sz w:val="22"/>
          <w:szCs w:val="22"/>
        </w:rPr>
        <w:lastRenderedPageBreak/>
        <w:t xml:space="preserve">and there </w:t>
      </w:r>
      <w:r w:rsidR="00BC5FE2">
        <w:rPr>
          <w:rFonts w:ascii="Arial" w:hAnsi="Arial" w:cs="Arial"/>
          <w:sz w:val="22"/>
          <w:szCs w:val="22"/>
        </w:rPr>
        <w:t xml:space="preserve">was </w:t>
      </w:r>
      <w:r w:rsidR="003078F7">
        <w:rPr>
          <w:rFonts w:ascii="Arial" w:hAnsi="Arial" w:cs="Arial"/>
          <w:sz w:val="22"/>
          <w:szCs w:val="22"/>
        </w:rPr>
        <w:t xml:space="preserve">no need to waste unnecessary words on repetition. </w:t>
      </w:r>
      <w:r w:rsidR="006B50BE">
        <w:rPr>
          <w:rFonts w:ascii="Arial" w:hAnsi="Arial" w:cs="Arial"/>
          <w:sz w:val="22"/>
          <w:szCs w:val="22"/>
        </w:rPr>
        <w:t>All</w:t>
      </w:r>
      <w:r w:rsidR="003078F7">
        <w:rPr>
          <w:rFonts w:ascii="Arial" w:hAnsi="Arial" w:cs="Arial"/>
          <w:sz w:val="22"/>
          <w:szCs w:val="22"/>
        </w:rPr>
        <w:t xml:space="preserve"> the extracts in this chapter a</w:t>
      </w:r>
      <w:r w:rsidR="00BC5FE2">
        <w:rPr>
          <w:rFonts w:ascii="Arial" w:hAnsi="Arial" w:cs="Arial"/>
          <w:sz w:val="22"/>
          <w:szCs w:val="22"/>
        </w:rPr>
        <w:t xml:space="preserve">re </w:t>
      </w:r>
      <w:r w:rsidR="003078F7">
        <w:rPr>
          <w:rFonts w:ascii="Arial" w:hAnsi="Arial" w:cs="Arial"/>
          <w:sz w:val="22"/>
          <w:szCs w:val="22"/>
        </w:rPr>
        <w:t xml:space="preserve">united by this quality. </w:t>
      </w:r>
    </w:p>
    <w:p w14:paraId="185B0585" w14:textId="77777777" w:rsidR="00A7465E" w:rsidRDefault="00A7465E" w:rsidP="00225D99">
      <w:pPr>
        <w:pStyle w:val="NormalWeb"/>
        <w:spacing w:line="360" w:lineRule="auto"/>
        <w:rPr>
          <w:rFonts w:ascii="Arial" w:hAnsi="Arial" w:cs="Arial"/>
          <w:sz w:val="22"/>
          <w:szCs w:val="22"/>
          <w:u w:val="single"/>
        </w:rPr>
      </w:pPr>
    </w:p>
    <w:p w14:paraId="065F760E" w14:textId="47FB8CF2" w:rsidR="00805B8F" w:rsidRPr="00805B8F" w:rsidRDefault="00FB4E1D" w:rsidP="00225D99">
      <w:pPr>
        <w:pStyle w:val="NormalWeb"/>
        <w:spacing w:line="360" w:lineRule="auto"/>
        <w:rPr>
          <w:rFonts w:ascii="Arial" w:hAnsi="Arial" w:cs="Arial"/>
          <w:sz w:val="22"/>
          <w:szCs w:val="22"/>
          <w:u w:val="single"/>
        </w:rPr>
      </w:pPr>
      <w:r>
        <w:rPr>
          <w:rFonts w:ascii="Arial" w:hAnsi="Arial" w:cs="Arial"/>
          <w:sz w:val="22"/>
          <w:szCs w:val="22"/>
          <w:u w:val="single"/>
        </w:rPr>
        <w:t>Analysis</w:t>
      </w:r>
    </w:p>
    <w:p w14:paraId="0352FF96" w14:textId="39D6538F" w:rsidR="00C02856" w:rsidRDefault="00805B8F" w:rsidP="00225D99">
      <w:pPr>
        <w:pStyle w:val="NormalWeb"/>
        <w:spacing w:line="360" w:lineRule="auto"/>
        <w:rPr>
          <w:rFonts w:ascii="Arial" w:hAnsi="Arial" w:cs="Arial"/>
          <w:sz w:val="22"/>
          <w:szCs w:val="22"/>
        </w:rPr>
      </w:pPr>
      <w:r>
        <w:rPr>
          <w:rFonts w:ascii="Arial" w:hAnsi="Arial" w:cs="Arial"/>
          <w:sz w:val="22"/>
          <w:szCs w:val="22"/>
        </w:rPr>
        <w:t xml:space="preserve">In this collection of works, Jung is proposing his own views on astrology and the I Ching to an audience who is already aware of his </w:t>
      </w:r>
      <w:r w:rsidR="00D3420B">
        <w:rPr>
          <w:rFonts w:ascii="Arial" w:hAnsi="Arial" w:cs="Arial"/>
          <w:sz w:val="22"/>
          <w:szCs w:val="22"/>
        </w:rPr>
        <w:t>interest in t</w:t>
      </w:r>
      <w:r>
        <w:rPr>
          <w:rFonts w:ascii="Arial" w:hAnsi="Arial" w:cs="Arial"/>
          <w:sz w:val="22"/>
          <w:szCs w:val="22"/>
        </w:rPr>
        <w:t xml:space="preserve">hese areas. He frequently grounds his discussions within psychology, this gives the sense that he is trying to place an esoteric discipline which has mixed public perceptions within a more scientifically accepted arena, for example in his letter to Freud he states ‘I make horoscopic calculations in order to find a clue to the core of psychological truth’; he ties the two disciplines together </w:t>
      </w:r>
      <w:r w:rsidR="00D3420B">
        <w:rPr>
          <w:rFonts w:ascii="Arial" w:hAnsi="Arial" w:cs="Arial"/>
          <w:sz w:val="22"/>
          <w:szCs w:val="22"/>
        </w:rPr>
        <w:t xml:space="preserve">and in a sense this </w:t>
      </w:r>
      <w:r>
        <w:rPr>
          <w:rFonts w:ascii="Arial" w:hAnsi="Arial" w:cs="Arial"/>
          <w:sz w:val="22"/>
          <w:szCs w:val="22"/>
        </w:rPr>
        <w:t>legitimises the study of astrology by a psychologist.</w:t>
      </w:r>
      <w:r>
        <w:rPr>
          <w:rStyle w:val="FootnoteReference"/>
          <w:rFonts w:ascii="Arial" w:hAnsi="Arial" w:cs="Arial"/>
          <w:sz w:val="22"/>
          <w:szCs w:val="22"/>
        </w:rPr>
        <w:footnoteReference w:id="6"/>
      </w:r>
      <w:r w:rsidR="0030743E">
        <w:rPr>
          <w:rFonts w:ascii="Arial" w:hAnsi="Arial" w:cs="Arial"/>
          <w:sz w:val="22"/>
          <w:szCs w:val="22"/>
        </w:rPr>
        <w:t xml:space="preserve"> </w:t>
      </w:r>
      <w:r w:rsidR="00CE3E83">
        <w:rPr>
          <w:rFonts w:ascii="Arial" w:hAnsi="Arial" w:cs="Arial"/>
          <w:sz w:val="22"/>
          <w:szCs w:val="22"/>
        </w:rPr>
        <w:t>By the time of the third extract, Jung has already made statements elsewhere such as ‘</w:t>
      </w:r>
      <w:r w:rsidR="0030743E">
        <w:rPr>
          <w:rFonts w:ascii="Arial" w:hAnsi="Arial" w:cs="Arial"/>
          <w:sz w:val="22"/>
          <w:szCs w:val="22"/>
        </w:rPr>
        <w:t>astrology</w:t>
      </w:r>
      <w:r w:rsidR="00CE3E83">
        <w:rPr>
          <w:rFonts w:ascii="Arial" w:hAnsi="Arial" w:cs="Arial"/>
          <w:sz w:val="22"/>
          <w:szCs w:val="22"/>
        </w:rPr>
        <w:t xml:space="preserve"> is the projected psychology of the unconscious’, again intimately equating the two disciplines.</w:t>
      </w:r>
      <w:r w:rsidR="00CE3E83">
        <w:rPr>
          <w:rStyle w:val="FootnoteReference"/>
          <w:rFonts w:ascii="Arial" w:hAnsi="Arial" w:cs="Arial"/>
          <w:sz w:val="22"/>
          <w:szCs w:val="22"/>
        </w:rPr>
        <w:footnoteReference w:id="7"/>
      </w:r>
      <w:r w:rsidR="006951BC">
        <w:rPr>
          <w:rFonts w:ascii="Arial" w:hAnsi="Arial" w:cs="Arial"/>
          <w:sz w:val="22"/>
          <w:szCs w:val="22"/>
        </w:rPr>
        <w:t xml:space="preserve"> This is reinforced by the fact that his letter to </w:t>
      </w:r>
      <w:r w:rsidR="00D036D5">
        <w:rPr>
          <w:rFonts w:ascii="Arial" w:hAnsi="Arial" w:cs="Arial"/>
          <w:sz w:val="22"/>
          <w:szCs w:val="22"/>
        </w:rPr>
        <w:t xml:space="preserve">Dr </w:t>
      </w:r>
      <w:r w:rsidR="006951BC">
        <w:rPr>
          <w:rFonts w:ascii="Arial" w:hAnsi="Arial" w:cs="Arial"/>
          <w:sz w:val="22"/>
          <w:szCs w:val="22"/>
        </w:rPr>
        <w:t>Baur in 1934 contains specific astrological detail that a novice would find difficult to compile; ‘the secret powers of the sun are in Aries 1. Moon for instance in Cancer 7’.</w:t>
      </w:r>
      <w:r w:rsidR="006951BC">
        <w:rPr>
          <w:rStyle w:val="FootnoteReference"/>
          <w:rFonts w:ascii="Arial" w:hAnsi="Arial" w:cs="Arial"/>
          <w:sz w:val="22"/>
          <w:szCs w:val="22"/>
        </w:rPr>
        <w:footnoteReference w:id="8"/>
      </w:r>
      <w:r w:rsidR="002432B8">
        <w:rPr>
          <w:rFonts w:ascii="Arial" w:hAnsi="Arial" w:cs="Arial"/>
          <w:sz w:val="22"/>
          <w:szCs w:val="22"/>
        </w:rPr>
        <w:t xml:space="preserve"> This</w:t>
      </w:r>
      <w:r w:rsidR="004A7C2D">
        <w:rPr>
          <w:rFonts w:ascii="Arial" w:hAnsi="Arial" w:cs="Arial"/>
          <w:sz w:val="22"/>
          <w:szCs w:val="22"/>
        </w:rPr>
        <w:t xml:space="preserve"> </w:t>
      </w:r>
      <w:r w:rsidR="002432B8">
        <w:rPr>
          <w:rFonts w:ascii="Arial" w:hAnsi="Arial" w:cs="Arial"/>
          <w:sz w:val="22"/>
          <w:szCs w:val="22"/>
        </w:rPr>
        <w:t xml:space="preserve">shows that Jung has transitioned from someone who had a passing interest in </w:t>
      </w:r>
      <w:r w:rsidR="004A7C2D">
        <w:rPr>
          <w:rFonts w:ascii="Arial" w:hAnsi="Arial" w:cs="Arial"/>
          <w:sz w:val="22"/>
          <w:szCs w:val="22"/>
        </w:rPr>
        <w:t xml:space="preserve">astrology </w:t>
      </w:r>
      <w:r w:rsidR="002432B8">
        <w:rPr>
          <w:rFonts w:ascii="Arial" w:hAnsi="Arial" w:cs="Arial"/>
          <w:sz w:val="22"/>
          <w:szCs w:val="22"/>
        </w:rPr>
        <w:t xml:space="preserve">in 1911, enough to say that he saw its benefits to psychology, to someone who could quote specific astrological transitions and recognise their value. </w:t>
      </w:r>
    </w:p>
    <w:p w14:paraId="5C32E16D" w14:textId="66694D58" w:rsidR="00CE3E83" w:rsidRDefault="00C02856" w:rsidP="00225D99">
      <w:pPr>
        <w:pStyle w:val="NormalWeb"/>
        <w:spacing w:line="360" w:lineRule="auto"/>
        <w:rPr>
          <w:rFonts w:ascii="Arial" w:hAnsi="Arial" w:cs="Arial"/>
          <w:sz w:val="22"/>
          <w:szCs w:val="22"/>
        </w:rPr>
      </w:pPr>
      <w:r>
        <w:rPr>
          <w:rFonts w:ascii="Arial" w:hAnsi="Arial" w:cs="Arial"/>
          <w:sz w:val="22"/>
          <w:szCs w:val="22"/>
        </w:rPr>
        <w:t xml:space="preserve">It </w:t>
      </w:r>
      <w:r w:rsidR="00F93806">
        <w:rPr>
          <w:rFonts w:ascii="Arial" w:hAnsi="Arial" w:cs="Arial"/>
          <w:sz w:val="22"/>
          <w:szCs w:val="22"/>
        </w:rPr>
        <w:t xml:space="preserve">becomes </w:t>
      </w:r>
      <w:r>
        <w:rPr>
          <w:rFonts w:ascii="Arial" w:hAnsi="Arial" w:cs="Arial"/>
          <w:sz w:val="22"/>
          <w:szCs w:val="22"/>
        </w:rPr>
        <w:t xml:space="preserve">clear </w:t>
      </w:r>
      <w:r w:rsidR="00F93806">
        <w:rPr>
          <w:rFonts w:ascii="Arial" w:hAnsi="Arial" w:cs="Arial"/>
          <w:sz w:val="22"/>
          <w:szCs w:val="22"/>
        </w:rPr>
        <w:t xml:space="preserve">that </w:t>
      </w:r>
      <w:r>
        <w:rPr>
          <w:rFonts w:ascii="Arial" w:hAnsi="Arial" w:cs="Arial"/>
          <w:sz w:val="22"/>
          <w:szCs w:val="22"/>
        </w:rPr>
        <w:t>Jung ha</w:t>
      </w:r>
      <w:r w:rsidR="00F93806">
        <w:rPr>
          <w:rFonts w:ascii="Arial" w:hAnsi="Arial" w:cs="Arial"/>
          <w:sz w:val="22"/>
          <w:szCs w:val="22"/>
        </w:rPr>
        <w:t xml:space="preserve">d </w:t>
      </w:r>
      <w:r>
        <w:rPr>
          <w:rFonts w:ascii="Arial" w:hAnsi="Arial" w:cs="Arial"/>
          <w:sz w:val="22"/>
          <w:szCs w:val="22"/>
        </w:rPr>
        <w:t>a genuine interest in astrology and ha</w:t>
      </w:r>
      <w:r w:rsidR="00F93806">
        <w:rPr>
          <w:rFonts w:ascii="Arial" w:hAnsi="Arial" w:cs="Arial"/>
          <w:sz w:val="22"/>
          <w:szCs w:val="22"/>
        </w:rPr>
        <w:t>d</w:t>
      </w:r>
      <w:r>
        <w:rPr>
          <w:rFonts w:ascii="Arial" w:hAnsi="Arial" w:cs="Arial"/>
          <w:sz w:val="22"/>
          <w:szCs w:val="22"/>
        </w:rPr>
        <w:t xml:space="preserve"> taken the time to understand its concepts and how they can benefit his main field, psychology. He also understands how to capture his audience, to bring them on side to his way of thinking. This is prevalent from the first extract, his letter to Freud, where he states ‘it appears that the signs of the zodiac are character pictures, in other words libido symbols’.</w:t>
      </w:r>
      <w:r>
        <w:rPr>
          <w:rStyle w:val="FootnoteReference"/>
          <w:rFonts w:ascii="Arial" w:hAnsi="Arial" w:cs="Arial"/>
          <w:sz w:val="22"/>
          <w:szCs w:val="22"/>
        </w:rPr>
        <w:footnoteReference w:id="9"/>
      </w:r>
      <w:r>
        <w:rPr>
          <w:rFonts w:ascii="Arial" w:hAnsi="Arial" w:cs="Arial"/>
          <w:sz w:val="22"/>
          <w:szCs w:val="22"/>
        </w:rPr>
        <w:t xml:space="preserve"> It has long since been established that Freud had a preoccupation with the libido, as shown in his work </w:t>
      </w:r>
      <w:r w:rsidRPr="00C02856">
        <w:rPr>
          <w:rFonts w:ascii="Arial" w:hAnsi="Arial" w:cs="Arial"/>
          <w:i/>
          <w:iCs/>
          <w:sz w:val="22"/>
          <w:szCs w:val="22"/>
        </w:rPr>
        <w:t>The Origin and Development of Psychoanalysis</w:t>
      </w:r>
      <w:r>
        <w:rPr>
          <w:rFonts w:ascii="Arial" w:hAnsi="Arial" w:cs="Arial"/>
          <w:sz w:val="22"/>
          <w:szCs w:val="22"/>
        </w:rPr>
        <w:t xml:space="preserve"> published in 1910 and Jung being close to Freud would have known this; by placing astrological thought alongside a key </w:t>
      </w:r>
      <w:r w:rsidR="004901E8">
        <w:rPr>
          <w:rFonts w:ascii="Arial" w:hAnsi="Arial" w:cs="Arial"/>
          <w:sz w:val="22"/>
          <w:szCs w:val="22"/>
        </w:rPr>
        <w:t xml:space="preserve">interest </w:t>
      </w:r>
      <w:r>
        <w:rPr>
          <w:rFonts w:ascii="Arial" w:hAnsi="Arial" w:cs="Arial"/>
          <w:sz w:val="22"/>
          <w:szCs w:val="22"/>
        </w:rPr>
        <w:t>of Freud’s, he aims to draw Freud into his interest in astrology.</w:t>
      </w:r>
      <w:r>
        <w:rPr>
          <w:rStyle w:val="FootnoteReference"/>
          <w:rFonts w:ascii="Arial" w:hAnsi="Arial" w:cs="Arial"/>
          <w:sz w:val="22"/>
          <w:szCs w:val="22"/>
        </w:rPr>
        <w:footnoteReference w:id="10"/>
      </w:r>
      <w:r w:rsidR="00D16810">
        <w:rPr>
          <w:rFonts w:ascii="Arial" w:hAnsi="Arial" w:cs="Arial"/>
          <w:sz w:val="22"/>
          <w:szCs w:val="22"/>
        </w:rPr>
        <w:t xml:space="preserve"> This is further evidenced in his discussions on the I Ching, which he states he became interested in and ‘around 1920 had begun experimenting with’. </w:t>
      </w:r>
      <w:r w:rsidR="00D16810">
        <w:rPr>
          <w:rStyle w:val="FootnoteReference"/>
          <w:rFonts w:ascii="Arial" w:hAnsi="Arial" w:cs="Arial"/>
          <w:sz w:val="22"/>
          <w:szCs w:val="22"/>
        </w:rPr>
        <w:footnoteReference w:id="11"/>
      </w:r>
      <w:r w:rsidR="00D16810">
        <w:rPr>
          <w:rFonts w:ascii="Arial" w:hAnsi="Arial" w:cs="Arial"/>
          <w:sz w:val="22"/>
          <w:szCs w:val="22"/>
        </w:rPr>
        <w:t xml:space="preserve"> By 1930 he had written the memoriam to the translator of the work and by 1950 he wrote the foreword. </w:t>
      </w:r>
      <w:r w:rsidR="00956A13">
        <w:rPr>
          <w:rFonts w:ascii="Arial" w:hAnsi="Arial" w:cs="Arial"/>
          <w:sz w:val="22"/>
          <w:szCs w:val="22"/>
        </w:rPr>
        <w:t>Like his interest in</w:t>
      </w:r>
      <w:r w:rsidR="00D16810">
        <w:rPr>
          <w:rFonts w:ascii="Arial" w:hAnsi="Arial" w:cs="Arial"/>
          <w:sz w:val="22"/>
          <w:szCs w:val="22"/>
        </w:rPr>
        <w:t xml:space="preserve"> astrology, this shows a </w:t>
      </w:r>
      <w:r w:rsidR="00D16810">
        <w:rPr>
          <w:rFonts w:ascii="Arial" w:hAnsi="Arial" w:cs="Arial"/>
          <w:sz w:val="22"/>
          <w:szCs w:val="22"/>
        </w:rPr>
        <w:lastRenderedPageBreak/>
        <w:t xml:space="preserve">passionate study of esoteric topics which allow him to develop and become </w:t>
      </w:r>
      <w:r w:rsidR="00E72F1F">
        <w:rPr>
          <w:rFonts w:ascii="Arial" w:hAnsi="Arial" w:cs="Arial"/>
          <w:sz w:val="22"/>
          <w:szCs w:val="22"/>
        </w:rPr>
        <w:t xml:space="preserve">a considered </w:t>
      </w:r>
      <w:r w:rsidR="00D16810">
        <w:rPr>
          <w:rFonts w:ascii="Arial" w:hAnsi="Arial" w:cs="Arial"/>
          <w:sz w:val="22"/>
          <w:szCs w:val="22"/>
        </w:rPr>
        <w:t xml:space="preserve">expert in the field, whilst maintaining and performing as one of the world’s leading psychologists. </w:t>
      </w:r>
    </w:p>
    <w:p w14:paraId="3F284CCA" w14:textId="0D144AC3" w:rsidR="007E1EEA" w:rsidRDefault="007E1EEA" w:rsidP="007A76E8">
      <w:pPr>
        <w:pStyle w:val="NormalWeb"/>
        <w:spacing w:line="360" w:lineRule="auto"/>
        <w:rPr>
          <w:rFonts w:ascii="Arial" w:hAnsi="Arial" w:cs="Arial"/>
          <w:sz w:val="22"/>
          <w:szCs w:val="22"/>
        </w:rPr>
      </w:pPr>
      <w:r>
        <w:rPr>
          <w:rFonts w:ascii="Arial" w:hAnsi="Arial" w:cs="Arial"/>
          <w:sz w:val="22"/>
          <w:szCs w:val="22"/>
        </w:rPr>
        <w:t>The papers, which have been placed in date order by the editor</w:t>
      </w:r>
      <w:r w:rsidR="002404CC">
        <w:rPr>
          <w:rFonts w:ascii="Arial" w:hAnsi="Arial" w:cs="Arial"/>
          <w:sz w:val="22"/>
          <w:szCs w:val="22"/>
        </w:rPr>
        <w:t xml:space="preserve"> for first astrology and then the I Ching</w:t>
      </w:r>
      <w:r>
        <w:rPr>
          <w:rFonts w:ascii="Arial" w:hAnsi="Arial" w:cs="Arial"/>
          <w:sz w:val="22"/>
          <w:szCs w:val="22"/>
        </w:rPr>
        <w:t xml:space="preserve">, show a clear progression of Jung’s thinking as he delved deeper in his own understanding. Throughout his thoughts are clearly presented, and as stated earlier, there is no background provided to the texts, it could be easy to lose track of the point Jung is trying to make. This, however, does not happen as there is no hesitation in the language used and he makes his points clearly and concisely. The only exception to this is in his letter to B.V. Raman </w:t>
      </w:r>
      <w:r w:rsidR="00F74E60">
        <w:rPr>
          <w:rFonts w:ascii="Arial" w:hAnsi="Arial" w:cs="Arial"/>
          <w:sz w:val="22"/>
          <w:szCs w:val="22"/>
        </w:rPr>
        <w:t xml:space="preserve">(1947) </w:t>
      </w:r>
      <w:r>
        <w:rPr>
          <w:rFonts w:ascii="Arial" w:hAnsi="Arial" w:cs="Arial"/>
          <w:sz w:val="22"/>
          <w:szCs w:val="22"/>
        </w:rPr>
        <w:t>which is clearly a response and he states what he has been asked before answering, in this case ‘my opinion about astrology’.</w:t>
      </w:r>
      <w:r>
        <w:rPr>
          <w:rStyle w:val="FootnoteReference"/>
          <w:rFonts w:ascii="Arial" w:hAnsi="Arial" w:cs="Arial"/>
          <w:sz w:val="22"/>
          <w:szCs w:val="22"/>
        </w:rPr>
        <w:footnoteReference w:id="12"/>
      </w:r>
      <w:r w:rsidR="007A76E8">
        <w:rPr>
          <w:rFonts w:ascii="Arial" w:hAnsi="Arial" w:cs="Arial"/>
          <w:sz w:val="22"/>
          <w:szCs w:val="22"/>
        </w:rPr>
        <w:t xml:space="preserve"> This mimicking and the subsequent response that he has ‘been interested in this particular activity of the human mind for more than 30 years’ gives the sense that Jung may be insulted by such a question and that the </w:t>
      </w:r>
      <w:r w:rsidR="009477E9">
        <w:rPr>
          <w:rFonts w:ascii="Arial" w:hAnsi="Arial" w:cs="Arial"/>
          <w:sz w:val="22"/>
          <w:szCs w:val="22"/>
        </w:rPr>
        <w:t xml:space="preserve">requester </w:t>
      </w:r>
      <w:r w:rsidR="007A76E8">
        <w:rPr>
          <w:rFonts w:ascii="Arial" w:hAnsi="Arial" w:cs="Arial"/>
          <w:sz w:val="22"/>
          <w:szCs w:val="22"/>
        </w:rPr>
        <w:t>should know better.</w:t>
      </w:r>
      <w:r w:rsidR="007A76E8">
        <w:rPr>
          <w:rStyle w:val="FootnoteReference"/>
          <w:rFonts w:ascii="Arial" w:hAnsi="Arial" w:cs="Arial"/>
          <w:sz w:val="22"/>
          <w:szCs w:val="22"/>
        </w:rPr>
        <w:footnoteReference w:id="13"/>
      </w:r>
      <w:r w:rsidR="007A76E8">
        <w:rPr>
          <w:rFonts w:ascii="Arial" w:hAnsi="Arial" w:cs="Arial"/>
          <w:sz w:val="22"/>
          <w:szCs w:val="22"/>
        </w:rPr>
        <w:t xml:space="preserve"> He does however go on to provide a substantive response, but this piece stands out from the others for the aforementioned reasons. </w:t>
      </w:r>
    </w:p>
    <w:p w14:paraId="4FFBCEBC" w14:textId="4DA51933" w:rsidR="00D036D5" w:rsidRDefault="0086631E" w:rsidP="007A76E8">
      <w:pPr>
        <w:pStyle w:val="NormalWeb"/>
        <w:spacing w:line="360" w:lineRule="auto"/>
        <w:rPr>
          <w:rFonts w:ascii="Arial" w:hAnsi="Arial" w:cs="Arial"/>
          <w:sz w:val="22"/>
          <w:szCs w:val="22"/>
        </w:rPr>
      </w:pPr>
      <w:r>
        <w:rPr>
          <w:rFonts w:ascii="Arial" w:hAnsi="Arial" w:cs="Arial"/>
          <w:sz w:val="22"/>
          <w:szCs w:val="22"/>
        </w:rPr>
        <w:t>This collection is also interesting as it uses the topics it aims to present, within itself</w:t>
      </w:r>
      <w:r w:rsidR="00D10754">
        <w:rPr>
          <w:rFonts w:ascii="Arial" w:hAnsi="Arial" w:cs="Arial"/>
          <w:sz w:val="22"/>
          <w:szCs w:val="22"/>
        </w:rPr>
        <w:t>,</w:t>
      </w:r>
      <w:r>
        <w:rPr>
          <w:rFonts w:ascii="Arial" w:hAnsi="Arial" w:cs="Arial"/>
          <w:sz w:val="22"/>
          <w:szCs w:val="22"/>
        </w:rPr>
        <w:t xml:space="preserve"> as a way of strengthening the arguments contained. For example, </w:t>
      </w:r>
      <w:r w:rsidR="004505D6">
        <w:rPr>
          <w:rFonts w:ascii="Arial" w:hAnsi="Arial" w:cs="Arial"/>
          <w:sz w:val="22"/>
          <w:szCs w:val="22"/>
        </w:rPr>
        <w:t xml:space="preserve">in his letter to </w:t>
      </w:r>
      <w:r w:rsidR="00D036D5">
        <w:rPr>
          <w:rFonts w:ascii="Arial" w:hAnsi="Arial" w:cs="Arial"/>
          <w:sz w:val="22"/>
          <w:szCs w:val="22"/>
        </w:rPr>
        <w:t xml:space="preserve">Dr </w:t>
      </w:r>
      <w:r w:rsidR="004505D6">
        <w:rPr>
          <w:rFonts w:ascii="Arial" w:hAnsi="Arial" w:cs="Arial"/>
          <w:sz w:val="22"/>
          <w:szCs w:val="22"/>
        </w:rPr>
        <w:t>Baur, Jung is discussing primarily astrology, but he brings the I Ching into the discussion to reinforce his point; ‘the validity of the results of the I Ching oracle points to the same peculiar fact.’</w:t>
      </w:r>
      <w:r w:rsidR="004505D6">
        <w:rPr>
          <w:rStyle w:val="FootnoteReference"/>
          <w:rFonts w:ascii="Arial" w:hAnsi="Arial" w:cs="Arial"/>
          <w:sz w:val="22"/>
          <w:szCs w:val="22"/>
        </w:rPr>
        <w:footnoteReference w:id="14"/>
      </w:r>
      <w:r w:rsidR="004505D6">
        <w:rPr>
          <w:rFonts w:ascii="Arial" w:hAnsi="Arial" w:cs="Arial"/>
          <w:sz w:val="22"/>
          <w:szCs w:val="22"/>
        </w:rPr>
        <w:t xml:space="preserve"> This occurs again but in reverse in his memoriam to Richard Wilhelm, the translator of the I Ching. In this memoriam, Jung uses astrology to reinforce his explanations on the I Ching and its link to synchronicity; ‘astrology would be an example of synchronicity on a grand scale … astrology represents the sum of all the psychological knowledge of antiquity.’</w:t>
      </w:r>
      <w:r w:rsidR="004505D6">
        <w:rPr>
          <w:rStyle w:val="FootnoteReference"/>
          <w:rFonts w:ascii="Arial" w:hAnsi="Arial" w:cs="Arial"/>
          <w:sz w:val="22"/>
          <w:szCs w:val="22"/>
        </w:rPr>
        <w:footnoteReference w:id="15"/>
      </w:r>
      <w:r w:rsidR="004505D6">
        <w:rPr>
          <w:rFonts w:ascii="Arial" w:hAnsi="Arial" w:cs="Arial"/>
          <w:sz w:val="22"/>
          <w:szCs w:val="22"/>
        </w:rPr>
        <w:t xml:space="preserve"> </w:t>
      </w:r>
      <w:r w:rsidR="00D22489">
        <w:rPr>
          <w:rFonts w:ascii="Arial" w:hAnsi="Arial" w:cs="Arial"/>
          <w:sz w:val="22"/>
          <w:szCs w:val="22"/>
        </w:rPr>
        <w:t xml:space="preserve">This interchange of ideas in both directions as well as </w:t>
      </w:r>
      <w:r w:rsidR="0063773C">
        <w:rPr>
          <w:rFonts w:ascii="Arial" w:hAnsi="Arial" w:cs="Arial"/>
          <w:sz w:val="22"/>
          <w:szCs w:val="22"/>
        </w:rPr>
        <w:t xml:space="preserve">the </w:t>
      </w:r>
      <w:r w:rsidR="00D22489">
        <w:rPr>
          <w:rFonts w:ascii="Arial" w:hAnsi="Arial" w:cs="Arial"/>
          <w:sz w:val="22"/>
          <w:szCs w:val="22"/>
        </w:rPr>
        <w:t xml:space="preserve">linking </w:t>
      </w:r>
      <w:r w:rsidR="0063773C">
        <w:rPr>
          <w:rFonts w:ascii="Arial" w:hAnsi="Arial" w:cs="Arial"/>
          <w:sz w:val="22"/>
          <w:szCs w:val="22"/>
        </w:rPr>
        <w:t xml:space="preserve">of </w:t>
      </w:r>
      <w:r w:rsidR="00D22489">
        <w:rPr>
          <w:rFonts w:ascii="Arial" w:hAnsi="Arial" w:cs="Arial"/>
          <w:sz w:val="22"/>
          <w:szCs w:val="22"/>
        </w:rPr>
        <w:t>both to psychology would suggest he holds all three in equal esteem and is happy to use any one in support of the other.</w:t>
      </w:r>
      <w:r w:rsidR="00D036D5">
        <w:rPr>
          <w:rFonts w:ascii="Arial" w:hAnsi="Arial" w:cs="Arial"/>
          <w:sz w:val="22"/>
          <w:szCs w:val="22"/>
        </w:rPr>
        <w:t xml:space="preserve"> </w:t>
      </w:r>
    </w:p>
    <w:p w14:paraId="33120571" w14:textId="4569D587" w:rsidR="007A76E8" w:rsidRDefault="00D036D5" w:rsidP="00217E3E">
      <w:pPr>
        <w:pStyle w:val="NormalWeb"/>
        <w:spacing w:line="360" w:lineRule="auto"/>
        <w:rPr>
          <w:rFonts w:ascii="Arial" w:hAnsi="Arial" w:cs="Arial"/>
          <w:sz w:val="22"/>
          <w:szCs w:val="22"/>
        </w:rPr>
      </w:pPr>
      <w:r>
        <w:rPr>
          <w:rFonts w:ascii="Arial" w:hAnsi="Arial" w:cs="Arial"/>
          <w:sz w:val="22"/>
          <w:szCs w:val="22"/>
        </w:rPr>
        <w:t>Apart from references to astrology or I Ching respectively in their opposing areas, Jung scarcely references other sources. In his letter to Dr Baur he refers to French astrologer Paul Choisnard (1867-1930), and states that his assertion is correct and quotes it</w:t>
      </w:r>
      <w:r w:rsidR="00217E3E">
        <w:rPr>
          <w:rFonts w:ascii="Arial" w:hAnsi="Arial" w:cs="Arial"/>
          <w:sz w:val="22"/>
          <w:szCs w:val="22"/>
        </w:rPr>
        <w:t>, in French,</w:t>
      </w:r>
      <w:r>
        <w:rPr>
          <w:rFonts w:ascii="Arial" w:hAnsi="Arial" w:cs="Arial"/>
          <w:sz w:val="22"/>
          <w:szCs w:val="22"/>
        </w:rPr>
        <w:t xml:space="preserve"> to reinforce his own point.</w:t>
      </w:r>
      <w:r>
        <w:rPr>
          <w:rStyle w:val="FootnoteReference"/>
          <w:rFonts w:ascii="Arial" w:hAnsi="Arial" w:cs="Arial"/>
          <w:sz w:val="22"/>
          <w:szCs w:val="22"/>
        </w:rPr>
        <w:footnoteReference w:id="16"/>
      </w:r>
      <w:r>
        <w:rPr>
          <w:rFonts w:ascii="Arial" w:hAnsi="Arial" w:cs="Arial"/>
          <w:sz w:val="22"/>
          <w:szCs w:val="22"/>
        </w:rPr>
        <w:t xml:space="preserve"> </w:t>
      </w:r>
      <w:r w:rsidR="00217E3E">
        <w:rPr>
          <w:rFonts w:ascii="Arial" w:hAnsi="Arial" w:cs="Arial"/>
          <w:sz w:val="22"/>
          <w:szCs w:val="22"/>
        </w:rPr>
        <w:t xml:space="preserve">We can only assume that Dr Baur spoke French as otherwise the reference is lost. He only makes two other references to written works in the rest of the </w:t>
      </w:r>
      <w:r w:rsidR="00217E3E">
        <w:rPr>
          <w:rFonts w:ascii="Arial" w:hAnsi="Arial" w:cs="Arial"/>
          <w:sz w:val="22"/>
          <w:szCs w:val="22"/>
        </w:rPr>
        <w:lastRenderedPageBreak/>
        <w:t xml:space="preserve">collection. The first is reference to the German philosopher Immanuel Kant’s </w:t>
      </w:r>
      <w:r w:rsidR="00217E3E" w:rsidRPr="00217E3E">
        <w:rPr>
          <w:rFonts w:ascii="Arial" w:hAnsi="Arial" w:cs="Arial"/>
          <w:i/>
          <w:iCs/>
          <w:sz w:val="22"/>
          <w:szCs w:val="22"/>
        </w:rPr>
        <w:t>Critique of Pure Reason</w:t>
      </w:r>
      <w:r w:rsidR="00217E3E">
        <w:rPr>
          <w:rFonts w:ascii="Arial" w:hAnsi="Arial" w:cs="Arial"/>
          <w:sz w:val="22"/>
          <w:szCs w:val="22"/>
        </w:rPr>
        <w:t>, where he states that where this work failed modern physics is succeeding, thus using this as a reference point for forward thinking.</w:t>
      </w:r>
      <w:r w:rsidR="00217E3E">
        <w:rPr>
          <w:rStyle w:val="FootnoteReference"/>
          <w:rFonts w:ascii="Arial" w:hAnsi="Arial" w:cs="Arial"/>
          <w:sz w:val="22"/>
          <w:szCs w:val="22"/>
        </w:rPr>
        <w:footnoteReference w:id="17"/>
      </w:r>
      <w:r w:rsidR="00217E3E">
        <w:rPr>
          <w:rFonts w:ascii="Arial" w:hAnsi="Arial" w:cs="Arial"/>
          <w:sz w:val="22"/>
          <w:szCs w:val="22"/>
        </w:rPr>
        <w:t xml:space="preserve"> The second reference is to the pre-established harmony theory of French philosopher Gottfried Liebniz, which he states his theory of </w:t>
      </w:r>
      <w:r w:rsidR="000E0979">
        <w:rPr>
          <w:rFonts w:ascii="Arial" w:hAnsi="Arial" w:cs="Arial"/>
          <w:sz w:val="22"/>
          <w:szCs w:val="22"/>
        </w:rPr>
        <w:t>synchronicity</w:t>
      </w:r>
      <w:r w:rsidR="00217E3E">
        <w:rPr>
          <w:rFonts w:ascii="Arial" w:hAnsi="Arial" w:cs="Arial"/>
          <w:sz w:val="22"/>
          <w:szCs w:val="22"/>
        </w:rPr>
        <w:t xml:space="preserve"> is analogous too.</w:t>
      </w:r>
      <w:r w:rsidR="00217E3E">
        <w:rPr>
          <w:rStyle w:val="FootnoteReference"/>
          <w:rFonts w:ascii="Arial" w:hAnsi="Arial" w:cs="Arial"/>
          <w:sz w:val="22"/>
          <w:szCs w:val="22"/>
        </w:rPr>
        <w:footnoteReference w:id="18"/>
      </w:r>
      <w:r w:rsidR="000E0979">
        <w:rPr>
          <w:rFonts w:ascii="Arial" w:hAnsi="Arial" w:cs="Arial"/>
          <w:sz w:val="22"/>
          <w:szCs w:val="22"/>
        </w:rPr>
        <w:t xml:space="preserve"> Tho</w:t>
      </w:r>
      <w:r w:rsidR="000643A4">
        <w:rPr>
          <w:rFonts w:ascii="Arial" w:hAnsi="Arial" w:cs="Arial"/>
          <w:sz w:val="22"/>
          <w:szCs w:val="22"/>
        </w:rPr>
        <w:t xml:space="preserve">ugh </w:t>
      </w:r>
      <w:r w:rsidR="000E0979">
        <w:rPr>
          <w:rFonts w:ascii="Arial" w:hAnsi="Arial" w:cs="Arial"/>
          <w:sz w:val="22"/>
          <w:szCs w:val="22"/>
        </w:rPr>
        <w:t xml:space="preserve">scarce, the references show that Jung was well read and did not feel the need to back up his thoughts with the views of others. It indicates he was confident in his views but knew when it was appropriate to draw in reinforcing, or opposing, views. </w:t>
      </w:r>
    </w:p>
    <w:p w14:paraId="757F8421" w14:textId="1AC84E84" w:rsidR="00B8660F" w:rsidRPr="00C56276" w:rsidRDefault="00D83A1D" w:rsidP="00225D99">
      <w:pPr>
        <w:pStyle w:val="NormalWeb"/>
        <w:spacing w:line="360" w:lineRule="auto"/>
        <w:rPr>
          <w:rFonts w:ascii="Arial" w:hAnsi="Arial" w:cs="Arial"/>
          <w:sz w:val="22"/>
          <w:szCs w:val="22"/>
        </w:rPr>
      </w:pPr>
      <w:r>
        <w:rPr>
          <w:rFonts w:ascii="Arial" w:hAnsi="Arial" w:cs="Arial"/>
          <w:sz w:val="22"/>
          <w:szCs w:val="22"/>
        </w:rPr>
        <w:t>I</w:t>
      </w:r>
      <w:r w:rsidR="00D036D5">
        <w:rPr>
          <w:rFonts w:ascii="Arial" w:hAnsi="Arial" w:cs="Arial"/>
          <w:sz w:val="22"/>
          <w:szCs w:val="22"/>
        </w:rPr>
        <w:t xml:space="preserve">n </w:t>
      </w:r>
      <w:r>
        <w:rPr>
          <w:rFonts w:ascii="Arial" w:hAnsi="Arial" w:cs="Arial"/>
          <w:sz w:val="22"/>
          <w:szCs w:val="22"/>
        </w:rPr>
        <w:t>contrast to</w:t>
      </w:r>
      <w:r w:rsidR="00D036D5">
        <w:rPr>
          <w:rFonts w:ascii="Arial" w:hAnsi="Arial" w:cs="Arial"/>
          <w:sz w:val="22"/>
          <w:szCs w:val="22"/>
        </w:rPr>
        <w:t xml:space="preserve"> this, he often </w:t>
      </w:r>
      <w:r w:rsidR="00C3247F">
        <w:rPr>
          <w:rFonts w:ascii="Arial" w:hAnsi="Arial" w:cs="Arial"/>
          <w:sz w:val="22"/>
          <w:szCs w:val="22"/>
        </w:rPr>
        <w:t xml:space="preserve">quotes </w:t>
      </w:r>
      <w:r w:rsidR="000E0979">
        <w:rPr>
          <w:rFonts w:ascii="Arial" w:hAnsi="Arial" w:cs="Arial"/>
          <w:sz w:val="22"/>
          <w:szCs w:val="22"/>
        </w:rPr>
        <w:t>anecdotes</w:t>
      </w:r>
      <w:r w:rsidR="00D036D5">
        <w:rPr>
          <w:rFonts w:ascii="Arial" w:hAnsi="Arial" w:cs="Arial"/>
          <w:sz w:val="22"/>
          <w:szCs w:val="22"/>
        </w:rPr>
        <w:t xml:space="preserve"> of events that he has </w:t>
      </w:r>
      <w:r w:rsidR="00C3247F">
        <w:rPr>
          <w:rFonts w:ascii="Arial" w:hAnsi="Arial" w:cs="Arial"/>
          <w:sz w:val="22"/>
          <w:szCs w:val="22"/>
        </w:rPr>
        <w:t xml:space="preserve">personally </w:t>
      </w:r>
      <w:r w:rsidR="00F90506">
        <w:rPr>
          <w:rFonts w:ascii="Arial" w:hAnsi="Arial" w:cs="Arial"/>
          <w:sz w:val="22"/>
          <w:szCs w:val="22"/>
        </w:rPr>
        <w:t xml:space="preserve">witnessed to reinforce </w:t>
      </w:r>
      <w:r w:rsidR="00D036D5">
        <w:rPr>
          <w:rFonts w:ascii="Arial" w:hAnsi="Arial" w:cs="Arial"/>
          <w:sz w:val="22"/>
          <w:szCs w:val="22"/>
        </w:rPr>
        <w:t xml:space="preserve">a point. </w:t>
      </w:r>
      <w:r w:rsidR="00CE1924">
        <w:rPr>
          <w:rFonts w:ascii="Arial" w:hAnsi="Arial" w:cs="Arial"/>
          <w:sz w:val="22"/>
          <w:szCs w:val="22"/>
        </w:rPr>
        <w:t xml:space="preserve">From </w:t>
      </w:r>
      <w:r w:rsidR="00CE1924" w:rsidRPr="00DA1636">
        <w:rPr>
          <w:rFonts w:ascii="Arial" w:hAnsi="Arial" w:cs="Arial"/>
          <w:i/>
          <w:iCs/>
          <w:sz w:val="22"/>
          <w:szCs w:val="22"/>
        </w:rPr>
        <w:t>Memories, Dreams Reflections</w:t>
      </w:r>
      <w:r w:rsidR="00CE1924">
        <w:rPr>
          <w:rFonts w:ascii="Arial" w:hAnsi="Arial" w:cs="Arial"/>
          <w:sz w:val="22"/>
          <w:szCs w:val="22"/>
        </w:rPr>
        <w:t xml:space="preserve"> (1963) he opens by stating that he first met Richard Wilhelm ‘at Count Keyserling’s during a meeting of their ‘School of Wisdom’ in Darmstadt’.</w:t>
      </w:r>
      <w:r w:rsidR="00CE1924">
        <w:rPr>
          <w:rStyle w:val="FootnoteReference"/>
          <w:rFonts w:ascii="Arial" w:hAnsi="Arial" w:cs="Arial"/>
          <w:sz w:val="22"/>
          <w:szCs w:val="22"/>
        </w:rPr>
        <w:footnoteReference w:id="19"/>
      </w:r>
      <w:r w:rsidR="00CE1924">
        <w:rPr>
          <w:rFonts w:ascii="Arial" w:hAnsi="Arial" w:cs="Arial"/>
          <w:sz w:val="22"/>
          <w:szCs w:val="22"/>
        </w:rPr>
        <w:t xml:space="preserve"> He goes on to state that even before meeting him he was interested in oriental philosophy, but that following this meeting he was invited to speak on the I Ching. In the same piece he also mentions a meeting with a Chinese philosopher Hu Shih who he discusses the I Ching with.</w:t>
      </w:r>
      <w:r w:rsidR="00CE1924">
        <w:rPr>
          <w:rStyle w:val="FootnoteReference"/>
          <w:rFonts w:ascii="Arial" w:hAnsi="Arial" w:cs="Arial"/>
          <w:sz w:val="22"/>
          <w:szCs w:val="22"/>
        </w:rPr>
        <w:footnoteReference w:id="20"/>
      </w:r>
      <w:r w:rsidR="00CE1924">
        <w:rPr>
          <w:rFonts w:ascii="Arial" w:hAnsi="Arial" w:cs="Arial"/>
          <w:sz w:val="22"/>
          <w:szCs w:val="22"/>
        </w:rPr>
        <w:t xml:space="preserve"> He reverts to Wilhelm again before the end of the article stating that ‘when Wilhelm came to Zurich’.</w:t>
      </w:r>
      <w:r w:rsidR="00CE1924">
        <w:rPr>
          <w:rStyle w:val="FootnoteReference"/>
          <w:rFonts w:ascii="Arial" w:hAnsi="Arial" w:cs="Arial"/>
          <w:sz w:val="22"/>
          <w:szCs w:val="22"/>
        </w:rPr>
        <w:footnoteReference w:id="21"/>
      </w:r>
      <w:r w:rsidR="00CE1924">
        <w:rPr>
          <w:rFonts w:ascii="Arial" w:hAnsi="Arial" w:cs="Arial"/>
          <w:sz w:val="22"/>
          <w:szCs w:val="22"/>
        </w:rPr>
        <w:t xml:space="preserve"> In each of these references, Jung uses his experiences with real people and events to reinforce the ideas he is presenting; he adds a quantitative element to a qualitive episode, using experiences rather than statistics for reinforcement. </w:t>
      </w:r>
      <w:r w:rsidR="002404CC">
        <w:rPr>
          <w:rFonts w:ascii="Arial" w:hAnsi="Arial" w:cs="Arial"/>
          <w:sz w:val="22"/>
          <w:szCs w:val="22"/>
        </w:rPr>
        <w:t xml:space="preserve">In his memoriam </w:t>
      </w:r>
      <w:r w:rsidR="00865AB0">
        <w:rPr>
          <w:rFonts w:ascii="Arial" w:hAnsi="Arial" w:cs="Arial"/>
          <w:sz w:val="22"/>
          <w:szCs w:val="22"/>
        </w:rPr>
        <w:t xml:space="preserve">to Wilhelm </w:t>
      </w:r>
      <w:r w:rsidR="002404CC">
        <w:rPr>
          <w:rFonts w:ascii="Arial" w:hAnsi="Arial" w:cs="Arial"/>
          <w:sz w:val="22"/>
          <w:szCs w:val="22"/>
        </w:rPr>
        <w:t>(</w:t>
      </w:r>
      <w:r w:rsidR="00865AB0">
        <w:rPr>
          <w:rFonts w:ascii="Arial" w:hAnsi="Arial" w:cs="Arial"/>
          <w:sz w:val="22"/>
          <w:szCs w:val="22"/>
        </w:rPr>
        <w:t>1930) he refers to ‘the then president of the British Anthropological Society asked me how…’ and following this gives his view on Chinese science.</w:t>
      </w:r>
      <w:r w:rsidR="00865AB0">
        <w:rPr>
          <w:rStyle w:val="FootnoteReference"/>
          <w:rFonts w:ascii="Arial" w:hAnsi="Arial" w:cs="Arial"/>
          <w:sz w:val="22"/>
          <w:szCs w:val="22"/>
        </w:rPr>
        <w:footnoteReference w:id="22"/>
      </w:r>
      <w:r w:rsidR="00865AB0">
        <w:rPr>
          <w:rFonts w:ascii="Arial" w:hAnsi="Arial" w:cs="Arial"/>
          <w:sz w:val="22"/>
          <w:szCs w:val="22"/>
        </w:rPr>
        <w:t xml:space="preserve"> This is yet another example of where Jung has relied on an incident rather than a written source to reinforce his own position. </w:t>
      </w:r>
    </w:p>
    <w:p w14:paraId="7BF02631" w14:textId="77777777" w:rsidR="00E6761C" w:rsidRDefault="00E6761C" w:rsidP="00225D99">
      <w:pPr>
        <w:pStyle w:val="NormalWeb"/>
        <w:spacing w:line="360" w:lineRule="auto"/>
        <w:rPr>
          <w:rFonts w:ascii="Arial" w:hAnsi="Arial" w:cs="Arial"/>
          <w:color w:val="000000" w:themeColor="text1"/>
          <w:sz w:val="22"/>
          <w:szCs w:val="22"/>
          <w:u w:val="single"/>
        </w:rPr>
      </w:pPr>
    </w:p>
    <w:p w14:paraId="6EA4418A" w14:textId="1E9CAEF1" w:rsidR="00471820" w:rsidRPr="00C5178C" w:rsidRDefault="00471820" w:rsidP="00225D99">
      <w:pPr>
        <w:pStyle w:val="NormalWeb"/>
        <w:spacing w:line="360" w:lineRule="auto"/>
        <w:rPr>
          <w:rFonts w:ascii="Arial" w:hAnsi="Arial" w:cs="Arial"/>
          <w:color w:val="000000" w:themeColor="text1"/>
          <w:sz w:val="22"/>
          <w:szCs w:val="22"/>
          <w:u w:val="single"/>
        </w:rPr>
      </w:pPr>
      <w:r w:rsidRPr="00C5178C">
        <w:rPr>
          <w:rFonts w:ascii="Arial" w:hAnsi="Arial" w:cs="Arial"/>
          <w:color w:val="000000" w:themeColor="text1"/>
          <w:sz w:val="22"/>
          <w:szCs w:val="22"/>
          <w:u w:val="single"/>
        </w:rPr>
        <w:t>Conclusion</w:t>
      </w:r>
    </w:p>
    <w:p w14:paraId="68637929" w14:textId="05D07030" w:rsidR="004505D6" w:rsidRPr="00B65BDC" w:rsidRDefault="00300A33" w:rsidP="004505D6">
      <w:pPr>
        <w:pStyle w:val="NormalWeb"/>
        <w:spacing w:line="360" w:lineRule="auto"/>
        <w:rPr>
          <w:rFonts w:ascii="Arial" w:hAnsi="Arial" w:cs="Arial"/>
          <w:color w:val="000000" w:themeColor="text1"/>
          <w:sz w:val="22"/>
          <w:szCs w:val="22"/>
        </w:rPr>
      </w:pPr>
      <w:r w:rsidRPr="00B65BDC">
        <w:rPr>
          <w:rFonts w:ascii="Arial" w:hAnsi="Arial" w:cs="Arial"/>
          <w:color w:val="000000" w:themeColor="text1"/>
          <w:sz w:val="22"/>
          <w:szCs w:val="22"/>
        </w:rPr>
        <w:t xml:space="preserve">This </w:t>
      </w:r>
      <w:r w:rsidR="00176C81" w:rsidRPr="00B65BDC">
        <w:rPr>
          <w:rFonts w:ascii="Arial" w:hAnsi="Arial" w:cs="Arial"/>
          <w:color w:val="000000" w:themeColor="text1"/>
          <w:sz w:val="22"/>
          <w:szCs w:val="22"/>
        </w:rPr>
        <w:t xml:space="preserve">essay </w:t>
      </w:r>
      <w:r w:rsidR="007B082E" w:rsidRPr="00B65BDC">
        <w:rPr>
          <w:rFonts w:ascii="Arial" w:hAnsi="Arial" w:cs="Arial"/>
          <w:color w:val="000000" w:themeColor="text1"/>
          <w:sz w:val="22"/>
          <w:szCs w:val="22"/>
        </w:rPr>
        <w:t xml:space="preserve">has </w:t>
      </w:r>
      <w:r w:rsidRPr="00B65BDC">
        <w:rPr>
          <w:rFonts w:ascii="Arial" w:hAnsi="Arial" w:cs="Arial"/>
          <w:color w:val="000000" w:themeColor="text1"/>
          <w:sz w:val="22"/>
          <w:szCs w:val="22"/>
        </w:rPr>
        <w:t>critically reviewed</w:t>
      </w:r>
      <w:r w:rsidR="00C5178C" w:rsidRPr="00B65BDC">
        <w:rPr>
          <w:rFonts w:ascii="Arial" w:hAnsi="Arial" w:cs="Arial"/>
          <w:color w:val="000000" w:themeColor="text1"/>
          <w:sz w:val="22"/>
          <w:szCs w:val="22"/>
        </w:rPr>
        <w:t xml:space="preserve"> Jung’s writings on astrology and the I Ching presented as a chapter in </w:t>
      </w:r>
      <w:r w:rsidR="00C5178C" w:rsidRPr="00B65BDC">
        <w:rPr>
          <w:rFonts w:ascii="Arial" w:hAnsi="Arial" w:cs="Arial"/>
          <w:i/>
          <w:iCs/>
          <w:color w:val="000000" w:themeColor="text1"/>
          <w:sz w:val="22"/>
          <w:szCs w:val="22"/>
        </w:rPr>
        <w:t>Jung on Synchronicity and the Paranormal</w:t>
      </w:r>
      <w:r w:rsidR="00C5178C" w:rsidRPr="00B65BDC">
        <w:rPr>
          <w:rFonts w:ascii="Arial" w:hAnsi="Arial" w:cs="Arial"/>
          <w:color w:val="000000" w:themeColor="text1"/>
          <w:sz w:val="22"/>
          <w:szCs w:val="22"/>
        </w:rPr>
        <w:t>.</w:t>
      </w:r>
      <w:r w:rsidR="002D0C37" w:rsidRPr="00B65BDC">
        <w:rPr>
          <w:rFonts w:ascii="Arial" w:hAnsi="Arial" w:cs="Arial"/>
          <w:color w:val="000000" w:themeColor="text1"/>
          <w:sz w:val="22"/>
          <w:szCs w:val="22"/>
        </w:rPr>
        <w:t xml:space="preserve"> </w:t>
      </w:r>
      <w:r w:rsidR="00B65BDC" w:rsidRPr="00B65BDC">
        <w:rPr>
          <w:rFonts w:ascii="Arial" w:hAnsi="Arial" w:cs="Arial"/>
          <w:color w:val="000000" w:themeColor="text1"/>
          <w:sz w:val="22"/>
          <w:szCs w:val="22"/>
        </w:rPr>
        <w:t xml:space="preserve">It has shown that Jung’s knowledge in both areas increases as time passes and the ordering of the extracts has allowed for this to become clear. The works are clearly structed, well delivered and succinct. Through these works we see a different side to Jung and this work essentially </w:t>
      </w:r>
      <w:r w:rsidR="004505D6" w:rsidRPr="00B65BDC">
        <w:rPr>
          <w:rFonts w:ascii="Arial" w:hAnsi="Arial" w:cs="Arial"/>
          <w:color w:val="000000" w:themeColor="text1"/>
          <w:sz w:val="22"/>
          <w:szCs w:val="22"/>
        </w:rPr>
        <w:t xml:space="preserve">bridges Jung’s esoteric studies with the psychology he specialised in and he frequently grounds his statements in </w:t>
      </w:r>
      <w:r w:rsidR="004505D6" w:rsidRPr="00B65BDC">
        <w:rPr>
          <w:rFonts w:ascii="Arial" w:hAnsi="Arial" w:cs="Arial"/>
          <w:color w:val="000000" w:themeColor="text1"/>
          <w:sz w:val="22"/>
          <w:szCs w:val="22"/>
        </w:rPr>
        <w:lastRenderedPageBreak/>
        <w:t>this collection in psychological study</w:t>
      </w:r>
      <w:r w:rsidR="00B65BDC" w:rsidRPr="00B65BDC">
        <w:rPr>
          <w:rFonts w:ascii="Arial" w:hAnsi="Arial" w:cs="Arial"/>
          <w:color w:val="000000" w:themeColor="text1"/>
          <w:sz w:val="22"/>
          <w:szCs w:val="22"/>
        </w:rPr>
        <w:t xml:space="preserve"> which legitimises them. </w:t>
      </w:r>
      <w:r w:rsidR="00B65BDC">
        <w:rPr>
          <w:rFonts w:ascii="Arial" w:hAnsi="Arial" w:cs="Arial"/>
          <w:color w:val="000000" w:themeColor="text1"/>
          <w:sz w:val="22"/>
          <w:szCs w:val="22"/>
        </w:rPr>
        <w:t xml:space="preserve">The chapter provides a cross sectional representation of Jung’s work in astrology and the I Ching and allow the reader to gauge an understanding of his interest in these areas and why they held his attention for over fifty years collectively. </w:t>
      </w:r>
      <w:r w:rsidR="00673932">
        <w:rPr>
          <w:rFonts w:ascii="Arial" w:hAnsi="Arial" w:cs="Arial"/>
          <w:color w:val="000000" w:themeColor="text1"/>
          <w:sz w:val="22"/>
          <w:szCs w:val="22"/>
        </w:rPr>
        <w:t xml:space="preserve">In their reading, one can understand Jung’s concept of the psyche and synchronicity more clearly making them an essential chapter in understanding Jung’s wider cosmology. </w:t>
      </w:r>
    </w:p>
    <w:p w14:paraId="656ED80E" w14:textId="77777777" w:rsidR="004505D6" w:rsidRPr="00687EF3" w:rsidRDefault="004505D6" w:rsidP="00225D99">
      <w:pPr>
        <w:pStyle w:val="NormalWeb"/>
        <w:spacing w:line="360" w:lineRule="auto"/>
        <w:rPr>
          <w:rFonts w:ascii="Arial" w:hAnsi="Arial" w:cs="Arial"/>
          <w:color w:val="FF0000"/>
          <w:sz w:val="22"/>
          <w:szCs w:val="22"/>
        </w:rPr>
      </w:pPr>
    </w:p>
    <w:p w14:paraId="33D94C5D" w14:textId="77777777" w:rsidR="007B082E" w:rsidRPr="007B082E" w:rsidRDefault="007B082E" w:rsidP="00225D99">
      <w:pPr>
        <w:pStyle w:val="NormalWeb"/>
        <w:spacing w:line="360" w:lineRule="auto"/>
        <w:rPr>
          <w:rFonts w:ascii="Arial" w:hAnsi="Arial" w:cs="Arial"/>
          <w:color w:val="FF0000"/>
          <w:sz w:val="22"/>
          <w:szCs w:val="22"/>
        </w:rPr>
      </w:pPr>
    </w:p>
    <w:p w14:paraId="0DBB1596" w14:textId="17845421" w:rsidR="00300A33" w:rsidRPr="00587A3A" w:rsidRDefault="00300A33" w:rsidP="00225D99">
      <w:pPr>
        <w:pStyle w:val="NormalWeb"/>
        <w:spacing w:line="360" w:lineRule="auto"/>
        <w:rPr>
          <w:rFonts w:ascii="Arial" w:hAnsi="Arial" w:cs="Arial"/>
          <w:sz w:val="22"/>
          <w:szCs w:val="22"/>
          <w:u w:val="single"/>
        </w:rPr>
      </w:pPr>
      <w:r w:rsidRPr="00587A3A">
        <w:rPr>
          <w:rFonts w:ascii="Arial" w:hAnsi="Arial" w:cs="Arial"/>
          <w:sz w:val="22"/>
          <w:szCs w:val="22"/>
          <w:u w:val="single"/>
        </w:rPr>
        <w:t xml:space="preserve">Bibliography </w:t>
      </w:r>
    </w:p>
    <w:p w14:paraId="43916AC3" w14:textId="7C9F3882" w:rsidR="00BC7626" w:rsidRDefault="00BC7626" w:rsidP="00225D99">
      <w:pPr>
        <w:pStyle w:val="Default"/>
        <w:spacing w:line="360" w:lineRule="auto"/>
        <w:rPr>
          <w:sz w:val="22"/>
          <w:szCs w:val="22"/>
        </w:rPr>
      </w:pPr>
      <w:r>
        <w:rPr>
          <w:sz w:val="22"/>
          <w:szCs w:val="22"/>
        </w:rPr>
        <w:t xml:space="preserve">Campion, N., </w:t>
      </w:r>
      <w:r>
        <w:rPr>
          <w:i/>
          <w:iCs/>
          <w:sz w:val="22"/>
          <w:szCs w:val="22"/>
        </w:rPr>
        <w:t>A History of Western Astrology Volume II: The Medieval and Modern Worlds</w:t>
      </w:r>
      <w:r>
        <w:rPr>
          <w:sz w:val="22"/>
          <w:szCs w:val="22"/>
        </w:rPr>
        <w:t xml:space="preserve"> (London: Bloomsbury 2009) </w:t>
      </w:r>
    </w:p>
    <w:p w14:paraId="0347C9D8" w14:textId="74170542" w:rsidR="00AF76B3" w:rsidRDefault="00AF76B3" w:rsidP="00225D99">
      <w:pPr>
        <w:pStyle w:val="Default"/>
        <w:spacing w:line="360" w:lineRule="auto"/>
        <w:rPr>
          <w:sz w:val="22"/>
          <w:szCs w:val="22"/>
        </w:rPr>
      </w:pPr>
    </w:p>
    <w:p w14:paraId="3231B21C" w14:textId="0639AC02" w:rsidR="00AF76B3" w:rsidRPr="00AF76B3" w:rsidRDefault="00AF76B3" w:rsidP="00225D99">
      <w:pPr>
        <w:pStyle w:val="Default"/>
        <w:spacing w:line="360" w:lineRule="auto"/>
        <w:rPr>
          <w:sz w:val="22"/>
          <w:szCs w:val="22"/>
        </w:rPr>
      </w:pPr>
      <w:r>
        <w:rPr>
          <w:sz w:val="22"/>
          <w:szCs w:val="22"/>
        </w:rPr>
        <w:t xml:space="preserve">Coward, H., ‘Taoism and Jung: Synchronicity and the Self’, </w:t>
      </w:r>
      <w:r>
        <w:rPr>
          <w:i/>
          <w:iCs/>
          <w:sz w:val="22"/>
          <w:szCs w:val="22"/>
        </w:rPr>
        <w:t xml:space="preserve">Philosophy East and West, </w:t>
      </w:r>
      <w:r>
        <w:rPr>
          <w:sz w:val="22"/>
          <w:szCs w:val="22"/>
        </w:rPr>
        <w:t xml:space="preserve">Vol. 46, No. 4 (1996) pp. 477-495 </w:t>
      </w:r>
    </w:p>
    <w:p w14:paraId="3794FCDB" w14:textId="77777777" w:rsidR="00BC7626" w:rsidRDefault="00BC7626" w:rsidP="00225D99">
      <w:pPr>
        <w:pStyle w:val="Default"/>
        <w:spacing w:line="360" w:lineRule="auto"/>
        <w:rPr>
          <w:sz w:val="22"/>
          <w:szCs w:val="22"/>
        </w:rPr>
      </w:pPr>
    </w:p>
    <w:p w14:paraId="34BA7110" w14:textId="12C286E4" w:rsidR="002B6C90" w:rsidRPr="002B6C90" w:rsidRDefault="002B6C90" w:rsidP="00225D99">
      <w:pPr>
        <w:pStyle w:val="Default"/>
        <w:spacing w:line="360" w:lineRule="auto"/>
        <w:rPr>
          <w:sz w:val="22"/>
          <w:szCs w:val="22"/>
        </w:rPr>
      </w:pPr>
      <w:r>
        <w:rPr>
          <w:sz w:val="22"/>
          <w:szCs w:val="22"/>
        </w:rPr>
        <w:t>Freud, S</w:t>
      </w:r>
      <w:r w:rsidR="0069361B">
        <w:rPr>
          <w:sz w:val="22"/>
          <w:szCs w:val="22"/>
        </w:rPr>
        <w:t xml:space="preserve">., </w:t>
      </w:r>
      <w:r>
        <w:rPr>
          <w:sz w:val="22"/>
          <w:szCs w:val="22"/>
        </w:rPr>
        <w:t xml:space="preserve">‘The Origin and Development of Psychoanalysis’, </w:t>
      </w:r>
      <w:r>
        <w:rPr>
          <w:i/>
          <w:iCs/>
          <w:sz w:val="22"/>
          <w:szCs w:val="22"/>
        </w:rPr>
        <w:t xml:space="preserve">The American Journal of Psychology, </w:t>
      </w:r>
      <w:r>
        <w:rPr>
          <w:sz w:val="22"/>
          <w:szCs w:val="22"/>
        </w:rPr>
        <w:t>Vol. 21, No. 2, pp. 181-218</w:t>
      </w:r>
    </w:p>
    <w:p w14:paraId="0B193407" w14:textId="77777777" w:rsidR="002B6C90" w:rsidRDefault="002B6C90" w:rsidP="00225D99">
      <w:pPr>
        <w:pStyle w:val="Default"/>
        <w:spacing w:line="360" w:lineRule="auto"/>
        <w:rPr>
          <w:sz w:val="22"/>
          <w:szCs w:val="22"/>
        </w:rPr>
      </w:pPr>
    </w:p>
    <w:p w14:paraId="1EAE434A" w14:textId="247EEF98" w:rsidR="00813CB7" w:rsidRPr="0030743E" w:rsidRDefault="00813CB7" w:rsidP="00225D99">
      <w:pPr>
        <w:pStyle w:val="Default"/>
        <w:spacing w:line="360" w:lineRule="auto"/>
        <w:rPr>
          <w:sz w:val="22"/>
          <w:szCs w:val="22"/>
        </w:rPr>
      </w:pPr>
      <w:r w:rsidRPr="0030743E">
        <w:rPr>
          <w:sz w:val="22"/>
          <w:szCs w:val="22"/>
        </w:rPr>
        <w:t xml:space="preserve">Greene, L., </w:t>
      </w:r>
      <w:r w:rsidRPr="0030743E">
        <w:rPr>
          <w:i/>
          <w:iCs/>
          <w:sz w:val="22"/>
          <w:szCs w:val="22"/>
        </w:rPr>
        <w:t xml:space="preserve">Jung’s Studies in Astrology: Prophecy, Magic and the Qualities of Time </w:t>
      </w:r>
      <w:r w:rsidRPr="0030743E">
        <w:rPr>
          <w:sz w:val="22"/>
          <w:szCs w:val="22"/>
        </w:rPr>
        <w:t xml:space="preserve">(London: Routledge 2018) </w:t>
      </w:r>
    </w:p>
    <w:p w14:paraId="7ACA3D44" w14:textId="3B9D40E1" w:rsidR="00531599" w:rsidRPr="0030743E" w:rsidRDefault="00531599" w:rsidP="00225D99">
      <w:pPr>
        <w:pStyle w:val="Default"/>
        <w:spacing w:line="360" w:lineRule="auto"/>
        <w:rPr>
          <w:sz w:val="22"/>
          <w:szCs w:val="22"/>
        </w:rPr>
      </w:pPr>
    </w:p>
    <w:p w14:paraId="5AF9EECD" w14:textId="0D07EA89" w:rsidR="00531599" w:rsidRPr="0030743E" w:rsidRDefault="00531599" w:rsidP="00225D99">
      <w:pPr>
        <w:pStyle w:val="Default"/>
        <w:spacing w:line="360" w:lineRule="auto"/>
        <w:rPr>
          <w:sz w:val="22"/>
          <w:szCs w:val="22"/>
        </w:rPr>
      </w:pPr>
      <w:r w:rsidRPr="0030743E">
        <w:rPr>
          <w:sz w:val="22"/>
          <w:szCs w:val="22"/>
        </w:rPr>
        <w:t xml:space="preserve">Jung, C.G., </w:t>
      </w:r>
      <w:r w:rsidRPr="000D297A">
        <w:rPr>
          <w:i/>
          <w:iCs/>
          <w:sz w:val="22"/>
          <w:szCs w:val="22"/>
        </w:rPr>
        <w:t>Jung on Astrology</w:t>
      </w:r>
      <w:r w:rsidRPr="0030743E">
        <w:rPr>
          <w:sz w:val="22"/>
          <w:szCs w:val="22"/>
        </w:rPr>
        <w:t>, ed. By Rossi, S and Le Grice, K (London: Routledge 2017)</w:t>
      </w:r>
    </w:p>
    <w:p w14:paraId="2225D30C" w14:textId="77777777" w:rsidR="00813CB7" w:rsidRPr="0030743E" w:rsidRDefault="00813CB7" w:rsidP="00225D99">
      <w:pPr>
        <w:pStyle w:val="Default"/>
        <w:spacing w:line="360" w:lineRule="auto"/>
        <w:rPr>
          <w:sz w:val="22"/>
          <w:szCs w:val="22"/>
        </w:rPr>
      </w:pPr>
    </w:p>
    <w:p w14:paraId="1F3B7128" w14:textId="0E7FD4E1" w:rsidR="00C62CBA" w:rsidRPr="00A7251A" w:rsidRDefault="00D030BC" w:rsidP="00225D99">
      <w:pPr>
        <w:pStyle w:val="Default"/>
        <w:spacing w:line="360" w:lineRule="auto"/>
        <w:rPr>
          <w:sz w:val="22"/>
          <w:szCs w:val="22"/>
        </w:rPr>
      </w:pPr>
      <w:r w:rsidRPr="0030743E">
        <w:rPr>
          <w:sz w:val="22"/>
          <w:szCs w:val="22"/>
        </w:rPr>
        <w:t xml:space="preserve">Jung, C.G., </w:t>
      </w:r>
      <w:r w:rsidRPr="0030743E">
        <w:rPr>
          <w:i/>
          <w:iCs/>
          <w:sz w:val="22"/>
          <w:szCs w:val="22"/>
        </w:rPr>
        <w:t>Jung on Synchronicity and the Paranormal</w:t>
      </w:r>
      <w:r w:rsidRPr="0030743E">
        <w:rPr>
          <w:sz w:val="22"/>
          <w:szCs w:val="22"/>
        </w:rPr>
        <w:t xml:space="preserve">, ed. By Main, Roderick (London: Routledge 1997) </w:t>
      </w:r>
    </w:p>
    <w:sectPr w:rsidR="00C62CBA" w:rsidRPr="00A7251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6250E" w14:textId="77777777" w:rsidR="00D40CF2" w:rsidRDefault="00D40CF2" w:rsidP="006B0E5E">
      <w:pPr>
        <w:spacing w:after="0" w:line="240" w:lineRule="auto"/>
      </w:pPr>
      <w:r>
        <w:separator/>
      </w:r>
    </w:p>
  </w:endnote>
  <w:endnote w:type="continuationSeparator" w:id="0">
    <w:p w14:paraId="011B1A49" w14:textId="77777777" w:rsidR="00D40CF2" w:rsidRDefault="00D40CF2" w:rsidP="006B0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9AE8D" w14:textId="6DDCEDA8" w:rsidR="00490975" w:rsidRDefault="00490975">
    <w:pPr>
      <w:pStyle w:val="Footer"/>
      <w:jc w:val="right"/>
    </w:pPr>
  </w:p>
  <w:p w14:paraId="573DE145" w14:textId="77777777" w:rsidR="00490975" w:rsidRDefault="00490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F2916" w14:textId="77777777" w:rsidR="00D40CF2" w:rsidRDefault="00D40CF2" w:rsidP="006B0E5E">
      <w:pPr>
        <w:spacing w:after="0" w:line="240" w:lineRule="auto"/>
      </w:pPr>
      <w:r>
        <w:separator/>
      </w:r>
    </w:p>
  </w:footnote>
  <w:footnote w:type="continuationSeparator" w:id="0">
    <w:p w14:paraId="2A6C1676" w14:textId="77777777" w:rsidR="00D40CF2" w:rsidRDefault="00D40CF2" w:rsidP="006B0E5E">
      <w:pPr>
        <w:spacing w:after="0" w:line="240" w:lineRule="auto"/>
      </w:pPr>
      <w:r>
        <w:continuationSeparator/>
      </w:r>
    </w:p>
  </w:footnote>
  <w:footnote w:id="1">
    <w:p w14:paraId="359A9935" w14:textId="3FBAE8C0" w:rsidR="005C478C" w:rsidRPr="001A0B78" w:rsidRDefault="005C478C">
      <w:pPr>
        <w:pStyle w:val="FootnoteText"/>
        <w:rPr>
          <w:rFonts w:ascii="Arial" w:hAnsi="Arial" w:cs="Arial"/>
          <w:sz w:val="16"/>
          <w:szCs w:val="16"/>
        </w:rPr>
      </w:pPr>
      <w:r w:rsidRPr="001A0B78">
        <w:rPr>
          <w:rStyle w:val="FootnoteReference"/>
          <w:rFonts w:ascii="Arial" w:hAnsi="Arial" w:cs="Arial"/>
          <w:sz w:val="16"/>
          <w:szCs w:val="16"/>
        </w:rPr>
        <w:footnoteRef/>
      </w:r>
      <w:r w:rsidRPr="001A0B78">
        <w:rPr>
          <w:rFonts w:ascii="Arial" w:hAnsi="Arial" w:cs="Arial"/>
          <w:sz w:val="16"/>
          <w:szCs w:val="16"/>
        </w:rPr>
        <w:t xml:space="preserve"> </w:t>
      </w:r>
      <w:r w:rsidR="00D030BC" w:rsidRPr="001A0B78">
        <w:rPr>
          <w:rFonts w:ascii="Arial" w:hAnsi="Arial" w:cs="Arial"/>
          <w:sz w:val="16"/>
          <w:szCs w:val="16"/>
        </w:rPr>
        <w:t xml:space="preserve">C.G. Jung, </w:t>
      </w:r>
      <w:r w:rsidR="00D030BC" w:rsidRPr="001A0B78">
        <w:rPr>
          <w:rFonts w:ascii="Arial" w:hAnsi="Arial" w:cs="Arial"/>
          <w:i/>
          <w:iCs/>
          <w:sz w:val="16"/>
          <w:szCs w:val="16"/>
        </w:rPr>
        <w:t>Jung on Synchronicity and the Paranormal</w:t>
      </w:r>
      <w:r w:rsidR="00D030BC" w:rsidRPr="001A0B78">
        <w:rPr>
          <w:rFonts w:ascii="Arial" w:hAnsi="Arial" w:cs="Arial"/>
          <w:sz w:val="16"/>
          <w:szCs w:val="16"/>
        </w:rPr>
        <w:t>, ed. By R Main (London: Routledge 1997), pp. 79-90</w:t>
      </w:r>
    </w:p>
  </w:footnote>
  <w:footnote w:id="2">
    <w:p w14:paraId="2F3906AA" w14:textId="3410FCC7" w:rsidR="00301786" w:rsidRPr="001A0B78" w:rsidRDefault="00301786">
      <w:pPr>
        <w:pStyle w:val="FootnoteText"/>
        <w:rPr>
          <w:rFonts w:ascii="Arial" w:hAnsi="Arial" w:cs="Arial"/>
          <w:sz w:val="16"/>
          <w:szCs w:val="16"/>
        </w:rPr>
      </w:pPr>
      <w:r w:rsidRPr="001A0B78">
        <w:rPr>
          <w:rStyle w:val="FootnoteReference"/>
          <w:rFonts w:ascii="Arial" w:hAnsi="Arial" w:cs="Arial"/>
          <w:sz w:val="16"/>
          <w:szCs w:val="16"/>
        </w:rPr>
        <w:footnoteRef/>
      </w:r>
      <w:r w:rsidRPr="001A0B78">
        <w:rPr>
          <w:rFonts w:ascii="Arial" w:hAnsi="Arial" w:cs="Arial"/>
          <w:sz w:val="16"/>
          <w:szCs w:val="16"/>
        </w:rPr>
        <w:t xml:space="preserve"> N. Campion, </w:t>
      </w:r>
      <w:r w:rsidRPr="001A0B78">
        <w:rPr>
          <w:rFonts w:ascii="Arial" w:hAnsi="Arial" w:cs="Arial"/>
          <w:i/>
          <w:iCs/>
          <w:sz w:val="16"/>
          <w:szCs w:val="16"/>
        </w:rPr>
        <w:t>A History of Western Astrology Volume II: The Medieval and Modern Worlds</w:t>
      </w:r>
      <w:r w:rsidRPr="001A0B78">
        <w:rPr>
          <w:rFonts w:ascii="Arial" w:hAnsi="Arial" w:cs="Arial"/>
          <w:sz w:val="16"/>
          <w:szCs w:val="16"/>
        </w:rPr>
        <w:t xml:space="preserve"> (London: Bloomsbury 2009), p.251</w:t>
      </w:r>
    </w:p>
  </w:footnote>
  <w:footnote w:id="3">
    <w:p w14:paraId="27429C53" w14:textId="222444ED" w:rsidR="001A0B78" w:rsidRPr="001A0B78" w:rsidRDefault="001A0B78">
      <w:pPr>
        <w:pStyle w:val="FootnoteText"/>
        <w:rPr>
          <w:rFonts w:ascii="Arial" w:hAnsi="Arial" w:cs="Arial"/>
          <w:sz w:val="16"/>
          <w:szCs w:val="16"/>
        </w:rPr>
      </w:pPr>
      <w:r w:rsidRPr="001A0B78">
        <w:rPr>
          <w:rStyle w:val="FootnoteReference"/>
          <w:rFonts w:ascii="Arial" w:hAnsi="Arial" w:cs="Arial"/>
          <w:sz w:val="16"/>
          <w:szCs w:val="16"/>
        </w:rPr>
        <w:footnoteRef/>
      </w:r>
      <w:r w:rsidRPr="001A0B78">
        <w:rPr>
          <w:rFonts w:ascii="Arial" w:hAnsi="Arial" w:cs="Arial"/>
          <w:sz w:val="16"/>
          <w:szCs w:val="16"/>
        </w:rPr>
        <w:t xml:space="preserve"> H Coward, ‘Taoism and Jung: Synchronicity and the Self’, </w:t>
      </w:r>
      <w:r w:rsidRPr="001A0B78">
        <w:rPr>
          <w:rFonts w:ascii="Arial" w:hAnsi="Arial" w:cs="Arial"/>
          <w:i/>
          <w:iCs/>
          <w:sz w:val="16"/>
          <w:szCs w:val="16"/>
        </w:rPr>
        <w:t xml:space="preserve">Philosophy East and West, </w:t>
      </w:r>
      <w:r w:rsidRPr="001A0B78">
        <w:rPr>
          <w:rFonts w:ascii="Arial" w:hAnsi="Arial" w:cs="Arial"/>
          <w:sz w:val="16"/>
          <w:szCs w:val="16"/>
        </w:rPr>
        <w:t>Vol. 46, No. 4 (1996) p. 479</w:t>
      </w:r>
    </w:p>
  </w:footnote>
  <w:footnote w:id="4">
    <w:p w14:paraId="5BE3E322" w14:textId="78F92478" w:rsidR="00CB1094" w:rsidRPr="001A0B78" w:rsidRDefault="00CB1094" w:rsidP="00CB1094">
      <w:pPr>
        <w:pStyle w:val="FootnoteText"/>
        <w:rPr>
          <w:rFonts w:ascii="Arial" w:hAnsi="Arial" w:cs="Arial"/>
          <w:sz w:val="16"/>
          <w:szCs w:val="16"/>
        </w:rPr>
      </w:pPr>
      <w:r w:rsidRPr="001A0B78">
        <w:rPr>
          <w:rStyle w:val="FootnoteReference"/>
          <w:rFonts w:ascii="Arial" w:hAnsi="Arial" w:cs="Arial"/>
          <w:sz w:val="16"/>
          <w:szCs w:val="16"/>
        </w:rPr>
        <w:footnoteRef/>
      </w:r>
      <w:r w:rsidRPr="001A0B78">
        <w:rPr>
          <w:rFonts w:ascii="Arial" w:hAnsi="Arial" w:cs="Arial"/>
          <w:sz w:val="16"/>
          <w:szCs w:val="16"/>
        </w:rPr>
        <w:t xml:space="preserve"> L. Greene, </w:t>
      </w:r>
      <w:r w:rsidRPr="001A0B78">
        <w:rPr>
          <w:rFonts w:ascii="Arial" w:hAnsi="Arial" w:cs="Arial"/>
          <w:i/>
          <w:iCs/>
          <w:sz w:val="16"/>
          <w:szCs w:val="16"/>
        </w:rPr>
        <w:t>Jung’s Studies in Astrology: Prophecy, Magic and the Qualities of Time</w:t>
      </w:r>
      <w:r w:rsidRPr="001A0B78">
        <w:rPr>
          <w:rFonts w:ascii="Arial" w:hAnsi="Arial" w:cs="Arial"/>
          <w:sz w:val="16"/>
          <w:szCs w:val="16"/>
        </w:rPr>
        <w:t xml:space="preserve"> (London: Routledge 2018), p</w:t>
      </w:r>
      <w:r w:rsidR="001A0B78" w:rsidRPr="001A0B78">
        <w:rPr>
          <w:rFonts w:ascii="Arial" w:hAnsi="Arial" w:cs="Arial"/>
          <w:sz w:val="16"/>
          <w:szCs w:val="16"/>
        </w:rPr>
        <w:t xml:space="preserve">. </w:t>
      </w:r>
      <w:r w:rsidRPr="001A0B78">
        <w:rPr>
          <w:rFonts w:ascii="Arial" w:hAnsi="Arial" w:cs="Arial"/>
          <w:sz w:val="16"/>
          <w:szCs w:val="16"/>
        </w:rPr>
        <w:t>9</w:t>
      </w:r>
    </w:p>
  </w:footnote>
  <w:footnote w:id="5">
    <w:p w14:paraId="3BE8D8AA" w14:textId="71D44B81" w:rsidR="00D030BC" w:rsidRDefault="00D030BC">
      <w:pPr>
        <w:pStyle w:val="FootnoteText"/>
      </w:pPr>
      <w:r w:rsidRPr="001A0B78">
        <w:rPr>
          <w:rStyle w:val="FootnoteReference"/>
          <w:rFonts w:ascii="Arial" w:hAnsi="Arial" w:cs="Arial"/>
          <w:sz w:val="16"/>
          <w:szCs w:val="16"/>
        </w:rPr>
        <w:footnoteRef/>
      </w:r>
      <w:r w:rsidRPr="001A0B78">
        <w:rPr>
          <w:rFonts w:ascii="Arial" w:hAnsi="Arial" w:cs="Arial"/>
          <w:sz w:val="16"/>
          <w:szCs w:val="16"/>
        </w:rPr>
        <w:t xml:space="preserve"> </w:t>
      </w:r>
      <w:r w:rsidR="009B7366" w:rsidRPr="001A0B78">
        <w:rPr>
          <w:rFonts w:ascii="Arial" w:hAnsi="Arial" w:cs="Arial"/>
          <w:sz w:val="16"/>
          <w:szCs w:val="16"/>
        </w:rPr>
        <w:t xml:space="preserve">C.G. Jung, </w:t>
      </w:r>
      <w:r w:rsidR="009B7366" w:rsidRPr="001A0B78">
        <w:rPr>
          <w:rFonts w:ascii="Arial" w:hAnsi="Arial" w:cs="Arial"/>
          <w:i/>
          <w:iCs/>
          <w:sz w:val="16"/>
          <w:szCs w:val="16"/>
        </w:rPr>
        <w:t>Jung on Synchronicity and the Paranormal</w:t>
      </w:r>
      <w:r w:rsidR="009B7366" w:rsidRPr="001A0B78">
        <w:rPr>
          <w:rFonts w:ascii="Arial" w:hAnsi="Arial" w:cs="Arial"/>
          <w:sz w:val="16"/>
          <w:szCs w:val="16"/>
        </w:rPr>
        <w:t>, p. 80</w:t>
      </w:r>
    </w:p>
  </w:footnote>
  <w:footnote w:id="6">
    <w:p w14:paraId="7AB60653" w14:textId="2A36DC7B" w:rsidR="00805B8F" w:rsidRPr="00296CEF" w:rsidRDefault="00805B8F">
      <w:pPr>
        <w:pStyle w:val="FootnoteText"/>
        <w:rPr>
          <w:rFonts w:ascii="Arial" w:hAnsi="Arial" w:cs="Arial"/>
          <w:sz w:val="16"/>
          <w:szCs w:val="16"/>
        </w:rPr>
      </w:pPr>
      <w:r w:rsidRPr="00296CEF">
        <w:rPr>
          <w:rStyle w:val="FootnoteReference"/>
          <w:rFonts w:ascii="Arial" w:hAnsi="Arial" w:cs="Arial"/>
          <w:sz w:val="16"/>
          <w:szCs w:val="16"/>
        </w:rPr>
        <w:footnoteRef/>
      </w:r>
      <w:r w:rsidRPr="00296CEF">
        <w:rPr>
          <w:rFonts w:ascii="Arial" w:hAnsi="Arial" w:cs="Arial"/>
          <w:sz w:val="16"/>
          <w:szCs w:val="16"/>
        </w:rPr>
        <w:t xml:space="preserve"> C.G. Jung, </w:t>
      </w:r>
      <w:r w:rsidRPr="00296CEF">
        <w:rPr>
          <w:rFonts w:ascii="Arial" w:hAnsi="Arial" w:cs="Arial"/>
          <w:i/>
          <w:iCs/>
          <w:sz w:val="16"/>
          <w:szCs w:val="16"/>
        </w:rPr>
        <w:t>Jung on Synchronicity and the Paranormal</w:t>
      </w:r>
      <w:r w:rsidRPr="00296CEF">
        <w:rPr>
          <w:rFonts w:ascii="Arial" w:hAnsi="Arial" w:cs="Arial"/>
          <w:sz w:val="16"/>
          <w:szCs w:val="16"/>
        </w:rPr>
        <w:t xml:space="preserve">, p. </w:t>
      </w:r>
      <w:r w:rsidR="006951BC" w:rsidRPr="00296CEF">
        <w:rPr>
          <w:rFonts w:ascii="Arial" w:hAnsi="Arial" w:cs="Arial"/>
          <w:sz w:val="16"/>
          <w:szCs w:val="16"/>
        </w:rPr>
        <w:t>79</w:t>
      </w:r>
    </w:p>
  </w:footnote>
  <w:footnote w:id="7">
    <w:p w14:paraId="0A2885E3" w14:textId="49148130" w:rsidR="00CE3E83" w:rsidRPr="00296CEF" w:rsidRDefault="00CE3E83">
      <w:pPr>
        <w:pStyle w:val="FootnoteText"/>
        <w:rPr>
          <w:rFonts w:ascii="Arial" w:hAnsi="Arial" w:cs="Arial"/>
          <w:sz w:val="16"/>
          <w:szCs w:val="16"/>
        </w:rPr>
      </w:pPr>
      <w:r w:rsidRPr="00296CEF">
        <w:rPr>
          <w:rStyle w:val="FootnoteReference"/>
          <w:rFonts w:ascii="Arial" w:hAnsi="Arial" w:cs="Arial"/>
          <w:sz w:val="16"/>
          <w:szCs w:val="16"/>
        </w:rPr>
        <w:footnoteRef/>
      </w:r>
      <w:r w:rsidRPr="00296CEF">
        <w:rPr>
          <w:rFonts w:ascii="Arial" w:hAnsi="Arial" w:cs="Arial"/>
          <w:sz w:val="16"/>
          <w:szCs w:val="16"/>
        </w:rPr>
        <w:t xml:space="preserve"> C.G. Jung, </w:t>
      </w:r>
      <w:r w:rsidRPr="00296CEF">
        <w:rPr>
          <w:rFonts w:ascii="Arial" w:hAnsi="Arial" w:cs="Arial"/>
          <w:i/>
          <w:iCs/>
          <w:sz w:val="16"/>
          <w:szCs w:val="16"/>
        </w:rPr>
        <w:t xml:space="preserve">Jung on Astrology, </w:t>
      </w:r>
      <w:r w:rsidRPr="00296CEF">
        <w:rPr>
          <w:rFonts w:ascii="Arial" w:hAnsi="Arial" w:cs="Arial"/>
          <w:sz w:val="16"/>
          <w:szCs w:val="16"/>
        </w:rPr>
        <w:t>ed. By S Rossi and K Le Grice (London: Routledge 2017), Part III, 12</w:t>
      </w:r>
    </w:p>
  </w:footnote>
  <w:footnote w:id="8">
    <w:p w14:paraId="2B98D318" w14:textId="02E9053B" w:rsidR="006951BC" w:rsidRPr="00296CEF" w:rsidRDefault="006951BC">
      <w:pPr>
        <w:pStyle w:val="FootnoteText"/>
        <w:rPr>
          <w:rFonts w:ascii="Arial" w:hAnsi="Arial" w:cs="Arial"/>
          <w:sz w:val="16"/>
          <w:szCs w:val="16"/>
        </w:rPr>
      </w:pPr>
      <w:r w:rsidRPr="00296CEF">
        <w:rPr>
          <w:rStyle w:val="FootnoteReference"/>
          <w:rFonts w:ascii="Arial" w:hAnsi="Arial" w:cs="Arial"/>
          <w:sz w:val="16"/>
          <w:szCs w:val="16"/>
        </w:rPr>
        <w:footnoteRef/>
      </w:r>
      <w:r w:rsidRPr="00296CEF">
        <w:rPr>
          <w:rFonts w:ascii="Arial" w:hAnsi="Arial" w:cs="Arial"/>
          <w:sz w:val="16"/>
          <w:szCs w:val="16"/>
        </w:rPr>
        <w:t xml:space="preserve"> C.G. Jung, </w:t>
      </w:r>
      <w:r w:rsidRPr="00296CEF">
        <w:rPr>
          <w:rFonts w:ascii="Arial" w:hAnsi="Arial" w:cs="Arial"/>
          <w:i/>
          <w:iCs/>
          <w:sz w:val="16"/>
          <w:szCs w:val="16"/>
        </w:rPr>
        <w:t>Jung on Synchronicity and the Paranormal</w:t>
      </w:r>
      <w:r w:rsidRPr="00296CEF">
        <w:rPr>
          <w:rFonts w:ascii="Arial" w:hAnsi="Arial" w:cs="Arial"/>
          <w:sz w:val="16"/>
          <w:szCs w:val="16"/>
        </w:rPr>
        <w:t>, p. 80</w:t>
      </w:r>
    </w:p>
  </w:footnote>
  <w:footnote w:id="9">
    <w:p w14:paraId="2A9FECF9" w14:textId="06BC06BA" w:rsidR="00C02856" w:rsidRPr="00296CEF" w:rsidRDefault="00C02856">
      <w:pPr>
        <w:pStyle w:val="FootnoteText"/>
        <w:rPr>
          <w:rFonts w:ascii="Arial" w:hAnsi="Arial" w:cs="Arial"/>
          <w:sz w:val="16"/>
          <w:szCs w:val="16"/>
        </w:rPr>
      </w:pPr>
      <w:r w:rsidRPr="00296CEF">
        <w:rPr>
          <w:rStyle w:val="FootnoteReference"/>
          <w:rFonts w:ascii="Arial" w:hAnsi="Arial" w:cs="Arial"/>
          <w:sz w:val="16"/>
          <w:szCs w:val="16"/>
        </w:rPr>
        <w:footnoteRef/>
      </w:r>
      <w:r w:rsidRPr="00296CEF">
        <w:rPr>
          <w:rFonts w:ascii="Arial" w:hAnsi="Arial" w:cs="Arial"/>
          <w:sz w:val="16"/>
          <w:szCs w:val="16"/>
        </w:rPr>
        <w:t xml:space="preserve"> C.G. Jung, </w:t>
      </w:r>
      <w:r w:rsidRPr="00296CEF">
        <w:rPr>
          <w:rFonts w:ascii="Arial" w:hAnsi="Arial" w:cs="Arial"/>
          <w:i/>
          <w:iCs/>
          <w:sz w:val="16"/>
          <w:szCs w:val="16"/>
        </w:rPr>
        <w:t>Jung on Synchronicity and the Paranormal</w:t>
      </w:r>
      <w:r w:rsidRPr="00296CEF">
        <w:rPr>
          <w:rFonts w:ascii="Arial" w:hAnsi="Arial" w:cs="Arial"/>
          <w:sz w:val="16"/>
          <w:szCs w:val="16"/>
        </w:rPr>
        <w:t>, p. 79</w:t>
      </w:r>
    </w:p>
  </w:footnote>
  <w:footnote w:id="10">
    <w:p w14:paraId="6F5257B4" w14:textId="59575746" w:rsidR="00C02856" w:rsidRPr="00296CEF" w:rsidRDefault="00C02856">
      <w:pPr>
        <w:pStyle w:val="FootnoteText"/>
        <w:rPr>
          <w:rFonts w:ascii="Arial" w:hAnsi="Arial" w:cs="Arial"/>
          <w:sz w:val="16"/>
          <w:szCs w:val="16"/>
        </w:rPr>
      </w:pPr>
      <w:r w:rsidRPr="00296CEF">
        <w:rPr>
          <w:rStyle w:val="FootnoteReference"/>
          <w:rFonts w:ascii="Arial" w:hAnsi="Arial" w:cs="Arial"/>
          <w:sz w:val="16"/>
          <w:szCs w:val="16"/>
        </w:rPr>
        <w:footnoteRef/>
      </w:r>
      <w:r w:rsidRPr="00296CEF">
        <w:rPr>
          <w:rFonts w:ascii="Arial" w:hAnsi="Arial" w:cs="Arial"/>
          <w:sz w:val="16"/>
          <w:szCs w:val="16"/>
        </w:rPr>
        <w:t xml:space="preserve"> S Freud, ‘The Origin and Development of Psychoanalysis’, </w:t>
      </w:r>
      <w:r w:rsidRPr="00296CEF">
        <w:rPr>
          <w:rFonts w:ascii="Arial" w:hAnsi="Arial" w:cs="Arial"/>
          <w:i/>
          <w:iCs/>
          <w:sz w:val="16"/>
          <w:szCs w:val="16"/>
        </w:rPr>
        <w:t>The American Journal of Psychology</w:t>
      </w:r>
      <w:r w:rsidRPr="00296CEF">
        <w:rPr>
          <w:rFonts w:ascii="Arial" w:hAnsi="Arial" w:cs="Arial"/>
          <w:sz w:val="16"/>
          <w:szCs w:val="16"/>
        </w:rPr>
        <w:t xml:space="preserve">, Vol. 21, No. 2, p 213 </w:t>
      </w:r>
    </w:p>
  </w:footnote>
  <w:footnote w:id="11">
    <w:p w14:paraId="73F38CFF" w14:textId="185C547A" w:rsidR="00D16810" w:rsidRPr="00D16810" w:rsidRDefault="00D16810">
      <w:pPr>
        <w:pStyle w:val="FootnoteText"/>
        <w:rPr>
          <w:rFonts w:ascii="Arial" w:hAnsi="Arial" w:cs="Arial"/>
          <w:sz w:val="16"/>
          <w:szCs w:val="16"/>
        </w:rPr>
      </w:pPr>
      <w:r w:rsidRPr="00296CEF">
        <w:rPr>
          <w:rStyle w:val="FootnoteReference"/>
          <w:rFonts w:ascii="Arial" w:hAnsi="Arial" w:cs="Arial"/>
          <w:sz w:val="16"/>
          <w:szCs w:val="16"/>
        </w:rPr>
        <w:footnoteRef/>
      </w:r>
      <w:r w:rsidRPr="00296CEF">
        <w:rPr>
          <w:rFonts w:ascii="Arial" w:hAnsi="Arial" w:cs="Arial"/>
          <w:sz w:val="16"/>
          <w:szCs w:val="16"/>
        </w:rPr>
        <w:t xml:space="preserve"> C.G. Jung, </w:t>
      </w:r>
      <w:r w:rsidRPr="00296CEF">
        <w:rPr>
          <w:rFonts w:ascii="Arial" w:hAnsi="Arial" w:cs="Arial"/>
          <w:i/>
          <w:iCs/>
          <w:sz w:val="16"/>
          <w:szCs w:val="16"/>
        </w:rPr>
        <w:t>Jung on Synchronicity and the Paranormal</w:t>
      </w:r>
      <w:r w:rsidRPr="00296CEF">
        <w:rPr>
          <w:rFonts w:ascii="Arial" w:hAnsi="Arial" w:cs="Arial"/>
          <w:sz w:val="16"/>
          <w:szCs w:val="16"/>
        </w:rPr>
        <w:t>, p. 81</w:t>
      </w:r>
    </w:p>
  </w:footnote>
  <w:footnote w:id="12">
    <w:p w14:paraId="66EBBED4" w14:textId="66896B36" w:rsidR="007E1EEA" w:rsidRPr="00217E3E" w:rsidRDefault="007E1EEA">
      <w:pPr>
        <w:pStyle w:val="FootnoteText"/>
        <w:rPr>
          <w:rFonts w:ascii="Arial" w:hAnsi="Arial" w:cs="Arial"/>
          <w:sz w:val="16"/>
          <w:szCs w:val="16"/>
        </w:rPr>
      </w:pPr>
      <w:r w:rsidRPr="00217E3E">
        <w:rPr>
          <w:rStyle w:val="FootnoteReference"/>
          <w:rFonts w:ascii="Arial" w:hAnsi="Arial" w:cs="Arial"/>
          <w:sz w:val="16"/>
          <w:szCs w:val="16"/>
        </w:rPr>
        <w:footnoteRef/>
      </w:r>
      <w:r w:rsidRPr="00217E3E">
        <w:rPr>
          <w:rFonts w:ascii="Arial" w:hAnsi="Arial" w:cs="Arial"/>
          <w:sz w:val="16"/>
          <w:szCs w:val="16"/>
        </w:rPr>
        <w:t xml:space="preserve"> C.G. Jung, </w:t>
      </w:r>
      <w:r w:rsidRPr="00217E3E">
        <w:rPr>
          <w:rFonts w:ascii="Arial" w:hAnsi="Arial" w:cs="Arial"/>
          <w:i/>
          <w:iCs/>
          <w:sz w:val="16"/>
          <w:szCs w:val="16"/>
        </w:rPr>
        <w:t>Jung on Synchronicity and the Paranormal</w:t>
      </w:r>
      <w:r w:rsidRPr="00217E3E">
        <w:rPr>
          <w:rFonts w:ascii="Arial" w:hAnsi="Arial" w:cs="Arial"/>
          <w:sz w:val="16"/>
          <w:szCs w:val="16"/>
        </w:rPr>
        <w:t>, p. 81</w:t>
      </w:r>
    </w:p>
  </w:footnote>
  <w:footnote w:id="13">
    <w:p w14:paraId="24A97559" w14:textId="76D31C47" w:rsidR="007A76E8" w:rsidRPr="00217E3E" w:rsidRDefault="007A76E8">
      <w:pPr>
        <w:pStyle w:val="FootnoteText"/>
        <w:rPr>
          <w:rFonts w:ascii="Arial" w:hAnsi="Arial" w:cs="Arial"/>
          <w:sz w:val="16"/>
          <w:szCs w:val="16"/>
        </w:rPr>
      </w:pPr>
      <w:r w:rsidRPr="00217E3E">
        <w:rPr>
          <w:rStyle w:val="FootnoteReference"/>
          <w:rFonts w:ascii="Arial" w:hAnsi="Arial" w:cs="Arial"/>
          <w:sz w:val="16"/>
          <w:szCs w:val="16"/>
        </w:rPr>
        <w:footnoteRef/>
      </w:r>
      <w:r w:rsidRPr="00217E3E">
        <w:rPr>
          <w:rFonts w:ascii="Arial" w:hAnsi="Arial" w:cs="Arial"/>
          <w:sz w:val="16"/>
          <w:szCs w:val="16"/>
        </w:rPr>
        <w:t xml:space="preserve"> C.G. Jung, </w:t>
      </w:r>
      <w:r w:rsidRPr="00217E3E">
        <w:rPr>
          <w:rFonts w:ascii="Arial" w:hAnsi="Arial" w:cs="Arial"/>
          <w:i/>
          <w:iCs/>
          <w:sz w:val="16"/>
          <w:szCs w:val="16"/>
        </w:rPr>
        <w:t>Jung on Synchronicity and the Paranormal</w:t>
      </w:r>
      <w:r w:rsidRPr="00217E3E">
        <w:rPr>
          <w:rFonts w:ascii="Arial" w:hAnsi="Arial" w:cs="Arial"/>
          <w:sz w:val="16"/>
          <w:szCs w:val="16"/>
        </w:rPr>
        <w:t>, p. 81</w:t>
      </w:r>
    </w:p>
  </w:footnote>
  <w:footnote w:id="14">
    <w:p w14:paraId="099FFCDC" w14:textId="7FEE61E5" w:rsidR="004505D6" w:rsidRPr="00217E3E" w:rsidRDefault="004505D6">
      <w:pPr>
        <w:pStyle w:val="FootnoteText"/>
        <w:rPr>
          <w:rFonts w:ascii="Arial" w:hAnsi="Arial" w:cs="Arial"/>
          <w:sz w:val="16"/>
          <w:szCs w:val="16"/>
        </w:rPr>
      </w:pPr>
      <w:r w:rsidRPr="00217E3E">
        <w:rPr>
          <w:rStyle w:val="FootnoteReference"/>
          <w:rFonts w:ascii="Arial" w:hAnsi="Arial" w:cs="Arial"/>
          <w:sz w:val="16"/>
          <w:szCs w:val="16"/>
        </w:rPr>
        <w:footnoteRef/>
      </w:r>
      <w:r w:rsidRPr="00217E3E">
        <w:rPr>
          <w:rFonts w:ascii="Arial" w:hAnsi="Arial" w:cs="Arial"/>
          <w:sz w:val="16"/>
          <w:szCs w:val="16"/>
        </w:rPr>
        <w:t xml:space="preserve"> C.G. Jung, </w:t>
      </w:r>
      <w:r w:rsidRPr="00217E3E">
        <w:rPr>
          <w:rFonts w:ascii="Arial" w:hAnsi="Arial" w:cs="Arial"/>
          <w:i/>
          <w:iCs/>
          <w:sz w:val="16"/>
          <w:szCs w:val="16"/>
        </w:rPr>
        <w:t>Jung on Synchronicity and the Paranormal</w:t>
      </w:r>
      <w:r w:rsidRPr="00217E3E">
        <w:rPr>
          <w:rFonts w:ascii="Arial" w:hAnsi="Arial" w:cs="Arial"/>
          <w:sz w:val="16"/>
          <w:szCs w:val="16"/>
        </w:rPr>
        <w:t>, p. 80</w:t>
      </w:r>
    </w:p>
  </w:footnote>
  <w:footnote w:id="15">
    <w:p w14:paraId="6D8BDB60" w14:textId="4796ACA4" w:rsidR="004505D6" w:rsidRPr="00217E3E" w:rsidRDefault="004505D6">
      <w:pPr>
        <w:pStyle w:val="FootnoteText"/>
        <w:rPr>
          <w:rFonts w:ascii="Arial" w:hAnsi="Arial" w:cs="Arial"/>
          <w:sz w:val="16"/>
          <w:szCs w:val="16"/>
        </w:rPr>
      </w:pPr>
      <w:r w:rsidRPr="00217E3E">
        <w:rPr>
          <w:rStyle w:val="FootnoteReference"/>
          <w:rFonts w:ascii="Arial" w:hAnsi="Arial" w:cs="Arial"/>
          <w:sz w:val="16"/>
          <w:szCs w:val="16"/>
        </w:rPr>
        <w:footnoteRef/>
      </w:r>
      <w:r w:rsidRPr="00217E3E">
        <w:rPr>
          <w:rFonts w:ascii="Arial" w:hAnsi="Arial" w:cs="Arial"/>
          <w:sz w:val="16"/>
          <w:szCs w:val="16"/>
        </w:rPr>
        <w:t xml:space="preserve"> C.G. Jung, </w:t>
      </w:r>
      <w:r w:rsidRPr="00217E3E">
        <w:rPr>
          <w:rFonts w:ascii="Arial" w:hAnsi="Arial" w:cs="Arial"/>
          <w:i/>
          <w:iCs/>
          <w:sz w:val="16"/>
          <w:szCs w:val="16"/>
        </w:rPr>
        <w:t>Jung on Synchronicity and the Paranormal</w:t>
      </w:r>
      <w:r w:rsidRPr="00217E3E">
        <w:rPr>
          <w:rFonts w:ascii="Arial" w:hAnsi="Arial" w:cs="Arial"/>
          <w:sz w:val="16"/>
          <w:szCs w:val="16"/>
        </w:rPr>
        <w:t>, p. 84</w:t>
      </w:r>
    </w:p>
  </w:footnote>
  <w:footnote w:id="16">
    <w:p w14:paraId="717B632A" w14:textId="4834B5A6" w:rsidR="00D036D5" w:rsidRPr="00217E3E" w:rsidRDefault="00D036D5">
      <w:pPr>
        <w:pStyle w:val="FootnoteText"/>
        <w:rPr>
          <w:rFonts w:ascii="Arial" w:hAnsi="Arial" w:cs="Arial"/>
          <w:sz w:val="16"/>
          <w:szCs w:val="16"/>
        </w:rPr>
      </w:pPr>
      <w:r w:rsidRPr="00217E3E">
        <w:rPr>
          <w:rStyle w:val="FootnoteReference"/>
          <w:rFonts w:ascii="Arial" w:hAnsi="Arial" w:cs="Arial"/>
          <w:sz w:val="16"/>
          <w:szCs w:val="16"/>
        </w:rPr>
        <w:footnoteRef/>
      </w:r>
      <w:r w:rsidRPr="00217E3E">
        <w:rPr>
          <w:rFonts w:ascii="Arial" w:hAnsi="Arial" w:cs="Arial"/>
          <w:sz w:val="16"/>
          <w:szCs w:val="16"/>
        </w:rPr>
        <w:t xml:space="preserve"> C.G. Jung, </w:t>
      </w:r>
      <w:r w:rsidRPr="00217E3E">
        <w:rPr>
          <w:rFonts w:ascii="Arial" w:hAnsi="Arial" w:cs="Arial"/>
          <w:i/>
          <w:iCs/>
          <w:sz w:val="16"/>
          <w:szCs w:val="16"/>
        </w:rPr>
        <w:t>Jung on Synchronicity and the Paranormal</w:t>
      </w:r>
      <w:r w:rsidRPr="00217E3E">
        <w:rPr>
          <w:rFonts w:ascii="Arial" w:hAnsi="Arial" w:cs="Arial"/>
          <w:sz w:val="16"/>
          <w:szCs w:val="16"/>
        </w:rPr>
        <w:t>, p. 80</w:t>
      </w:r>
    </w:p>
  </w:footnote>
  <w:footnote w:id="17">
    <w:p w14:paraId="4C4734C4" w14:textId="5CC23C1F" w:rsidR="00217E3E" w:rsidRDefault="00217E3E">
      <w:pPr>
        <w:pStyle w:val="FootnoteText"/>
      </w:pPr>
      <w:r w:rsidRPr="00217E3E">
        <w:rPr>
          <w:rStyle w:val="FootnoteReference"/>
          <w:rFonts w:ascii="Arial" w:hAnsi="Arial" w:cs="Arial"/>
          <w:sz w:val="16"/>
          <w:szCs w:val="16"/>
        </w:rPr>
        <w:footnoteRef/>
      </w:r>
      <w:r w:rsidRPr="00217E3E">
        <w:rPr>
          <w:rFonts w:ascii="Arial" w:hAnsi="Arial" w:cs="Arial"/>
          <w:sz w:val="16"/>
          <w:szCs w:val="16"/>
        </w:rPr>
        <w:t xml:space="preserve"> C.G. Jung, </w:t>
      </w:r>
      <w:r w:rsidRPr="00217E3E">
        <w:rPr>
          <w:rFonts w:ascii="Arial" w:hAnsi="Arial" w:cs="Arial"/>
          <w:i/>
          <w:iCs/>
          <w:sz w:val="16"/>
          <w:szCs w:val="16"/>
        </w:rPr>
        <w:t>Jung on Synchronicity and the Paranormal</w:t>
      </w:r>
      <w:r w:rsidRPr="00217E3E">
        <w:rPr>
          <w:rFonts w:ascii="Arial" w:hAnsi="Arial" w:cs="Arial"/>
          <w:sz w:val="16"/>
          <w:szCs w:val="16"/>
        </w:rPr>
        <w:t>, p. 86</w:t>
      </w:r>
    </w:p>
  </w:footnote>
  <w:footnote w:id="18">
    <w:p w14:paraId="2CD4B754" w14:textId="017A653F" w:rsidR="00217E3E" w:rsidRPr="00865AB0" w:rsidRDefault="00217E3E">
      <w:pPr>
        <w:pStyle w:val="FootnoteText"/>
        <w:rPr>
          <w:rFonts w:ascii="Arial" w:hAnsi="Arial" w:cs="Arial"/>
          <w:sz w:val="16"/>
          <w:szCs w:val="16"/>
        </w:rPr>
      </w:pPr>
      <w:r w:rsidRPr="00865AB0">
        <w:rPr>
          <w:rStyle w:val="FootnoteReference"/>
          <w:rFonts w:ascii="Arial" w:hAnsi="Arial" w:cs="Arial"/>
          <w:sz w:val="16"/>
          <w:szCs w:val="16"/>
        </w:rPr>
        <w:footnoteRef/>
      </w:r>
      <w:r w:rsidRPr="00865AB0">
        <w:rPr>
          <w:rFonts w:ascii="Arial" w:hAnsi="Arial" w:cs="Arial"/>
          <w:sz w:val="16"/>
          <w:szCs w:val="16"/>
        </w:rPr>
        <w:t xml:space="preserve"> C.G. Jung, </w:t>
      </w:r>
      <w:r w:rsidRPr="00865AB0">
        <w:rPr>
          <w:rFonts w:ascii="Arial" w:hAnsi="Arial" w:cs="Arial"/>
          <w:i/>
          <w:iCs/>
          <w:sz w:val="16"/>
          <w:szCs w:val="16"/>
        </w:rPr>
        <w:t>Jung on Synchronicity and the Paranormal</w:t>
      </w:r>
      <w:r w:rsidRPr="00865AB0">
        <w:rPr>
          <w:rFonts w:ascii="Arial" w:hAnsi="Arial" w:cs="Arial"/>
          <w:sz w:val="16"/>
          <w:szCs w:val="16"/>
        </w:rPr>
        <w:t>, p. 88</w:t>
      </w:r>
    </w:p>
  </w:footnote>
  <w:footnote w:id="19">
    <w:p w14:paraId="5E72D82C" w14:textId="2A3C4576" w:rsidR="00CE1924" w:rsidRPr="00865AB0" w:rsidRDefault="00CE1924">
      <w:pPr>
        <w:pStyle w:val="FootnoteText"/>
        <w:rPr>
          <w:rFonts w:ascii="Arial" w:hAnsi="Arial" w:cs="Arial"/>
          <w:sz w:val="16"/>
          <w:szCs w:val="16"/>
        </w:rPr>
      </w:pPr>
      <w:r w:rsidRPr="00865AB0">
        <w:rPr>
          <w:rStyle w:val="FootnoteReference"/>
          <w:rFonts w:ascii="Arial" w:hAnsi="Arial" w:cs="Arial"/>
          <w:sz w:val="16"/>
          <w:szCs w:val="16"/>
        </w:rPr>
        <w:footnoteRef/>
      </w:r>
      <w:r w:rsidRPr="00865AB0">
        <w:rPr>
          <w:rFonts w:ascii="Arial" w:hAnsi="Arial" w:cs="Arial"/>
          <w:sz w:val="16"/>
          <w:szCs w:val="16"/>
        </w:rPr>
        <w:t xml:space="preserve"> C.G. Jung, </w:t>
      </w:r>
      <w:r w:rsidRPr="00865AB0">
        <w:rPr>
          <w:rFonts w:ascii="Arial" w:hAnsi="Arial" w:cs="Arial"/>
          <w:i/>
          <w:iCs/>
          <w:sz w:val="16"/>
          <w:szCs w:val="16"/>
        </w:rPr>
        <w:t>Jung on Synchronicity and the Paranormal</w:t>
      </w:r>
      <w:r w:rsidRPr="00865AB0">
        <w:rPr>
          <w:rFonts w:ascii="Arial" w:hAnsi="Arial" w:cs="Arial"/>
          <w:sz w:val="16"/>
          <w:szCs w:val="16"/>
        </w:rPr>
        <w:t>, p. 81</w:t>
      </w:r>
    </w:p>
  </w:footnote>
  <w:footnote w:id="20">
    <w:p w14:paraId="24E1FF24" w14:textId="7CC9232E" w:rsidR="00CE1924" w:rsidRPr="00865AB0" w:rsidRDefault="00CE1924">
      <w:pPr>
        <w:pStyle w:val="FootnoteText"/>
        <w:rPr>
          <w:rFonts w:ascii="Arial" w:hAnsi="Arial" w:cs="Arial"/>
          <w:sz w:val="16"/>
          <w:szCs w:val="16"/>
        </w:rPr>
      </w:pPr>
      <w:r w:rsidRPr="00865AB0">
        <w:rPr>
          <w:rStyle w:val="FootnoteReference"/>
          <w:rFonts w:ascii="Arial" w:hAnsi="Arial" w:cs="Arial"/>
          <w:sz w:val="16"/>
          <w:szCs w:val="16"/>
        </w:rPr>
        <w:footnoteRef/>
      </w:r>
      <w:r w:rsidRPr="00865AB0">
        <w:rPr>
          <w:rFonts w:ascii="Arial" w:hAnsi="Arial" w:cs="Arial"/>
          <w:sz w:val="16"/>
          <w:szCs w:val="16"/>
        </w:rPr>
        <w:t xml:space="preserve"> C.G. Jung, </w:t>
      </w:r>
      <w:r w:rsidRPr="00865AB0">
        <w:rPr>
          <w:rFonts w:ascii="Arial" w:hAnsi="Arial" w:cs="Arial"/>
          <w:i/>
          <w:iCs/>
          <w:sz w:val="16"/>
          <w:szCs w:val="16"/>
        </w:rPr>
        <w:t>Jung on Synchronicity and the Paranormal</w:t>
      </w:r>
      <w:r w:rsidRPr="00865AB0">
        <w:rPr>
          <w:rFonts w:ascii="Arial" w:hAnsi="Arial" w:cs="Arial"/>
          <w:sz w:val="16"/>
          <w:szCs w:val="16"/>
        </w:rPr>
        <w:t>, p. 82</w:t>
      </w:r>
    </w:p>
  </w:footnote>
  <w:footnote w:id="21">
    <w:p w14:paraId="7358A428" w14:textId="5377ACAC" w:rsidR="00CE1924" w:rsidRPr="00865AB0" w:rsidRDefault="00CE1924">
      <w:pPr>
        <w:pStyle w:val="FootnoteText"/>
        <w:rPr>
          <w:rFonts w:ascii="Arial" w:hAnsi="Arial" w:cs="Arial"/>
          <w:sz w:val="16"/>
          <w:szCs w:val="16"/>
        </w:rPr>
      </w:pPr>
      <w:r w:rsidRPr="00865AB0">
        <w:rPr>
          <w:rStyle w:val="FootnoteReference"/>
          <w:rFonts w:ascii="Arial" w:hAnsi="Arial" w:cs="Arial"/>
          <w:sz w:val="16"/>
          <w:szCs w:val="16"/>
        </w:rPr>
        <w:footnoteRef/>
      </w:r>
      <w:r w:rsidRPr="00865AB0">
        <w:rPr>
          <w:rFonts w:ascii="Arial" w:hAnsi="Arial" w:cs="Arial"/>
          <w:sz w:val="16"/>
          <w:szCs w:val="16"/>
        </w:rPr>
        <w:t xml:space="preserve"> C.G. Jung, </w:t>
      </w:r>
      <w:r w:rsidRPr="00865AB0">
        <w:rPr>
          <w:rFonts w:ascii="Arial" w:hAnsi="Arial" w:cs="Arial"/>
          <w:i/>
          <w:iCs/>
          <w:sz w:val="16"/>
          <w:szCs w:val="16"/>
        </w:rPr>
        <w:t>Jung on Synchronicity and the Paranormal</w:t>
      </w:r>
      <w:r w:rsidRPr="00865AB0">
        <w:rPr>
          <w:rFonts w:ascii="Arial" w:hAnsi="Arial" w:cs="Arial"/>
          <w:sz w:val="16"/>
          <w:szCs w:val="16"/>
        </w:rPr>
        <w:t>, p. 83</w:t>
      </w:r>
    </w:p>
  </w:footnote>
  <w:footnote w:id="22">
    <w:p w14:paraId="0683BC2B" w14:textId="29112E05" w:rsidR="00865AB0" w:rsidRDefault="00865AB0">
      <w:pPr>
        <w:pStyle w:val="FootnoteText"/>
      </w:pPr>
      <w:r w:rsidRPr="00865AB0">
        <w:rPr>
          <w:rStyle w:val="FootnoteReference"/>
          <w:rFonts w:ascii="Arial" w:hAnsi="Arial" w:cs="Arial"/>
          <w:sz w:val="16"/>
          <w:szCs w:val="16"/>
        </w:rPr>
        <w:footnoteRef/>
      </w:r>
      <w:r w:rsidRPr="00865AB0">
        <w:rPr>
          <w:rFonts w:ascii="Arial" w:hAnsi="Arial" w:cs="Arial"/>
          <w:sz w:val="16"/>
          <w:szCs w:val="16"/>
        </w:rPr>
        <w:t xml:space="preserve"> C.G. Jung, </w:t>
      </w:r>
      <w:r w:rsidRPr="00865AB0">
        <w:rPr>
          <w:rFonts w:ascii="Arial" w:hAnsi="Arial" w:cs="Arial"/>
          <w:i/>
          <w:iCs/>
          <w:sz w:val="16"/>
          <w:szCs w:val="16"/>
        </w:rPr>
        <w:t>Jung on Synchronicity and the Paranormal</w:t>
      </w:r>
      <w:r w:rsidRPr="00865AB0">
        <w:rPr>
          <w:rFonts w:ascii="Arial" w:hAnsi="Arial" w:cs="Arial"/>
          <w:sz w:val="16"/>
          <w:szCs w:val="16"/>
        </w:rPr>
        <w:t>, p. 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3EB67" w14:textId="4E3A5535" w:rsidR="00ED4AA1" w:rsidRPr="00490975" w:rsidRDefault="00ED4AA1">
    <w:pPr>
      <w:pStyle w:val="Header"/>
      <w:rPr>
        <w:rFonts w:ascii="Arial" w:hAnsi="Arial" w:cs="Arial"/>
      </w:rPr>
    </w:pPr>
    <w:r w:rsidRPr="00490975">
      <w:rPr>
        <w:rFonts w:ascii="Arial" w:hAnsi="Arial" w:cs="Arial"/>
      </w:rPr>
      <w:t>Leanne Crowley 1710847</w:t>
    </w:r>
    <w:r w:rsidRPr="00490975">
      <w:rPr>
        <w:rFonts w:ascii="Arial" w:hAnsi="Arial" w:cs="Arial"/>
      </w:rPr>
      <w:tab/>
    </w:r>
    <w:r w:rsidRPr="00490975">
      <w:rPr>
        <w:rFonts w:ascii="Arial" w:hAnsi="Arial" w:cs="Aria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7C"/>
    <w:rsid w:val="00003522"/>
    <w:rsid w:val="00040736"/>
    <w:rsid w:val="00043D53"/>
    <w:rsid w:val="000643A4"/>
    <w:rsid w:val="00082E8D"/>
    <w:rsid w:val="00090342"/>
    <w:rsid w:val="000A344B"/>
    <w:rsid w:val="000A5637"/>
    <w:rsid w:val="000C0074"/>
    <w:rsid w:val="000D297A"/>
    <w:rsid w:val="000D5C5B"/>
    <w:rsid w:val="000E0979"/>
    <w:rsid w:val="00116046"/>
    <w:rsid w:val="00120B84"/>
    <w:rsid w:val="00130629"/>
    <w:rsid w:val="001306B2"/>
    <w:rsid w:val="00136D9E"/>
    <w:rsid w:val="0014787B"/>
    <w:rsid w:val="00154B27"/>
    <w:rsid w:val="00162A3E"/>
    <w:rsid w:val="00166E78"/>
    <w:rsid w:val="00166EE1"/>
    <w:rsid w:val="001741A1"/>
    <w:rsid w:val="00175118"/>
    <w:rsid w:val="00176C81"/>
    <w:rsid w:val="00182DF0"/>
    <w:rsid w:val="00185A77"/>
    <w:rsid w:val="001A0B78"/>
    <w:rsid w:val="001A7AB1"/>
    <w:rsid w:val="001B1487"/>
    <w:rsid w:val="001B1F95"/>
    <w:rsid w:val="001B3AD8"/>
    <w:rsid w:val="001B7186"/>
    <w:rsid w:val="001C1486"/>
    <w:rsid w:val="001D27BD"/>
    <w:rsid w:val="001D3D73"/>
    <w:rsid w:val="001E1B22"/>
    <w:rsid w:val="001E49B7"/>
    <w:rsid w:val="001E670F"/>
    <w:rsid w:val="001F3F8B"/>
    <w:rsid w:val="00217E3E"/>
    <w:rsid w:val="00220ECD"/>
    <w:rsid w:val="00225D99"/>
    <w:rsid w:val="0023604F"/>
    <w:rsid w:val="002404CC"/>
    <w:rsid w:val="002432B8"/>
    <w:rsid w:val="0024437C"/>
    <w:rsid w:val="00245CEE"/>
    <w:rsid w:val="00262A5F"/>
    <w:rsid w:val="0026719B"/>
    <w:rsid w:val="00275CE4"/>
    <w:rsid w:val="002777EC"/>
    <w:rsid w:val="00280004"/>
    <w:rsid w:val="00296CEF"/>
    <w:rsid w:val="002A05C3"/>
    <w:rsid w:val="002A354F"/>
    <w:rsid w:val="002B11C8"/>
    <w:rsid w:val="002B4440"/>
    <w:rsid w:val="002B6C90"/>
    <w:rsid w:val="002C40D5"/>
    <w:rsid w:val="002D0C37"/>
    <w:rsid w:val="002E27CF"/>
    <w:rsid w:val="002F104C"/>
    <w:rsid w:val="002F1DDF"/>
    <w:rsid w:val="00300A33"/>
    <w:rsid w:val="0030107F"/>
    <w:rsid w:val="00301786"/>
    <w:rsid w:val="00302FC6"/>
    <w:rsid w:val="00306DD0"/>
    <w:rsid w:val="0030743E"/>
    <w:rsid w:val="003078F7"/>
    <w:rsid w:val="00314517"/>
    <w:rsid w:val="0032069B"/>
    <w:rsid w:val="0033209E"/>
    <w:rsid w:val="00337F38"/>
    <w:rsid w:val="0034084C"/>
    <w:rsid w:val="003438B7"/>
    <w:rsid w:val="00353E41"/>
    <w:rsid w:val="0035768C"/>
    <w:rsid w:val="00357F66"/>
    <w:rsid w:val="00362780"/>
    <w:rsid w:val="00366219"/>
    <w:rsid w:val="00381E50"/>
    <w:rsid w:val="00390F1D"/>
    <w:rsid w:val="003943EF"/>
    <w:rsid w:val="003A19E3"/>
    <w:rsid w:val="003A24CF"/>
    <w:rsid w:val="003C4FBF"/>
    <w:rsid w:val="003D088C"/>
    <w:rsid w:val="003F1068"/>
    <w:rsid w:val="003F3182"/>
    <w:rsid w:val="003F3230"/>
    <w:rsid w:val="00403C0E"/>
    <w:rsid w:val="00405967"/>
    <w:rsid w:val="0041009E"/>
    <w:rsid w:val="00410B04"/>
    <w:rsid w:val="00426DAE"/>
    <w:rsid w:val="00433CE3"/>
    <w:rsid w:val="004425B8"/>
    <w:rsid w:val="004505D6"/>
    <w:rsid w:val="00450E85"/>
    <w:rsid w:val="00453D55"/>
    <w:rsid w:val="00471820"/>
    <w:rsid w:val="004751E9"/>
    <w:rsid w:val="00486058"/>
    <w:rsid w:val="004901E8"/>
    <w:rsid w:val="00490975"/>
    <w:rsid w:val="0049437E"/>
    <w:rsid w:val="004A24EA"/>
    <w:rsid w:val="004A7C2D"/>
    <w:rsid w:val="004B7008"/>
    <w:rsid w:val="004C1803"/>
    <w:rsid w:val="004C5B6C"/>
    <w:rsid w:val="004D1EC2"/>
    <w:rsid w:val="004E200A"/>
    <w:rsid w:val="004F003E"/>
    <w:rsid w:val="004F1F60"/>
    <w:rsid w:val="00517FD2"/>
    <w:rsid w:val="00531599"/>
    <w:rsid w:val="00533C87"/>
    <w:rsid w:val="00535CB5"/>
    <w:rsid w:val="00573FBF"/>
    <w:rsid w:val="005816B3"/>
    <w:rsid w:val="0058731F"/>
    <w:rsid w:val="00587A3A"/>
    <w:rsid w:val="005A5E9F"/>
    <w:rsid w:val="005B0E45"/>
    <w:rsid w:val="005C478C"/>
    <w:rsid w:val="005D1295"/>
    <w:rsid w:val="005E4AA2"/>
    <w:rsid w:val="005E6321"/>
    <w:rsid w:val="005F5597"/>
    <w:rsid w:val="006052EE"/>
    <w:rsid w:val="00606460"/>
    <w:rsid w:val="006220C0"/>
    <w:rsid w:val="0063628E"/>
    <w:rsid w:val="0063773C"/>
    <w:rsid w:val="00637C67"/>
    <w:rsid w:val="006408B8"/>
    <w:rsid w:val="00662495"/>
    <w:rsid w:val="00671408"/>
    <w:rsid w:val="00673932"/>
    <w:rsid w:val="00676055"/>
    <w:rsid w:val="00680BC9"/>
    <w:rsid w:val="00687EF3"/>
    <w:rsid w:val="0069361B"/>
    <w:rsid w:val="006951BC"/>
    <w:rsid w:val="006B0E5E"/>
    <w:rsid w:val="006B4EC5"/>
    <w:rsid w:val="006B50BE"/>
    <w:rsid w:val="006C443C"/>
    <w:rsid w:val="006C4C34"/>
    <w:rsid w:val="006C66CB"/>
    <w:rsid w:val="006E07F7"/>
    <w:rsid w:val="006E5FB2"/>
    <w:rsid w:val="006E7808"/>
    <w:rsid w:val="006E79CA"/>
    <w:rsid w:val="006F7450"/>
    <w:rsid w:val="007055A3"/>
    <w:rsid w:val="0071269C"/>
    <w:rsid w:val="00724DC8"/>
    <w:rsid w:val="007374C7"/>
    <w:rsid w:val="00771D2B"/>
    <w:rsid w:val="007808B2"/>
    <w:rsid w:val="00780ED6"/>
    <w:rsid w:val="007929A9"/>
    <w:rsid w:val="007948E7"/>
    <w:rsid w:val="007A29C0"/>
    <w:rsid w:val="007A76E8"/>
    <w:rsid w:val="007B082E"/>
    <w:rsid w:val="007C3FB3"/>
    <w:rsid w:val="007C686D"/>
    <w:rsid w:val="007E1EEA"/>
    <w:rsid w:val="007F7247"/>
    <w:rsid w:val="00805B8F"/>
    <w:rsid w:val="00805D9F"/>
    <w:rsid w:val="00813CB7"/>
    <w:rsid w:val="00827238"/>
    <w:rsid w:val="00827914"/>
    <w:rsid w:val="00827DFF"/>
    <w:rsid w:val="00846E5E"/>
    <w:rsid w:val="00854398"/>
    <w:rsid w:val="00861E64"/>
    <w:rsid w:val="00865AB0"/>
    <w:rsid w:val="0086631E"/>
    <w:rsid w:val="008713B4"/>
    <w:rsid w:val="0087764F"/>
    <w:rsid w:val="00891255"/>
    <w:rsid w:val="00897476"/>
    <w:rsid w:val="008A230B"/>
    <w:rsid w:val="008B1018"/>
    <w:rsid w:val="008B3522"/>
    <w:rsid w:val="008B6068"/>
    <w:rsid w:val="008C2800"/>
    <w:rsid w:val="008D46B6"/>
    <w:rsid w:val="008D47A8"/>
    <w:rsid w:val="008D66EE"/>
    <w:rsid w:val="008E12EC"/>
    <w:rsid w:val="0090229B"/>
    <w:rsid w:val="00915595"/>
    <w:rsid w:val="00915D1A"/>
    <w:rsid w:val="009223C9"/>
    <w:rsid w:val="009417D7"/>
    <w:rsid w:val="00942AB2"/>
    <w:rsid w:val="00947272"/>
    <w:rsid w:val="009477E9"/>
    <w:rsid w:val="00956A13"/>
    <w:rsid w:val="009651B6"/>
    <w:rsid w:val="009677DE"/>
    <w:rsid w:val="009712E8"/>
    <w:rsid w:val="00987CE1"/>
    <w:rsid w:val="00987D3A"/>
    <w:rsid w:val="00990B7F"/>
    <w:rsid w:val="0099218B"/>
    <w:rsid w:val="00993DCE"/>
    <w:rsid w:val="009A3673"/>
    <w:rsid w:val="009B6B3A"/>
    <w:rsid w:val="009B7366"/>
    <w:rsid w:val="009C0828"/>
    <w:rsid w:val="009C791F"/>
    <w:rsid w:val="009C7CD3"/>
    <w:rsid w:val="00A07590"/>
    <w:rsid w:val="00A17161"/>
    <w:rsid w:val="00A3025A"/>
    <w:rsid w:val="00A32363"/>
    <w:rsid w:val="00A36CE3"/>
    <w:rsid w:val="00A42017"/>
    <w:rsid w:val="00A50920"/>
    <w:rsid w:val="00A653E5"/>
    <w:rsid w:val="00A7251A"/>
    <w:rsid w:val="00A7465E"/>
    <w:rsid w:val="00A81EA8"/>
    <w:rsid w:val="00A84E08"/>
    <w:rsid w:val="00A850B1"/>
    <w:rsid w:val="00AA3ACA"/>
    <w:rsid w:val="00AB209F"/>
    <w:rsid w:val="00AB5FCC"/>
    <w:rsid w:val="00AC4EE7"/>
    <w:rsid w:val="00AD3DBB"/>
    <w:rsid w:val="00AF21A3"/>
    <w:rsid w:val="00AF383B"/>
    <w:rsid w:val="00AF76B3"/>
    <w:rsid w:val="00B01C94"/>
    <w:rsid w:val="00B0464C"/>
    <w:rsid w:val="00B12760"/>
    <w:rsid w:val="00B4755B"/>
    <w:rsid w:val="00B50364"/>
    <w:rsid w:val="00B559DF"/>
    <w:rsid w:val="00B65BDC"/>
    <w:rsid w:val="00B6672D"/>
    <w:rsid w:val="00B6746E"/>
    <w:rsid w:val="00B75CC5"/>
    <w:rsid w:val="00B8660F"/>
    <w:rsid w:val="00BA3A8C"/>
    <w:rsid w:val="00BC0CD7"/>
    <w:rsid w:val="00BC5FE2"/>
    <w:rsid w:val="00BC6493"/>
    <w:rsid w:val="00BC7626"/>
    <w:rsid w:val="00BC7C70"/>
    <w:rsid w:val="00BD1E93"/>
    <w:rsid w:val="00BD4EA3"/>
    <w:rsid w:val="00BE2BBD"/>
    <w:rsid w:val="00BE709A"/>
    <w:rsid w:val="00C02856"/>
    <w:rsid w:val="00C03807"/>
    <w:rsid w:val="00C04371"/>
    <w:rsid w:val="00C05960"/>
    <w:rsid w:val="00C14534"/>
    <w:rsid w:val="00C22E18"/>
    <w:rsid w:val="00C25C8E"/>
    <w:rsid w:val="00C3247F"/>
    <w:rsid w:val="00C5061D"/>
    <w:rsid w:val="00C5178C"/>
    <w:rsid w:val="00C56276"/>
    <w:rsid w:val="00C56289"/>
    <w:rsid w:val="00C62CBA"/>
    <w:rsid w:val="00C647D2"/>
    <w:rsid w:val="00C77227"/>
    <w:rsid w:val="00C80FD7"/>
    <w:rsid w:val="00C827F3"/>
    <w:rsid w:val="00C83E0F"/>
    <w:rsid w:val="00CA6511"/>
    <w:rsid w:val="00CB1094"/>
    <w:rsid w:val="00CB3720"/>
    <w:rsid w:val="00CC37EC"/>
    <w:rsid w:val="00CC502D"/>
    <w:rsid w:val="00CE1924"/>
    <w:rsid w:val="00CE3E83"/>
    <w:rsid w:val="00CE5B4B"/>
    <w:rsid w:val="00CE5C91"/>
    <w:rsid w:val="00CE61B5"/>
    <w:rsid w:val="00D030BC"/>
    <w:rsid w:val="00D036D5"/>
    <w:rsid w:val="00D053DF"/>
    <w:rsid w:val="00D10754"/>
    <w:rsid w:val="00D16810"/>
    <w:rsid w:val="00D20230"/>
    <w:rsid w:val="00D22489"/>
    <w:rsid w:val="00D24D40"/>
    <w:rsid w:val="00D2542C"/>
    <w:rsid w:val="00D335FD"/>
    <w:rsid w:val="00D3420B"/>
    <w:rsid w:val="00D35F1A"/>
    <w:rsid w:val="00D37F1E"/>
    <w:rsid w:val="00D40CF2"/>
    <w:rsid w:val="00D6174E"/>
    <w:rsid w:val="00D7744F"/>
    <w:rsid w:val="00D81C02"/>
    <w:rsid w:val="00D83A1D"/>
    <w:rsid w:val="00D87DF4"/>
    <w:rsid w:val="00D92997"/>
    <w:rsid w:val="00DA1636"/>
    <w:rsid w:val="00DB2E35"/>
    <w:rsid w:val="00DB5435"/>
    <w:rsid w:val="00DC32C7"/>
    <w:rsid w:val="00DD1C7B"/>
    <w:rsid w:val="00DD58C2"/>
    <w:rsid w:val="00DD781B"/>
    <w:rsid w:val="00DE7043"/>
    <w:rsid w:val="00E07B8B"/>
    <w:rsid w:val="00E14083"/>
    <w:rsid w:val="00E1635F"/>
    <w:rsid w:val="00E1681E"/>
    <w:rsid w:val="00E205EA"/>
    <w:rsid w:val="00E237ED"/>
    <w:rsid w:val="00E443C7"/>
    <w:rsid w:val="00E51705"/>
    <w:rsid w:val="00E56453"/>
    <w:rsid w:val="00E616FD"/>
    <w:rsid w:val="00E61DD6"/>
    <w:rsid w:val="00E6511B"/>
    <w:rsid w:val="00E66060"/>
    <w:rsid w:val="00E6761C"/>
    <w:rsid w:val="00E72F1F"/>
    <w:rsid w:val="00E84148"/>
    <w:rsid w:val="00E91B06"/>
    <w:rsid w:val="00E9417C"/>
    <w:rsid w:val="00EA1F53"/>
    <w:rsid w:val="00EB07CE"/>
    <w:rsid w:val="00EB2E55"/>
    <w:rsid w:val="00ED064A"/>
    <w:rsid w:val="00ED4117"/>
    <w:rsid w:val="00ED4AA1"/>
    <w:rsid w:val="00ED4BE7"/>
    <w:rsid w:val="00EE3328"/>
    <w:rsid w:val="00EE5333"/>
    <w:rsid w:val="00EF613A"/>
    <w:rsid w:val="00F06CAD"/>
    <w:rsid w:val="00F07E25"/>
    <w:rsid w:val="00F474A3"/>
    <w:rsid w:val="00F5666C"/>
    <w:rsid w:val="00F70FF4"/>
    <w:rsid w:val="00F7290B"/>
    <w:rsid w:val="00F73F7C"/>
    <w:rsid w:val="00F74E60"/>
    <w:rsid w:val="00F8141D"/>
    <w:rsid w:val="00F83727"/>
    <w:rsid w:val="00F90506"/>
    <w:rsid w:val="00F93806"/>
    <w:rsid w:val="00FB4E1D"/>
    <w:rsid w:val="00FB6EA4"/>
    <w:rsid w:val="00FD7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FA575"/>
  <w15:chartTrackingRefBased/>
  <w15:docId w15:val="{93833F7E-90C0-4836-B5BB-3BCF400E3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qFormat/>
    <w:rsid w:val="00AF383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F73F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0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E5E"/>
  </w:style>
  <w:style w:type="paragraph" w:styleId="Footer">
    <w:name w:val="footer"/>
    <w:basedOn w:val="Normal"/>
    <w:link w:val="FooterChar"/>
    <w:uiPriority w:val="99"/>
    <w:unhideWhenUsed/>
    <w:rsid w:val="006B0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E5E"/>
  </w:style>
  <w:style w:type="paragraph" w:styleId="FootnoteText">
    <w:name w:val="footnote text"/>
    <w:basedOn w:val="Normal"/>
    <w:link w:val="FootnoteTextChar"/>
    <w:uiPriority w:val="99"/>
    <w:unhideWhenUsed/>
    <w:rsid w:val="00DD781B"/>
    <w:pPr>
      <w:spacing w:after="0" w:line="240" w:lineRule="auto"/>
    </w:pPr>
    <w:rPr>
      <w:sz w:val="20"/>
      <w:szCs w:val="20"/>
    </w:rPr>
  </w:style>
  <w:style w:type="character" w:customStyle="1" w:styleId="FootnoteTextChar">
    <w:name w:val="Footnote Text Char"/>
    <w:basedOn w:val="DefaultParagraphFont"/>
    <w:link w:val="FootnoteText"/>
    <w:uiPriority w:val="99"/>
    <w:rsid w:val="00DD781B"/>
    <w:rPr>
      <w:sz w:val="20"/>
      <w:szCs w:val="20"/>
    </w:rPr>
  </w:style>
  <w:style w:type="character" w:styleId="FootnoteReference">
    <w:name w:val="footnote reference"/>
    <w:basedOn w:val="DefaultParagraphFont"/>
    <w:uiPriority w:val="99"/>
    <w:semiHidden/>
    <w:unhideWhenUsed/>
    <w:rsid w:val="00DD781B"/>
    <w:rPr>
      <w:vertAlign w:val="superscript"/>
    </w:rPr>
  </w:style>
  <w:style w:type="character" w:customStyle="1" w:styleId="Heading3Char">
    <w:name w:val="Heading 3 Char"/>
    <w:basedOn w:val="DefaultParagraphFont"/>
    <w:link w:val="Heading3"/>
    <w:rsid w:val="00AF383B"/>
    <w:rPr>
      <w:rFonts w:ascii="Tahoma" w:eastAsia="SimSun" w:hAnsi="Tahoma" w:cs="Tahoma"/>
      <w:b/>
      <w:bCs/>
      <w:sz w:val="20"/>
      <w:szCs w:val="20"/>
      <w:lang w:eastAsia="zh-CN"/>
    </w:rPr>
  </w:style>
  <w:style w:type="paragraph" w:styleId="BalloonText">
    <w:name w:val="Balloon Text"/>
    <w:basedOn w:val="Normal"/>
    <w:link w:val="BalloonTextChar"/>
    <w:uiPriority w:val="99"/>
    <w:semiHidden/>
    <w:unhideWhenUsed/>
    <w:rsid w:val="008776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764F"/>
    <w:rPr>
      <w:rFonts w:ascii="Segoe UI" w:hAnsi="Segoe UI" w:cs="Segoe UI"/>
      <w:sz w:val="18"/>
      <w:szCs w:val="18"/>
    </w:rPr>
  </w:style>
  <w:style w:type="paragraph" w:customStyle="1" w:styleId="Default">
    <w:name w:val="Default"/>
    <w:rsid w:val="00587A3A"/>
    <w:pPr>
      <w:autoSpaceDE w:val="0"/>
      <w:autoSpaceDN w:val="0"/>
      <w:adjustRightInd w:val="0"/>
      <w:spacing w:after="0" w:line="240" w:lineRule="auto"/>
    </w:pPr>
    <w:rPr>
      <w:rFonts w:ascii="Arial" w:hAnsi="Arial" w:cs="Arial"/>
      <w:color w:val="000000"/>
      <w:sz w:val="24"/>
      <w:szCs w:val="24"/>
    </w:rPr>
  </w:style>
  <w:style w:type="paragraph" w:customStyle="1" w:styleId="justify">
    <w:name w:val="justify"/>
    <w:basedOn w:val="Normal"/>
    <w:rsid w:val="00182D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
    <w:name w:val="small"/>
    <w:basedOn w:val="DefaultParagraphFont"/>
    <w:rsid w:val="00DD58C2"/>
  </w:style>
  <w:style w:type="character" w:customStyle="1" w:styleId="latin">
    <w:name w:val="latin"/>
    <w:basedOn w:val="DefaultParagraphFont"/>
    <w:rsid w:val="00DD5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50498">
      <w:bodyDiv w:val="1"/>
      <w:marLeft w:val="0"/>
      <w:marRight w:val="0"/>
      <w:marTop w:val="0"/>
      <w:marBottom w:val="0"/>
      <w:divBdr>
        <w:top w:val="none" w:sz="0" w:space="0" w:color="auto"/>
        <w:left w:val="none" w:sz="0" w:space="0" w:color="auto"/>
        <w:bottom w:val="none" w:sz="0" w:space="0" w:color="auto"/>
        <w:right w:val="none" w:sz="0" w:space="0" w:color="auto"/>
      </w:divBdr>
    </w:div>
    <w:div w:id="945884664">
      <w:bodyDiv w:val="1"/>
      <w:marLeft w:val="0"/>
      <w:marRight w:val="0"/>
      <w:marTop w:val="0"/>
      <w:marBottom w:val="0"/>
      <w:divBdr>
        <w:top w:val="none" w:sz="0" w:space="0" w:color="auto"/>
        <w:left w:val="none" w:sz="0" w:space="0" w:color="auto"/>
        <w:bottom w:val="none" w:sz="0" w:space="0" w:color="auto"/>
        <w:right w:val="none" w:sz="0" w:space="0" w:color="auto"/>
      </w:divBdr>
      <w:divsChild>
        <w:div w:id="1259407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7CA85-F70B-4F9B-9E89-FB2C65E78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8</Pages>
  <Words>1887</Words>
  <Characters>10757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Crowley (1710847)</dc:creator>
  <cp:keywords/>
  <dc:description/>
  <cp:lastModifiedBy>Leanne Crowley (1710847)</cp:lastModifiedBy>
  <cp:revision>93</cp:revision>
  <dcterms:created xsi:type="dcterms:W3CDTF">2019-11-05T17:26:00Z</dcterms:created>
  <dcterms:modified xsi:type="dcterms:W3CDTF">2019-11-17T15:30:00Z</dcterms:modified>
</cp:coreProperties>
</file>