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8F56C" w14:textId="77777777" w:rsidR="00A44375" w:rsidRDefault="00A44375" w:rsidP="00A44375">
      <w:pPr>
        <w:pStyle w:val="Default"/>
      </w:pPr>
      <w:r w:rsidRPr="00A44375">
        <w:rPr>
          <w:rFonts w:ascii="Arial Narrow" w:hAnsi="Arial Narrow"/>
          <w:b/>
          <w:bCs/>
          <w:noProof/>
          <w:color w:val="000000" w:themeColor="text1"/>
          <w:sz w:val="32"/>
          <w:szCs w:val="32"/>
        </w:rPr>
        <w:drawing>
          <wp:inline distT="0" distB="0" distL="0" distR="0" wp14:anchorId="4459F4BE" wp14:editId="080C3A08">
            <wp:extent cx="2338705" cy="1248410"/>
            <wp:effectExtent l="0" t="0" r="4445"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8705" cy="1248410"/>
                    </a:xfrm>
                    <a:prstGeom prst="rect">
                      <a:avLst/>
                    </a:prstGeom>
                    <a:noFill/>
                    <a:ln>
                      <a:noFill/>
                    </a:ln>
                  </pic:spPr>
                </pic:pic>
              </a:graphicData>
            </a:graphic>
          </wp:inline>
        </w:drawing>
      </w:r>
    </w:p>
    <w:p w14:paraId="7DBBD34B" w14:textId="1C37B419" w:rsidR="00256638" w:rsidRPr="00603930" w:rsidRDefault="00A44375" w:rsidP="00A44375">
      <w:pPr>
        <w:spacing w:line="360" w:lineRule="auto"/>
        <w:jc w:val="both"/>
        <w:rPr>
          <w:b/>
          <w:bCs/>
          <w:sz w:val="28"/>
          <w:szCs w:val="28"/>
        </w:rPr>
      </w:pPr>
      <w:r>
        <w:t xml:space="preserve">                                                             </w:t>
      </w:r>
      <w:r w:rsidRPr="00603930">
        <w:rPr>
          <w:b/>
          <w:bCs/>
        </w:rPr>
        <w:t xml:space="preserve"> </w:t>
      </w:r>
      <w:r w:rsidRPr="00603930">
        <w:rPr>
          <w:b/>
          <w:bCs/>
          <w:sz w:val="28"/>
          <w:szCs w:val="28"/>
        </w:rPr>
        <w:t>A Research Proposal of</w:t>
      </w:r>
    </w:p>
    <w:p w14:paraId="36A5EAA5" w14:textId="08AF7F90" w:rsidR="00A44375" w:rsidRDefault="00A44375" w:rsidP="00A44375">
      <w:pPr>
        <w:spacing w:line="360" w:lineRule="auto"/>
        <w:jc w:val="center"/>
        <w:rPr>
          <w:rFonts w:ascii="Arial Narrow" w:hAnsi="Arial Narrow"/>
          <w:b/>
          <w:bCs/>
          <w:color w:val="000000" w:themeColor="text1"/>
          <w:sz w:val="36"/>
          <w:szCs w:val="36"/>
        </w:rPr>
      </w:pPr>
      <w:r w:rsidRPr="00A44375">
        <w:rPr>
          <w:rFonts w:ascii="Arial Narrow" w:hAnsi="Arial Narrow"/>
          <w:b/>
          <w:bCs/>
          <w:color w:val="000000" w:themeColor="text1"/>
          <w:sz w:val="36"/>
          <w:szCs w:val="36"/>
        </w:rPr>
        <w:t xml:space="preserve">The Influence of </w:t>
      </w:r>
      <w:proofErr w:type="spellStart"/>
      <w:r w:rsidRPr="00A44375">
        <w:rPr>
          <w:rFonts w:ascii="Arial Narrow" w:hAnsi="Arial Narrow"/>
          <w:b/>
          <w:bCs/>
          <w:color w:val="000000" w:themeColor="text1"/>
          <w:sz w:val="36"/>
          <w:szCs w:val="36"/>
        </w:rPr>
        <w:t>Microsavings</w:t>
      </w:r>
      <w:proofErr w:type="spellEnd"/>
      <w:r w:rsidRPr="00A44375">
        <w:rPr>
          <w:rFonts w:ascii="Arial Narrow" w:hAnsi="Arial Narrow"/>
          <w:b/>
          <w:bCs/>
          <w:color w:val="000000" w:themeColor="text1"/>
          <w:sz w:val="36"/>
          <w:szCs w:val="36"/>
        </w:rPr>
        <w:t xml:space="preserve"> and Microinsurance on the Financial Stability of Women Entrepreneurs </w:t>
      </w:r>
      <w:r w:rsidRPr="00A44375">
        <w:rPr>
          <w:rFonts w:ascii="Arial Narrow" w:hAnsi="Arial Narrow"/>
          <w:b/>
          <w:bCs/>
          <w:color w:val="000000" w:themeColor="text1"/>
          <w:sz w:val="36"/>
          <w:szCs w:val="36"/>
        </w:rPr>
        <w:br/>
        <w:t>in Bangladesh</w:t>
      </w:r>
    </w:p>
    <w:p w14:paraId="4FBD72F4" w14:textId="77777777" w:rsidR="00A44375" w:rsidRPr="00A44375" w:rsidRDefault="00A44375" w:rsidP="00A44375">
      <w:pPr>
        <w:spacing w:line="360" w:lineRule="auto"/>
        <w:jc w:val="center"/>
        <w:rPr>
          <w:rFonts w:ascii="Arial Narrow" w:hAnsi="Arial Narrow"/>
          <w:b/>
          <w:bCs/>
          <w:color w:val="000000" w:themeColor="text1"/>
          <w:sz w:val="36"/>
          <w:szCs w:val="36"/>
        </w:rPr>
      </w:pPr>
    </w:p>
    <w:p w14:paraId="70AB76D4" w14:textId="77777777" w:rsidR="00A44375" w:rsidRDefault="00A44375" w:rsidP="00A44375">
      <w:pPr>
        <w:pStyle w:val="Default"/>
      </w:pPr>
    </w:p>
    <w:p w14:paraId="7CFAA6D0" w14:textId="4B5731FD" w:rsidR="00A44375" w:rsidRPr="00A44375" w:rsidRDefault="00A44375" w:rsidP="00A44375">
      <w:pPr>
        <w:pStyle w:val="Default"/>
        <w:rPr>
          <w:rFonts w:ascii="Arial Narrow" w:hAnsi="Arial Narrow"/>
          <w:sz w:val="28"/>
          <w:szCs w:val="28"/>
        </w:rPr>
      </w:pPr>
      <w:r w:rsidRPr="00A44375">
        <w:rPr>
          <w:rFonts w:ascii="Arial Narrow" w:hAnsi="Arial Narrow"/>
          <w:sz w:val="28"/>
          <w:szCs w:val="28"/>
        </w:rPr>
        <w:t xml:space="preserve">Module Name: </w:t>
      </w:r>
      <w:r w:rsidRPr="00A44375">
        <w:rPr>
          <w:rFonts w:ascii="Arial Narrow" w:hAnsi="Arial Narrow"/>
          <w:b/>
          <w:bCs/>
          <w:sz w:val="28"/>
          <w:szCs w:val="28"/>
        </w:rPr>
        <w:t>Advancing to Doctoral Research Stage</w:t>
      </w:r>
      <w:r w:rsidRPr="00A44375">
        <w:rPr>
          <w:rFonts w:ascii="Arial Narrow" w:hAnsi="Arial Narrow"/>
          <w:sz w:val="28"/>
          <w:szCs w:val="28"/>
        </w:rPr>
        <w:t xml:space="preserve"> </w:t>
      </w:r>
    </w:p>
    <w:p w14:paraId="5BD545F9" w14:textId="0329922E" w:rsidR="00256638" w:rsidRDefault="00A44375" w:rsidP="00A44375">
      <w:pPr>
        <w:spacing w:line="360" w:lineRule="auto"/>
        <w:jc w:val="both"/>
        <w:rPr>
          <w:rFonts w:ascii="Arial Narrow" w:hAnsi="Arial Narrow"/>
          <w:b/>
          <w:bCs/>
          <w:sz w:val="28"/>
          <w:szCs w:val="28"/>
        </w:rPr>
      </w:pPr>
      <w:r w:rsidRPr="00A44375">
        <w:rPr>
          <w:rFonts w:ascii="Arial Narrow" w:hAnsi="Arial Narrow"/>
          <w:sz w:val="28"/>
          <w:szCs w:val="28"/>
        </w:rPr>
        <w:t xml:space="preserve">Module Code: </w:t>
      </w:r>
      <w:r w:rsidRPr="00A44375">
        <w:rPr>
          <w:rFonts w:ascii="Arial Narrow" w:hAnsi="Arial Narrow"/>
          <w:b/>
          <w:bCs/>
          <w:sz w:val="28"/>
          <w:szCs w:val="28"/>
        </w:rPr>
        <w:t>LCDB7012_LON</w:t>
      </w:r>
    </w:p>
    <w:p w14:paraId="45F7E9F3" w14:textId="52D6D93B" w:rsidR="00A44375" w:rsidRDefault="00A44375" w:rsidP="00A44375">
      <w:pPr>
        <w:spacing w:line="360" w:lineRule="auto"/>
        <w:jc w:val="both"/>
        <w:rPr>
          <w:rFonts w:ascii="Arial Narrow" w:hAnsi="Arial Narrow"/>
          <w:b/>
          <w:bCs/>
          <w:color w:val="000000" w:themeColor="text1"/>
          <w:sz w:val="28"/>
          <w:szCs w:val="28"/>
        </w:rPr>
      </w:pPr>
    </w:p>
    <w:p w14:paraId="175890FD" w14:textId="3BBF0A9C" w:rsidR="00A44375" w:rsidRDefault="00A44375" w:rsidP="00A44375">
      <w:pPr>
        <w:spacing w:line="360" w:lineRule="auto"/>
        <w:jc w:val="both"/>
        <w:rPr>
          <w:rFonts w:ascii="Arial Narrow" w:hAnsi="Arial Narrow"/>
          <w:b/>
          <w:bCs/>
          <w:color w:val="000000" w:themeColor="text1"/>
          <w:sz w:val="28"/>
          <w:szCs w:val="28"/>
        </w:rPr>
      </w:pPr>
    </w:p>
    <w:p w14:paraId="58505F9D" w14:textId="77777777" w:rsidR="00A44375" w:rsidRDefault="00A44375" w:rsidP="00A44375">
      <w:pPr>
        <w:pStyle w:val="Default"/>
      </w:pPr>
    </w:p>
    <w:p w14:paraId="1E70EC9B" w14:textId="38B93077" w:rsidR="00A44375" w:rsidRDefault="00A44375" w:rsidP="00A44375">
      <w:pPr>
        <w:pStyle w:val="Default"/>
        <w:rPr>
          <w:b/>
          <w:bCs/>
          <w:sz w:val="28"/>
          <w:szCs w:val="28"/>
        </w:rPr>
      </w:pPr>
      <w:r>
        <w:rPr>
          <w:b/>
          <w:bCs/>
          <w:sz w:val="28"/>
          <w:szCs w:val="28"/>
        </w:rPr>
        <w:t xml:space="preserve">Submitted To </w:t>
      </w:r>
    </w:p>
    <w:p w14:paraId="33851661" w14:textId="7514C271" w:rsidR="00603930" w:rsidRDefault="00603930" w:rsidP="00A44375">
      <w:pPr>
        <w:pStyle w:val="Default"/>
        <w:rPr>
          <w:sz w:val="28"/>
          <w:szCs w:val="28"/>
        </w:rPr>
      </w:pPr>
      <w:r>
        <w:t>Dr Alireza Nazarian</w:t>
      </w:r>
      <w:r>
        <w:rPr>
          <w:sz w:val="28"/>
          <w:szCs w:val="28"/>
        </w:rPr>
        <w:t xml:space="preserve"> </w:t>
      </w:r>
    </w:p>
    <w:p w14:paraId="27DD9814" w14:textId="41151836" w:rsidR="00A44375" w:rsidRDefault="00A44375" w:rsidP="00A44375">
      <w:pPr>
        <w:pStyle w:val="Default"/>
        <w:rPr>
          <w:b/>
          <w:bCs/>
          <w:sz w:val="28"/>
          <w:szCs w:val="28"/>
        </w:rPr>
      </w:pPr>
      <w:r>
        <w:rPr>
          <w:b/>
          <w:bCs/>
          <w:sz w:val="28"/>
          <w:szCs w:val="28"/>
        </w:rPr>
        <w:t xml:space="preserve">Submitted By </w:t>
      </w:r>
    </w:p>
    <w:p w14:paraId="614EA628" w14:textId="2730EACB" w:rsidR="00603930" w:rsidRPr="00603930" w:rsidRDefault="00603930" w:rsidP="00A44375">
      <w:pPr>
        <w:pStyle w:val="Default"/>
        <w:rPr>
          <w:sz w:val="28"/>
          <w:szCs w:val="28"/>
        </w:rPr>
      </w:pPr>
      <w:r>
        <w:rPr>
          <w:sz w:val="28"/>
          <w:szCs w:val="28"/>
        </w:rPr>
        <w:t>Sanjida Akther Eva</w:t>
      </w:r>
    </w:p>
    <w:p w14:paraId="14BC32D5" w14:textId="46779826" w:rsidR="00A44375" w:rsidRDefault="00A44375" w:rsidP="00A44375">
      <w:pPr>
        <w:pStyle w:val="Default"/>
        <w:rPr>
          <w:sz w:val="23"/>
          <w:szCs w:val="23"/>
        </w:rPr>
      </w:pPr>
      <w:r>
        <w:rPr>
          <w:sz w:val="23"/>
          <w:szCs w:val="23"/>
        </w:rPr>
        <w:t>Student ID: 2</w:t>
      </w:r>
      <w:r w:rsidR="00603930">
        <w:rPr>
          <w:sz w:val="23"/>
          <w:szCs w:val="23"/>
        </w:rPr>
        <w:t>510973</w:t>
      </w:r>
    </w:p>
    <w:p w14:paraId="12F6DC57" w14:textId="77777777" w:rsidR="00A44375" w:rsidRDefault="00A44375" w:rsidP="00A44375">
      <w:pPr>
        <w:pStyle w:val="Default"/>
        <w:rPr>
          <w:sz w:val="23"/>
          <w:szCs w:val="23"/>
        </w:rPr>
      </w:pPr>
      <w:r>
        <w:rPr>
          <w:sz w:val="23"/>
          <w:szCs w:val="23"/>
        </w:rPr>
        <w:t xml:space="preserve">Term: 3 </w:t>
      </w:r>
    </w:p>
    <w:p w14:paraId="2B06CE34" w14:textId="236FA99C" w:rsidR="00A44375" w:rsidRPr="00256638" w:rsidRDefault="00A44375" w:rsidP="00A44375">
      <w:pPr>
        <w:spacing w:line="360" w:lineRule="auto"/>
        <w:jc w:val="both"/>
        <w:rPr>
          <w:rFonts w:ascii="Arial Narrow" w:hAnsi="Arial Narrow"/>
          <w:b/>
          <w:bCs/>
          <w:color w:val="000000" w:themeColor="text1"/>
          <w:sz w:val="32"/>
          <w:szCs w:val="32"/>
        </w:rPr>
      </w:pPr>
      <w:r>
        <w:rPr>
          <w:sz w:val="23"/>
          <w:szCs w:val="23"/>
        </w:rPr>
        <w:t>Doctor of Business Administration</w:t>
      </w:r>
    </w:p>
    <w:p w14:paraId="5766C388" w14:textId="77777777" w:rsidR="00256638" w:rsidRPr="00256638" w:rsidRDefault="00256638" w:rsidP="00256638">
      <w:pPr>
        <w:spacing w:line="360" w:lineRule="auto"/>
        <w:ind w:left="1080"/>
        <w:jc w:val="both"/>
        <w:rPr>
          <w:rFonts w:ascii="Arial Narrow" w:hAnsi="Arial Narrow"/>
          <w:b/>
          <w:bCs/>
          <w:color w:val="000000" w:themeColor="text1"/>
          <w:sz w:val="32"/>
          <w:szCs w:val="32"/>
        </w:rPr>
      </w:pPr>
    </w:p>
    <w:p w14:paraId="5EE73430" w14:textId="77777777" w:rsidR="00256638" w:rsidRPr="00256638" w:rsidRDefault="00256638" w:rsidP="00256638">
      <w:pPr>
        <w:spacing w:line="360" w:lineRule="auto"/>
        <w:ind w:left="1080"/>
        <w:jc w:val="both"/>
        <w:rPr>
          <w:rFonts w:ascii="Arial Narrow" w:hAnsi="Arial Narrow"/>
          <w:b/>
          <w:bCs/>
          <w:color w:val="000000" w:themeColor="text1"/>
          <w:sz w:val="32"/>
          <w:szCs w:val="32"/>
        </w:rPr>
      </w:pPr>
    </w:p>
    <w:p w14:paraId="6DCD52DD" w14:textId="77777777" w:rsidR="00256638" w:rsidRPr="00256638" w:rsidRDefault="00256638" w:rsidP="00256638">
      <w:pPr>
        <w:spacing w:line="360" w:lineRule="auto"/>
        <w:ind w:left="1080"/>
        <w:jc w:val="both"/>
        <w:rPr>
          <w:rFonts w:ascii="Arial Narrow" w:hAnsi="Arial Narrow"/>
          <w:b/>
          <w:bCs/>
          <w:color w:val="000000" w:themeColor="text1"/>
          <w:sz w:val="32"/>
          <w:szCs w:val="32"/>
        </w:rPr>
      </w:pPr>
    </w:p>
    <w:p w14:paraId="609CB2A9" w14:textId="77777777" w:rsidR="00603930" w:rsidRPr="00603930" w:rsidRDefault="00603930" w:rsidP="00603930">
      <w:pPr>
        <w:spacing w:line="360" w:lineRule="auto"/>
        <w:jc w:val="center"/>
        <w:rPr>
          <w:rFonts w:ascii="Arial Narrow" w:hAnsi="Arial Narrow"/>
          <w:b/>
          <w:bCs/>
          <w:color w:val="000000" w:themeColor="text1"/>
          <w:sz w:val="28"/>
          <w:szCs w:val="28"/>
        </w:rPr>
      </w:pPr>
      <w:r w:rsidRPr="00603930">
        <w:rPr>
          <w:rFonts w:ascii="Arial Narrow" w:hAnsi="Arial Narrow"/>
          <w:b/>
          <w:bCs/>
          <w:color w:val="000000" w:themeColor="text1"/>
          <w:sz w:val="28"/>
          <w:szCs w:val="28"/>
        </w:rPr>
        <w:t xml:space="preserve">The Influence of </w:t>
      </w:r>
      <w:proofErr w:type="spellStart"/>
      <w:r w:rsidRPr="00603930">
        <w:rPr>
          <w:rFonts w:ascii="Arial Narrow" w:hAnsi="Arial Narrow"/>
          <w:b/>
          <w:bCs/>
          <w:color w:val="000000" w:themeColor="text1"/>
          <w:sz w:val="28"/>
          <w:szCs w:val="28"/>
        </w:rPr>
        <w:t>Microsavings</w:t>
      </w:r>
      <w:proofErr w:type="spellEnd"/>
      <w:r w:rsidRPr="00603930">
        <w:rPr>
          <w:rFonts w:ascii="Arial Narrow" w:hAnsi="Arial Narrow"/>
          <w:b/>
          <w:bCs/>
          <w:color w:val="000000" w:themeColor="text1"/>
          <w:sz w:val="28"/>
          <w:szCs w:val="28"/>
        </w:rPr>
        <w:t xml:space="preserve"> and Microinsurance on the Financial Stability of Women Entrepreneurs </w:t>
      </w:r>
      <w:r w:rsidRPr="00603930">
        <w:rPr>
          <w:rFonts w:ascii="Arial Narrow" w:hAnsi="Arial Narrow"/>
          <w:b/>
          <w:bCs/>
          <w:color w:val="000000" w:themeColor="text1"/>
          <w:sz w:val="28"/>
          <w:szCs w:val="28"/>
        </w:rPr>
        <w:br/>
        <w:t>in Bangladesh</w:t>
      </w:r>
    </w:p>
    <w:p w14:paraId="429EC948" w14:textId="77777777" w:rsidR="00603930" w:rsidRDefault="00603930" w:rsidP="00256638">
      <w:pPr>
        <w:spacing w:line="360" w:lineRule="auto"/>
        <w:jc w:val="both"/>
        <w:rPr>
          <w:rFonts w:ascii="Arial Narrow" w:hAnsi="Arial Narrow"/>
          <w:b/>
          <w:bCs/>
          <w:color w:val="000000" w:themeColor="text1"/>
          <w:sz w:val="32"/>
          <w:szCs w:val="32"/>
        </w:rPr>
      </w:pPr>
    </w:p>
    <w:p w14:paraId="51ADC961" w14:textId="20ADB252" w:rsidR="00820AE0" w:rsidRPr="00256638" w:rsidRDefault="00256638" w:rsidP="00256638">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1.1 </w:t>
      </w:r>
      <w:r w:rsidR="00820AE0" w:rsidRPr="00256638">
        <w:rPr>
          <w:rFonts w:ascii="Arial Narrow" w:hAnsi="Arial Narrow"/>
          <w:b/>
          <w:bCs/>
          <w:color w:val="000000" w:themeColor="text1"/>
          <w:sz w:val="32"/>
          <w:szCs w:val="32"/>
        </w:rPr>
        <w:t>Background of the Study</w:t>
      </w:r>
    </w:p>
    <w:p w14:paraId="0CF31B47" w14:textId="77777777" w:rsidR="00A10C7D" w:rsidRPr="00256638" w:rsidRDefault="00A10C7D" w:rsidP="00256638">
      <w:pPr>
        <w:pStyle w:val="pdq2pgselectionanchorcontainer"/>
        <w:spacing w:line="360" w:lineRule="auto"/>
        <w:jc w:val="both"/>
        <w:rPr>
          <w:rFonts w:ascii="Arial Narrow" w:hAnsi="Arial Narrow"/>
          <w:color w:val="000000" w:themeColor="text1"/>
        </w:rPr>
      </w:pPr>
      <w:r w:rsidRPr="00256638">
        <w:rPr>
          <w:rFonts w:ascii="Arial Narrow" w:hAnsi="Arial Narrow"/>
          <w:color w:val="000000" w:themeColor="text1"/>
        </w:rPr>
        <w:t>Women’s entrepreneurship has become an important pathway for income generation, employment creation and wider economic development. However, establishing a business does not necessarily ensure financial security. Women entrepreneurs in developing economies often face limited access to formal finance, irregular income and exposure to business and household shocks. In Bangladesh, women continue to experience financial barriers, institutional constraints and socio-cultural pressures that may increase dependence on alternative financing (Jasmin 2025). Therefore, the key issue is not only whether women can obtain finance, but whether available financial mechanisms help them withstand uncertainty and maintain a stable financial position.</w:t>
      </w:r>
    </w:p>
    <w:p w14:paraId="656A3075" w14:textId="77777777" w:rsidR="00A10C7D" w:rsidRPr="00256638" w:rsidRDefault="00A10C7D"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Microfinance has been an important response to financial exclusion, particularly for women with limited access to conventional banking. Traditionally, however, it has focused heavily on microcredit. Mukendi and Manda (2022) found that access to financial capital supported women’s livelihoods and business activities, but these improvements were often limited where complementary financial management capabilities were lacking. Similarly, Bandiera et al. (2022) found that microfinance enabled women to move from agricultural activities, yet did not generate significant improvements in savings, investment, earnings or overall wealth. These findings suggest that access to credit alone should not automatically be equated with sustained financial improvement.</w:t>
      </w:r>
    </w:p>
    <w:p w14:paraId="35D1E527" w14:textId="77777777" w:rsidR="00A10C7D" w:rsidRPr="00256638" w:rsidRDefault="00A10C7D"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This issue is particularly relevant in Bangladesh, where repeated and overlapping borrowing has long been recognised as a concern. Mia and Ramage (2011) identify overlapping borrowing as a controversial feature of microcredit in Bangladesh, while </w:t>
      </w:r>
      <w:proofErr w:type="spellStart"/>
      <w:r w:rsidRPr="00256638">
        <w:rPr>
          <w:rFonts w:ascii="Arial Narrow" w:hAnsi="Arial Narrow"/>
          <w:color w:val="000000" w:themeColor="text1"/>
        </w:rPr>
        <w:t>Yuge’s</w:t>
      </w:r>
      <w:proofErr w:type="spellEnd"/>
      <w:r w:rsidRPr="00256638">
        <w:rPr>
          <w:rFonts w:ascii="Arial Narrow" w:hAnsi="Arial Narrow"/>
          <w:color w:val="000000" w:themeColor="text1"/>
        </w:rPr>
        <w:t xml:space="preserve"> (2011) field-based study documents the increasing use of multiple loans and links this with rising indebtedness among some borrowers. This does not mean that borrowing is necessarily harmful, but it suggests that credit may sometimes be used to manage liquidity shortages or financial pressure rather than only for productive investment. The issue therefore extends beyond access to loans and raises the question of whether women entrepreneurs have financial mechanisms that help them prepare for shocks without relying on additional debt.</w:t>
      </w:r>
    </w:p>
    <w:p w14:paraId="5050CB2E" w14:textId="77777777" w:rsidR="00A10C7D" w:rsidRPr="00256638" w:rsidRDefault="00A10C7D" w:rsidP="00256638">
      <w:pPr>
        <w:pStyle w:val="NormalWeb"/>
        <w:spacing w:line="360" w:lineRule="auto"/>
        <w:jc w:val="both"/>
        <w:rPr>
          <w:rFonts w:ascii="Arial Narrow" w:hAnsi="Arial Narrow"/>
          <w:color w:val="000000" w:themeColor="text1"/>
        </w:rPr>
      </w:pP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represent important non-credit dimensions of microfinance because they address financial vulnerability differently.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allow women entrepreneurs to build small financial reserves for periods of reduced income, unexpected expenses or short-term liquidity needs. Martins et al. (2025) found that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significantly contributed to women’s entrepreneurial outcomes and showed that financial security can help explain how financial resources influence those outcomes. Similarly, </w:t>
      </w:r>
      <w:proofErr w:type="spellStart"/>
      <w:r w:rsidRPr="00256638">
        <w:rPr>
          <w:rFonts w:ascii="Arial Narrow" w:hAnsi="Arial Narrow"/>
          <w:color w:val="000000" w:themeColor="text1"/>
        </w:rPr>
        <w:t>Tallam</w:t>
      </w:r>
      <w:proofErr w:type="spellEnd"/>
      <w:r w:rsidRPr="00256638">
        <w:rPr>
          <w:rFonts w:ascii="Arial Narrow" w:hAnsi="Arial Narrow"/>
          <w:color w:val="000000" w:themeColor="text1"/>
        </w:rPr>
        <w:t xml:space="preserve"> and </w:t>
      </w:r>
      <w:proofErr w:type="spellStart"/>
      <w:r w:rsidRPr="00256638">
        <w:rPr>
          <w:rFonts w:ascii="Arial Narrow" w:hAnsi="Arial Narrow"/>
          <w:color w:val="000000" w:themeColor="text1"/>
        </w:rPr>
        <w:t>Ndede</w:t>
      </w:r>
      <w:proofErr w:type="spellEnd"/>
      <w:r w:rsidRPr="00256638">
        <w:rPr>
          <w:rFonts w:ascii="Arial Narrow" w:hAnsi="Arial Narrow"/>
          <w:color w:val="000000" w:themeColor="text1"/>
        </w:rPr>
        <w:t xml:space="preserve"> (2026) reported a positive effect of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on women entrepreneurs’ financial empowerment. Microinsurance provides a complementary form of protection by transferring part of the financial risk associated with unexpected events. </w:t>
      </w:r>
      <w:proofErr w:type="spellStart"/>
      <w:r w:rsidRPr="00256638">
        <w:rPr>
          <w:rFonts w:ascii="Arial Narrow" w:hAnsi="Arial Narrow"/>
          <w:color w:val="000000" w:themeColor="text1"/>
        </w:rPr>
        <w:t>Mhella</w:t>
      </w:r>
      <w:proofErr w:type="spellEnd"/>
      <w:r w:rsidRPr="00256638">
        <w:rPr>
          <w:rFonts w:ascii="Arial Narrow" w:hAnsi="Arial Narrow"/>
          <w:color w:val="000000" w:themeColor="text1"/>
        </w:rPr>
        <w:t xml:space="preserve"> (2024) identifies microinsurance as an affordable risk-management service for low-income and financially excluded groups. Thus,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can act as a financial buffer, while microinsurance provides protection against specific financial risks.</w:t>
      </w:r>
    </w:p>
    <w:p w14:paraId="468F7E86" w14:textId="30A0463F" w:rsidR="00A10C7D" w:rsidRPr="00256638" w:rsidRDefault="00A10C7D"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The value of these services may be better understood through </w:t>
      </w:r>
      <w:r w:rsidRPr="00256638">
        <w:rPr>
          <w:rStyle w:val="Strong"/>
          <w:rFonts w:ascii="Arial Narrow" w:hAnsi="Arial Narrow"/>
          <w:b w:val="0"/>
          <w:bCs w:val="0"/>
          <w:color w:val="000000" w:themeColor="text1"/>
        </w:rPr>
        <w:t>financial resilience</w:t>
      </w:r>
      <w:r w:rsidRPr="00256638">
        <w:rPr>
          <w:rFonts w:ascii="Arial Narrow" w:hAnsi="Arial Narrow"/>
          <w:color w:val="000000" w:themeColor="text1"/>
        </w:rPr>
        <w:t xml:space="preserve"> rather than assuming that access to savings or insurance directly creates financial stability. Liu, Chen and Xiao (2025) describe financial resilience as the ability to withstand, respond to and recover from financial shocks, while Jalili et al. (2025) identify savings and access to financial services as important components of resilience and associate stronger resilience with improved financial stability. Manu et al. (202</w:t>
      </w:r>
      <w:r w:rsidR="00AA5F32" w:rsidRPr="00256638">
        <w:rPr>
          <w:rFonts w:ascii="Arial Narrow" w:hAnsi="Arial Narrow"/>
          <w:color w:val="000000" w:themeColor="text1"/>
        </w:rPr>
        <w:t>6</w:t>
      </w:r>
      <w:r w:rsidRPr="00256638">
        <w:rPr>
          <w:rFonts w:ascii="Arial Narrow" w:hAnsi="Arial Narrow"/>
          <w:color w:val="000000" w:themeColor="text1"/>
        </w:rPr>
        <w:t xml:space="preserve">) also found that access to inclusive financial resources strengthened financial resilience, which in turn improved outcomes for women entrepreneurs. Accordingly, this study examines whether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contribute to the financial stability of women entrepreneurs in Bangladesh through the strengthening of financial resilience.</w:t>
      </w:r>
    </w:p>
    <w:p w14:paraId="37FDB2B9" w14:textId="77777777" w:rsidR="00A10C7D" w:rsidRPr="00256638" w:rsidRDefault="00A10C7D" w:rsidP="00256638">
      <w:pPr>
        <w:spacing w:line="360" w:lineRule="auto"/>
        <w:jc w:val="both"/>
        <w:rPr>
          <w:rFonts w:ascii="Arial Narrow" w:hAnsi="Arial Narrow"/>
          <w:b/>
          <w:bCs/>
          <w:color w:val="000000" w:themeColor="text1"/>
          <w:sz w:val="32"/>
          <w:szCs w:val="32"/>
        </w:rPr>
      </w:pPr>
    </w:p>
    <w:p w14:paraId="731C1008" w14:textId="0FC679E1" w:rsidR="00E37C90" w:rsidRPr="00256638" w:rsidRDefault="00256638" w:rsidP="00256638">
      <w:pPr>
        <w:spacing w:line="360" w:lineRule="auto"/>
        <w:jc w:val="both"/>
        <w:rPr>
          <w:rFonts w:ascii="Arial Narrow" w:hAnsi="Arial Narrow"/>
          <w:color w:val="000000" w:themeColor="text1"/>
          <w:sz w:val="32"/>
          <w:szCs w:val="32"/>
          <w:lang w:val="en-US"/>
        </w:rPr>
      </w:pPr>
      <w:proofErr w:type="gramStart"/>
      <w:r w:rsidRPr="00256638">
        <w:rPr>
          <w:rFonts w:ascii="Arial Narrow" w:hAnsi="Arial Narrow"/>
          <w:b/>
          <w:bCs/>
          <w:color w:val="000000" w:themeColor="text1"/>
          <w:sz w:val="32"/>
          <w:szCs w:val="32"/>
        </w:rPr>
        <w:t xml:space="preserve">1.2  </w:t>
      </w:r>
      <w:r w:rsidR="00820AE0" w:rsidRPr="00256638">
        <w:rPr>
          <w:rFonts w:ascii="Arial Narrow" w:hAnsi="Arial Narrow"/>
          <w:b/>
          <w:bCs/>
          <w:color w:val="000000" w:themeColor="text1"/>
          <w:sz w:val="32"/>
          <w:szCs w:val="32"/>
        </w:rPr>
        <w:t>Problem</w:t>
      </w:r>
      <w:proofErr w:type="gramEnd"/>
      <w:r w:rsidR="00820AE0" w:rsidRPr="00256638">
        <w:rPr>
          <w:rFonts w:ascii="Arial Narrow" w:hAnsi="Arial Narrow"/>
          <w:b/>
          <w:bCs/>
          <w:color w:val="000000" w:themeColor="text1"/>
          <w:sz w:val="32"/>
          <w:szCs w:val="32"/>
        </w:rPr>
        <w:t xml:space="preserve"> Statement</w:t>
      </w:r>
    </w:p>
    <w:p w14:paraId="67ABDFF5" w14:textId="2ED7EFBB" w:rsidR="00CA58EE" w:rsidRPr="00256638" w:rsidRDefault="00603930" w:rsidP="00256638">
      <w:pPr>
        <w:pStyle w:val="pdq2pgselectionanchorcontainer"/>
        <w:spacing w:line="360" w:lineRule="auto"/>
        <w:jc w:val="both"/>
        <w:rPr>
          <w:rFonts w:ascii="Arial Narrow" w:hAnsi="Arial Narrow"/>
          <w:color w:val="000000" w:themeColor="text1"/>
        </w:rPr>
      </w:pPr>
      <w:r>
        <w:rPr>
          <w:rFonts w:ascii="Arial Narrow" w:hAnsi="Arial Narrow"/>
          <w:color w:val="000000" w:themeColor="text1"/>
        </w:rPr>
        <w:t>M</w:t>
      </w:r>
      <w:r w:rsidR="00CA58EE" w:rsidRPr="00256638">
        <w:rPr>
          <w:rFonts w:ascii="Arial Narrow" w:hAnsi="Arial Narrow"/>
          <w:color w:val="000000" w:themeColor="text1"/>
        </w:rPr>
        <w:t xml:space="preserve">icrofinance has expanded women’s access to financial resources, </w:t>
      </w:r>
      <w:r w:rsidR="00CA58EE" w:rsidRPr="00256638">
        <w:rPr>
          <w:rStyle w:val="Strong"/>
          <w:rFonts w:ascii="Arial Narrow" w:hAnsi="Arial Narrow"/>
          <w:b w:val="0"/>
          <w:bCs w:val="0"/>
          <w:color w:val="000000" w:themeColor="text1"/>
        </w:rPr>
        <w:t>access alone does not</w:t>
      </w:r>
      <w:r w:rsidR="00CA58EE" w:rsidRPr="00256638">
        <w:rPr>
          <w:rStyle w:val="Strong"/>
          <w:rFonts w:ascii="Arial Narrow" w:hAnsi="Arial Narrow"/>
          <w:color w:val="000000" w:themeColor="text1"/>
        </w:rPr>
        <w:t xml:space="preserve"> </w:t>
      </w:r>
      <w:r w:rsidR="00CA58EE" w:rsidRPr="00256638">
        <w:rPr>
          <w:rStyle w:val="Strong"/>
          <w:rFonts w:ascii="Arial Narrow" w:hAnsi="Arial Narrow"/>
          <w:b w:val="0"/>
          <w:bCs w:val="0"/>
          <w:color w:val="000000" w:themeColor="text1"/>
        </w:rPr>
        <w:t>guarantee financial stability</w:t>
      </w:r>
      <w:r w:rsidR="00CA58EE" w:rsidRPr="00256638">
        <w:rPr>
          <w:rFonts w:ascii="Arial Narrow" w:hAnsi="Arial Narrow"/>
          <w:color w:val="000000" w:themeColor="text1"/>
        </w:rPr>
        <w:t>. Women entrepreneurs in Bangladesh continue to face financing barriers such as high interest rates, collateral requirements and restrictive lending conditions (</w:t>
      </w:r>
      <w:r w:rsidR="00825EBA" w:rsidRPr="00256638">
        <w:rPr>
          <w:color w:val="000000" w:themeColor="text1"/>
        </w:rPr>
        <w:t>Khan et al. 2024</w:t>
      </w:r>
      <w:r w:rsidR="00CA58EE" w:rsidRPr="00256638">
        <w:rPr>
          <w:rFonts w:ascii="Arial Narrow" w:hAnsi="Arial Narrow"/>
          <w:color w:val="000000" w:themeColor="text1"/>
        </w:rPr>
        <w:t xml:space="preserve">). </w:t>
      </w:r>
      <w:r w:rsidR="00825EBA" w:rsidRPr="00256638">
        <w:rPr>
          <w:color w:val="000000" w:themeColor="text1"/>
        </w:rPr>
        <w:t>Sorna and Radin Firdaus (2025</w:t>
      </w:r>
      <w:r w:rsidR="00825EBA" w:rsidRPr="00256638">
        <w:rPr>
          <w:color w:val="000000" w:themeColor="text1"/>
        </w:rPr>
        <w:t xml:space="preserve">) </w:t>
      </w:r>
      <w:r w:rsidR="00CA58EE" w:rsidRPr="00256638">
        <w:rPr>
          <w:rFonts w:ascii="Arial Narrow" w:hAnsi="Arial Narrow"/>
          <w:color w:val="000000" w:themeColor="text1"/>
        </w:rPr>
        <w:t xml:space="preserve">further show that greater financial access and entrepreneurial opportunities can coexist with </w:t>
      </w:r>
      <w:r w:rsidR="00CA58EE" w:rsidRPr="00256638">
        <w:rPr>
          <w:rStyle w:val="Strong"/>
          <w:rFonts w:ascii="Arial Narrow" w:hAnsi="Arial Narrow"/>
          <w:b w:val="0"/>
          <w:bCs w:val="0"/>
          <w:color w:val="000000" w:themeColor="text1"/>
        </w:rPr>
        <w:t>over-indebtedness and limited long-term sustainability</w:t>
      </w:r>
      <w:r w:rsidR="00CA58EE" w:rsidRPr="00256638">
        <w:rPr>
          <w:rFonts w:ascii="Arial Narrow" w:hAnsi="Arial Narrow"/>
          <w:color w:val="000000" w:themeColor="text1"/>
        </w:rPr>
        <w:t>. These findings suggest that a credit-focused system may provide capital without necessarily helping women entrepreneurs manage financial shocks and maintain business continuity.</w:t>
      </w:r>
    </w:p>
    <w:p w14:paraId="47BBB8EF" w14:textId="77777777" w:rsidR="00CA58EE" w:rsidRPr="00256638" w:rsidRDefault="00CA58EE"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Existing research is also </w:t>
      </w:r>
      <w:r w:rsidRPr="00256638">
        <w:rPr>
          <w:rStyle w:val="Strong"/>
          <w:rFonts w:ascii="Arial Narrow" w:hAnsi="Arial Narrow"/>
          <w:b w:val="0"/>
          <w:bCs w:val="0"/>
          <w:color w:val="000000" w:themeColor="text1"/>
        </w:rPr>
        <w:t>fragmented across different microfinance products and outcomes</w:t>
      </w:r>
      <w:r w:rsidRPr="00256638">
        <w:rPr>
          <w:rFonts w:ascii="Arial Narrow" w:hAnsi="Arial Narrow"/>
          <w:color w:val="000000" w:themeColor="text1"/>
        </w:rPr>
        <w:t xml:space="preserve">. </w:t>
      </w:r>
      <w:proofErr w:type="spellStart"/>
      <w:r w:rsidRPr="00256638">
        <w:rPr>
          <w:rFonts w:ascii="Arial Narrow" w:hAnsi="Arial Narrow"/>
          <w:color w:val="000000" w:themeColor="text1"/>
        </w:rPr>
        <w:t>Kivalya</w:t>
      </w:r>
      <w:proofErr w:type="spellEnd"/>
      <w:r w:rsidRPr="00256638">
        <w:rPr>
          <w:rFonts w:ascii="Arial Narrow" w:hAnsi="Arial Narrow"/>
          <w:color w:val="000000" w:themeColor="text1"/>
        </w:rPr>
        <w:t xml:space="preserve"> and Caballero-Montes (2024) call for greater attention to services beyond microcredit, including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However, limited research examines how these services contribute specifically to </w:t>
      </w:r>
      <w:r w:rsidRPr="00256638">
        <w:rPr>
          <w:rStyle w:val="Strong"/>
          <w:rFonts w:ascii="Arial Narrow" w:hAnsi="Arial Narrow"/>
          <w:b w:val="0"/>
          <w:bCs w:val="0"/>
          <w:color w:val="000000" w:themeColor="text1"/>
        </w:rPr>
        <w:t>financial</w:t>
      </w:r>
      <w:r w:rsidRPr="00256638">
        <w:rPr>
          <w:rStyle w:val="Strong"/>
          <w:rFonts w:ascii="Arial Narrow" w:hAnsi="Arial Narrow"/>
          <w:color w:val="000000" w:themeColor="text1"/>
        </w:rPr>
        <w:t xml:space="preserve"> </w:t>
      </w:r>
      <w:r w:rsidRPr="00256638">
        <w:rPr>
          <w:rStyle w:val="Strong"/>
          <w:rFonts w:ascii="Arial Narrow" w:hAnsi="Arial Narrow"/>
          <w:b w:val="0"/>
          <w:bCs w:val="0"/>
          <w:color w:val="000000" w:themeColor="text1"/>
        </w:rPr>
        <w:t>stability</w:t>
      </w:r>
      <w:r w:rsidRPr="00256638">
        <w:rPr>
          <w:rFonts w:ascii="Arial Narrow" w:hAnsi="Arial Narrow"/>
          <w:color w:val="000000" w:themeColor="text1"/>
        </w:rPr>
        <w:t>, particularly among women entrepreneurs in Bangladesh.</w:t>
      </w:r>
    </w:p>
    <w:p w14:paraId="07B27721" w14:textId="1E90243D" w:rsidR="00CA58EE" w:rsidRPr="00256638" w:rsidRDefault="00CA58EE" w:rsidP="00256638">
      <w:pPr>
        <w:pStyle w:val="NormalWeb"/>
        <w:spacing w:line="360" w:lineRule="auto"/>
        <w:jc w:val="both"/>
        <w:rPr>
          <w:rFonts w:ascii="Arial Narrow" w:hAnsi="Arial Narrow"/>
          <w:b/>
          <w:bCs/>
          <w:color w:val="000000" w:themeColor="text1"/>
        </w:rPr>
      </w:pPr>
      <w:r w:rsidRPr="00256638">
        <w:rPr>
          <w:rFonts w:ascii="Arial Narrow" w:hAnsi="Arial Narrow"/>
          <w:color w:val="000000" w:themeColor="text1"/>
        </w:rPr>
        <w:t xml:space="preserve">A further gap concerns the </w:t>
      </w:r>
      <w:r w:rsidRPr="00256638">
        <w:rPr>
          <w:rStyle w:val="Strong"/>
          <w:rFonts w:ascii="Arial Narrow" w:hAnsi="Arial Narrow"/>
          <w:b w:val="0"/>
          <w:bCs w:val="0"/>
          <w:color w:val="000000" w:themeColor="text1"/>
        </w:rPr>
        <w:t>mechanism through which financial services</w:t>
      </w:r>
      <w:r w:rsidRPr="00256638">
        <w:rPr>
          <w:rStyle w:val="Strong"/>
          <w:rFonts w:ascii="Arial Narrow" w:hAnsi="Arial Narrow"/>
          <w:color w:val="000000" w:themeColor="text1"/>
        </w:rPr>
        <w:t xml:space="preserve"> </w:t>
      </w:r>
      <w:r w:rsidRPr="00256638">
        <w:rPr>
          <w:rStyle w:val="Strong"/>
          <w:rFonts w:ascii="Arial Narrow" w:hAnsi="Arial Narrow"/>
          <w:b w:val="0"/>
          <w:bCs w:val="0"/>
          <w:color w:val="000000" w:themeColor="text1"/>
        </w:rPr>
        <w:t>may create stable financial</w:t>
      </w:r>
      <w:r w:rsidRPr="00256638">
        <w:rPr>
          <w:rStyle w:val="Strong"/>
          <w:rFonts w:ascii="Arial Narrow" w:hAnsi="Arial Narrow"/>
          <w:color w:val="000000" w:themeColor="text1"/>
        </w:rPr>
        <w:t xml:space="preserve"> </w:t>
      </w:r>
      <w:r w:rsidRPr="00256638">
        <w:rPr>
          <w:rStyle w:val="Strong"/>
          <w:rFonts w:ascii="Arial Narrow" w:hAnsi="Arial Narrow"/>
          <w:b w:val="0"/>
          <w:bCs w:val="0"/>
          <w:color w:val="000000" w:themeColor="text1"/>
        </w:rPr>
        <w:t>outcomes</w:t>
      </w:r>
      <w:r w:rsidRPr="00256638">
        <w:rPr>
          <w:rFonts w:ascii="Arial Narrow" w:hAnsi="Arial Narrow"/>
          <w:color w:val="000000" w:themeColor="text1"/>
        </w:rPr>
        <w:t xml:space="preserve">. </w:t>
      </w:r>
      <w:r w:rsidR="00D631A5" w:rsidRPr="00256638">
        <w:rPr>
          <w:color w:val="000000" w:themeColor="text1"/>
        </w:rPr>
        <w:t>Liu et al. (2025)</w:t>
      </w:r>
      <w:r w:rsidR="00D631A5" w:rsidRPr="00256638">
        <w:rPr>
          <w:color w:val="000000" w:themeColor="text1"/>
        </w:rPr>
        <w:t xml:space="preserve"> </w:t>
      </w:r>
      <w:r w:rsidRPr="00256638">
        <w:rPr>
          <w:rFonts w:ascii="Arial Narrow" w:hAnsi="Arial Narrow"/>
          <w:color w:val="000000" w:themeColor="text1"/>
        </w:rPr>
        <w:t>define financial resilience as a coping capability that enables individuals to respond to and recover from financial shocks, while Manu et al. (2026) show that financial resilience can mediate the relationship between financial resources and entrepreneurial outcomes. Therefore, this study examines whether</w:t>
      </w:r>
      <w:r w:rsidRPr="00256638">
        <w:rPr>
          <w:rFonts w:ascii="Arial Narrow" w:hAnsi="Arial Narrow"/>
          <w:b/>
          <w:bCs/>
          <w:color w:val="000000" w:themeColor="text1"/>
        </w:rPr>
        <w:t xml:space="preserve"> </w:t>
      </w:r>
      <w:proofErr w:type="spellStart"/>
      <w:r w:rsidRPr="00256638">
        <w:rPr>
          <w:rStyle w:val="Strong"/>
          <w:rFonts w:ascii="Arial Narrow" w:hAnsi="Arial Narrow"/>
          <w:b w:val="0"/>
          <w:bCs w:val="0"/>
          <w:color w:val="000000" w:themeColor="text1"/>
        </w:rPr>
        <w:t>microsavings</w:t>
      </w:r>
      <w:proofErr w:type="spellEnd"/>
      <w:r w:rsidRPr="00256638">
        <w:rPr>
          <w:rStyle w:val="Strong"/>
          <w:rFonts w:ascii="Arial Narrow" w:hAnsi="Arial Narrow"/>
          <w:b w:val="0"/>
          <w:bCs w:val="0"/>
          <w:color w:val="000000" w:themeColor="text1"/>
        </w:rPr>
        <w:t xml:space="preserve"> and microinsurance influence financial stability directly and through financial resilience</w:t>
      </w:r>
      <w:r w:rsidRPr="00256638">
        <w:rPr>
          <w:rFonts w:ascii="Arial Narrow" w:hAnsi="Arial Narrow"/>
          <w:b/>
          <w:bCs/>
          <w:color w:val="000000" w:themeColor="text1"/>
        </w:rPr>
        <w:t>.</w:t>
      </w:r>
    </w:p>
    <w:p w14:paraId="6291145B" w14:textId="460B5258" w:rsidR="00A25EF3" w:rsidRPr="00256638" w:rsidRDefault="00CA58EE"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The study is significant because it moves beyond a credit-focused view of microfinance by examining </w:t>
      </w:r>
      <w:proofErr w:type="spellStart"/>
      <w:r w:rsidRPr="00256638">
        <w:rPr>
          <w:rStyle w:val="Strong"/>
          <w:rFonts w:ascii="Arial Narrow" w:hAnsi="Arial Narrow"/>
          <w:b w:val="0"/>
          <w:bCs w:val="0"/>
          <w:color w:val="000000" w:themeColor="text1"/>
        </w:rPr>
        <w:t>microsavings</w:t>
      </w:r>
      <w:proofErr w:type="spellEnd"/>
      <w:r w:rsidRPr="00256638">
        <w:rPr>
          <w:rStyle w:val="Strong"/>
          <w:rFonts w:ascii="Arial Narrow" w:hAnsi="Arial Narrow"/>
          <w:b w:val="0"/>
          <w:bCs w:val="0"/>
          <w:color w:val="000000" w:themeColor="text1"/>
        </w:rPr>
        <w:t>, microinsurance and financial</w:t>
      </w:r>
      <w:r w:rsidRPr="00256638">
        <w:rPr>
          <w:rStyle w:val="Strong"/>
          <w:rFonts w:ascii="Arial Narrow" w:hAnsi="Arial Narrow"/>
          <w:color w:val="000000" w:themeColor="text1"/>
        </w:rPr>
        <w:t xml:space="preserve"> </w:t>
      </w:r>
      <w:r w:rsidRPr="00256638">
        <w:rPr>
          <w:rStyle w:val="Strong"/>
          <w:rFonts w:ascii="Arial Narrow" w:hAnsi="Arial Narrow"/>
          <w:b w:val="0"/>
          <w:bCs w:val="0"/>
          <w:color w:val="000000" w:themeColor="text1"/>
        </w:rPr>
        <w:t>resilience</w:t>
      </w:r>
      <w:r w:rsidRPr="00256638">
        <w:rPr>
          <w:rFonts w:ascii="Arial Narrow" w:hAnsi="Arial Narrow"/>
          <w:color w:val="000000" w:themeColor="text1"/>
        </w:rPr>
        <w:t xml:space="preserve"> as potential pathways to financial stability. It also integrates the </w:t>
      </w:r>
      <w:r w:rsidRPr="00256638">
        <w:rPr>
          <w:rStyle w:val="Strong"/>
          <w:rFonts w:ascii="Arial Narrow" w:hAnsi="Arial Narrow"/>
          <w:b w:val="0"/>
          <w:bCs w:val="0"/>
          <w:color w:val="000000" w:themeColor="text1"/>
        </w:rPr>
        <w:t>Financial Capability Approach and Resilience Theory</w:t>
      </w:r>
      <w:r w:rsidRPr="00256638">
        <w:rPr>
          <w:rFonts w:ascii="Arial Narrow" w:hAnsi="Arial Narrow"/>
          <w:color w:val="000000" w:themeColor="text1"/>
        </w:rPr>
        <w:t xml:space="preserve"> to explain how access to financial opportunities may develop coping capacity (Lučić, Barbić &amp; Uzelac, 2023; Liu et al., 2025). Practically, the findings may help microfinance institutions and policymakers develop savings and insurance services that support financial resilience and business continuity among women entrepreneurs in Bangladesh.</w:t>
      </w:r>
    </w:p>
    <w:p w14:paraId="47396B2C" w14:textId="4FBCA05B" w:rsidR="00C97F2F" w:rsidRPr="00256638" w:rsidRDefault="00256638" w:rsidP="00256638">
      <w:pPr>
        <w:spacing w:line="360" w:lineRule="auto"/>
        <w:jc w:val="both"/>
        <w:rPr>
          <w:rFonts w:ascii="Arial Narrow" w:hAnsi="Arial Narrow"/>
          <w:b/>
          <w:bCs/>
          <w:color w:val="000000" w:themeColor="text1"/>
          <w:sz w:val="32"/>
          <w:szCs w:val="32"/>
        </w:rPr>
      </w:pPr>
      <w:proofErr w:type="gramStart"/>
      <w:r w:rsidRPr="00256638">
        <w:rPr>
          <w:rFonts w:ascii="Arial Narrow" w:hAnsi="Arial Narrow"/>
          <w:b/>
          <w:bCs/>
          <w:color w:val="000000" w:themeColor="text1"/>
          <w:sz w:val="32"/>
          <w:szCs w:val="32"/>
        </w:rPr>
        <w:t xml:space="preserve">1.3  </w:t>
      </w:r>
      <w:r w:rsidR="00C97F2F" w:rsidRPr="00256638">
        <w:rPr>
          <w:rFonts w:ascii="Arial Narrow" w:hAnsi="Arial Narrow"/>
          <w:b/>
          <w:bCs/>
          <w:color w:val="000000" w:themeColor="text1"/>
          <w:sz w:val="32"/>
          <w:szCs w:val="32"/>
        </w:rPr>
        <w:t>Research</w:t>
      </w:r>
      <w:proofErr w:type="gramEnd"/>
      <w:r w:rsidR="00C97F2F" w:rsidRPr="00256638">
        <w:rPr>
          <w:rFonts w:ascii="Arial Narrow" w:hAnsi="Arial Narrow"/>
          <w:b/>
          <w:bCs/>
          <w:color w:val="000000" w:themeColor="text1"/>
          <w:sz w:val="32"/>
          <w:szCs w:val="32"/>
        </w:rPr>
        <w:t xml:space="preserve"> Gap</w:t>
      </w:r>
    </w:p>
    <w:p w14:paraId="00D14F7B" w14:textId="77777777" w:rsidR="00C97F2F" w:rsidRPr="00256638" w:rsidRDefault="00C97F2F"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Existing microfinance research has largely focused on </w:t>
      </w:r>
      <w:r w:rsidRPr="00256638">
        <w:rPr>
          <w:rStyle w:val="Strong"/>
          <w:rFonts w:ascii="Arial Narrow" w:hAnsi="Arial Narrow"/>
          <w:b w:val="0"/>
          <w:bCs w:val="0"/>
          <w:color w:val="000000" w:themeColor="text1"/>
        </w:rPr>
        <w:t>microcredit, women’s empowerment and business outcomes</w:t>
      </w:r>
      <w:r w:rsidRPr="00256638">
        <w:rPr>
          <w:rFonts w:ascii="Arial Narrow" w:hAnsi="Arial Narrow"/>
          <w:b/>
          <w:bCs/>
          <w:color w:val="000000" w:themeColor="text1"/>
        </w:rPr>
        <w:t>,</w:t>
      </w:r>
      <w:r w:rsidRPr="00256638">
        <w:rPr>
          <w:rFonts w:ascii="Arial Narrow" w:hAnsi="Arial Narrow"/>
          <w:color w:val="000000" w:themeColor="text1"/>
        </w:rPr>
        <w:t xml:space="preserve"> while comparatively less attention has been given to non-credit services such as </w:t>
      </w:r>
      <w:proofErr w:type="spellStart"/>
      <w:r w:rsidRPr="00256638">
        <w:rPr>
          <w:rStyle w:val="Strong"/>
          <w:rFonts w:ascii="Arial Narrow" w:hAnsi="Arial Narrow"/>
          <w:b w:val="0"/>
          <w:bCs w:val="0"/>
          <w:color w:val="000000" w:themeColor="text1"/>
        </w:rPr>
        <w:t>microsavings</w:t>
      </w:r>
      <w:proofErr w:type="spellEnd"/>
      <w:r w:rsidRPr="00256638">
        <w:rPr>
          <w:rStyle w:val="Strong"/>
          <w:rFonts w:ascii="Arial Narrow" w:hAnsi="Arial Narrow"/>
          <w:color w:val="000000" w:themeColor="text1"/>
        </w:rPr>
        <w:t xml:space="preserve"> </w:t>
      </w:r>
      <w:r w:rsidRPr="00256638">
        <w:rPr>
          <w:rStyle w:val="Strong"/>
          <w:rFonts w:ascii="Arial Narrow" w:hAnsi="Arial Narrow"/>
          <w:b w:val="0"/>
          <w:bCs w:val="0"/>
          <w:color w:val="000000" w:themeColor="text1"/>
        </w:rPr>
        <w:t>and microinsurance</w:t>
      </w:r>
      <w:r w:rsidRPr="00256638">
        <w:rPr>
          <w:rFonts w:ascii="Arial Narrow" w:hAnsi="Arial Narrow"/>
          <w:color w:val="000000" w:themeColor="text1"/>
        </w:rPr>
        <w:t xml:space="preserve">. </w:t>
      </w:r>
      <w:proofErr w:type="spellStart"/>
      <w:r w:rsidRPr="00256638">
        <w:rPr>
          <w:rFonts w:ascii="Arial Narrow" w:hAnsi="Arial Narrow"/>
          <w:color w:val="000000" w:themeColor="text1"/>
        </w:rPr>
        <w:t>Kivalya</w:t>
      </w:r>
      <w:proofErr w:type="spellEnd"/>
      <w:r w:rsidRPr="00256638">
        <w:rPr>
          <w:rFonts w:ascii="Arial Narrow" w:hAnsi="Arial Narrow"/>
          <w:color w:val="000000" w:themeColor="text1"/>
        </w:rPr>
        <w:t xml:space="preserve"> and Caballero-Montes (2024) identify the need for greater diversity in the microfinance products and services examined, while </w:t>
      </w:r>
      <w:proofErr w:type="spellStart"/>
      <w:r w:rsidRPr="00256638">
        <w:rPr>
          <w:rFonts w:ascii="Arial Narrow" w:hAnsi="Arial Narrow"/>
          <w:color w:val="000000" w:themeColor="text1"/>
        </w:rPr>
        <w:t>Riro</w:t>
      </w:r>
      <w:proofErr w:type="spellEnd"/>
      <w:r w:rsidRPr="00256638">
        <w:rPr>
          <w:rFonts w:ascii="Arial Narrow" w:hAnsi="Arial Narrow"/>
          <w:color w:val="000000" w:themeColor="text1"/>
        </w:rPr>
        <w:t xml:space="preserve"> et al. (2024) show that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can significantly influence women’s financial health. However, financial health is different from longer-term </w:t>
      </w:r>
      <w:r w:rsidRPr="00256638">
        <w:rPr>
          <w:rStyle w:val="Strong"/>
          <w:rFonts w:ascii="Arial Narrow" w:hAnsi="Arial Narrow"/>
          <w:b w:val="0"/>
          <w:bCs w:val="0"/>
          <w:color w:val="000000" w:themeColor="text1"/>
        </w:rPr>
        <w:t>financial stability</w:t>
      </w:r>
      <w:r w:rsidRPr="00256638">
        <w:rPr>
          <w:rFonts w:ascii="Arial Narrow" w:hAnsi="Arial Narrow"/>
          <w:b/>
          <w:bCs/>
          <w:color w:val="000000" w:themeColor="text1"/>
        </w:rPr>
        <w:t>,</w:t>
      </w:r>
      <w:r w:rsidRPr="00256638">
        <w:rPr>
          <w:rFonts w:ascii="Arial Narrow" w:hAnsi="Arial Narrow"/>
          <w:color w:val="000000" w:themeColor="text1"/>
        </w:rPr>
        <w:t xml:space="preserve"> which remains comparatively underexplored among women entrepreneurs.</w:t>
      </w:r>
    </w:p>
    <w:p w14:paraId="78E2C2A6" w14:textId="72028DEA" w:rsidR="00C97F2F" w:rsidRPr="00256638" w:rsidRDefault="00C97F2F"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A further gap concerns </w:t>
      </w:r>
      <w:r w:rsidRPr="00256638">
        <w:rPr>
          <w:rStyle w:val="Strong"/>
          <w:rFonts w:ascii="Arial Narrow" w:hAnsi="Arial Narrow"/>
          <w:b w:val="0"/>
          <w:bCs w:val="0"/>
          <w:color w:val="000000" w:themeColor="text1"/>
        </w:rPr>
        <w:t>how</w:t>
      </w:r>
      <w:r w:rsidRPr="00256638">
        <w:rPr>
          <w:rFonts w:ascii="Arial Narrow" w:hAnsi="Arial Narrow"/>
          <w:color w:val="000000" w:themeColor="text1"/>
        </w:rPr>
        <w:t xml:space="preserve"> these services may contribute to financial stability. Financial resilience is increasingly recognised as the capacity to respond to and recover from financial shocks (Liu et al., 2025). Jalili et al. (2025) also associate savings and access to financial services with stronger financial resilience and improved financial stability. Manu et al. (202</w:t>
      </w:r>
      <w:r w:rsidR="000D338A" w:rsidRPr="00256638">
        <w:rPr>
          <w:rFonts w:ascii="Arial Narrow" w:hAnsi="Arial Narrow"/>
          <w:color w:val="000000" w:themeColor="text1"/>
        </w:rPr>
        <w:t>6</w:t>
      </w:r>
      <w:r w:rsidRPr="00256638">
        <w:rPr>
          <w:rFonts w:ascii="Arial Narrow" w:hAnsi="Arial Narrow"/>
          <w:color w:val="000000" w:themeColor="text1"/>
        </w:rPr>
        <w:t>) further demonstrate that financial resilience can operate as a mediating mechanism, although their study focused on entrepreneur well-being rather than financial stability. In contrast, Mahadi et al. (2024) found no significant effect of Islamic social finance instruments on financial resilience, suggesting that the relationship may vary according to the type of financial service and context.</w:t>
      </w:r>
    </w:p>
    <w:p w14:paraId="2E525783" w14:textId="77777777" w:rsidR="00C97F2F" w:rsidRPr="00256638" w:rsidRDefault="00C97F2F"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Therefore, a clear gap remains in examining </w:t>
      </w:r>
      <w:proofErr w:type="spellStart"/>
      <w:r w:rsidRPr="00256638">
        <w:rPr>
          <w:rStyle w:val="Strong"/>
          <w:rFonts w:ascii="Arial Narrow" w:hAnsi="Arial Narrow"/>
          <w:b w:val="0"/>
          <w:bCs w:val="0"/>
          <w:color w:val="000000" w:themeColor="text1"/>
        </w:rPr>
        <w:t>microsavings</w:t>
      </w:r>
      <w:proofErr w:type="spellEnd"/>
      <w:r w:rsidRPr="00256638">
        <w:rPr>
          <w:rStyle w:val="Strong"/>
          <w:rFonts w:ascii="Arial Narrow" w:hAnsi="Arial Narrow"/>
          <w:b w:val="0"/>
          <w:bCs w:val="0"/>
          <w:color w:val="000000" w:themeColor="text1"/>
        </w:rPr>
        <w:t>, microinsurance</w:t>
      </w:r>
      <w:r w:rsidRPr="00256638">
        <w:rPr>
          <w:rStyle w:val="Strong"/>
          <w:rFonts w:ascii="Arial Narrow" w:hAnsi="Arial Narrow"/>
          <w:color w:val="000000" w:themeColor="text1"/>
        </w:rPr>
        <w:t xml:space="preserve">, </w:t>
      </w:r>
      <w:r w:rsidRPr="00256638">
        <w:rPr>
          <w:rStyle w:val="Strong"/>
          <w:rFonts w:ascii="Arial Narrow" w:hAnsi="Arial Narrow"/>
          <w:b w:val="0"/>
          <w:bCs w:val="0"/>
          <w:color w:val="000000" w:themeColor="text1"/>
        </w:rPr>
        <w:t>financial resilience and</w:t>
      </w:r>
      <w:r w:rsidRPr="00256638">
        <w:rPr>
          <w:rStyle w:val="Strong"/>
          <w:rFonts w:ascii="Arial Narrow" w:hAnsi="Arial Narrow"/>
          <w:color w:val="000000" w:themeColor="text1"/>
        </w:rPr>
        <w:t xml:space="preserve"> </w:t>
      </w:r>
      <w:r w:rsidRPr="00256638">
        <w:rPr>
          <w:rStyle w:val="Strong"/>
          <w:rFonts w:ascii="Arial Narrow" w:hAnsi="Arial Narrow"/>
          <w:b w:val="0"/>
          <w:bCs w:val="0"/>
          <w:color w:val="000000" w:themeColor="text1"/>
        </w:rPr>
        <w:t>financial stability together</w:t>
      </w:r>
      <w:r w:rsidRPr="00256638">
        <w:rPr>
          <w:rFonts w:ascii="Arial Narrow" w:hAnsi="Arial Narrow"/>
          <w:b/>
          <w:bCs/>
          <w:color w:val="000000" w:themeColor="text1"/>
        </w:rPr>
        <w:t>,</w:t>
      </w:r>
      <w:r w:rsidRPr="00256638">
        <w:rPr>
          <w:rFonts w:ascii="Arial Narrow" w:hAnsi="Arial Narrow"/>
          <w:color w:val="000000" w:themeColor="text1"/>
        </w:rPr>
        <w:t xml:space="preserve"> particularly among women entrepreneurs in Bangladesh. This study addresses this gap by investigating whether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influence financial stability both directly and indirectly through financial resilience.</w:t>
      </w:r>
    </w:p>
    <w:p w14:paraId="6A15338E" w14:textId="645EBDA5" w:rsidR="00206339" w:rsidRPr="00256638" w:rsidRDefault="00D00B6E" w:rsidP="00256638">
      <w:pPr>
        <w:spacing w:line="360" w:lineRule="auto"/>
        <w:jc w:val="both"/>
        <w:rPr>
          <w:rFonts w:ascii="Arial Narrow" w:hAnsi="Arial Narrow"/>
          <w:color w:val="000000" w:themeColor="text1"/>
          <w:sz w:val="32"/>
          <w:szCs w:val="32"/>
          <w:lang w:val="en-US"/>
        </w:rPr>
      </w:pPr>
      <w:r w:rsidRPr="00256638">
        <w:rPr>
          <w:rFonts w:ascii="Arial Narrow" w:hAnsi="Arial Narrow"/>
          <w:b/>
          <w:bCs/>
          <w:color w:val="000000" w:themeColor="text1"/>
          <w:sz w:val="32"/>
          <w:szCs w:val="32"/>
        </w:rPr>
        <w:t xml:space="preserve">1.4     </w:t>
      </w:r>
      <w:r w:rsidR="00206339" w:rsidRPr="00256638">
        <w:rPr>
          <w:rFonts w:ascii="Arial Narrow" w:hAnsi="Arial Narrow"/>
          <w:b/>
          <w:bCs/>
          <w:color w:val="000000" w:themeColor="text1"/>
          <w:sz w:val="32"/>
          <w:szCs w:val="32"/>
        </w:rPr>
        <w:t>Research Aim</w:t>
      </w:r>
      <w:r w:rsidR="00B47858" w:rsidRPr="00256638">
        <w:rPr>
          <w:rFonts w:ascii="Arial Narrow" w:hAnsi="Arial Narrow"/>
          <w:b/>
          <w:bCs/>
          <w:color w:val="000000" w:themeColor="text1"/>
          <w:sz w:val="32"/>
          <w:szCs w:val="32"/>
        </w:rPr>
        <w:t xml:space="preserve"> and objectives</w:t>
      </w:r>
    </w:p>
    <w:p w14:paraId="037E393C" w14:textId="249FBD50" w:rsidR="00B47858" w:rsidRPr="00256638" w:rsidRDefault="00B47858" w:rsidP="00256638">
      <w:pPr>
        <w:spacing w:line="360" w:lineRule="auto"/>
        <w:jc w:val="both"/>
        <w:rPr>
          <w:rFonts w:ascii="Arial Narrow" w:hAnsi="Arial Narrow"/>
          <w:color w:val="000000" w:themeColor="text1"/>
          <w:sz w:val="28"/>
          <w:szCs w:val="28"/>
          <w:lang w:val="en-US"/>
        </w:rPr>
      </w:pPr>
      <w:r w:rsidRPr="00256638">
        <w:rPr>
          <w:rFonts w:ascii="Arial Narrow" w:hAnsi="Arial Narrow"/>
          <w:b/>
          <w:bCs/>
          <w:color w:val="000000" w:themeColor="text1"/>
          <w:sz w:val="28"/>
          <w:szCs w:val="28"/>
        </w:rPr>
        <w:t>Aim</w:t>
      </w:r>
    </w:p>
    <w:p w14:paraId="3989781C" w14:textId="0A361960" w:rsidR="00B47858" w:rsidRPr="00256638" w:rsidRDefault="00B47858" w:rsidP="00256638">
      <w:pPr>
        <w:spacing w:line="360" w:lineRule="auto"/>
        <w:jc w:val="both"/>
        <w:rPr>
          <w:rFonts w:ascii="Arial Narrow" w:hAnsi="Arial Narrow"/>
          <w:color w:val="000000" w:themeColor="text1"/>
          <w:sz w:val="24"/>
          <w:szCs w:val="24"/>
          <w:lang w:val="en-US"/>
        </w:rPr>
      </w:pPr>
      <w:r w:rsidRPr="00256638">
        <w:rPr>
          <w:rFonts w:ascii="Arial Narrow" w:hAnsi="Arial Narrow"/>
          <w:color w:val="000000" w:themeColor="text1"/>
          <w:sz w:val="24"/>
          <w:szCs w:val="24"/>
          <w:lang w:val="en-US"/>
        </w:rPr>
        <w:t>Aim of this study</w:t>
      </w:r>
      <w:r w:rsidR="0030300A" w:rsidRPr="00256638">
        <w:rPr>
          <w:rFonts w:ascii="Arial Narrow" w:hAnsi="Arial Narrow"/>
          <w:color w:val="000000" w:themeColor="text1"/>
          <w:sz w:val="24"/>
          <w:szCs w:val="24"/>
          <w:lang w:val="en-US"/>
        </w:rPr>
        <w:t xml:space="preserve"> </w:t>
      </w:r>
      <w:r w:rsidRPr="00256638">
        <w:rPr>
          <w:rFonts w:ascii="Arial Narrow" w:hAnsi="Arial Narrow"/>
          <w:color w:val="000000" w:themeColor="text1"/>
          <w:sz w:val="24"/>
          <w:szCs w:val="24"/>
          <w:lang w:val="en-US"/>
        </w:rPr>
        <w:t>is</w:t>
      </w:r>
      <w:r w:rsidR="00316EC8" w:rsidRPr="00256638">
        <w:rPr>
          <w:rFonts w:ascii="Arial Narrow" w:hAnsi="Arial Narrow"/>
          <w:color w:val="000000" w:themeColor="text1"/>
          <w:sz w:val="24"/>
          <w:szCs w:val="24"/>
          <w:lang w:val="en-US"/>
        </w:rPr>
        <w:t xml:space="preserve"> </w:t>
      </w:r>
      <w:r w:rsidR="0030300A" w:rsidRPr="00256638">
        <w:rPr>
          <w:rFonts w:ascii="Arial Narrow" w:hAnsi="Arial Narrow"/>
          <w:color w:val="000000" w:themeColor="text1"/>
          <w:sz w:val="24"/>
          <w:szCs w:val="24"/>
          <w:lang w:val="en-US"/>
        </w:rPr>
        <w:t>t</w:t>
      </w:r>
      <w:r w:rsidRPr="00256638">
        <w:rPr>
          <w:rFonts w:ascii="Arial Narrow" w:hAnsi="Arial Narrow"/>
          <w:color w:val="000000" w:themeColor="text1"/>
          <w:sz w:val="24"/>
          <w:szCs w:val="24"/>
          <w:lang w:val="en-US"/>
        </w:rPr>
        <w:t xml:space="preserve">o examine how </w:t>
      </w:r>
      <w:proofErr w:type="spellStart"/>
      <w:r w:rsidRPr="00256638">
        <w:rPr>
          <w:rFonts w:ascii="Arial Narrow" w:hAnsi="Arial Narrow"/>
          <w:color w:val="000000" w:themeColor="text1"/>
          <w:sz w:val="24"/>
          <w:szCs w:val="24"/>
          <w:lang w:val="en-US"/>
        </w:rPr>
        <w:t>microsavings</w:t>
      </w:r>
      <w:proofErr w:type="spellEnd"/>
      <w:r w:rsidRPr="00256638">
        <w:rPr>
          <w:rFonts w:ascii="Arial Narrow" w:hAnsi="Arial Narrow"/>
          <w:color w:val="000000" w:themeColor="text1"/>
          <w:sz w:val="24"/>
          <w:szCs w:val="24"/>
          <w:lang w:val="en-US"/>
        </w:rPr>
        <w:t xml:space="preserve"> and microinsurance influence the financial stability of women entrepreneurs in Bangladesh through the role of financial resilience.</w:t>
      </w:r>
    </w:p>
    <w:p w14:paraId="04994ED1" w14:textId="7344346C" w:rsidR="00B47858" w:rsidRPr="00256638" w:rsidRDefault="00B47858" w:rsidP="00256638">
      <w:pPr>
        <w:spacing w:line="360" w:lineRule="auto"/>
        <w:jc w:val="both"/>
        <w:rPr>
          <w:rFonts w:ascii="Arial Narrow" w:hAnsi="Arial Narrow"/>
          <w:b/>
          <w:bCs/>
          <w:color w:val="000000" w:themeColor="text1"/>
          <w:sz w:val="28"/>
          <w:szCs w:val="28"/>
          <w:lang w:val="en-US"/>
        </w:rPr>
      </w:pPr>
      <w:r w:rsidRPr="00256638">
        <w:rPr>
          <w:rFonts w:ascii="Arial Narrow" w:hAnsi="Arial Narrow"/>
          <w:b/>
          <w:bCs/>
          <w:color w:val="000000" w:themeColor="text1"/>
          <w:sz w:val="28"/>
          <w:szCs w:val="28"/>
          <w:lang w:val="en-US"/>
        </w:rPr>
        <w:t>Research objectives</w:t>
      </w:r>
    </w:p>
    <w:p w14:paraId="0604FBD4" w14:textId="5C87A322" w:rsidR="00373DF6" w:rsidRPr="00256638" w:rsidRDefault="00206339" w:rsidP="00256638">
      <w:p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Research Questions</w:t>
      </w:r>
      <w:r w:rsidR="00373DF6" w:rsidRPr="00256638">
        <w:rPr>
          <w:rFonts w:ascii="Arial Narrow" w:hAnsi="Arial Narrow"/>
          <w:color w:val="000000" w:themeColor="text1"/>
          <w:sz w:val="24"/>
          <w:szCs w:val="24"/>
        </w:rPr>
        <w:t xml:space="preserve"> </w:t>
      </w:r>
      <w:r w:rsidR="00373DF6" w:rsidRPr="00256638">
        <w:rPr>
          <w:rFonts w:ascii="Arial Narrow" w:hAnsi="Arial Narrow"/>
          <w:color w:val="000000" w:themeColor="text1"/>
          <w:sz w:val="24"/>
          <w:szCs w:val="24"/>
        </w:rPr>
        <w:t xml:space="preserve">Examine the effects of </w:t>
      </w:r>
      <w:proofErr w:type="spellStart"/>
      <w:r w:rsidR="00373DF6" w:rsidRPr="00256638">
        <w:rPr>
          <w:rFonts w:ascii="Arial Narrow" w:hAnsi="Arial Narrow"/>
          <w:color w:val="000000" w:themeColor="text1"/>
          <w:sz w:val="24"/>
          <w:szCs w:val="24"/>
        </w:rPr>
        <w:t>microsavings</w:t>
      </w:r>
      <w:proofErr w:type="spellEnd"/>
      <w:r w:rsidR="00373DF6" w:rsidRPr="00256638">
        <w:rPr>
          <w:rFonts w:ascii="Arial Narrow" w:hAnsi="Arial Narrow"/>
          <w:color w:val="000000" w:themeColor="text1"/>
          <w:sz w:val="24"/>
          <w:szCs w:val="24"/>
        </w:rPr>
        <w:t xml:space="preserve"> and microinsurance on financial stability.</w:t>
      </w:r>
    </w:p>
    <w:p w14:paraId="083DBAE7" w14:textId="77777777" w:rsidR="00373DF6" w:rsidRPr="00256638" w:rsidRDefault="00373DF6" w:rsidP="00256638">
      <w:p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 xml:space="preserve">Examine the effects of </w:t>
      </w:r>
      <w:proofErr w:type="spellStart"/>
      <w:r w:rsidRPr="00256638">
        <w:rPr>
          <w:rFonts w:ascii="Arial Narrow" w:hAnsi="Arial Narrow"/>
          <w:color w:val="000000" w:themeColor="text1"/>
          <w:sz w:val="24"/>
          <w:szCs w:val="24"/>
        </w:rPr>
        <w:t>microsavings</w:t>
      </w:r>
      <w:proofErr w:type="spellEnd"/>
      <w:r w:rsidRPr="00256638">
        <w:rPr>
          <w:rFonts w:ascii="Arial Narrow" w:hAnsi="Arial Narrow"/>
          <w:color w:val="000000" w:themeColor="text1"/>
          <w:sz w:val="24"/>
          <w:szCs w:val="24"/>
        </w:rPr>
        <w:t xml:space="preserve"> and microinsurance on financial resilience.</w:t>
      </w:r>
    </w:p>
    <w:p w14:paraId="4337DCF3" w14:textId="77777777" w:rsidR="00373DF6" w:rsidRPr="00256638" w:rsidRDefault="00373DF6" w:rsidP="00256638">
      <w:p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Examine the effect of financial resilience on financial stability.</w:t>
      </w:r>
    </w:p>
    <w:p w14:paraId="5124367C" w14:textId="77777777" w:rsidR="00373DF6" w:rsidRPr="00256638" w:rsidRDefault="00373DF6" w:rsidP="00256638">
      <w:p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 xml:space="preserve">Test the mediating role of financial resilience in the relationships between </w:t>
      </w:r>
      <w:proofErr w:type="spellStart"/>
      <w:r w:rsidRPr="00256638">
        <w:rPr>
          <w:rFonts w:ascii="Arial Narrow" w:hAnsi="Arial Narrow"/>
          <w:color w:val="000000" w:themeColor="text1"/>
          <w:sz w:val="24"/>
          <w:szCs w:val="24"/>
        </w:rPr>
        <w:t>microsavings</w:t>
      </w:r>
      <w:proofErr w:type="spellEnd"/>
      <w:r w:rsidRPr="00256638">
        <w:rPr>
          <w:rFonts w:ascii="Arial Narrow" w:hAnsi="Arial Narrow"/>
          <w:color w:val="000000" w:themeColor="text1"/>
          <w:sz w:val="24"/>
          <w:szCs w:val="24"/>
        </w:rPr>
        <w:t>, microinsurance and financial stability.</w:t>
      </w:r>
    </w:p>
    <w:p w14:paraId="54F54F81" w14:textId="1260B3FB" w:rsidR="00206339" w:rsidRPr="00256638" w:rsidRDefault="00373DF6" w:rsidP="00256638">
      <w:pPr>
        <w:spacing w:line="360" w:lineRule="auto"/>
        <w:jc w:val="both"/>
        <w:rPr>
          <w:rFonts w:ascii="Arial Narrow" w:hAnsi="Arial Narrow"/>
          <w:b/>
          <w:bCs/>
          <w:color w:val="000000" w:themeColor="text1"/>
          <w:sz w:val="32"/>
          <w:szCs w:val="32"/>
        </w:rPr>
      </w:pPr>
      <w:r w:rsidRPr="00256638">
        <w:rPr>
          <w:rFonts w:ascii="Arial Narrow" w:hAnsi="Arial Narrow"/>
          <w:color w:val="000000" w:themeColor="text1"/>
          <w:sz w:val="24"/>
          <w:szCs w:val="24"/>
        </w:rPr>
        <w:t>Develop empirical understanding of non-credit microfinance services among women entrepreneurs in Bangladesh</w:t>
      </w:r>
      <w:r w:rsidRPr="00256638">
        <w:rPr>
          <w:rFonts w:ascii="Arial Narrow" w:hAnsi="Arial Narrow"/>
          <w:b/>
          <w:bCs/>
          <w:color w:val="000000" w:themeColor="text1"/>
          <w:sz w:val="32"/>
          <w:szCs w:val="32"/>
        </w:rPr>
        <w:t>.</w:t>
      </w:r>
    </w:p>
    <w:p w14:paraId="22E54D65" w14:textId="378DED4C" w:rsidR="00256638" w:rsidRPr="00256638" w:rsidRDefault="00256638" w:rsidP="00256638">
      <w:pPr>
        <w:spacing w:line="360" w:lineRule="auto"/>
        <w:jc w:val="both"/>
        <w:rPr>
          <w:rFonts w:ascii="Arial Narrow" w:hAnsi="Arial Narrow"/>
          <w:color w:val="000000" w:themeColor="text1"/>
          <w:sz w:val="32"/>
          <w:szCs w:val="32"/>
          <w:lang w:val="en-US"/>
        </w:rPr>
      </w:pPr>
      <w:proofErr w:type="gramStart"/>
      <w:r w:rsidRPr="00256638">
        <w:rPr>
          <w:rFonts w:ascii="Arial Narrow" w:hAnsi="Arial Narrow"/>
          <w:b/>
          <w:bCs/>
          <w:color w:val="000000" w:themeColor="text1"/>
          <w:sz w:val="32"/>
          <w:szCs w:val="32"/>
        </w:rPr>
        <w:t xml:space="preserve">1.5  </w:t>
      </w:r>
      <w:r w:rsidRPr="00256638">
        <w:rPr>
          <w:rFonts w:ascii="Arial Narrow" w:hAnsi="Arial Narrow"/>
          <w:b/>
          <w:bCs/>
          <w:color w:val="000000" w:themeColor="text1"/>
          <w:sz w:val="28"/>
          <w:szCs w:val="28"/>
        </w:rPr>
        <w:t>Research</w:t>
      </w:r>
      <w:proofErr w:type="gramEnd"/>
      <w:r w:rsidRPr="00256638">
        <w:rPr>
          <w:rFonts w:ascii="Arial Narrow" w:hAnsi="Arial Narrow"/>
          <w:b/>
          <w:bCs/>
          <w:color w:val="000000" w:themeColor="text1"/>
          <w:sz w:val="28"/>
          <w:szCs w:val="28"/>
        </w:rPr>
        <w:t xml:space="preserve"> Question</w:t>
      </w:r>
    </w:p>
    <w:p w14:paraId="26BDF9A0" w14:textId="7BA5F5C5" w:rsidR="00D00B6E" w:rsidRPr="00256638" w:rsidRDefault="00D00B6E" w:rsidP="00256638">
      <w:pPr>
        <w:spacing w:line="360" w:lineRule="auto"/>
        <w:jc w:val="both"/>
        <w:rPr>
          <w:rFonts w:ascii="Arial Narrow" w:hAnsi="Arial Narrow"/>
          <w:b/>
          <w:bCs/>
          <w:color w:val="000000" w:themeColor="text1"/>
          <w:sz w:val="28"/>
          <w:szCs w:val="28"/>
        </w:rPr>
      </w:pPr>
      <w:r w:rsidRPr="00256638">
        <w:rPr>
          <w:rFonts w:ascii="Arial Narrow" w:hAnsi="Arial Narrow"/>
          <w:b/>
          <w:bCs/>
          <w:color w:val="000000" w:themeColor="text1"/>
          <w:sz w:val="28"/>
          <w:szCs w:val="28"/>
        </w:rPr>
        <w:t>Main Research Question</w:t>
      </w:r>
    </w:p>
    <w:p w14:paraId="5AE66B41" w14:textId="4387C809" w:rsidR="00D00B6E" w:rsidRPr="00256638" w:rsidRDefault="00DA027E" w:rsidP="00256638">
      <w:pPr>
        <w:spacing w:line="360" w:lineRule="auto"/>
        <w:jc w:val="both"/>
        <w:rPr>
          <w:rFonts w:ascii="Arial Narrow" w:hAnsi="Arial Narrow"/>
          <w:color w:val="000000" w:themeColor="text1"/>
        </w:rPr>
      </w:pPr>
      <w:r w:rsidRPr="00256638">
        <w:rPr>
          <w:rFonts w:ascii="Arial Narrow" w:hAnsi="Arial Narrow"/>
          <w:color w:val="000000" w:themeColor="text1"/>
        </w:rPr>
        <w:t xml:space="preserve">How do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contribute to the financial stability of women entrepreneurs in Bangladesh through financial resilience?</w:t>
      </w:r>
    </w:p>
    <w:p w14:paraId="78ED302F" w14:textId="23DF2529" w:rsidR="00D00B6E" w:rsidRPr="00256638" w:rsidRDefault="00D00B6E" w:rsidP="00256638">
      <w:pPr>
        <w:pStyle w:val="ListParagraph"/>
        <w:numPr>
          <w:ilvl w:val="0"/>
          <w:numId w:val="18"/>
        </w:numPr>
        <w:spacing w:line="360" w:lineRule="auto"/>
        <w:jc w:val="both"/>
        <w:rPr>
          <w:rFonts w:ascii="Arial Narrow" w:hAnsi="Arial Narrow"/>
          <w:b/>
          <w:bCs/>
          <w:color w:val="000000" w:themeColor="text1"/>
          <w:sz w:val="28"/>
          <w:szCs w:val="28"/>
        </w:rPr>
      </w:pPr>
      <w:r w:rsidRPr="00256638">
        <w:rPr>
          <w:rFonts w:ascii="Arial Narrow" w:hAnsi="Arial Narrow"/>
          <w:b/>
          <w:bCs/>
          <w:color w:val="000000" w:themeColor="text1"/>
          <w:sz w:val="28"/>
          <w:szCs w:val="28"/>
        </w:rPr>
        <w:t>Sub Research Question</w:t>
      </w:r>
    </w:p>
    <w:p w14:paraId="27C351FB" w14:textId="77777777" w:rsidR="00DA027E" w:rsidRPr="00256638" w:rsidRDefault="00DA027E" w:rsidP="00256638">
      <w:pPr>
        <w:pStyle w:val="ListParagraph"/>
        <w:numPr>
          <w:ilvl w:val="0"/>
          <w:numId w:val="18"/>
        </w:num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 xml:space="preserve">How are </w:t>
      </w:r>
      <w:proofErr w:type="spellStart"/>
      <w:r w:rsidRPr="00256638">
        <w:rPr>
          <w:rFonts w:ascii="Arial Narrow" w:hAnsi="Arial Narrow"/>
          <w:color w:val="000000" w:themeColor="text1"/>
          <w:sz w:val="24"/>
          <w:szCs w:val="24"/>
        </w:rPr>
        <w:t>microsavings</w:t>
      </w:r>
      <w:proofErr w:type="spellEnd"/>
      <w:r w:rsidRPr="00256638">
        <w:rPr>
          <w:rFonts w:ascii="Arial Narrow" w:hAnsi="Arial Narrow"/>
          <w:color w:val="000000" w:themeColor="text1"/>
          <w:sz w:val="24"/>
          <w:szCs w:val="24"/>
        </w:rPr>
        <w:t xml:space="preserve"> and microinsurance associated with the financial stability of women entrepreneurs in Bangladesh?</w:t>
      </w:r>
    </w:p>
    <w:p w14:paraId="0B2CD9D6" w14:textId="77777777" w:rsidR="00DA027E" w:rsidRPr="00256638" w:rsidRDefault="00DA027E" w:rsidP="00256638">
      <w:pPr>
        <w:pStyle w:val="ListParagraph"/>
        <w:numPr>
          <w:ilvl w:val="0"/>
          <w:numId w:val="18"/>
        </w:num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 xml:space="preserve">How do </w:t>
      </w:r>
      <w:proofErr w:type="spellStart"/>
      <w:r w:rsidRPr="00256638">
        <w:rPr>
          <w:rFonts w:ascii="Arial Narrow" w:hAnsi="Arial Narrow"/>
          <w:color w:val="000000" w:themeColor="text1"/>
          <w:sz w:val="24"/>
          <w:szCs w:val="24"/>
        </w:rPr>
        <w:t>microsavings</w:t>
      </w:r>
      <w:proofErr w:type="spellEnd"/>
      <w:r w:rsidRPr="00256638">
        <w:rPr>
          <w:rFonts w:ascii="Arial Narrow" w:hAnsi="Arial Narrow"/>
          <w:color w:val="000000" w:themeColor="text1"/>
          <w:sz w:val="24"/>
          <w:szCs w:val="24"/>
        </w:rPr>
        <w:t xml:space="preserve"> and microinsurance influence the financial resilience of women entrepreneurs in Bangladesh?</w:t>
      </w:r>
    </w:p>
    <w:p w14:paraId="52AD9D70" w14:textId="77777777" w:rsidR="00DA027E" w:rsidRPr="00256638" w:rsidRDefault="00DA027E" w:rsidP="00256638">
      <w:pPr>
        <w:pStyle w:val="ListParagraph"/>
        <w:numPr>
          <w:ilvl w:val="0"/>
          <w:numId w:val="18"/>
        </w:num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How does financial resilience influence the financial stability of women entrepreneurs in Bangladesh?</w:t>
      </w:r>
    </w:p>
    <w:p w14:paraId="697DC274" w14:textId="77777777" w:rsidR="00DA027E" w:rsidRPr="00256638" w:rsidRDefault="00DA027E" w:rsidP="00256638">
      <w:pPr>
        <w:pStyle w:val="ListParagraph"/>
        <w:numPr>
          <w:ilvl w:val="0"/>
          <w:numId w:val="18"/>
        </w:num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 xml:space="preserve">To what extent does financial resilience mediate the relationship between </w:t>
      </w:r>
      <w:proofErr w:type="spellStart"/>
      <w:r w:rsidRPr="00256638">
        <w:rPr>
          <w:rFonts w:ascii="Arial Narrow" w:hAnsi="Arial Narrow"/>
          <w:color w:val="000000" w:themeColor="text1"/>
          <w:sz w:val="24"/>
          <w:szCs w:val="24"/>
        </w:rPr>
        <w:t>microsavings</w:t>
      </w:r>
      <w:proofErr w:type="spellEnd"/>
      <w:r w:rsidRPr="00256638">
        <w:rPr>
          <w:rFonts w:ascii="Arial Narrow" w:hAnsi="Arial Narrow"/>
          <w:color w:val="000000" w:themeColor="text1"/>
          <w:sz w:val="24"/>
          <w:szCs w:val="24"/>
        </w:rPr>
        <w:t xml:space="preserve"> and financial stability?</w:t>
      </w:r>
    </w:p>
    <w:p w14:paraId="42A169BD" w14:textId="1899C425" w:rsidR="00DA027E" w:rsidRPr="00256638" w:rsidRDefault="00DA027E" w:rsidP="00256638">
      <w:pPr>
        <w:pStyle w:val="ListParagraph"/>
        <w:numPr>
          <w:ilvl w:val="0"/>
          <w:numId w:val="18"/>
        </w:num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To what extent does financial resilience mediate the relationship between microinsurance and financial stability?</w:t>
      </w:r>
    </w:p>
    <w:p w14:paraId="124A894E" w14:textId="0B7A7FB0" w:rsidR="00316EC8" w:rsidRPr="00256638" w:rsidRDefault="00BA2F2B" w:rsidP="00256638">
      <w:pPr>
        <w:spacing w:line="360" w:lineRule="auto"/>
        <w:jc w:val="both"/>
        <w:rPr>
          <w:rFonts w:ascii="Arial Narrow" w:hAnsi="Arial Narrow"/>
          <w:b/>
          <w:bCs/>
          <w:color w:val="000000" w:themeColor="text1"/>
          <w:sz w:val="32"/>
          <w:szCs w:val="32"/>
        </w:rPr>
      </w:pPr>
      <w:r w:rsidRPr="00256638">
        <w:rPr>
          <w:color w:val="000000" w:themeColor="text1"/>
        </w:rPr>
        <mc:AlternateContent>
          <mc:Choice Requires="wpg">
            <w:drawing>
              <wp:anchor distT="0" distB="0" distL="114300" distR="114300" simplePos="0" relativeHeight="251665408" behindDoc="0" locked="0" layoutInCell="1" allowOverlap="1" wp14:anchorId="77A7E830" wp14:editId="377F06B1">
                <wp:simplePos x="0" y="0"/>
                <wp:positionH relativeFrom="margin">
                  <wp:posOffset>533400</wp:posOffset>
                </wp:positionH>
                <wp:positionV relativeFrom="paragraph">
                  <wp:posOffset>316230</wp:posOffset>
                </wp:positionV>
                <wp:extent cx="4983480" cy="2722880"/>
                <wp:effectExtent l="0" t="0" r="26670" b="1270"/>
                <wp:wrapNone/>
                <wp:docPr id="23" name="Group 22">
                  <a:extLst xmlns:a="http://schemas.openxmlformats.org/drawingml/2006/main">
                    <a:ext uri="{FF2B5EF4-FFF2-40B4-BE49-F238E27FC236}">
                      <a16:creationId xmlns:a16="http://schemas.microsoft.com/office/drawing/2014/main" id="{EA0C7514-D68A-4DBA-AA52-268F415A556A}"/>
                    </a:ext>
                  </a:extLst>
                </wp:docPr>
                <wp:cNvGraphicFramePr/>
                <a:graphic xmlns:a="http://schemas.openxmlformats.org/drawingml/2006/main">
                  <a:graphicData uri="http://schemas.microsoft.com/office/word/2010/wordprocessingGroup">
                    <wpg:wgp>
                      <wpg:cNvGrpSpPr/>
                      <wpg:grpSpPr>
                        <a:xfrm>
                          <a:off x="0" y="0"/>
                          <a:ext cx="4983480" cy="2722880"/>
                          <a:chOff x="0" y="0"/>
                          <a:chExt cx="6463030" cy="2605232"/>
                        </a:xfrm>
                      </wpg:grpSpPr>
                      <wps:wsp>
                        <wps:cNvPr id="2" name="Rectangle 2">
                          <a:extLst>
                            <a:ext uri="{FF2B5EF4-FFF2-40B4-BE49-F238E27FC236}">
                              <a16:creationId xmlns:a16="http://schemas.microsoft.com/office/drawing/2014/main" id="{024392DE-AE9C-4DA4-9E8B-1CF97DEE9E05}"/>
                            </a:ext>
                          </a:extLst>
                        </wps:cNvPr>
                        <wps:cNvSpPr/>
                        <wps:spPr>
                          <a:xfrm>
                            <a:off x="0" y="215900"/>
                            <a:ext cx="1653540" cy="3505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9AB132" w14:textId="77777777" w:rsidR="00BA2F2B" w:rsidRDefault="00BA2F2B" w:rsidP="00BA2F2B">
                              <w:pPr>
                                <w:spacing w:line="256" w:lineRule="auto"/>
                                <w:jc w:val="center"/>
                                <w:rPr>
                                  <w:rFonts w:eastAsia="Calibri" w:hAnsi="Calibri" w:cs="Arial"/>
                                  <w:color w:val="FFFFFF" w:themeColor="light1"/>
                                  <w:kern w:val="24"/>
                                </w:rPr>
                              </w:pPr>
                              <w:proofErr w:type="spellStart"/>
                              <w:r>
                                <w:rPr>
                                  <w:rFonts w:eastAsia="Calibri" w:hAnsi="Calibri" w:cs="Arial"/>
                                  <w:color w:val="FFFFFF" w:themeColor="light1"/>
                                  <w:kern w:val="24"/>
                                </w:rPr>
                                <w:t>Microsavings</w:t>
                              </w:r>
                              <w:proofErr w:type="spellEnd"/>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 name="Rectangle 3">
                          <a:extLst>
                            <a:ext uri="{FF2B5EF4-FFF2-40B4-BE49-F238E27FC236}">
                              <a16:creationId xmlns:a16="http://schemas.microsoft.com/office/drawing/2014/main" id="{A0DBEEBE-9DD8-4914-A603-3C98368BD6DA}"/>
                            </a:ext>
                          </a:extLst>
                        </wps:cNvPr>
                        <wps:cNvSpPr/>
                        <wps:spPr>
                          <a:xfrm>
                            <a:off x="0" y="2070100"/>
                            <a:ext cx="1752600" cy="3505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8C8D53" w14:textId="77777777" w:rsidR="00BA2F2B" w:rsidRDefault="00BA2F2B" w:rsidP="00BA2F2B">
                              <w:pPr>
                                <w:spacing w:line="256" w:lineRule="auto"/>
                                <w:jc w:val="center"/>
                                <w:rPr>
                                  <w:rFonts w:eastAsia="Calibri" w:hAnsi="Calibri" w:cs="Arial"/>
                                  <w:color w:val="FFFFFF" w:themeColor="light1"/>
                                  <w:kern w:val="24"/>
                                </w:rPr>
                              </w:pPr>
                              <w:r>
                                <w:rPr>
                                  <w:rFonts w:eastAsia="Calibri" w:hAnsi="Calibri" w:cs="Arial"/>
                                  <w:color w:val="FFFFFF" w:themeColor="light1"/>
                                  <w:kern w:val="24"/>
                                </w:rPr>
                                <w:t>Microinsurance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 name="Oval 4">
                          <a:extLst>
                            <a:ext uri="{FF2B5EF4-FFF2-40B4-BE49-F238E27FC236}">
                              <a16:creationId xmlns:a16="http://schemas.microsoft.com/office/drawing/2014/main" id="{A1739F7D-A5FC-4405-8F77-3562472638B2}"/>
                            </a:ext>
                          </a:extLst>
                        </wps:cNvPr>
                        <wps:cNvSpPr/>
                        <wps:spPr>
                          <a:xfrm>
                            <a:off x="2171700" y="952500"/>
                            <a:ext cx="1859280" cy="495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1691E8" w14:textId="77777777" w:rsidR="00BA2F2B" w:rsidRDefault="00BA2F2B" w:rsidP="00BA2F2B">
                              <w:pPr>
                                <w:spacing w:line="256" w:lineRule="auto"/>
                                <w:jc w:val="center"/>
                                <w:rPr>
                                  <w:rFonts w:eastAsia="Calibri" w:hAnsi="Calibri" w:cs="Arial"/>
                                  <w:color w:val="FFFFFF" w:themeColor="light1"/>
                                  <w:kern w:val="24"/>
                                </w:rPr>
                              </w:pPr>
                              <w:r>
                                <w:rPr>
                                  <w:rFonts w:eastAsia="Calibri" w:hAnsi="Calibri" w:cs="Arial"/>
                                  <w:color w:val="FFFFFF" w:themeColor="light1"/>
                                  <w:kern w:val="24"/>
                                </w:rPr>
                                <w:t>Financial Resilience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 name="Rectangle 5">
                          <a:extLst>
                            <a:ext uri="{FF2B5EF4-FFF2-40B4-BE49-F238E27FC236}">
                              <a16:creationId xmlns:a16="http://schemas.microsoft.com/office/drawing/2014/main" id="{A129C220-E776-4B0F-BF2D-3C8DC9DC3AFF}"/>
                            </a:ext>
                          </a:extLst>
                        </wps:cNvPr>
                        <wps:cNvSpPr/>
                        <wps:spPr>
                          <a:xfrm>
                            <a:off x="4756150" y="1003300"/>
                            <a:ext cx="1706880" cy="4114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E8225D" w14:textId="77777777" w:rsidR="00BA2F2B" w:rsidRDefault="00BA2F2B" w:rsidP="00BA2F2B">
                              <w:pPr>
                                <w:spacing w:line="256" w:lineRule="auto"/>
                                <w:jc w:val="center"/>
                                <w:rPr>
                                  <w:rFonts w:eastAsia="Calibri" w:hAnsi="Calibri" w:cs="Arial"/>
                                  <w:color w:val="FFFFFF" w:themeColor="light1"/>
                                  <w:kern w:val="24"/>
                                </w:rPr>
                              </w:pPr>
                              <w:r>
                                <w:rPr>
                                  <w:rFonts w:eastAsia="Calibri" w:hAnsi="Calibri" w:cs="Arial"/>
                                  <w:color w:val="FFFFFF" w:themeColor="light1"/>
                                  <w:kern w:val="24"/>
                                </w:rPr>
                                <w:t>Financial Stability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 name="Straight Connector 6">
                          <a:extLst>
                            <a:ext uri="{FF2B5EF4-FFF2-40B4-BE49-F238E27FC236}">
                              <a16:creationId xmlns:a16="http://schemas.microsoft.com/office/drawing/2014/main" id="{F28F2B75-E07D-46CD-AB75-04421E45F681}"/>
                            </a:ext>
                          </a:extLst>
                        </wps:cNvPr>
                        <wps:cNvCnPr/>
                        <wps:spPr>
                          <a:xfrm flipV="1">
                            <a:off x="1651000" y="330200"/>
                            <a:ext cx="3867785" cy="28575"/>
                          </a:xfrm>
                          <a:prstGeom prst="line">
                            <a:avLst/>
                          </a:prstGeom>
                        </wps:spPr>
                        <wps:style>
                          <a:lnRef idx="3">
                            <a:schemeClr val="dk1"/>
                          </a:lnRef>
                          <a:fillRef idx="0">
                            <a:schemeClr val="dk1"/>
                          </a:fillRef>
                          <a:effectRef idx="2">
                            <a:schemeClr val="dk1"/>
                          </a:effectRef>
                          <a:fontRef idx="minor">
                            <a:schemeClr val="tx1"/>
                          </a:fontRef>
                        </wps:style>
                        <wps:bodyPr/>
                      </wps:wsp>
                      <wps:wsp>
                        <wps:cNvPr id="7" name="Straight Arrow Connector 7">
                          <a:extLst>
                            <a:ext uri="{FF2B5EF4-FFF2-40B4-BE49-F238E27FC236}">
                              <a16:creationId xmlns:a16="http://schemas.microsoft.com/office/drawing/2014/main" id="{49ECA143-CA47-41A9-9D0E-237B848A55F5}"/>
                            </a:ext>
                          </a:extLst>
                        </wps:cNvPr>
                        <wps:cNvCnPr/>
                        <wps:spPr>
                          <a:xfrm>
                            <a:off x="5511800" y="330200"/>
                            <a:ext cx="7620" cy="7086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8" name="Straight Connector 8">
                          <a:extLst>
                            <a:ext uri="{FF2B5EF4-FFF2-40B4-BE49-F238E27FC236}">
                              <a16:creationId xmlns:a16="http://schemas.microsoft.com/office/drawing/2014/main" id="{FCE68A96-6A36-4722-8907-C42D39C9E972}"/>
                            </a:ext>
                          </a:extLst>
                        </wps:cNvPr>
                        <wps:cNvCnPr/>
                        <wps:spPr>
                          <a:xfrm flipV="1">
                            <a:off x="1708150" y="2305050"/>
                            <a:ext cx="3815926" cy="12700"/>
                          </a:xfrm>
                          <a:prstGeom prst="line">
                            <a:avLst/>
                          </a:prstGeom>
                        </wps:spPr>
                        <wps:style>
                          <a:lnRef idx="3">
                            <a:schemeClr val="dk1"/>
                          </a:lnRef>
                          <a:fillRef idx="0">
                            <a:schemeClr val="dk1"/>
                          </a:fillRef>
                          <a:effectRef idx="2">
                            <a:schemeClr val="dk1"/>
                          </a:effectRef>
                          <a:fontRef idx="minor">
                            <a:schemeClr val="tx1"/>
                          </a:fontRef>
                        </wps:style>
                        <wps:bodyPr/>
                      </wps:wsp>
                      <wps:wsp>
                        <wps:cNvPr id="9" name="Straight Arrow Connector 9">
                          <a:extLst>
                            <a:ext uri="{FF2B5EF4-FFF2-40B4-BE49-F238E27FC236}">
                              <a16:creationId xmlns:a16="http://schemas.microsoft.com/office/drawing/2014/main" id="{59992CFA-85A1-44E1-B4F1-582F52BBDF3C}"/>
                            </a:ext>
                          </a:extLst>
                        </wps:cNvPr>
                        <wps:cNvCnPr/>
                        <wps:spPr>
                          <a:xfrm flipH="1" flipV="1">
                            <a:off x="5505450" y="1422400"/>
                            <a:ext cx="8467" cy="8890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0" name="Straight Arrow Connector 10">
                          <a:extLst>
                            <a:ext uri="{FF2B5EF4-FFF2-40B4-BE49-F238E27FC236}">
                              <a16:creationId xmlns:a16="http://schemas.microsoft.com/office/drawing/2014/main" id="{6902E42C-2646-4FFD-9FCC-AA852749F354}"/>
                            </a:ext>
                          </a:extLst>
                        </wps:cNvPr>
                        <wps:cNvCnPr/>
                        <wps:spPr>
                          <a:xfrm>
                            <a:off x="1651000" y="488950"/>
                            <a:ext cx="767927" cy="584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1" name="Straight Arrow Connector 11">
                          <a:extLst>
                            <a:ext uri="{FF2B5EF4-FFF2-40B4-BE49-F238E27FC236}">
                              <a16:creationId xmlns:a16="http://schemas.microsoft.com/office/drawing/2014/main" id="{7057F113-1946-4613-AB1F-6CD12F0ACD62}"/>
                            </a:ext>
                          </a:extLst>
                        </wps:cNvPr>
                        <wps:cNvCnPr/>
                        <wps:spPr>
                          <a:xfrm flipV="1">
                            <a:off x="1746250" y="1371600"/>
                            <a:ext cx="719667" cy="84116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2" name="Straight Arrow Connector 12">
                          <a:extLst>
                            <a:ext uri="{FF2B5EF4-FFF2-40B4-BE49-F238E27FC236}">
                              <a16:creationId xmlns:a16="http://schemas.microsoft.com/office/drawing/2014/main" id="{DF14B368-786E-410C-BD2A-64729E601934}"/>
                            </a:ext>
                          </a:extLst>
                        </wps:cNvPr>
                        <wps:cNvCnPr/>
                        <wps:spPr>
                          <a:xfrm>
                            <a:off x="4051300" y="1193800"/>
                            <a:ext cx="665018"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13" name="Text Box 67">
                          <a:extLst>
                            <a:ext uri="{FF2B5EF4-FFF2-40B4-BE49-F238E27FC236}">
                              <a16:creationId xmlns:a16="http://schemas.microsoft.com/office/drawing/2014/main" id="{D24321F2-D34D-4840-B040-C16FB2F02AE4}"/>
                            </a:ext>
                          </a:extLst>
                        </wps:cNvPr>
                        <wps:cNvSpPr txBox="1"/>
                        <wps:spPr>
                          <a:xfrm>
                            <a:off x="3003550" y="0"/>
                            <a:ext cx="609600" cy="228600"/>
                          </a:xfrm>
                          <a:prstGeom prst="rect">
                            <a:avLst/>
                          </a:prstGeom>
                          <a:solidFill>
                            <a:schemeClr val="lt1"/>
                          </a:solidFill>
                          <a:ln w="6350">
                            <a:noFill/>
                          </a:ln>
                        </wps:spPr>
                        <wps:txbx>
                          <w:txbxContent>
                            <w:p w14:paraId="4A7AFC49"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H1</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4" name="Text Box 68">
                          <a:extLst>
                            <a:ext uri="{FF2B5EF4-FFF2-40B4-BE49-F238E27FC236}">
                              <a16:creationId xmlns:a16="http://schemas.microsoft.com/office/drawing/2014/main" id="{84B54124-BA5D-4460-948E-4E7D6E4C7968}"/>
                            </a:ext>
                          </a:extLst>
                        </wps:cNvPr>
                        <wps:cNvSpPr txBox="1"/>
                        <wps:spPr>
                          <a:xfrm>
                            <a:off x="3206750" y="2355850"/>
                            <a:ext cx="477982" cy="249382"/>
                          </a:xfrm>
                          <a:prstGeom prst="rect">
                            <a:avLst/>
                          </a:prstGeom>
                          <a:solidFill>
                            <a:schemeClr val="lt1"/>
                          </a:solidFill>
                          <a:ln w="6350">
                            <a:noFill/>
                          </a:ln>
                        </wps:spPr>
                        <wps:txbx>
                          <w:txbxContent>
                            <w:p w14:paraId="6B2D66B1"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H2</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5" name="Text Box 69">
                          <a:extLst>
                            <a:ext uri="{FF2B5EF4-FFF2-40B4-BE49-F238E27FC236}">
                              <a16:creationId xmlns:a16="http://schemas.microsoft.com/office/drawing/2014/main" id="{6128F09B-74D1-4E59-8108-50F523B3C41B}"/>
                            </a:ext>
                          </a:extLst>
                        </wps:cNvPr>
                        <wps:cNvSpPr txBox="1"/>
                        <wps:spPr>
                          <a:xfrm>
                            <a:off x="1332716" y="755318"/>
                            <a:ext cx="481672" cy="266700"/>
                          </a:xfrm>
                          <a:prstGeom prst="rect">
                            <a:avLst/>
                          </a:prstGeom>
                          <a:solidFill>
                            <a:schemeClr val="lt1"/>
                          </a:solidFill>
                          <a:ln w="6350">
                            <a:noFill/>
                          </a:ln>
                        </wps:spPr>
                        <wps:txbx>
                          <w:txbxContent>
                            <w:p w14:paraId="47C97CE7" w14:textId="11101BC6"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w:t>
                              </w:r>
                              <w:r>
                                <w:rPr>
                                  <w:rFonts w:ascii="Calibri" w:eastAsia="Calibri" w:hAnsi="Calibri" w:cs="Arial"/>
                                  <w:b/>
                                  <w:bCs/>
                                  <w:color w:val="000000" w:themeColor="text1"/>
                                  <w:kern w:val="24"/>
                                </w:rPr>
                                <w:t>3</w:t>
                              </w:r>
                              <w:r>
                                <w:rPr>
                                  <w:rFonts w:ascii="Calibri" w:eastAsia="Calibri" w:hAnsi="Calibri" w:cs="Arial"/>
                                  <w:b/>
                                  <w:bCs/>
                                  <w:color w:val="000000" w:themeColor="text1"/>
                                  <w:kern w:val="24"/>
                                </w:rPr>
                                <w:t>3</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6" name="Text Box 70">
                          <a:extLst>
                            <a:ext uri="{FF2B5EF4-FFF2-40B4-BE49-F238E27FC236}">
                              <a16:creationId xmlns:a16="http://schemas.microsoft.com/office/drawing/2014/main" id="{5411B8B8-4FBE-49E8-B546-DA6C75345360}"/>
                            </a:ext>
                          </a:extLst>
                        </wps:cNvPr>
                        <wps:cNvSpPr txBox="1"/>
                        <wps:spPr>
                          <a:xfrm>
                            <a:off x="1422341" y="1538926"/>
                            <a:ext cx="615433" cy="305519"/>
                          </a:xfrm>
                          <a:prstGeom prst="rect">
                            <a:avLst/>
                          </a:prstGeom>
                          <a:solidFill>
                            <a:schemeClr val="lt1"/>
                          </a:solidFill>
                          <a:ln w="6350">
                            <a:noFill/>
                          </a:ln>
                        </wps:spPr>
                        <wps:txbx>
                          <w:txbxContent>
                            <w:p w14:paraId="17C97347" w14:textId="7CA3AB46"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w:t>
                              </w:r>
                              <w:r>
                                <w:rPr>
                                  <w:rFonts w:ascii="Calibri" w:eastAsia="Calibri" w:hAnsi="Calibri" w:cs="Arial"/>
                                  <w:b/>
                                  <w:bCs/>
                                  <w:color w:val="000000" w:themeColor="text1"/>
                                  <w:kern w:val="24"/>
                                </w:rPr>
                                <w:t>4</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7" name="Text Box 71">
                          <a:extLst>
                            <a:ext uri="{FF2B5EF4-FFF2-40B4-BE49-F238E27FC236}">
                              <a16:creationId xmlns:a16="http://schemas.microsoft.com/office/drawing/2014/main" id="{6D1E7178-DE56-4F16-80CC-F609A7309D6D}"/>
                            </a:ext>
                          </a:extLst>
                        </wps:cNvPr>
                        <wps:cNvSpPr txBox="1"/>
                        <wps:spPr>
                          <a:xfrm>
                            <a:off x="4104222" y="1331625"/>
                            <a:ext cx="485908" cy="268626"/>
                          </a:xfrm>
                          <a:prstGeom prst="rect">
                            <a:avLst/>
                          </a:prstGeom>
                          <a:solidFill>
                            <a:schemeClr val="lt1"/>
                          </a:solidFill>
                          <a:ln w="6350">
                            <a:noFill/>
                          </a:ln>
                        </wps:spPr>
                        <wps:txbx>
                          <w:txbxContent>
                            <w:p w14:paraId="2658179A"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H5</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8" name="Text Box 72">
                          <a:extLst>
                            <a:ext uri="{FF2B5EF4-FFF2-40B4-BE49-F238E27FC236}">
                              <a16:creationId xmlns:a16="http://schemas.microsoft.com/office/drawing/2014/main" id="{3B243D45-B8EA-4F88-AD8E-93F7CBA75016}"/>
                            </a:ext>
                          </a:extLst>
                        </wps:cNvPr>
                        <wps:cNvSpPr txBox="1"/>
                        <wps:spPr>
                          <a:xfrm>
                            <a:off x="3149541" y="501596"/>
                            <a:ext cx="601096" cy="253641"/>
                          </a:xfrm>
                          <a:prstGeom prst="rect">
                            <a:avLst/>
                          </a:prstGeom>
                          <a:solidFill>
                            <a:schemeClr val="lt1"/>
                          </a:solidFill>
                          <a:ln w="6350">
                            <a:noFill/>
                          </a:ln>
                        </wps:spPr>
                        <wps:txbx>
                          <w:txbxContent>
                            <w:p w14:paraId="1C8E3A40"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H6</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9" name="Text Box 73">
                          <a:extLst>
                            <a:ext uri="{FF2B5EF4-FFF2-40B4-BE49-F238E27FC236}">
                              <a16:creationId xmlns:a16="http://schemas.microsoft.com/office/drawing/2014/main" id="{1D272911-EE63-4939-9BF6-28090582530B}"/>
                            </a:ext>
                          </a:extLst>
                        </wps:cNvPr>
                        <wps:cNvSpPr txBox="1"/>
                        <wps:spPr>
                          <a:xfrm>
                            <a:off x="2997030" y="1631425"/>
                            <a:ext cx="564527" cy="244564"/>
                          </a:xfrm>
                          <a:prstGeom prst="rect">
                            <a:avLst/>
                          </a:prstGeom>
                          <a:solidFill>
                            <a:schemeClr val="lt1"/>
                          </a:solidFill>
                          <a:ln w="6350">
                            <a:noFill/>
                          </a:ln>
                        </wps:spPr>
                        <wps:txbx>
                          <w:txbxContent>
                            <w:p w14:paraId="175D71C9"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H7</w:t>
                              </w:r>
                            </w:p>
                          </w:txbxContent>
                        </wps:txbx>
                        <wps:bodyPr rot="0" spcFirstLastPara="0"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A7E830" id="Group 22" o:spid="_x0000_s1026" style="position:absolute;left:0;text-align:left;margin-left:42pt;margin-top:24.9pt;width:392.4pt;height:214.4pt;z-index:251665408;mso-position-horizontal-relative:margin;mso-width-relative:margin;mso-height-relative:margin" coordsize="64630,260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">
                <v:rect id="Rectangle 2" o:spid="_x0000_s1027" style="position:absolute;top:2159;width:16535;height:35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" fillcolor="#4472c4 [3204]" strokecolor="#1f3763 [1604]" strokeweight="1pt">
                  <v:textbox>
                    <w:txbxContent>
                      <w:p w14:paraId="0A9AB132" w14:textId="77777777" w:rsidR="00BA2F2B" w:rsidRDefault="00BA2F2B" w:rsidP="00BA2F2B">
                        <w:pPr>
                          <w:spacing w:line="256" w:lineRule="auto"/>
                          <w:jc w:val="center"/>
                          <w:rPr>
                            <w:rFonts w:eastAsia="Calibri" w:hAnsi="Calibri" w:cs="Arial"/>
                            <w:color w:val="FFFFFF" w:themeColor="light1"/>
                            <w:kern w:val="24"/>
                          </w:rPr>
                        </w:pPr>
                        <w:proofErr w:type="spellStart"/>
                        <w:r>
                          <w:rPr>
                            <w:rFonts w:eastAsia="Calibri" w:hAnsi="Calibri" w:cs="Arial"/>
                            <w:color w:val="FFFFFF" w:themeColor="light1"/>
                            <w:kern w:val="24"/>
                          </w:rPr>
                          <w:t>Microsavings</w:t>
                        </w:r>
                        <w:proofErr w:type="spellEnd"/>
                      </w:p>
                    </w:txbxContent>
                  </v:textbox>
                </v:rect>
                <v:rect id="Rectangle 3" o:spid="_x0000_s1028" style="position:absolute;top:20701;width:17526;height:35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4472c4 [3204]" strokecolor="#1f3763 [1604]" strokeweight="1pt">
                  <v:textbox>
                    <w:txbxContent>
                      <w:p w14:paraId="6B8C8D53" w14:textId="77777777" w:rsidR="00BA2F2B" w:rsidRDefault="00BA2F2B" w:rsidP="00BA2F2B">
                        <w:pPr>
                          <w:spacing w:line="256" w:lineRule="auto"/>
                          <w:jc w:val="center"/>
                          <w:rPr>
                            <w:rFonts w:eastAsia="Calibri" w:hAnsi="Calibri" w:cs="Arial"/>
                            <w:color w:val="FFFFFF" w:themeColor="light1"/>
                            <w:kern w:val="24"/>
                          </w:rPr>
                        </w:pPr>
                        <w:r>
                          <w:rPr>
                            <w:rFonts w:eastAsia="Calibri" w:hAnsi="Calibri" w:cs="Arial"/>
                            <w:color w:val="FFFFFF" w:themeColor="light1"/>
                            <w:kern w:val="24"/>
                          </w:rPr>
                          <w:t>Microinsurance</w:t>
                        </w:r>
                      </w:p>
                    </w:txbxContent>
                  </v:textbox>
                </v:rect>
                <v:oval id="Oval 4" o:spid="_x0000_s1029" style="position:absolute;left:21717;top:9525;width:18592;height:4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" fillcolor="#4472c4 [3204]" strokecolor="#1f3763 [1604]" strokeweight="1pt">
                  <v:stroke joinstyle="miter"/>
                  <v:textbox>
                    <w:txbxContent>
                      <w:p w14:paraId="0A1691E8" w14:textId="77777777" w:rsidR="00BA2F2B" w:rsidRDefault="00BA2F2B" w:rsidP="00BA2F2B">
                        <w:pPr>
                          <w:spacing w:line="256" w:lineRule="auto"/>
                          <w:jc w:val="center"/>
                          <w:rPr>
                            <w:rFonts w:eastAsia="Calibri" w:hAnsi="Calibri" w:cs="Arial"/>
                            <w:color w:val="FFFFFF" w:themeColor="light1"/>
                            <w:kern w:val="24"/>
                          </w:rPr>
                        </w:pPr>
                        <w:r>
                          <w:rPr>
                            <w:rFonts w:eastAsia="Calibri" w:hAnsi="Calibri" w:cs="Arial"/>
                            <w:color w:val="FFFFFF" w:themeColor="light1"/>
                            <w:kern w:val="24"/>
                          </w:rPr>
                          <w:t>Financial Resilience</w:t>
                        </w:r>
                      </w:p>
                    </w:txbxContent>
                  </v:textbox>
                </v:oval>
                <v:rect id="Rectangle 5" o:spid="_x0000_s1030" style="position:absolute;left:47561;top:10033;width:17069;height:41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textbox>
                    <w:txbxContent>
                      <w:p w14:paraId="1EE8225D" w14:textId="77777777" w:rsidR="00BA2F2B" w:rsidRDefault="00BA2F2B" w:rsidP="00BA2F2B">
                        <w:pPr>
                          <w:spacing w:line="256" w:lineRule="auto"/>
                          <w:jc w:val="center"/>
                          <w:rPr>
                            <w:rFonts w:eastAsia="Calibri" w:hAnsi="Calibri" w:cs="Arial"/>
                            <w:color w:val="FFFFFF" w:themeColor="light1"/>
                            <w:kern w:val="24"/>
                          </w:rPr>
                        </w:pPr>
                        <w:r>
                          <w:rPr>
                            <w:rFonts w:eastAsia="Calibri" w:hAnsi="Calibri" w:cs="Arial"/>
                            <w:color w:val="FFFFFF" w:themeColor="light1"/>
                            <w:kern w:val="24"/>
                          </w:rPr>
                          <w:t>Financial Stability</w:t>
                        </w:r>
                      </w:p>
                    </w:txbxContent>
                  </v:textbox>
                </v:rect>
                <v:line id="Straight Connector 6" o:spid="_x0000_s1031" style="position:absolute;flip:y;visibility:visible;mso-wrap-style:square" from="16510,3302" to="55187,35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" strokecolor="black [3200]" strokeweight="1.5pt">
                  <v:stroke joinstyle="miter"/>
                </v:line>
                <v:shapetype id="_x0000_t32" coordsize="21600,21600" o:spt="32" o:oned="t" path="m,l21600,21600e" filled="f">
                  <v:path arrowok="t" fillok="f" o:connecttype="none"/>
                  <o:lock v:ext="edit" shapetype="t"/>
                </v:shapetype>
                <v:shape id="Straight Arrow Connector 7" o:spid="_x0000_s1032" type="#_x0000_t32" style="position:absolute;left:55118;top:3302;width:76;height:70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" strokecolor="black [3200]" strokeweight="1.5pt">
                  <v:stroke endarrow="block" joinstyle="miter"/>
                </v:shape>
                <v:line id="Straight Connector 8" o:spid="_x0000_s1033" style="position:absolute;flip:y;visibility:visible;mso-wrap-style:square" from="17081,23050" to="55240,231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" strokecolor="black [3200]" strokeweight="1.5pt">
                  <v:stroke joinstyle="miter"/>
                </v:line>
                <v:shape id="Straight Arrow Connector 9" o:spid="_x0000_s1034" type="#_x0000_t32" style="position:absolute;left:55054;top:14224;width:85;height:88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" strokecolor="black [3200]" strokeweight="1.5pt">
                  <v:stroke endarrow="block" joinstyle="miter"/>
                </v:shape>
                <v:shape id="Straight Arrow Connector 10" o:spid="_x0000_s1035" type="#_x0000_t32" style="position:absolute;left:16510;top:4889;width:7679;height:58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" strokecolor="black [3200]" strokeweight="1.5pt">
                  <v:stroke endarrow="block" joinstyle="miter"/>
                </v:shape>
                <v:shape id="Straight Arrow Connector 11" o:spid="_x0000_s1036" type="#_x0000_t32" style="position:absolute;left:17462;top:13716;width:7197;height:841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" strokecolor="black [3200]" strokeweight="1.5pt">
                  <v:stroke endarrow="block" joinstyle="miter"/>
                </v:shape>
                <v:shape id="Straight Arrow Connector 12" o:spid="_x0000_s1037" type="#_x0000_t32" style="position:absolute;left:40513;top:11938;width:665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" strokecolor="black [3200]" strokeweight="1.5pt">
                  <v:stroke endarrow="block" joinstyle="miter"/>
                </v:shape>
                <v:shapetype id="_x0000_t202" coordsize="21600,21600" o:spt="202" path="m,l,21600r21600,l21600,xe">
                  <v:stroke joinstyle="miter"/>
                  <v:path gradientshapeok="t" o:connecttype="rect"/>
                </v:shapetype>
                <v:shape id="Text Box 67" o:spid="_x0000_s1038" type="#_x0000_t202" style="position:absolute;left:30035;width:6096;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" fillcolor="white [3201]" stroked="f" strokeweight=".5pt">
                  <v:textbox>
                    <w:txbxContent>
                      <w:p w14:paraId="4A7AFC49"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H1</w:t>
                        </w:r>
                      </w:p>
                    </w:txbxContent>
                  </v:textbox>
                </v:shape>
                <v:shape id="Text Box 68" o:spid="_x0000_s1039" type="#_x0000_t202" style="position:absolute;left:32067;top:23558;width:4780;height:24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" fillcolor="white [3201]" stroked="f" strokeweight=".5pt">
                  <v:textbox>
                    <w:txbxContent>
                      <w:p w14:paraId="6B2D66B1"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H2</w:t>
                        </w:r>
                      </w:p>
                    </w:txbxContent>
                  </v:textbox>
                </v:shape>
                <v:shape id="Text Box 69" o:spid="_x0000_s1040" type="#_x0000_t202" style="position:absolute;left:13327;top:7553;width:48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" fillcolor="white [3201]" stroked="f" strokeweight=".5pt">
                  <v:textbox>
                    <w:txbxContent>
                      <w:p w14:paraId="47C97CE7" w14:textId="11101BC6"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w:t>
                        </w:r>
                        <w:r>
                          <w:rPr>
                            <w:rFonts w:ascii="Calibri" w:eastAsia="Calibri" w:hAnsi="Calibri" w:cs="Arial"/>
                            <w:b/>
                            <w:bCs/>
                            <w:color w:val="000000" w:themeColor="text1"/>
                            <w:kern w:val="24"/>
                          </w:rPr>
                          <w:t>3</w:t>
                        </w:r>
                        <w:r>
                          <w:rPr>
                            <w:rFonts w:ascii="Calibri" w:eastAsia="Calibri" w:hAnsi="Calibri" w:cs="Arial"/>
                            <w:b/>
                            <w:bCs/>
                            <w:color w:val="000000" w:themeColor="text1"/>
                            <w:kern w:val="24"/>
                          </w:rPr>
                          <w:t>3</w:t>
                        </w:r>
                      </w:p>
                    </w:txbxContent>
                  </v:textbox>
                </v:shape>
                <v:shape id="Text Box 70" o:spid="_x0000_s1041" type="#_x0000_t202" style="position:absolute;left:14223;top:15389;width:6154;height:3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" fillcolor="white [3201]" stroked="f" strokeweight=".5pt">
                  <v:textbox>
                    <w:txbxContent>
                      <w:p w14:paraId="17C97347" w14:textId="7CA3AB46"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w:t>
                        </w:r>
                        <w:r>
                          <w:rPr>
                            <w:rFonts w:ascii="Calibri" w:eastAsia="Calibri" w:hAnsi="Calibri" w:cs="Arial"/>
                            <w:b/>
                            <w:bCs/>
                            <w:color w:val="000000" w:themeColor="text1"/>
                            <w:kern w:val="24"/>
                          </w:rPr>
                          <w:t>4</w:t>
                        </w:r>
                      </w:p>
                    </w:txbxContent>
                  </v:textbox>
                </v:shape>
                <v:shape id="Text Box 71" o:spid="_x0000_s1042" type="#_x0000_t202" style="position:absolute;left:41042;top:13316;width:4859;height:26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" fillcolor="white [3201]" stroked="f" strokeweight=".5pt">
                  <v:textbox>
                    <w:txbxContent>
                      <w:p w14:paraId="2658179A"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H5</w:t>
                        </w:r>
                      </w:p>
                    </w:txbxContent>
                  </v:textbox>
                </v:shape>
                <v:shape id="Text Box 72" o:spid="_x0000_s1043" type="#_x0000_t202" style="position:absolute;left:31495;top:5015;width:6011;height:2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" fillcolor="white [3201]" stroked="f" strokeweight=".5pt">
                  <v:textbox>
                    <w:txbxContent>
                      <w:p w14:paraId="1C8E3A40"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H6</w:t>
                        </w:r>
                      </w:p>
                    </w:txbxContent>
                  </v:textbox>
                </v:shape>
                <v:shape id="Text Box 73" o:spid="_x0000_s1044" type="#_x0000_t202" style="position:absolute;left:29970;top:16314;width:5645;height:2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" fillcolor="white [3201]" stroked="f" strokeweight=".5pt">
                  <v:textbox>
                    <w:txbxContent>
                      <w:p w14:paraId="175D71C9" w14:textId="77777777" w:rsidR="00BA2F2B" w:rsidRDefault="00BA2F2B" w:rsidP="00BA2F2B">
                        <w:pPr>
                          <w:spacing w:line="256" w:lineRule="auto"/>
                          <w:rPr>
                            <w:rFonts w:ascii="Calibri" w:eastAsia="Calibri" w:hAnsi="Calibri" w:cs="Arial"/>
                            <w:b/>
                            <w:bCs/>
                            <w:color w:val="000000" w:themeColor="text1"/>
                            <w:kern w:val="24"/>
                          </w:rPr>
                        </w:pPr>
                        <w:r>
                          <w:rPr>
                            <w:rFonts w:ascii="Calibri" w:eastAsia="Calibri" w:hAnsi="Calibri" w:cs="Arial"/>
                            <w:b/>
                            <w:bCs/>
                            <w:color w:val="000000" w:themeColor="text1"/>
                            <w:kern w:val="24"/>
                          </w:rPr>
                          <w:t>H7</w:t>
                        </w:r>
                      </w:p>
                    </w:txbxContent>
                  </v:textbox>
                </v:shape>
                <w10:wrap anchorx="margin"/>
              </v:group>
            </w:pict>
          </mc:Fallback>
        </mc:AlternateContent>
      </w:r>
      <w:proofErr w:type="gramStart"/>
      <w:r w:rsidR="00256638" w:rsidRPr="00256638">
        <w:rPr>
          <w:rFonts w:ascii="Arial Narrow" w:hAnsi="Arial Narrow"/>
          <w:b/>
          <w:bCs/>
          <w:color w:val="000000" w:themeColor="text1"/>
          <w:sz w:val="32"/>
          <w:szCs w:val="32"/>
        </w:rPr>
        <w:t xml:space="preserve">1.6  </w:t>
      </w:r>
      <w:r w:rsidR="00316EC8" w:rsidRPr="00256638">
        <w:rPr>
          <w:rFonts w:ascii="Arial Narrow" w:hAnsi="Arial Narrow"/>
          <w:b/>
          <w:bCs/>
          <w:color w:val="000000" w:themeColor="text1"/>
          <w:sz w:val="32"/>
          <w:szCs w:val="32"/>
        </w:rPr>
        <w:t>Framework</w:t>
      </w:r>
      <w:proofErr w:type="gramEnd"/>
    </w:p>
    <w:p w14:paraId="6272D586" w14:textId="342BCFDD" w:rsidR="00595129" w:rsidRPr="00256638" w:rsidRDefault="00595129" w:rsidP="00256638">
      <w:pPr>
        <w:spacing w:line="360" w:lineRule="auto"/>
        <w:ind w:left="588"/>
        <w:jc w:val="both"/>
        <w:rPr>
          <w:rFonts w:ascii="Arial Narrow" w:hAnsi="Arial Narrow"/>
          <w:b/>
          <w:bCs/>
          <w:color w:val="000000" w:themeColor="text1"/>
        </w:rPr>
      </w:pPr>
    </w:p>
    <w:p w14:paraId="5F64213B" w14:textId="399593D4" w:rsidR="00595129" w:rsidRPr="00256638" w:rsidRDefault="00595129" w:rsidP="00256638">
      <w:pPr>
        <w:pStyle w:val="isselectedend"/>
        <w:spacing w:line="360" w:lineRule="auto"/>
        <w:jc w:val="both"/>
        <w:rPr>
          <w:rFonts w:ascii="Arial Narrow" w:hAnsi="Arial Narrow"/>
          <w:b/>
          <w:bCs/>
          <w:color w:val="000000" w:themeColor="text1"/>
        </w:rPr>
      </w:pPr>
    </w:p>
    <w:p w14:paraId="0FF7E0A5" w14:textId="3371D789" w:rsidR="00595129" w:rsidRPr="00256638" w:rsidRDefault="00595129" w:rsidP="00256638">
      <w:pPr>
        <w:pStyle w:val="isselectedend"/>
        <w:spacing w:line="360" w:lineRule="auto"/>
        <w:jc w:val="both"/>
        <w:rPr>
          <w:rFonts w:ascii="Arial Narrow" w:hAnsi="Arial Narrow"/>
          <w:b/>
          <w:bCs/>
          <w:color w:val="000000" w:themeColor="text1"/>
        </w:rPr>
      </w:pPr>
    </w:p>
    <w:p w14:paraId="23EC2EE0" w14:textId="0FD2116D" w:rsidR="00316EC8" w:rsidRPr="00256638" w:rsidRDefault="00316EC8" w:rsidP="00256638">
      <w:pPr>
        <w:spacing w:line="360" w:lineRule="auto"/>
        <w:ind w:left="732"/>
        <w:jc w:val="both"/>
        <w:rPr>
          <w:rFonts w:ascii="Arial Narrow" w:hAnsi="Arial Narrow"/>
          <w:b/>
          <w:bCs/>
          <w:color w:val="000000" w:themeColor="text1"/>
          <w:sz w:val="32"/>
          <w:szCs w:val="32"/>
        </w:rPr>
      </w:pPr>
    </w:p>
    <w:p w14:paraId="60C6CB68" w14:textId="1F307351" w:rsidR="00C97F2F" w:rsidRPr="00256638" w:rsidRDefault="00C97F2F" w:rsidP="00256638">
      <w:pPr>
        <w:spacing w:line="360" w:lineRule="auto"/>
        <w:jc w:val="both"/>
        <w:rPr>
          <w:rFonts w:ascii="Arial Narrow" w:hAnsi="Arial Narrow"/>
          <w:b/>
          <w:bCs/>
          <w:color w:val="000000" w:themeColor="text1"/>
          <w:sz w:val="32"/>
          <w:szCs w:val="32"/>
        </w:rPr>
      </w:pPr>
      <w:bookmarkStart w:id="0" w:name="_Hlk237903125"/>
    </w:p>
    <w:p w14:paraId="52652A0E" w14:textId="77777777" w:rsidR="00C97F2F" w:rsidRPr="00256638" w:rsidRDefault="00C97F2F" w:rsidP="00256638">
      <w:pPr>
        <w:spacing w:line="360" w:lineRule="auto"/>
        <w:jc w:val="both"/>
        <w:rPr>
          <w:rFonts w:ascii="Arial Narrow" w:hAnsi="Arial Narrow"/>
          <w:b/>
          <w:bCs/>
          <w:color w:val="000000" w:themeColor="text1"/>
          <w:sz w:val="32"/>
          <w:szCs w:val="32"/>
        </w:rPr>
      </w:pPr>
    </w:p>
    <w:p w14:paraId="2A6241E3" w14:textId="08F348A9" w:rsidR="00C97F2F" w:rsidRPr="00256638" w:rsidRDefault="00C97F2F" w:rsidP="00256638">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Figure 1: Conceptual Framework</w:t>
      </w:r>
    </w:p>
    <w:p w14:paraId="7087CE4D" w14:textId="4FC13A03" w:rsidR="000E664D" w:rsidRPr="00256638" w:rsidRDefault="00256638" w:rsidP="00256638">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1.7 </w:t>
      </w:r>
      <w:r w:rsidR="00206339" w:rsidRPr="00256638">
        <w:rPr>
          <w:rFonts w:ascii="Arial Narrow" w:hAnsi="Arial Narrow"/>
          <w:b/>
          <w:bCs/>
          <w:color w:val="000000" w:themeColor="text1"/>
          <w:sz w:val="32"/>
          <w:szCs w:val="32"/>
        </w:rPr>
        <w:t>Hypotheses</w:t>
      </w:r>
      <w:r w:rsidR="000E664D" w:rsidRPr="00256638">
        <w:rPr>
          <w:rFonts w:ascii="Arial Narrow" w:hAnsi="Arial Narrow"/>
          <w:color w:val="000000" w:themeColor="text1"/>
        </w:rPr>
        <w:t>.</w:t>
      </w:r>
    </w:p>
    <w:p w14:paraId="1FCF2D34" w14:textId="05C8E44A" w:rsidR="00DC759E" w:rsidRPr="00256638" w:rsidRDefault="00DC759E"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H1: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have a positive influence on the financial stability of women entrepreneurs.</w:t>
      </w:r>
    </w:p>
    <w:p w14:paraId="1481CFCC" w14:textId="345B036E" w:rsidR="00BD6670" w:rsidRPr="00256638" w:rsidRDefault="007B45A2"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H2: Microinsurance has a positive influence on the financial stability </w:t>
      </w:r>
      <w:proofErr w:type="gramStart"/>
      <w:r w:rsidRPr="00256638">
        <w:rPr>
          <w:rFonts w:ascii="Arial Narrow" w:hAnsi="Arial Narrow"/>
          <w:color w:val="000000" w:themeColor="text1"/>
        </w:rPr>
        <w:t>of  women</w:t>
      </w:r>
      <w:proofErr w:type="gramEnd"/>
      <w:r w:rsidRPr="00256638">
        <w:rPr>
          <w:rFonts w:ascii="Arial Narrow" w:hAnsi="Arial Narrow"/>
          <w:color w:val="000000" w:themeColor="text1"/>
        </w:rPr>
        <w:t xml:space="preserve"> entrepre</w:t>
      </w:r>
      <w:r w:rsidR="00BD6670" w:rsidRPr="00256638">
        <w:rPr>
          <w:rFonts w:ascii="Arial Narrow" w:hAnsi="Arial Narrow"/>
          <w:color w:val="000000" w:themeColor="text1"/>
        </w:rPr>
        <w:t>neurs.</w:t>
      </w:r>
      <w:r w:rsidR="00067C2C" w:rsidRPr="00256638">
        <w:rPr>
          <w:rFonts w:ascii="Arial Narrow" w:hAnsi="Arial Narrow"/>
          <w:color w:val="000000" w:themeColor="text1"/>
        </w:rPr>
        <w:t>.</w:t>
      </w:r>
    </w:p>
    <w:p w14:paraId="5B13C3D4" w14:textId="52A575E9" w:rsidR="00067C2C" w:rsidRPr="00256638" w:rsidRDefault="00067C2C"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H3: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have a positive influence on the financial resilience of women entrepreneurs.</w:t>
      </w:r>
    </w:p>
    <w:p w14:paraId="0FD3F1ED" w14:textId="243A7B2D" w:rsidR="001A29C9" w:rsidRPr="00256638" w:rsidRDefault="00D3555B"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H4: Microinsurance has a positive influence on the financial resilience of the women entrepreneurs</w:t>
      </w:r>
      <w:r w:rsidR="001A29C9" w:rsidRPr="00256638">
        <w:rPr>
          <w:rFonts w:ascii="Arial Narrow" w:hAnsi="Arial Narrow"/>
          <w:color w:val="000000" w:themeColor="text1"/>
        </w:rPr>
        <w:t xml:space="preserve">. </w:t>
      </w:r>
    </w:p>
    <w:p w14:paraId="50BA43B4" w14:textId="1848572A" w:rsidR="00D3555B" w:rsidRPr="00256638" w:rsidRDefault="00D3555B" w:rsidP="00256638">
      <w:pPr>
        <w:pStyle w:val="NormalWeb"/>
        <w:spacing w:line="360" w:lineRule="auto"/>
        <w:jc w:val="both"/>
        <w:rPr>
          <w:rStyle w:val="Strong"/>
          <w:rFonts w:ascii="Arial Narrow" w:hAnsi="Arial Narrow"/>
          <w:b w:val="0"/>
          <w:bCs w:val="0"/>
          <w:color w:val="000000" w:themeColor="text1"/>
        </w:rPr>
      </w:pPr>
      <w:r w:rsidRPr="00256638">
        <w:rPr>
          <w:rStyle w:val="Strong"/>
          <w:rFonts w:ascii="Arial Narrow" w:hAnsi="Arial Narrow"/>
          <w:b w:val="0"/>
          <w:bCs w:val="0"/>
          <w:color w:val="000000" w:themeColor="text1"/>
        </w:rPr>
        <w:t xml:space="preserve">H5: Financial resilience has a positive and significant influence on the financial stability of </w:t>
      </w:r>
      <w:r w:rsidR="001A29C9" w:rsidRPr="00256638">
        <w:rPr>
          <w:rStyle w:val="Strong"/>
          <w:rFonts w:ascii="Arial Narrow" w:hAnsi="Arial Narrow"/>
          <w:b w:val="0"/>
          <w:bCs w:val="0"/>
          <w:color w:val="000000" w:themeColor="text1"/>
        </w:rPr>
        <w:t xml:space="preserve">  </w:t>
      </w:r>
      <w:r w:rsidRPr="00256638">
        <w:rPr>
          <w:rStyle w:val="Strong"/>
          <w:rFonts w:ascii="Arial Narrow" w:hAnsi="Arial Narrow"/>
          <w:b w:val="0"/>
          <w:bCs w:val="0"/>
          <w:color w:val="000000" w:themeColor="text1"/>
        </w:rPr>
        <w:t>women entrepreneurs.</w:t>
      </w:r>
    </w:p>
    <w:p w14:paraId="59FC1466" w14:textId="77777777" w:rsidR="001A29C9" w:rsidRPr="00256638" w:rsidRDefault="001A29C9" w:rsidP="00256638">
      <w:pPr>
        <w:pStyle w:val="NormalWeb"/>
        <w:spacing w:line="360" w:lineRule="auto"/>
        <w:jc w:val="both"/>
        <w:rPr>
          <w:rFonts w:ascii="Arial Narrow" w:hAnsi="Arial Narrow"/>
          <w:color w:val="000000" w:themeColor="text1"/>
        </w:rPr>
      </w:pPr>
      <w:r w:rsidRPr="00256638">
        <w:rPr>
          <w:rStyle w:val="Strong"/>
          <w:rFonts w:ascii="Arial Narrow" w:hAnsi="Arial Narrow"/>
          <w:b w:val="0"/>
          <w:bCs w:val="0"/>
          <w:color w:val="000000" w:themeColor="text1"/>
        </w:rPr>
        <w:t xml:space="preserve">H6: Financial resilience positively mediates the relationship between </w:t>
      </w:r>
      <w:proofErr w:type="spellStart"/>
      <w:r w:rsidRPr="00256638">
        <w:rPr>
          <w:rStyle w:val="Strong"/>
          <w:rFonts w:ascii="Arial Narrow" w:hAnsi="Arial Narrow"/>
          <w:b w:val="0"/>
          <w:bCs w:val="0"/>
          <w:color w:val="000000" w:themeColor="text1"/>
        </w:rPr>
        <w:t>microsavings</w:t>
      </w:r>
      <w:proofErr w:type="spellEnd"/>
      <w:r w:rsidRPr="00256638">
        <w:rPr>
          <w:rStyle w:val="Strong"/>
          <w:rFonts w:ascii="Arial Narrow" w:hAnsi="Arial Narrow"/>
          <w:b w:val="0"/>
          <w:bCs w:val="0"/>
          <w:color w:val="000000" w:themeColor="text1"/>
        </w:rPr>
        <w:t xml:space="preserve"> and the financial stability of women entrepreneurs.</w:t>
      </w:r>
    </w:p>
    <w:p w14:paraId="7787E0CE" w14:textId="1ED56960" w:rsidR="000E664D" w:rsidRPr="00256638" w:rsidRDefault="001A29C9" w:rsidP="00256638">
      <w:pPr>
        <w:pStyle w:val="NormalWeb"/>
        <w:spacing w:line="360" w:lineRule="auto"/>
        <w:jc w:val="both"/>
        <w:rPr>
          <w:rFonts w:ascii="Arial Narrow" w:hAnsi="Arial Narrow"/>
          <w:color w:val="000000" w:themeColor="text1"/>
        </w:rPr>
      </w:pPr>
      <w:r w:rsidRPr="00256638">
        <w:rPr>
          <w:rStyle w:val="Strong"/>
          <w:rFonts w:ascii="Arial Narrow" w:hAnsi="Arial Narrow"/>
          <w:b w:val="0"/>
          <w:bCs w:val="0"/>
          <w:color w:val="000000" w:themeColor="text1"/>
        </w:rPr>
        <w:t>H7: Financial resilience positively mediates the relationship between microinsurance and the financial stability of women entrepreneurs.</w:t>
      </w:r>
    </w:p>
    <w:bookmarkEnd w:id="0"/>
    <w:p w14:paraId="0A8B16EA" w14:textId="2055EB8A" w:rsidR="003939DE" w:rsidRPr="00256638" w:rsidRDefault="00256638" w:rsidP="00256638">
      <w:pPr>
        <w:spacing w:line="360" w:lineRule="auto"/>
        <w:jc w:val="both"/>
        <w:rPr>
          <w:rFonts w:ascii="Arial Narrow" w:hAnsi="Arial Narrow"/>
          <w:b/>
          <w:bCs/>
          <w:color w:val="000000" w:themeColor="text1"/>
          <w:sz w:val="32"/>
          <w:szCs w:val="32"/>
          <w:lang w:val="en-US"/>
        </w:rPr>
      </w:pPr>
      <w:proofErr w:type="gramStart"/>
      <w:r w:rsidRPr="00256638">
        <w:rPr>
          <w:rFonts w:ascii="Arial Narrow" w:hAnsi="Arial Narrow"/>
          <w:b/>
          <w:bCs/>
          <w:color w:val="000000" w:themeColor="text1"/>
          <w:sz w:val="32"/>
          <w:szCs w:val="32"/>
        </w:rPr>
        <w:t xml:space="preserve">1.8  </w:t>
      </w:r>
      <w:r w:rsidR="003939DE" w:rsidRPr="00256638">
        <w:rPr>
          <w:rFonts w:ascii="Arial Narrow" w:hAnsi="Arial Narrow"/>
          <w:b/>
          <w:bCs/>
          <w:color w:val="000000" w:themeColor="text1"/>
          <w:sz w:val="32"/>
          <w:szCs w:val="32"/>
        </w:rPr>
        <w:t>Kuhn’s</w:t>
      </w:r>
      <w:proofErr w:type="gramEnd"/>
      <w:r w:rsidR="003939DE" w:rsidRPr="00256638">
        <w:rPr>
          <w:rFonts w:ascii="Arial Narrow" w:hAnsi="Arial Narrow"/>
          <w:b/>
          <w:bCs/>
          <w:color w:val="000000" w:themeColor="text1"/>
          <w:sz w:val="32"/>
          <w:szCs w:val="32"/>
        </w:rPr>
        <w:t xml:space="preserve"> Paradigm Shift and Critical Perspective</w:t>
      </w:r>
    </w:p>
    <w:p w14:paraId="16086CEC" w14:textId="1018AAE6" w:rsidR="0029656F" w:rsidRPr="00256638" w:rsidRDefault="0029656F"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A </w:t>
      </w:r>
      <w:r w:rsidRPr="00256638">
        <w:rPr>
          <w:rStyle w:val="Strong"/>
          <w:rFonts w:ascii="Arial Narrow" w:hAnsi="Arial Narrow"/>
          <w:b w:val="0"/>
          <w:bCs w:val="0"/>
          <w:color w:val="000000" w:themeColor="text1"/>
        </w:rPr>
        <w:t>paradigm</w:t>
      </w:r>
      <w:r w:rsidRPr="00256638">
        <w:rPr>
          <w:rFonts w:ascii="Arial Narrow" w:hAnsi="Arial Narrow"/>
          <w:color w:val="000000" w:themeColor="text1"/>
        </w:rPr>
        <w:t xml:space="preserve"> refers to an accepted way of understanding a particular field. It includes the theories, assumptions, values and research methods that are generally shared by researchers. Kuhn (1962), </w:t>
      </w:r>
      <w:r w:rsidRPr="00256638">
        <w:rPr>
          <w:rFonts w:ascii="Arial Narrow" w:hAnsi="Arial Narrow"/>
          <w:i/>
          <w:iCs/>
          <w:color w:val="000000" w:themeColor="text1"/>
        </w:rPr>
        <w:t xml:space="preserve">in </w:t>
      </w:r>
      <w:r w:rsidRPr="00256638">
        <w:rPr>
          <w:rStyle w:val="Emphasis"/>
          <w:rFonts w:ascii="Arial Narrow" w:hAnsi="Arial Narrow"/>
          <w:i w:val="0"/>
          <w:iCs w:val="0"/>
          <w:color w:val="000000" w:themeColor="text1"/>
        </w:rPr>
        <w:t>The Structure of Scientific Revolutions</w:t>
      </w:r>
      <w:r w:rsidRPr="00256638">
        <w:rPr>
          <w:rFonts w:ascii="Arial Narrow" w:hAnsi="Arial Narrow"/>
          <w:i/>
          <w:iCs/>
          <w:color w:val="000000" w:themeColor="text1"/>
        </w:rPr>
        <w:t xml:space="preserve">, </w:t>
      </w:r>
      <w:r w:rsidRPr="00256638">
        <w:rPr>
          <w:rFonts w:ascii="Arial Narrow" w:hAnsi="Arial Narrow"/>
          <w:color w:val="000000" w:themeColor="text1"/>
        </w:rPr>
        <w:t>explains that scientific knowledge usually develops within an existing paradigm until important evidence appears that the paradigm cannot adequately explain.</w:t>
      </w:r>
    </w:p>
    <w:p w14:paraId="1E45A19C" w14:textId="14F5EF70" w:rsidR="0029656F" w:rsidRPr="00256638" w:rsidRDefault="0029656F" w:rsidP="00256638">
      <w:pPr>
        <w:pStyle w:val="NormalWeb"/>
        <w:spacing w:line="360" w:lineRule="auto"/>
        <w:jc w:val="both"/>
        <w:rPr>
          <w:rFonts w:ascii="Arial Narrow" w:hAnsi="Arial Narrow"/>
          <w:b/>
          <w:bCs/>
          <w:color w:val="000000" w:themeColor="text1"/>
        </w:rPr>
      </w:pPr>
      <w:r w:rsidRPr="00256638">
        <w:rPr>
          <w:rFonts w:ascii="Arial Narrow" w:hAnsi="Arial Narrow"/>
          <w:color w:val="000000" w:themeColor="text1"/>
        </w:rPr>
        <w:t xml:space="preserve">According to Kuhn (1962), researchers normally work within an accepted paradigm through a process called </w:t>
      </w:r>
      <w:r w:rsidRPr="00256638">
        <w:rPr>
          <w:rStyle w:val="Strong"/>
          <w:rFonts w:ascii="Arial Narrow" w:hAnsi="Arial Narrow"/>
          <w:b w:val="0"/>
          <w:bCs w:val="0"/>
          <w:color w:val="000000" w:themeColor="text1"/>
        </w:rPr>
        <w:t>normal science</w:t>
      </w:r>
      <w:r w:rsidRPr="00256638">
        <w:rPr>
          <w:rFonts w:ascii="Arial Narrow" w:hAnsi="Arial Narrow"/>
          <w:color w:val="000000" w:themeColor="text1"/>
        </w:rPr>
        <w:t xml:space="preserve">. During this stage, researchers use established theories and methods to investigate new problems and gradually extend existing knowledge. However, when findings repeatedly emerge that cannot be explained by the existing paradigm, these are described as </w:t>
      </w:r>
      <w:r w:rsidRPr="00256638">
        <w:rPr>
          <w:rStyle w:val="Strong"/>
          <w:rFonts w:ascii="Arial Narrow" w:hAnsi="Arial Narrow"/>
          <w:b w:val="0"/>
          <w:bCs w:val="0"/>
          <w:color w:val="000000" w:themeColor="text1"/>
        </w:rPr>
        <w:t>anomalies</w:t>
      </w:r>
      <w:r w:rsidRPr="00256638">
        <w:rPr>
          <w:rFonts w:ascii="Arial Narrow" w:hAnsi="Arial Narrow"/>
          <w:b/>
          <w:bCs/>
          <w:color w:val="000000" w:themeColor="text1"/>
        </w:rPr>
        <w:t>.</w:t>
      </w:r>
      <w:r w:rsidRPr="00256638">
        <w:rPr>
          <w:rFonts w:ascii="Arial Narrow" w:hAnsi="Arial Narrow"/>
          <w:color w:val="000000" w:themeColor="text1"/>
        </w:rPr>
        <w:t xml:space="preserve"> If important anomalies continue to accumulate, they may create a crisis and eventually lead to the replacement of the existing paradigm by a new one. This process is known as a</w:t>
      </w:r>
      <w:r w:rsidRPr="00256638">
        <w:rPr>
          <w:rFonts w:ascii="Arial Narrow" w:hAnsi="Arial Narrow"/>
          <w:b/>
          <w:bCs/>
          <w:color w:val="000000" w:themeColor="text1"/>
        </w:rPr>
        <w:t xml:space="preserve"> </w:t>
      </w:r>
      <w:r w:rsidRPr="00256638">
        <w:rPr>
          <w:rStyle w:val="Strong"/>
          <w:rFonts w:ascii="Arial Narrow" w:hAnsi="Arial Narrow"/>
          <w:b w:val="0"/>
          <w:bCs w:val="0"/>
          <w:color w:val="000000" w:themeColor="text1"/>
        </w:rPr>
        <w:t>paradigm shift</w:t>
      </w:r>
      <w:r w:rsidRPr="00256638">
        <w:rPr>
          <w:rFonts w:ascii="Arial Narrow" w:hAnsi="Arial Narrow"/>
          <w:b/>
          <w:bCs/>
          <w:color w:val="000000" w:themeColor="text1"/>
        </w:rPr>
        <w:t>.</w:t>
      </w:r>
    </w:p>
    <w:p w14:paraId="30CD611D" w14:textId="114EF78D" w:rsidR="0030300A" w:rsidRPr="00256638" w:rsidRDefault="0030300A"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Th</w:t>
      </w:r>
      <w:r w:rsidRPr="00256638">
        <w:rPr>
          <w:rFonts w:ascii="Arial Narrow" w:hAnsi="Arial Narrow"/>
          <w:color w:val="000000" w:themeColor="text1"/>
        </w:rPr>
        <w:t>is</w:t>
      </w:r>
      <w:r w:rsidRPr="00256638">
        <w:rPr>
          <w:rFonts w:ascii="Arial Narrow" w:hAnsi="Arial Narrow"/>
          <w:color w:val="000000" w:themeColor="text1"/>
        </w:rPr>
        <w:t xml:space="preserve"> process can be illustrated as:</w:t>
      </w:r>
    </w:p>
    <w:p w14:paraId="1D7B9518" w14:textId="50CC0204" w:rsidR="0030300A" w:rsidRPr="00256638" w:rsidRDefault="009B3914" w:rsidP="00256638">
      <w:pPr>
        <w:pStyle w:val="NormalWeb"/>
        <w:spacing w:line="360" w:lineRule="auto"/>
        <w:jc w:val="both"/>
        <w:rPr>
          <w:rStyle w:val="Strong"/>
          <w:rFonts w:ascii="Arial Narrow" w:hAnsi="Arial Narrow"/>
          <w:b w:val="0"/>
          <w:bCs w:val="0"/>
          <w:color w:val="000000" w:themeColor="text1"/>
        </w:rPr>
      </w:pPr>
      <w:r w:rsidRPr="00256638">
        <w:rPr>
          <w:rFonts w:ascii="Arial Narrow" w:hAnsi="Arial Narrow"/>
          <w:noProof/>
          <w:color w:val="000000" w:themeColor="text1"/>
        </w:rPr>
        <mc:AlternateContent>
          <mc:Choice Requires="wps">
            <w:drawing>
              <wp:anchor distT="0" distB="0" distL="114300" distR="114300" simplePos="0" relativeHeight="251660288" behindDoc="0" locked="0" layoutInCell="1" allowOverlap="1" wp14:anchorId="3D7629B2" wp14:editId="3C1DB5B1">
                <wp:simplePos x="0" y="0"/>
                <wp:positionH relativeFrom="column">
                  <wp:posOffset>803564</wp:posOffset>
                </wp:positionH>
                <wp:positionV relativeFrom="paragraph">
                  <wp:posOffset>146743</wp:posOffset>
                </wp:positionV>
                <wp:extent cx="6927" cy="630382"/>
                <wp:effectExtent l="76200" t="0" r="69850" b="55880"/>
                <wp:wrapNone/>
                <wp:docPr id="20" name="Straight Arrow Connector 20"/>
                <wp:cNvGraphicFramePr/>
                <a:graphic xmlns:a="http://schemas.openxmlformats.org/drawingml/2006/main">
                  <a:graphicData uri="http://schemas.microsoft.com/office/word/2010/wordprocessingShape">
                    <wps:wsp>
                      <wps:cNvCnPr/>
                      <wps:spPr>
                        <a:xfrm flipH="1">
                          <a:off x="0" y="0"/>
                          <a:ext cx="6927" cy="630382"/>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5A5FA14" id="Straight Arrow Connector 20" o:spid="_x0000_s1026" type="#_x0000_t32" style="position:absolute;margin-left:63.25pt;margin-top:11.55pt;width:.55pt;height:49.6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" strokecolor="black [3200]" strokeweight="1.5pt">
                <v:stroke endarrow="block" joinstyle="miter"/>
              </v:shape>
            </w:pict>
          </mc:Fallback>
        </mc:AlternateContent>
      </w:r>
      <w:r w:rsidR="0030300A" w:rsidRPr="00256638">
        <w:rPr>
          <w:rStyle w:val="Strong"/>
          <w:rFonts w:ascii="Arial Narrow" w:hAnsi="Arial Narrow"/>
          <w:b w:val="0"/>
          <w:bCs w:val="0"/>
          <w:color w:val="000000" w:themeColor="text1"/>
        </w:rPr>
        <w:t xml:space="preserve">            </w:t>
      </w:r>
      <w:r w:rsidR="0030300A" w:rsidRPr="00256638">
        <w:rPr>
          <w:rStyle w:val="Strong"/>
          <w:rFonts w:ascii="Arial Narrow" w:hAnsi="Arial Narrow"/>
          <w:b w:val="0"/>
          <w:bCs w:val="0"/>
          <w:color w:val="000000" w:themeColor="text1"/>
        </w:rPr>
        <w:t>Normal Science</w:t>
      </w:r>
    </w:p>
    <w:p w14:paraId="45EA9546" w14:textId="54E6081A" w:rsidR="0030300A" w:rsidRPr="00256638" w:rsidRDefault="0030300A" w:rsidP="00256638">
      <w:pPr>
        <w:pStyle w:val="NormalWeb"/>
        <w:spacing w:line="360" w:lineRule="auto"/>
        <w:ind w:left="108"/>
        <w:jc w:val="both"/>
        <w:rPr>
          <w:rStyle w:val="Strong"/>
          <w:rFonts w:ascii="Arial Narrow" w:hAnsi="Arial Narrow"/>
          <w:b w:val="0"/>
          <w:bCs w:val="0"/>
          <w:color w:val="000000" w:themeColor="text1"/>
        </w:rPr>
      </w:pPr>
    </w:p>
    <w:p w14:paraId="69A99E88" w14:textId="7C18C4D1" w:rsidR="0030300A" w:rsidRPr="00256638" w:rsidRDefault="009B3914" w:rsidP="00256638">
      <w:pPr>
        <w:pStyle w:val="NormalWeb"/>
        <w:spacing w:line="360" w:lineRule="auto"/>
        <w:jc w:val="both"/>
        <w:rPr>
          <w:rFonts w:ascii="Arial Narrow" w:hAnsi="Arial Narrow"/>
          <w:b/>
          <w:bCs/>
          <w:color w:val="000000" w:themeColor="text1"/>
        </w:rPr>
      </w:pPr>
      <w:r w:rsidRPr="00256638">
        <w:rPr>
          <w:rFonts w:ascii="Arial Narrow" w:hAnsi="Arial Narrow"/>
          <w:noProof/>
          <w:color w:val="000000" w:themeColor="text1"/>
        </w:rPr>
        <mc:AlternateContent>
          <mc:Choice Requires="wps">
            <w:drawing>
              <wp:anchor distT="0" distB="0" distL="114300" distR="114300" simplePos="0" relativeHeight="251661312" behindDoc="0" locked="0" layoutInCell="1" allowOverlap="1" wp14:anchorId="5D438C92" wp14:editId="2FC8AEE1">
                <wp:simplePos x="0" y="0"/>
                <wp:positionH relativeFrom="column">
                  <wp:posOffset>768927</wp:posOffset>
                </wp:positionH>
                <wp:positionV relativeFrom="paragraph">
                  <wp:posOffset>133985</wp:posOffset>
                </wp:positionV>
                <wp:extent cx="6928" cy="741218"/>
                <wp:effectExtent l="76200" t="0" r="69850" b="59055"/>
                <wp:wrapNone/>
                <wp:docPr id="21" name="Straight Arrow Connector 21"/>
                <wp:cNvGraphicFramePr/>
                <a:graphic xmlns:a="http://schemas.openxmlformats.org/drawingml/2006/main">
                  <a:graphicData uri="http://schemas.microsoft.com/office/word/2010/wordprocessingShape">
                    <wps:wsp>
                      <wps:cNvCnPr/>
                      <wps:spPr>
                        <a:xfrm flipH="1">
                          <a:off x="0" y="0"/>
                          <a:ext cx="6928" cy="741218"/>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4AA4E36" id="Straight Arrow Connector 21" o:spid="_x0000_s1026" type="#_x0000_t32" style="position:absolute;margin-left:60.55pt;margin-top:10.55pt;width:.55pt;height:58.3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" strokecolor="black [3200]" strokeweight="1.5pt">
                <v:stroke endarrow="block" joinstyle="miter"/>
              </v:shape>
            </w:pict>
          </mc:Fallback>
        </mc:AlternateContent>
      </w:r>
      <w:r w:rsidR="0030300A" w:rsidRPr="00256638">
        <w:rPr>
          <w:rStyle w:val="Strong"/>
          <w:rFonts w:ascii="Arial Narrow" w:hAnsi="Arial Narrow"/>
          <w:b w:val="0"/>
          <w:bCs w:val="0"/>
          <w:color w:val="000000" w:themeColor="text1"/>
        </w:rPr>
        <w:t xml:space="preserve">              </w:t>
      </w:r>
      <w:r w:rsidR="0030300A" w:rsidRPr="00256638">
        <w:rPr>
          <w:rStyle w:val="Strong"/>
          <w:rFonts w:ascii="Arial Narrow" w:hAnsi="Arial Narrow"/>
          <w:b w:val="0"/>
          <w:bCs w:val="0"/>
          <w:color w:val="000000" w:themeColor="text1"/>
        </w:rPr>
        <w:t>Anomalies</w:t>
      </w:r>
    </w:p>
    <w:p w14:paraId="606A50C6" w14:textId="2A3850B7" w:rsidR="0030300A" w:rsidRPr="00256638" w:rsidRDefault="0030300A" w:rsidP="00256638">
      <w:pPr>
        <w:pStyle w:val="NormalWeb"/>
        <w:spacing w:line="360" w:lineRule="auto"/>
        <w:jc w:val="both"/>
        <w:rPr>
          <w:rFonts w:ascii="Arial Narrow" w:hAnsi="Arial Narrow"/>
          <w:b/>
          <w:bCs/>
          <w:color w:val="000000" w:themeColor="text1"/>
        </w:rPr>
      </w:pPr>
    </w:p>
    <w:p w14:paraId="4D7D50ED" w14:textId="296BD6B7" w:rsidR="0030300A" w:rsidRPr="00256638" w:rsidRDefault="009B3914" w:rsidP="00256638">
      <w:pPr>
        <w:pStyle w:val="NormalWeb"/>
        <w:spacing w:line="360" w:lineRule="auto"/>
        <w:jc w:val="both"/>
        <w:rPr>
          <w:rStyle w:val="Strong"/>
          <w:rFonts w:ascii="Arial Narrow" w:hAnsi="Arial Narrow"/>
          <w:b w:val="0"/>
          <w:bCs w:val="0"/>
          <w:color w:val="000000" w:themeColor="text1"/>
        </w:rPr>
      </w:pPr>
      <w:r w:rsidRPr="00256638">
        <w:rPr>
          <w:rFonts w:ascii="Arial Narrow" w:hAnsi="Arial Narrow"/>
          <w:b/>
          <w:bCs/>
          <w:noProof/>
          <w:color w:val="000000" w:themeColor="text1"/>
        </w:rPr>
        <mc:AlternateContent>
          <mc:Choice Requires="wps">
            <w:drawing>
              <wp:anchor distT="0" distB="0" distL="114300" distR="114300" simplePos="0" relativeHeight="251662336" behindDoc="0" locked="0" layoutInCell="1" allowOverlap="1" wp14:anchorId="29190179" wp14:editId="4B3F3E79">
                <wp:simplePos x="0" y="0"/>
                <wp:positionH relativeFrom="column">
                  <wp:posOffset>782782</wp:posOffset>
                </wp:positionH>
                <wp:positionV relativeFrom="paragraph">
                  <wp:posOffset>158923</wp:posOffset>
                </wp:positionV>
                <wp:extent cx="0" cy="623455"/>
                <wp:effectExtent l="76200" t="0" r="76200" b="62865"/>
                <wp:wrapNone/>
                <wp:docPr id="22" name="Straight Arrow Connector 22"/>
                <wp:cNvGraphicFramePr/>
                <a:graphic xmlns:a="http://schemas.openxmlformats.org/drawingml/2006/main">
                  <a:graphicData uri="http://schemas.microsoft.com/office/word/2010/wordprocessingShape">
                    <wps:wsp>
                      <wps:cNvCnPr/>
                      <wps:spPr>
                        <a:xfrm>
                          <a:off x="0" y="0"/>
                          <a:ext cx="0" cy="62345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9FADDE8" id="Straight Arrow Connector 22" o:spid="_x0000_s1026" type="#_x0000_t32" style="position:absolute;margin-left:61.65pt;margin-top:12.5pt;width:0;height:49.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" strokecolor="black [3200]" strokeweight="1.5pt">
                <v:stroke endarrow="block" joinstyle="miter"/>
              </v:shape>
            </w:pict>
          </mc:Fallback>
        </mc:AlternateContent>
      </w:r>
      <w:r w:rsidR="0030300A" w:rsidRPr="00256638">
        <w:rPr>
          <w:rFonts w:ascii="Arial Narrow" w:hAnsi="Arial Narrow"/>
          <w:b/>
          <w:bCs/>
          <w:color w:val="000000" w:themeColor="text1"/>
        </w:rPr>
        <w:t xml:space="preserve">                </w:t>
      </w:r>
      <w:r w:rsidRPr="00256638">
        <w:rPr>
          <w:rFonts w:ascii="Arial Narrow" w:hAnsi="Arial Narrow"/>
          <w:b/>
          <w:bCs/>
          <w:color w:val="000000" w:themeColor="text1"/>
        </w:rPr>
        <w:t xml:space="preserve"> </w:t>
      </w:r>
      <w:r w:rsidR="0030300A" w:rsidRPr="00256638">
        <w:rPr>
          <w:rStyle w:val="Strong"/>
          <w:rFonts w:ascii="Arial Narrow" w:hAnsi="Arial Narrow"/>
          <w:b w:val="0"/>
          <w:bCs w:val="0"/>
          <w:color w:val="000000" w:themeColor="text1"/>
        </w:rPr>
        <w:t>Crisis</w:t>
      </w:r>
    </w:p>
    <w:p w14:paraId="3D68BAD5" w14:textId="75D444DC" w:rsidR="0030300A" w:rsidRPr="00256638" w:rsidRDefault="0030300A" w:rsidP="00256638">
      <w:pPr>
        <w:pStyle w:val="NormalWeb"/>
        <w:spacing w:line="360" w:lineRule="auto"/>
        <w:jc w:val="both"/>
        <w:rPr>
          <w:rStyle w:val="Strong"/>
          <w:rFonts w:ascii="Arial Narrow" w:hAnsi="Arial Narrow"/>
          <w:b w:val="0"/>
          <w:bCs w:val="0"/>
          <w:color w:val="000000" w:themeColor="text1"/>
        </w:rPr>
      </w:pPr>
    </w:p>
    <w:p w14:paraId="6B6290B3" w14:textId="17FF2B0F" w:rsidR="0030300A" w:rsidRPr="00256638" w:rsidRDefault="009B3914" w:rsidP="00256638">
      <w:pPr>
        <w:pStyle w:val="NormalWeb"/>
        <w:spacing w:line="360" w:lineRule="auto"/>
        <w:jc w:val="both"/>
        <w:rPr>
          <w:rStyle w:val="Strong"/>
          <w:rFonts w:ascii="Arial Narrow" w:hAnsi="Arial Narrow"/>
          <w:b w:val="0"/>
          <w:bCs w:val="0"/>
          <w:color w:val="000000" w:themeColor="text1"/>
        </w:rPr>
      </w:pPr>
      <w:r w:rsidRPr="00256638">
        <w:rPr>
          <w:rFonts w:ascii="Arial Narrow" w:hAnsi="Arial Narrow"/>
          <w:noProof/>
          <w:color w:val="000000" w:themeColor="text1"/>
        </w:rPr>
        <mc:AlternateContent>
          <mc:Choice Requires="wps">
            <w:drawing>
              <wp:anchor distT="0" distB="0" distL="114300" distR="114300" simplePos="0" relativeHeight="251663360" behindDoc="0" locked="0" layoutInCell="1" allowOverlap="1" wp14:anchorId="33238FAE" wp14:editId="22D4AC1D">
                <wp:simplePos x="0" y="0"/>
                <wp:positionH relativeFrom="column">
                  <wp:posOffset>789709</wp:posOffset>
                </wp:positionH>
                <wp:positionV relativeFrom="paragraph">
                  <wp:posOffset>173875</wp:posOffset>
                </wp:positionV>
                <wp:extent cx="6927" cy="568036"/>
                <wp:effectExtent l="76200" t="0" r="69850" b="60960"/>
                <wp:wrapNone/>
                <wp:docPr id="24" name="Straight Arrow Connector 24"/>
                <wp:cNvGraphicFramePr/>
                <a:graphic xmlns:a="http://schemas.openxmlformats.org/drawingml/2006/main">
                  <a:graphicData uri="http://schemas.microsoft.com/office/word/2010/wordprocessingShape">
                    <wps:wsp>
                      <wps:cNvCnPr/>
                      <wps:spPr>
                        <a:xfrm flipH="1">
                          <a:off x="0" y="0"/>
                          <a:ext cx="6927" cy="56803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43113919" id="Straight Arrow Connector 24" o:spid="_x0000_s1026" type="#_x0000_t32" style="position:absolute;margin-left:62.2pt;margin-top:13.7pt;width:.55pt;height:44.7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" strokecolor="black [3200]" strokeweight="1.5pt">
                <v:stroke endarrow="block" joinstyle="miter"/>
              </v:shape>
            </w:pict>
          </mc:Fallback>
        </mc:AlternateContent>
      </w:r>
      <w:r w:rsidR="0030300A" w:rsidRPr="00256638">
        <w:rPr>
          <w:rStyle w:val="Strong"/>
          <w:rFonts w:ascii="Arial Narrow" w:hAnsi="Arial Narrow"/>
          <w:b w:val="0"/>
          <w:bCs w:val="0"/>
          <w:color w:val="000000" w:themeColor="text1"/>
        </w:rPr>
        <w:t xml:space="preserve">            </w:t>
      </w:r>
      <w:r w:rsidR="0030300A" w:rsidRPr="00256638">
        <w:rPr>
          <w:rStyle w:val="Strong"/>
          <w:rFonts w:ascii="Arial Narrow" w:hAnsi="Arial Narrow"/>
          <w:b w:val="0"/>
          <w:bCs w:val="0"/>
          <w:color w:val="000000" w:themeColor="text1"/>
        </w:rPr>
        <w:t>New Paradigm</w:t>
      </w:r>
    </w:p>
    <w:p w14:paraId="7064F185" w14:textId="6B926963" w:rsidR="0030300A" w:rsidRPr="00256638" w:rsidRDefault="0030300A" w:rsidP="00256638">
      <w:pPr>
        <w:pStyle w:val="NormalWeb"/>
        <w:spacing w:line="360" w:lineRule="auto"/>
        <w:jc w:val="both"/>
        <w:rPr>
          <w:rStyle w:val="Strong"/>
          <w:rFonts w:ascii="Arial Narrow" w:hAnsi="Arial Narrow"/>
          <w:b w:val="0"/>
          <w:bCs w:val="0"/>
          <w:color w:val="000000" w:themeColor="text1"/>
        </w:rPr>
      </w:pPr>
    </w:p>
    <w:p w14:paraId="6AE1E549" w14:textId="17D1A065" w:rsidR="0030300A" w:rsidRPr="00256638" w:rsidRDefault="0030300A" w:rsidP="00256638">
      <w:pPr>
        <w:pStyle w:val="NormalWeb"/>
        <w:spacing w:line="360" w:lineRule="auto"/>
        <w:jc w:val="both"/>
        <w:rPr>
          <w:rStyle w:val="Strong"/>
          <w:rFonts w:ascii="Arial Narrow" w:hAnsi="Arial Narrow"/>
          <w:b w:val="0"/>
          <w:bCs w:val="0"/>
          <w:color w:val="000000" w:themeColor="text1"/>
        </w:rPr>
      </w:pPr>
      <w:r w:rsidRPr="00256638">
        <w:rPr>
          <w:rStyle w:val="Strong"/>
          <w:rFonts w:ascii="Arial Narrow" w:hAnsi="Arial Narrow"/>
          <w:b w:val="0"/>
          <w:bCs w:val="0"/>
          <w:color w:val="000000" w:themeColor="text1"/>
        </w:rPr>
        <w:t>Paradigm Shift</w:t>
      </w:r>
    </w:p>
    <w:p w14:paraId="23765C84" w14:textId="77777777" w:rsidR="009B3914" w:rsidRPr="00256638" w:rsidRDefault="009B3914"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A well-known example is the movement from the belief that the Earth was at the centre of the universe to the understanding that the planets revolve around the Sun. This represented a paradigm shift because the fundamental understanding of the phenomenon changed.</w:t>
      </w:r>
    </w:p>
    <w:p w14:paraId="0EC7ED0D" w14:textId="47BAA915" w:rsidR="009B3914" w:rsidRPr="00256638" w:rsidRDefault="009B3914"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In relation to the present study, however, a </w:t>
      </w:r>
      <w:r w:rsidRPr="00256638">
        <w:rPr>
          <w:rStyle w:val="Strong"/>
          <w:rFonts w:ascii="Arial Narrow" w:hAnsi="Arial Narrow"/>
          <w:b w:val="0"/>
          <w:bCs w:val="0"/>
          <w:color w:val="000000" w:themeColor="text1"/>
        </w:rPr>
        <w:t>Kuhn paradigm shift is not occurring</w:t>
      </w:r>
      <w:r w:rsidRPr="00256638">
        <w:rPr>
          <w:rFonts w:ascii="Arial Narrow" w:hAnsi="Arial Narrow"/>
          <w:color w:val="000000" w:themeColor="text1"/>
        </w:rPr>
        <w:t xml:space="preserve">. The study does not reject or replace an established theory of microfinance with a completely new theoretical system. Instead, it works within existing knowledge while extending the conventional credit-focused discussion of microfinance. Existing microfinance research has largely concentrated on microcredit, women’s empowerment and business performance, while comparatively less attention has been given to the combined role of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microinsurance, financial resilience and financial stability. The present study therefore extends the existing field by integrating these variables rather than creating a new scientific paradigm.</w:t>
      </w:r>
    </w:p>
    <w:p w14:paraId="26DDCEEF" w14:textId="77777777" w:rsidR="009B3914" w:rsidRPr="00256638" w:rsidRDefault="009B3914"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The study is supported by the </w:t>
      </w:r>
      <w:r w:rsidRPr="00256638">
        <w:rPr>
          <w:rStyle w:val="Strong"/>
          <w:rFonts w:ascii="Arial Narrow" w:hAnsi="Arial Narrow"/>
          <w:b w:val="0"/>
          <w:bCs w:val="0"/>
          <w:color w:val="000000" w:themeColor="text1"/>
        </w:rPr>
        <w:t>Financial Capability Approach and Resilience Theory</w:t>
      </w:r>
      <w:r w:rsidRPr="00256638">
        <w:rPr>
          <w:rFonts w:ascii="Arial Narrow" w:hAnsi="Arial Narrow"/>
          <w:color w:val="000000" w:themeColor="text1"/>
        </w:rPr>
        <w:t xml:space="preserve">. The Financial Capability Approach explains how access to financial opportunities, including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can support financial management, while Resilience Theory explains how these resources may strengthen the capacity to respond to and recover from financial shocks. Therefore, in Kuhn’s terminology, the research is more appropriately viewed as </w:t>
      </w:r>
      <w:r w:rsidRPr="00256638">
        <w:rPr>
          <w:rStyle w:val="Strong"/>
          <w:rFonts w:ascii="Arial Narrow" w:hAnsi="Arial Narrow"/>
          <w:b w:val="0"/>
          <w:bCs w:val="0"/>
          <w:color w:val="000000" w:themeColor="text1"/>
        </w:rPr>
        <w:t>normal science</w:t>
      </w:r>
      <w:r w:rsidRPr="00256638">
        <w:rPr>
          <w:rFonts w:ascii="Arial Narrow" w:hAnsi="Arial Narrow"/>
          <w:color w:val="000000" w:themeColor="text1"/>
        </w:rPr>
        <w:t>, because it applies and extends established theoretical perspectives to investigate relationships that remain insufficiently understood.</w:t>
      </w:r>
    </w:p>
    <w:p w14:paraId="4FBDA990" w14:textId="22AA70DC" w:rsidR="00F83110" w:rsidRPr="00256638" w:rsidRDefault="009B3914" w:rsidP="00256638">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Although this study critically questions the strong emphasis on microcredit and considers whether non-credit services may provide alternative ways of supporting women entrepreneurs, it does not primarily seek to challenge social power structures or transform an existing social system. Its main purpose is to empirically test the relationships among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microinsurance, financial resilience and financial stability using an established quantitative approach. Therefore, a critical perspective may inform the study’s evaluation of existing microfinance assumptions, but it is </w:t>
      </w:r>
      <w:r w:rsidRPr="00256638">
        <w:rPr>
          <w:rStyle w:val="Strong"/>
          <w:rFonts w:ascii="Arial Narrow" w:hAnsi="Arial Narrow"/>
          <w:b w:val="0"/>
          <w:bCs w:val="0"/>
          <w:color w:val="000000" w:themeColor="text1"/>
        </w:rPr>
        <w:t>not the principal research paradigm</w:t>
      </w:r>
      <w:r w:rsidRPr="00256638">
        <w:rPr>
          <w:rFonts w:ascii="Arial Narrow" w:hAnsi="Arial Narrow"/>
          <w:color w:val="000000" w:themeColor="text1"/>
        </w:rPr>
        <w:t xml:space="preserve"> guiding the study.</w:t>
      </w:r>
    </w:p>
    <w:p w14:paraId="1E0B6178" w14:textId="77777777" w:rsidR="00875384" w:rsidRPr="00256638" w:rsidRDefault="00875384" w:rsidP="00FA3E2F">
      <w:pPr>
        <w:pStyle w:val="NormalWeb"/>
        <w:spacing w:line="360" w:lineRule="auto"/>
        <w:jc w:val="both"/>
        <w:rPr>
          <w:rFonts w:ascii="Arial Narrow" w:hAnsi="Arial Narrow"/>
          <w:b/>
          <w:bCs/>
          <w:color w:val="000000" w:themeColor="text1"/>
          <w:kern w:val="36"/>
          <w:sz w:val="32"/>
          <w:szCs w:val="32"/>
        </w:rPr>
      </w:pPr>
      <w:r w:rsidRPr="00256638">
        <w:rPr>
          <w:rFonts w:ascii="Arial Narrow" w:hAnsi="Arial Narrow"/>
          <w:b/>
          <w:bCs/>
          <w:color w:val="000000" w:themeColor="text1"/>
          <w:kern w:val="36"/>
          <w:sz w:val="32"/>
          <w:szCs w:val="32"/>
        </w:rPr>
        <w:t>2</w:t>
      </w:r>
      <w:r w:rsidRPr="00256638">
        <w:rPr>
          <w:rFonts w:ascii="Arial Narrow" w:hAnsi="Arial Narrow"/>
          <w:b/>
          <w:bCs/>
          <w:color w:val="000000" w:themeColor="text1"/>
          <w:kern w:val="36"/>
          <w:sz w:val="48"/>
          <w:szCs w:val="48"/>
        </w:rPr>
        <w:t>.</w:t>
      </w:r>
      <w:r w:rsidR="005172DD" w:rsidRPr="008C73FF">
        <w:rPr>
          <w:rFonts w:ascii="Arial Narrow" w:hAnsi="Arial Narrow"/>
          <w:b/>
          <w:bCs/>
          <w:color w:val="000000" w:themeColor="text1"/>
          <w:kern w:val="36"/>
          <w:sz w:val="32"/>
          <w:szCs w:val="32"/>
        </w:rPr>
        <w:t>Literature Review</w:t>
      </w:r>
    </w:p>
    <w:p w14:paraId="69E3F68F" w14:textId="35A6EB05" w:rsidR="00875384" w:rsidRPr="00256638" w:rsidRDefault="00875384" w:rsidP="00FA3E2F">
      <w:pPr>
        <w:pStyle w:val="NormalWeb"/>
        <w:spacing w:line="360" w:lineRule="auto"/>
        <w:jc w:val="both"/>
        <w:rPr>
          <w:rFonts w:ascii="Arial Narrow" w:hAnsi="Arial Narrow"/>
          <w:b/>
          <w:bCs/>
          <w:color w:val="000000" w:themeColor="text1"/>
          <w:sz w:val="28"/>
          <w:szCs w:val="28"/>
        </w:rPr>
      </w:pPr>
      <w:r w:rsidRPr="00256638">
        <w:rPr>
          <w:rFonts w:ascii="Arial Narrow" w:hAnsi="Arial Narrow"/>
          <w:b/>
          <w:bCs/>
          <w:color w:val="000000" w:themeColor="text1"/>
          <w:kern w:val="36"/>
          <w:sz w:val="28"/>
          <w:szCs w:val="28"/>
        </w:rPr>
        <w:t xml:space="preserve">2.1 </w:t>
      </w:r>
      <w:r w:rsidRPr="008C73FF">
        <w:rPr>
          <w:rFonts w:ascii="Arial Narrow" w:hAnsi="Arial Narrow"/>
          <w:b/>
          <w:bCs/>
          <w:color w:val="000000" w:themeColor="text1"/>
          <w:sz w:val="28"/>
          <w:szCs w:val="28"/>
        </w:rPr>
        <w:t>Introduction</w:t>
      </w:r>
    </w:p>
    <w:p w14:paraId="750A8039" w14:textId="3E13AF5E" w:rsidR="00875384" w:rsidRPr="00256638" w:rsidRDefault="00875384"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8C73FF">
        <w:rPr>
          <w:rFonts w:ascii="Arial Narrow" w:eastAsia="Times New Roman" w:hAnsi="Arial Narrow" w:cs="Times New Roman"/>
          <w:color w:val="000000" w:themeColor="text1"/>
          <w:sz w:val="24"/>
          <w:szCs w:val="24"/>
          <w:lang w:eastAsia="en-GB"/>
        </w:rPr>
        <w:t xml:space="preserve">A literature review goes beyond describing previous studies by critically comparing existing evidence, identifying areas of agreement and disagreement, and establishing what remains insufficiently understood. The present review therefore begins with the financial circumstances of women entrepreneurs in Bangladesh before examining microfinance, </w:t>
      </w:r>
      <w:proofErr w:type="spellStart"/>
      <w:r w:rsidRPr="008C73FF">
        <w:rPr>
          <w:rFonts w:ascii="Arial Narrow" w:eastAsia="Times New Roman" w:hAnsi="Arial Narrow" w:cs="Times New Roman"/>
          <w:color w:val="000000" w:themeColor="text1"/>
          <w:sz w:val="24"/>
          <w:szCs w:val="24"/>
          <w:lang w:eastAsia="en-GB"/>
        </w:rPr>
        <w:t>microsavings</w:t>
      </w:r>
      <w:proofErr w:type="spellEnd"/>
      <w:r w:rsidRPr="008C73FF">
        <w:rPr>
          <w:rFonts w:ascii="Arial Narrow" w:eastAsia="Times New Roman" w:hAnsi="Arial Narrow" w:cs="Times New Roman"/>
          <w:color w:val="000000" w:themeColor="text1"/>
          <w:sz w:val="24"/>
          <w:szCs w:val="24"/>
          <w:lang w:eastAsia="en-GB"/>
        </w:rPr>
        <w:t>, microinsurance, financial resilience and financial stability. It then evaluates each relationship proposed in the conceptual framework and considers how the Financial</w:t>
      </w:r>
      <w:r w:rsidRPr="008C73FF">
        <w:rPr>
          <w:rFonts w:ascii="Arial Narrow" w:eastAsia="Times New Roman" w:hAnsi="Arial Narrow" w:cs="Times New Roman"/>
          <w:b/>
          <w:bCs/>
          <w:color w:val="000000" w:themeColor="text1"/>
          <w:sz w:val="24"/>
          <w:szCs w:val="24"/>
          <w:lang w:eastAsia="en-GB"/>
        </w:rPr>
        <w:t xml:space="preserve"> </w:t>
      </w:r>
      <w:r w:rsidRPr="008C73FF">
        <w:rPr>
          <w:rFonts w:ascii="Arial Narrow" w:eastAsia="Times New Roman" w:hAnsi="Arial Narrow" w:cs="Times New Roman"/>
          <w:color w:val="000000" w:themeColor="text1"/>
          <w:sz w:val="24"/>
          <w:szCs w:val="24"/>
          <w:lang w:eastAsia="en-GB"/>
        </w:rPr>
        <w:t>Capability Approach and</w:t>
      </w:r>
      <w:r w:rsidRPr="008C73FF">
        <w:rPr>
          <w:rFonts w:ascii="Arial Narrow" w:eastAsia="Times New Roman" w:hAnsi="Arial Narrow" w:cs="Times New Roman"/>
          <w:b/>
          <w:bCs/>
          <w:color w:val="000000" w:themeColor="text1"/>
          <w:sz w:val="24"/>
          <w:szCs w:val="24"/>
          <w:lang w:eastAsia="en-GB"/>
        </w:rPr>
        <w:t xml:space="preserve"> </w:t>
      </w:r>
      <w:r w:rsidRPr="008C73FF">
        <w:rPr>
          <w:rFonts w:ascii="Arial Narrow" w:eastAsia="Times New Roman" w:hAnsi="Arial Narrow" w:cs="Times New Roman"/>
          <w:color w:val="000000" w:themeColor="text1"/>
          <w:sz w:val="24"/>
          <w:szCs w:val="24"/>
          <w:lang w:eastAsia="en-GB"/>
        </w:rPr>
        <w:t>Resilience Theory can jointly explain these relationships.</w:t>
      </w:r>
    </w:p>
    <w:p w14:paraId="143B78E0" w14:textId="2AE893ED" w:rsidR="00875384" w:rsidRPr="00256638" w:rsidRDefault="00875384"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color w:val="000000" w:themeColor="text1"/>
          <w:sz w:val="32"/>
          <w:szCs w:val="32"/>
          <w:lang w:eastAsia="en-GB"/>
        </w:rPr>
      </w:pPr>
      <w:r w:rsidRPr="00256638">
        <w:rPr>
          <w:rFonts w:ascii="Arial Narrow" w:eastAsia="Times New Roman" w:hAnsi="Arial Narrow" w:cs="Times New Roman"/>
          <w:b/>
          <w:bCs/>
          <w:color w:val="000000" w:themeColor="text1"/>
          <w:sz w:val="32"/>
          <w:szCs w:val="32"/>
          <w:lang w:eastAsia="en-GB"/>
        </w:rPr>
        <w:t xml:space="preserve"> </w:t>
      </w:r>
      <w:r w:rsidRPr="00256638">
        <w:rPr>
          <w:rFonts w:ascii="Arial Narrow" w:eastAsia="Times New Roman" w:hAnsi="Arial Narrow" w:cs="Times New Roman"/>
          <w:b/>
          <w:bCs/>
          <w:color w:val="000000" w:themeColor="text1"/>
          <w:sz w:val="32"/>
          <w:szCs w:val="32"/>
          <w:lang w:eastAsia="en-GB"/>
        </w:rPr>
        <w:t>Women Entrepreneurs and Financial Vulnerability in Bangladesh</w:t>
      </w:r>
    </w:p>
    <w:p w14:paraId="40B9A3A3" w14:textId="77777777" w:rsidR="00676D74" w:rsidRPr="00256638" w:rsidRDefault="00676D74" w:rsidP="00676D74">
      <w:pPr>
        <w:pStyle w:val="isselectedend"/>
        <w:spacing w:line="360" w:lineRule="auto"/>
        <w:ind w:left="90"/>
        <w:jc w:val="both"/>
        <w:rPr>
          <w:rFonts w:ascii="Arial Narrow" w:hAnsi="Arial Narrow"/>
          <w:color w:val="000000" w:themeColor="text1"/>
        </w:rPr>
      </w:pPr>
      <w:r w:rsidRPr="00256638">
        <w:rPr>
          <w:rFonts w:ascii="Arial Narrow" w:hAnsi="Arial Narrow"/>
          <w:color w:val="000000" w:themeColor="text1"/>
        </w:rPr>
        <w:t>Women entrepreneurs in Bangladesh contribute to household income and economic activity but continue to face significant financial constraints. Khan et al. (2024), using data from 210 women entrepreneurs across all eight divisions of Bangladesh, found that formal finance remains difficult to access because of high interest rates, collateral requirements and restrictive lending conditions. These difficulties can become more severe during periods of crisis. Uddin and Barua (2024) found that Bangladeshi women entrepreneurs experienced limited access to credit, inadequate government support and increased family responsibilities during COVID-19, demonstrating how external shocks can affect both business and household finances.</w:t>
      </w:r>
    </w:p>
    <w:p w14:paraId="2CC769D3" w14:textId="77777777" w:rsidR="00676D74" w:rsidRPr="00256638" w:rsidRDefault="00676D74" w:rsidP="00676D74">
      <w:pPr>
        <w:pStyle w:val="isselectedend"/>
        <w:spacing w:line="360" w:lineRule="auto"/>
        <w:ind w:left="90"/>
        <w:jc w:val="both"/>
        <w:rPr>
          <w:rFonts w:ascii="Arial Narrow" w:hAnsi="Arial Narrow"/>
          <w:color w:val="000000" w:themeColor="text1"/>
        </w:rPr>
      </w:pPr>
      <w:r w:rsidRPr="00256638">
        <w:rPr>
          <w:rFonts w:ascii="Arial Narrow" w:hAnsi="Arial Narrow"/>
          <w:color w:val="000000" w:themeColor="text1"/>
        </w:rPr>
        <w:t>Microfinance has provided an alternative source of finance, but its effects are not always positive. Sorna and Radin Firdaus (2025), reviewing 65 studies on Grameen microfinance, found that increased financial access and entrepreneurial opportunities could coexist with high interest rates, over-indebtedness and concerns about long-term sustainability. Similarly, Mahmud et al. (2022) found that greater competition among microfinance institutions was associated with increased multiple borrowing, although only a relatively small proportion of households borrowed specifically to repay previous loans. These findings suggest that the effects of microfinance depend on how financial services are used and the circumstances of borrowers.</w:t>
      </w:r>
    </w:p>
    <w:p w14:paraId="793393AC" w14:textId="77777777" w:rsidR="00676D74" w:rsidRPr="00256638" w:rsidRDefault="00676D74" w:rsidP="00676D74">
      <w:pPr>
        <w:pStyle w:val="NormalWeb"/>
        <w:spacing w:line="360" w:lineRule="auto"/>
        <w:ind w:left="90"/>
        <w:jc w:val="both"/>
        <w:rPr>
          <w:color w:val="000000" w:themeColor="text1"/>
        </w:rPr>
      </w:pPr>
      <w:r w:rsidRPr="00256638">
        <w:rPr>
          <w:rFonts w:ascii="Arial Narrow" w:hAnsi="Arial Narrow"/>
          <w:color w:val="000000" w:themeColor="text1"/>
        </w:rPr>
        <w:t>Recent evidence also shows that financial support does not produce the same outcomes for all women entrepreneurs. Begum et al. (2026) found that the effectiveness of financial and non-financial support varied across different business sectors. Therefore, access to finance alone may be insufficient, highlighting the need to understand which financial services can help women entrepreneurs manage financial vulnerability and maintain financial stability</w:t>
      </w:r>
      <w:r w:rsidRPr="00256638">
        <w:rPr>
          <w:color w:val="000000" w:themeColor="text1"/>
        </w:rPr>
        <w:t>.</w:t>
      </w:r>
    </w:p>
    <w:p w14:paraId="377FB055" w14:textId="77777777" w:rsidR="00676D74" w:rsidRPr="00256638" w:rsidRDefault="00676D74" w:rsidP="00676D74">
      <w:pPr>
        <w:spacing w:before="100" w:beforeAutospacing="1" w:after="100" w:afterAutospacing="1" w:line="360" w:lineRule="auto"/>
        <w:jc w:val="both"/>
        <w:rPr>
          <w:rFonts w:ascii="Arial Narrow" w:eastAsia="Times New Roman" w:hAnsi="Arial Narrow" w:cs="Times New Roman"/>
          <w:color w:val="000000" w:themeColor="text1"/>
          <w:sz w:val="32"/>
          <w:szCs w:val="32"/>
          <w:lang w:eastAsia="en-GB"/>
        </w:rPr>
      </w:pPr>
    </w:p>
    <w:p w14:paraId="1E0D08EA" w14:textId="3F11DA18" w:rsidR="008C6E90" w:rsidRPr="00256638" w:rsidRDefault="008C6E90"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28"/>
          <w:szCs w:val="28"/>
          <w:lang w:eastAsia="en-GB"/>
        </w:rPr>
      </w:pPr>
      <w:r w:rsidRPr="00256638">
        <w:rPr>
          <w:rFonts w:ascii="Arial Narrow" w:eastAsia="Times New Roman" w:hAnsi="Arial Narrow" w:cs="Times New Roman"/>
          <w:b/>
          <w:bCs/>
          <w:color w:val="000000" w:themeColor="text1"/>
          <w:sz w:val="28"/>
          <w:szCs w:val="28"/>
          <w:lang w:eastAsia="en-GB"/>
        </w:rPr>
        <w:t>Microfinance Beyond Microcredit</w:t>
      </w:r>
    </w:p>
    <w:p w14:paraId="5E97E79C" w14:textId="1500F14F" w:rsidR="008C6E90" w:rsidRPr="00256638" w:rsidRDefault="008C6E90"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Microfinance refers more broadly to financial services offered to populations that have limited access to conventional finance and may include credit, savings</w:t>
      </w:r>
      <w:r w:rsidRPr="00256638">
        <w:rPr>
          <w:rFonts w:ascii="Arial Narrow" w:eastAsia="Times New Roman" w:hAnsi="Arial Narrow" w:cs="Times New Roman"/>
          <w:b/>
          <w:bCs/>
          <w:color w:val="000000" w:themeColor="text1"/>
          <w:sz w:val="24"/>
          <w:szCs w:val="24"/>
          <w:lang w:eastAsia="en-GB"/>
        </w:rPr>
        <w:t xml:space="preserve">, </w:t>
      </w:r>
      <w:r w:rsidRPr="00256638">
        <w:rPr>
          <w:rFonts w:ascii="Arial Narrow" w:eastAsia="Times New Roman" w:hAnsi="Arial Narrow" w:cs="Times New Roman"/>
          <w:color w:val="000000" w:themeColor="text1"/>
          <w:sz w:val="24"/>
          <w:szCs w:val="24"/>
          <w:lang w:eastAsia="en-GB"/>
        </w:rPr>
        <w:t xml:space="preserve">insurance and payment services. Nevertheless, research concerning women entrepreneurs has been dominated by microcredit. </w:t>
      </w:r>
      <w:proofErr w:type="spellStart"/>
      <w:r w:rsidRPr="00256638">
        <w:rPr>
          <w:rFonts w:ascii="Arial Narrow" w:eastAsia="Times New Roman" w:hAnsi="Arial Narrow" w:cs="Times New Roman"/>
          <w:color w:val="000000" w:themeColor="text1"/>
          <w:sz w:val="24"/>
          <w:szCs w:val="24"/>
          <w:lang w:eastAsia="en-GB"/>
        </w:rPr>
        <w:t>Kivalya</w:t>
      </w:r>
      <w:proofErr w:type="spellEnd"/>
      <w:r w:rsidRPr="00256638">
        <w:rPr>
          <w:rFonts w:ascii="Arial Narrow" w:eastAsia="Times New Roman" w:hAnsi="Arial Narrow" w:cs="Times New Roman"/>
          <w:color w:val="000000" w:themeColor="text1"/>
          <w:sz w:val="24"/>
          <w:szCs w:val="24"/>
          <w:lang w:eastAsia="en-GB"/>
        </w:rPr>
        <w:t xml:space="preserve"> and Caballero-Montes (2024), in their systematic review of 87 empirical studies, specifically call for research to expand beyond microcredit and examine services including </w:t>
      </w:r>
      <w:proofErr w:type="spellStart"/>
      <w:r w:rsidRPr="00256638">
        <w:rPr>
          <w:rFonts w:ascii="Arial Narrow" w:eastAsia="Times New Roman" w:hAnsi="Arial Narrow" w:cs="Times New Roman"/>
          <w:color w:val="000000" w:themeColor="text1"/>
          <w:sz w:val="24"/>
          <w:szCs w:val="24"/>
          <w:lang w:eastAsia="en-GB"/>
        </w:rPr>
        <w:t>microsavings</w:t>
      </w:r>
      <w:proofErr w:type="spellEnd"/>
      <w:r w:rsidRPr="00256638">
        <w:rPr>
          <w:rFonts w:ascii="Arial Narrow" w:eastAsia="Times New Roman" w:hAnsi="Arial Narrow" w:cs="Times New Roman"/>
          <w:color w:val="000000" w:themeColor="text1"/>
          <w:sz w:val="24"/>
          <w:szCs w:val="24"/>
          <w:lang w:eastAsia="en-GB"/>
        </w:rPr>
        <w:t xml:space="preserve"> and microinsurance.</w:t>
      </w:r>
    </w:p>
    <w:p w14:paraId="049D30D4" w14:textId="52EAF971" w:rsidR="008C6E90" w:rsidRPr="00256638" w:rsidRDefault="008C6E90"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 xml:space="preserve">This wider perspective matters because different financial products address different financial problems. Credit can provide immediate investment capital but simultaneously creates repayment obligations. By contrast, savings can build internally controlled financial resources, while insurance can transfer part of the financial consequences of specified risks. Abebe and </w:t>
      </w:r>
      <w:proofErr w:type="spellStart"/>
      <w:r w:rsidRPr="00256638">
        <w:rPr>
          <w:rFonts w:ascii="Arial Narrow" w:eastAsia="Times New Roman" w:hAnsi="Arial Narrow" w:cs="Times New Roman"/>
          <w:color w:val="000000" w:themeColor="text1"/>
          <w:sz w:val="24"/>
          <w:szCs w:val="24"/>
          <w:lang w:eastAsia="en-GB"/>
        </w:rPr>
        <w:t>Kegne</w:t>
      </w:r>
      <w:proofErr w:type="spellEnd"/>
      <w:r w:rsidRPr="00256638">
        <w:rPr>
          <w:rFonts w:ascii="Arial Narrow" w:eastAsia="Times New Roman" w:hAnsi="Arial Narrow" w:cs="Times New Roman"/>
          <w:color w:val="000000" w:themeColor="text1"/>
          <w:sz w:val="24"/>
          <w:szCs w:val="24"/>
          <w:lang w:eastAsia="en-GB"/>
        </w:rPr>
        <w:t xml:space="preserve"> (2023) found that both savings practices and credit services significantly contributed to women's entrepreneurship development, although their Ethiopian study focused on entrepreneurial development rather than long-term financial stability. Thus, the literature provides a basis for examining non-credit services, but their specific contribution to women entrepreneurs' financial stability remains less established.</w:t>
      </w:r>
    </w:p>
    <w:p w14:paraId="1B7034AD" w14:textId="284F11B2" w:rsidR="008C6E90" w:rsidRPr="00256638" w:rsidRDefault="008C6E90"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32"/>
          <w:szCs w:val="32"/>
          <w:lang w:eastAsia="en-GB"/>
        </w:rPr>
      </w:pPr>
      <w:proofErr w:type="spellStart"/>
      <w:r w:rsidRPr="00256638">
        <w:rPr>
          <w:rFonts w:ascii="Arial Narrow" w:eastAsia="Times New Roman" w:hAnsi="Arial Narrow" w:cs="Times New Roman"/>
          <w:b/>
          <w:bCs/>
          <w:color w:val="000000" w:themeColor="text1"/>
          <w:sz w:val="32"/>
          <w:szCs w:val="32"/>
          <w:lang w:eastAsia="en-GB"/>
        </w:rPr>
        <w:t>Microsavings</w:t>
      </w:r>
      <w:proofErr w:type="spellEnd"/>
    </w:p>
    <w:p w14:paraId="2287C826" w14:textId="77777777" w:rsidR="00CA7DA9" w:rsidRPr="00256638" w:rsidRDefault="00CA7DA9" w:rsidP="00FA3E2F">
      <w:pPr>
        <w:pStyle w:val="pdq2pgselectionanchorcontainer"/>
        <w:spacing w:line="360" w:lineRule="auto"/>
        <w:jc w:val="both"/>
        <w:rPr>
          <w:rFonts w:ascii="Arial Narrow" w:hAnsi="Arial Narrow"/>
          <w:color w:val="000000" w:themeColor="text1"/>
        </w:rPr>
      </w:pP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allow individuals with limited incomes to accumulate small financial reserves that can be used for future needs, unexpected expenses or periods of reduced income. For women entrepreneurs, these savings may provide an important source of short-term financial support during business difficulties.</w:t>
      </w:r>
    </w:p>
    <w:p w14:paraId="4E16287B" w14:textId="77777777" w:rsidR="00CA7DA9" w:rsidRPr="00256638" w:rsidRDefault="00CA7DA9" w:rsidP="00FA3E2F">
      <w:pPr>
        <w:pStyle w:val="NormalWeb"/>
        <w:spacing w:line="360" w:lineRule="auto"/>
        <w:jc w:val="both"/>
        <w:rPr>
          <w:rFonts w:ascii="Arial Narrow" w:hAnsi="Arial Narrow"/>
          <w:b/>
          <w:bCs/>
          <w:color w:val="000000" w:themeColor="text1"/>
        </w:rPr>
      </w:pPr>
      <w:r w:rsidRPr="00256638">
        <w:rPr>
          <w:rFonts w:ascii="Arial Narrow" w:hAnsi="Arial Narrow"/>
          <w:color w:val="000000" w:themeColor="text1"/>
        </w:rPr>
        <w:t xml:space="preserve">Adbi and Natarajan (2023), analysing 81,345 individuals across 74 low- and middle-income countries, found that mobile-money adoption was associated with greater saving for microenterprise, particularly among women. However, the effect was stronger when mobile finance was combined with formal bank access, suggesting that the wider financial environment also influences saving behaviour. Similarly, Martins et al. (2025), studying 385 women entrepreneurs in Pakistan, found that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strengthened economic security and entrepreneurial outcomes. Together, these studies highlight the potential value of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but neither directly establishes whether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contribute to </w:t>
      </w:r>
      <w:r w:rsidRPr="00256638">
        <w:rPr>
          <w:rStyle w:val="Strong"/>
          <w:rFonts w:ascii="Arial Narrow" w:hAnsi="Arial Narrow"/>
          <w:b w:val="0"/>
          <w:bCs w:val="0"/>
          <w:color w:val="000000" w:themeColor="text1"/>
        </w:rPr>
        <w:t>long-term financial stability among women entrepreneurs in Bangladesh</w:t>
      </w:r>
      <w:r w:rsidRPr="00256638">
        <w:rPr>
          <w:rFonts w:ascii="Arial Narrow" w:hAnsi="Arial Narrow"/>
          <w:b/>
          <w:bCs/>
          <w:color w:val="000000" w:themeColor="text1"/>
        </w:rPr>
        <w:t>.</w:t>
      </w:r>
    </w:p>
    <w:p w14:paraId="7C669408" w14:textId="77777777" w:rsidR="00CA7DA9" w:rsidRPr="00256638" w:rsidRDefault="00CA7DA9" w:rsidP="00FA3E2F">
      <w:pPr>
        <w:spacing w:before="100" w:beforeAutospacing="1" w:after="100" w:afterAutospacing="1" w:line="360" w:lineRule="auto"/>
        <w:jc w:val="both"/>
        <w:rPr>
          <w:rFonts w:ascii="Arial Narrow" w:eastAsia="Times New Roman" w:hAnsi="Arial Narrow" w:cs="Times New Roman"/>
          <w:b/>
          <w:bCs/>
          <w:color w:val="000000" w:themeColor="text1"/>
          <w:sz w:val="32"/>
          <w:szCs w:val="32"/>
          <w:lang w:eastAsia="en-GB"/>
        </w:rPr>
      </w:pPr>
    </w:p>
    <w:p w14:paraId="79F514CC" w14:textId="32B287A7" w:rsidR="00CC5D99" w:rsidRPr="00256638" w:rsidRDefault="00CC5D99"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28"/>
          <w:szCs w:val="28"/>
          <w:lang w:eastAsia="en-GB"/>
        </w:rPr>
      </w:pPr>
      <w:r w:rsidRPr="00256638">
        <w:rPr>
          <w:rFonts w:ascii="Arial Narrow" w:eastAsia="Times New Roman" w:hAnsi="Arial Narrow" w:cs="Times New Roman"/>
          <w:b/>
          <w:bCs/>
          <w:color w:val="000000" w:themeColor="text1"/>
          <w:sz w:val="28"/>
          <w:szCs w:val="28"/>
          <w:lang w:eastAsia="en-GB"/>
        </w:rPr>
        <w:t>Microinsurance</w:t>
      </w:r>
    </w:p>
    <w:p w14:paraId="713AC2F3" w14:textId="77777777" w:rsidR="00CA7DA9" w:rsidRPr="00256638" w:rsidRDefault="00CA7DA9"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Microinsurance provides affordable risk protection for low-income or underserved groups. Unlike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which depends on accumulated personal funds, microinsurance helps transfer part of the financial loss arising from unexpected events.</w:t>
      </w:r>
    </w:p>
    <w:p w14:paraId="060AEBF6" w14:textId="50B561FD" w:rsidR="00CA7DA9" w:rsidRPr="00256638" w:rsidRDefault="00CA7DA9" w:rsidP="00FA3E2F">
      <w:pPr>
        <w:pStyle w:val="NormalWeb"/>
        <w:spacing w:line="360" w:lineRule="auto"/>
        <w:jc w:val="both"/>
        <w:rPr>
          <w:rFonts w:ascii="Arial Narrow" w:hAnsi="Arial Narrow"/>
          <w:color w:val="000000" w:themeColor="text1"/>
        </w:rPr>
      </w:pPr>
      <w:proofErr w:type="spellStart"/>
      <w:r w:rsidRPr="00256638">
        <w:rPr>
          <w:rFonts w:ascii="Arial Narrow" w:hAnsi="Arial Narrow"/>
          <w:color w:val="000000" w:themeColor="text1"/>
        </w:rPr>
        <w:t>Mhella</w:t>
      </w:r>
      <w:proofErr w:type="spellEnd"/>
      <w:r w:rsidRPr="00256638">
        <w:rPr>
          <w:rFonts w:ascii="Arial Narrow" w:hAnsi="Arial Narrow"/>
          <w:color w:val="000000" w:themeColor="text1"/>
        </w:rPr>
        <w:t xml:space="preserve"> (2024) identifies microinsurance as an affordable risk-management mechanism that can improve financial protection among excluded groups, although the study focuses mainly on financial inclusion. Oppong, Yu and </w:t>
      </w:r>
      <w:proofErr w:type="spellStart"/>
      <w:r w:rsidRPr="00256638">
        <w:rPr>
          <w:rFonts w:ascii="Arial Narrow" w:hAnsi="Arial Narrow"/>
          <w:color w:val="000000" w:themeColor="text1"/>
        </w:rPr>
        <w:t>Mfoutou</w:t>
      </w:r>
      <w:proofErr w:type="spellEnd"/>
      <w:r w:rsidRPr="00256638">
        <w:rPr>
          <w:rFonts w:ascii="Arial Narrow" w:hAnsi="Arial Narrow"/>
          <w:color w:val="000000" w:themeColor="text1"/>
        </w:rPr>
        <w:t xml:space="preserve"> (2024), using data from 1,453 low-income households in Ghana, found that microinsurance adoption strengthened financial resilience and reduced reliance on precautionary savings. Their use of propensity-score matching also provides stronger evidence than simple cross-sectional association. However, the study focused on Ghanaian households rather than women entrepreneurs in Bangladesh. Therefore, while existing evidence supports the protective role of microinsurance, its effect on the </w:t>
      </w:r>
      <w:r w:rsidRPr="00256638">
        <w:rPr>
          <w:rStyle w:val="Strong"/>
          <w:rFonts w:ascii="Arial Narrow" w:hAnsi="Arial Narrow"/>
          <w:b w:val="0"/>
          <w:bCs w:val="0"/>
          <w:color w:val="000000" w:themeColor="text1"/>
        </w:rPr>
        <w:t>financial stability of women entrepreneurs in Bangladesh remains insufficiently examined</w:t>
      </w:r>
      <w:r w:rsidRPr="00256638">
        <w:rPr>
          <w:rFonts w:ascii="Arial Narrow" w:hAnsi="Arial Narrow"/>
          <w:color w:val="000000" w:themeColor="text1"/>
        </w:rPr>
        <w:t>.</w:t>
      </w:r>
    </w:p>
    <w:p w14:paraId="2B8BAB66" w14:textId="41B32E1D" w:rsidR="00CC5D99" w:rsidRPr="00256638" w:rsidRDefault="00CC5D99"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28"/>
          <w:szCs w:val="28"/>
          <w:lang w:eastAsia="en-GB"/>
        </w:rPr>
      </w:pPr>
      <w:r w:rsidRPr="00256638">
        <w:rPr>
          <w:rFonts w:ascii="Arial Narrow" w:eastAsia="Times New Roman" w:hAnsi="Arial Narrow" w:cs="Times New Roman"/>
          <w:b/>
          <w:bCs/>
          <w:color w:val="000000" w:themeColor="text1"/>
          <w:sz w:val="28"/>
          <w:szCs w:val="28"/>
          <w:lang w:eastAsia="en-GB"/>
        </w:rPr>
        <w:t>Financial Resilience</w:t>
      </w:r>
    </w:p>
    <w:p w14:paraId="74AC812A" w14:textId="0A52EA73" w:rsidR="00CC5D99" w:rsidRPr="00256638" w:rsidRDefault="00CC5D99"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 xml:space="preserve">Financial resilience refers to the capacity to withstand, respond to and recover from financial adversity. Hamid, Loke and Chin (2023), analysing 3,395 Malaysian respondents, conceptualised resilience through abilities such as maintaining control over money, possessing a financial cushion, managing shortfalls and planning financially. Their results showed that financial knowledge and broader financial-product holdings were associated with stronger financial resilience. </w:t>
      </w:r>
    </w:p>
    <w:p w14:paraId="18E415A8" w14:textId="1C8D5C48" w:rsidR="00CC5D99" w:rsidRPr="00256638" w:rsidRDefault="00CC5D99"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 xml:space="preserve">Liu, Chen and Xiao (2025) develop the concept further through a scoping review of 44 empirical studies. They define financial resilience as a financial coping capability that combines internal abilities and external opportunities to enable individuals to respond to and recover from adverse situations. (Jalili et al. 2025), reviewing 30 studies from 15 countries, similarly identify economic resources, financial knowledge and behaviour, social capital and access to financial services as key components of resilience. </w:t>
      </w:r>
    </w:p>
    <w:p w14:paraId="011F8901" w14:textId="395C9996" w:rsidR="00CC5D99" w:rsidRPr="00256638" w:rsidRDefault="00CC5D99"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These studies shift the discussion from simply having resources to being able to use resources under</w:t>
      </w:r>
      <w:r w:rsidRPr="00256638">
        <w:rPr>
          <w:rFonts w:ascii="Arial Narrow" w:eastAsia="Times New Roman" w:hAnsi="Arial Narrow" w:cs="Times New Roman"/>
          <w:b/>
          <w:bCs/>
          <w:color w:val="000000" w:themeColor="text1"/>
          <w:sz w:val="24"/>
          <w:szCs w:val="24"/>
          <w:lang w:eastAsia="en-GB"/>
        </w:rPr>
        <w:t xml:space="preserve"> </w:t>
      </w:r>
      <w:r w:rsidRPr="00256638">
        <w:rPr>
          <w:rFonts w:ascii="Arial Narrow" w:eastAsia="Times New Roman" w:hAnsi="Arial Narrow" w:cs="Times New Roman"/>
          <w:color w:val="000000" w:themeColor="text1"/>
          <w:sz w:val="24"/>
          <w:szCs w:val="24"/>
          <w:lang w:eastAsia="en-GB"/>
        </w:rPr>
        <w:t xml:space="preserve">adversity. In the present study, </w:t>
      </w:r>
      <w:proofErr w:type="spellStart"/>
      <w:r w:rsidRPr="00256638">
        <w:rPr>
          <w:rFonts w:ascii="Arial Narrow" w:eastAsia="Times New Roman" w:hAnsi="Arial Narrow" w:cs="Times New Roman"/>
          <w:color w:val="000000" w:themeColor="text1"/>
          <w:sz w:val="24"/>
          <w:szCs w:val="24"/>
          <w:lang w:eastAsia="en-GB"/>
        </w:rPr>
        <w:t>microsavings</w:t>
      </w:r>
      <w:proofErr w:type="spellEnd"/>
      <w:r w:rsidRPr="00256638">
        <w:rPr>
          <w:rFonts w:ascii="Arial Narrow" w:eastAsia="Times New Roman" w:hAnsi="Arial Narrow" w:cs="Times New Roman"/>
          <w:color w:val="000000" w:themeColor="text1"/>
          <w:sz w:val="24"/>
          <w:szCs w:val="24"/>
          <w:lang w:eastAsia="en-GB"/>
        </w:rPr>
        <w:t xml:space="preserve"> and microinsurance are therefore treated as financial resources or opportunities, while financial resilience represents the capability through which such resources may help women entrepreneurs manage shocks.</w:t>
      </w:r>
    </w:p>
    <w:p w14:paraId="307CF2EC" w14:textId="74692B86" w:rsidR="008E5C8C" w:rsidRPr="00256638" w:rsidRDefault="008E5C8C"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28"/>
          <w:szCs w:val="28"/>
          <w:lang w:eastAsia="en-GB"/>
        </w:rPr>
      </w:pPr>
      <w:r w:rsidRPr="00256638">
        <w:rPr>
          <w:rFonts w:ascii="Arial Narrow" w:eastAsia="Times New Roman" w:hAnsi="Arial Narrow" w:cs="Times New Roman"/>
          <w:b/>
          <w:bCs/>
          <w:color w:val="000000" w:themeColor="text1"/>
          <w:sz w:val="28"/>
          <w:szCs w:val="28"/>
          <w:lang w:eastAsia="en-GB"/>
        </w:rPr>
        <w:t>Financial Stability</w:t>
      </w:r>
    </w:p>
    <w:p w14:paraId="43777D42" w14:textId="77068B9C" w:rsidR="008E5C8C" w:rsidRPr="00256638" w:rsidRDefault="00CA58EE"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F</w:t>
      </w:r>
      <w:r w:rsidR="008E5C8C" w:rsidRPr="00256638">
        <w:rPr>
          <w:rFonts w:ascii="Arial Narrow" w:eastAsia="Times New Roman" w:hAnsi="Arial Narrow" w:cs="Times New Roman"/>
          <w:color w:val="000000" w:themeColor="text1"/>
          <w:sz w:val="24"/>
          <w:szCs w:val="24"/>
          <w:lang w:eastAsia="en-GB"/>
        </w:rPr>
        <w:t>inancial stability refers to the sustained ability of a woman entrepreneur to meet financial obligations, maintain adequate business resources and continue business activities without severe financial disruption.</w:t>
      </w:r>
    </w:p>
    <w:p w14:paraId="5A0D2D68" w14:textId="27225E86" w:rsidR="008E5C8C" w:rsidRPr="00256638" w:rsidRDefault="008E5C8C"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 xml:space="preserve">The key difference is temporal and conceptual. Financial resilience describes the capability and process of dealing with a shock; financial stability describes the more sustained financial condition that the entrepreneur seeks to preserve. Liu et al. (2025) caution that defining resilience through final outcomes can blur the distinction between its determinants, coping processes and consequences. Jalili et al. (2025) similarly identify reduced financial fragility and improved financial conditions among the outcomes associated with resilience. </w:t>
      </w:r>
    </w:p>
    <w:p w14:paraId="3D74ECC5" w14:textId="77777777" w:rsidR="008E5C8C" w:rsidRPr="00256638" w:rsidRDefault="008E5C8C"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Thus, an entrepreneur may experience a financial shock and temporarily face instability while still possessing strong resilience because she has the capacity to adapt and recover. Conversely, an entrepreneur may appear financially stable during normal conditions but have limited capacity to cope when a major shock occurs. Maintaining this distinction is essential to the proposed mediation model</w:t>
      </w:r>
      <w:r w:rsidRPr="00256638">
        <w:rPr>
          <w:rFonts w:ascii="Arial Narrow" w:eastAsia="Times New Roman" w:hAnsi="Arial Narrow" w:cs="Times New Roman"/>
          <w:color w:val="000000" w:themeColor="text1"/>
          <w:sz w:val="24"/>
          <w:szCs w:val="24"/>
          <w:lang w:eastAsia="en-GB"/>
        </w:rPr>
        <w:t>.</w:t>
      </w:r>
    </w:p>
    <w:p w14:paraId="674DBC4B" w14:textId="77777777" w:rsidR="002A4773" w:rsidRPr="00256638" w:rsidRDefault="008E5C8C"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32"/>
          <w:szCs w:val="32"/>
          <w:lang w:eastAsia="en-GB"/>
        </w:rPr>
      </w:pPr>
      <w:r w:rsidRPr="00256638">
        <w:rPr>
          <w:rFonts w:ascii="Arial Narrow" w:eastAsia="Times New Roman" w:hAnsi="Arial Narrow" w:cs="Times New Roman"/>
          <w:b/>
          <w:bCs/>
          <w:color w:val="000000" w:themeColor="text1"/>
          <w:sz w:val="32"/>
          <w:szCs w:val="32"/>
          <w:lang w:eastAsia="en-GB"/>
        </w:rPr>
        <w:t>Relationships Between the Variables</w:t>
      </w:r>
    </w:p>
    <w:p w14:paraId="3A2C34E3" w14:textId="305163AF" w:rsidR="002A4773" w:rsidRPr="00256638" w:rsidRDefault="002A4773" w:rsidP="00FA3E2F">
      <w:pPr>
        <w:spacing w:before="100" w:beforeAutospacing="1" w:after="100" w:afterAutospacing="1" w:line="360" w:lineRule="auto"/>
        <w:jc w:val="both"/>
        <w:rPr>
          <w:rFonts w:ascii="Arial Narrow" w:eastAsia="Times New Roman" w:hAnsi="Arial Narrow" w:cs="Times New Roman"/>
          <w:b/>
          <w:bCs/>
          <w:color w:val="000000" w:themeColor="text1"/>
          <w:sz w:val="27"/>
          <w:szCs w:val="27"/>
          <w:lang w:eastAsia="en-GB"/>
        </w:rPr>
      </w:pPr>
      <w:proofErr w:type="spellStart"/>
      <w:r w:rsidRPr="00256638">
        <w:rPr>
          <w:rFonts w:ascii="Arial Narrow" w:eastAsia="Times New Roman" w:hAnsi="Arial Narrow" w:cs="Times New Roman"/>
          <w:b/>
          <w:bCs/>
          <w:color w:val="000000" w:themeColor="text1"/>
          <w:sz w:val="27"/>
          <w:szCs w:val="27"/>
          <w:lang w:eastAsia="en-GB"/>
        </w:rPr>
        <w:t>Microsavings</w:t>
      </w:r>
      <w:proofErr w:type="spellEnd"/>
      <w:r w:rsidRPr="00256638">
        <w:rPr>
          <w:rFonts w:ascii="Arial Narrow" w:eastAsia="Times New Roman" w:hAnsi="Arial Narrow" w:cs="Times New Roman"/>
          <w:b/>
          <w:bCs/>
          <w:color w:val="000000" w:themeColor="text1"/>
          <w:sz w:val="27"/>
          <w:szCs w:val="27"/>
          <w:lang w:eastAsia="en-GB"/>
        </w:rPr>
        <w:t xml:space="preserve"> and Financial Stability</w:t>
      </w:r>
    </w:p>
    <w:p w14:paraId="602FC12A" w14:textId="77777777" w:rsidR="00307434" w:rsidRPr="00256638" w:rsidRDefault="002A4773"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proofErr w:type="spellStart"/>
      <w:r w:rsidRPr="00463062">
        <w:rPr>
          <w:rFonts w:ascii="Arial Narrow" w:eastAsia="Times New Roman" w:hAnsi="Arial Narrow" w:cs="Times New Roman"/>
          <w:color w:val="000000" w:themeColor="text1"/>
          <w:sz w:val="24"/>
          <w:szCs w:val="24"/>
          <w:lang w:eastAsia="en-GB"/>
        </w:rPr>
        <w:t>Microsavings</w:t>
      </w:r>
      <w:proofErr w:type="spellEnd"/>
      <w:r w:rsidRPr="00463062">
        <w:rPr>
          <w:rFonts w:ascii="Arial Narrow" w:eastAsia="Times New Roman" w:hAnsi="Arial Narrow" w:cs="Times New Roman"/>
          <w:color w:val="000000" w:themeColor="text1"/>
          <w:sz w:val="24"/>
          <w:szCs w:val="24"/>
          <w:lang w:eastAsia="en-GB"/>
        </w:rPr>
        <w:t xml:space="preserve"> may support financial stability because accumulated savings provide liquidity that can be used when business income declines or unexpected expenses arise. Martins et al. (2025) associate </w:t>
      </w:r>
      <w:proofErr w:type="spellStart"/>
      <w:r w:rsidRPr="00463062">
        <w:rPr>
          <w:rFonts w:ascii="Arial Narrow" w:eastAsia="Times New Roman" w:hAnsi="Arial Narrow" w:cs="Times New Roman"/>
          <w:color w:val="000000" w:themeColor="text1"/>
          <w:sz w:val="24"/>
          <w:szCs w:val="24"/>
          <w:lang w:eastAsia="en-GB"/>
        </w:rPr>
        <w:t>microsavings</w:t>
      </w:r>
      <w:proofErr w:type="spellEnd"/>
      <w:r w:rsidRPr="00463062">
        <w:rPr>
          <w:rFonts w:ascii="Arial Narrow" w:eastAsia="Times New Roman" w:hAnsi="Arial Narrow" w:cs="Times New Roman"/>
          <w:color w:val="000000" w:themeColor="text1"/>
          <w:sz w:val="24"/>
          <w:szCs w:val="24"/>
          <w:lang w:eastAsia="en-GB"/>
        </w:rPr>
        <w:t xml:space="preserve"> with stronger economic security, while Adbi and Natarajan (2023) demonstrate the importance of savings for microenterprise financing, particularly among women. However, economic security and saving behaviour are not equivalent to financial stability. The direct </w:t>
      </w:r>
      <w:proofErr w:type="spellStart"/>
      <w:r w:rsidRPr="00463062">
        <w:rPr>
          <w:rFonts w:ascii="Arial Narrow" w:eastAsia="Times New Roman" w:hAnsi="Arial Narrow" w:cs="Times New Roman"/>
          <w:color w:val="000000" w:themeColor="text1"/>
          <w:sz w:val="24"/>
          <w:szCs w:val="24"/>
          <w:lang w:eastAsia="en-GB"/>
        </w:rPr>
        <w:t>microsavings</w:t>
      </w:r>
      <w:proofErr w:type="spellEnd"/>
      <w:r w:rsidRPr="00463062">
        <w:rPr>
          <w:rFonts w:ascii="Arial Narrow" w:eastAsia="Times New Roman" w:hAnsi="Arial Narrow" w:cs="Times New Roman"/>
          <w:color w:val="000000" w:themeColor="text1"/>
          <w:sz w:val="24"/>
          <w:szCs w:val="24"/>
          <w:lang w:eastAsia="en-GB"/>
        </w:rPr>
        <w:t>–stability relationship therefore remains theoretically plausible but insufficiently tested.</w:t>
      </w:r>
    </w:p>
    <w:p w14:paraId="6BEE6792" w14:textId="68AA168B" w:rsidR="00307434" w:rsidRPr="00463062" w:rsidRDefault="00307434"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463062">
        <w:rPr>
          <w:rFonts w:ascii="Arial Narrow" w:eastAsia="Times New Roman" w:hAnsi="Arial Narrow" w:cs="Times New Roman"/>
          <w:b/>
          <w:bCs/>
          <w:color w:val="000000" w:themeColor="text1"/>
          <w:sz w:val="24"/>
          <w:szCs w:val="24"/>
          <w:lang w:eastAsia="en-GB"/>
        </w:rPr>
        <w:t>Microinsurance and Financial Stability</w:t>
      </w:r>
    </w:p>
    <w:p w14:paraId="02B93D62" w14:textId="77777777" w:rsidR="00307434" w:rsidRPr="00256638" w:rsidRDefault="00307434"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463062">
        <w:rPr>
          <w:rFonts w:ascii="Arial Narrow" w:eastAsia="Times New Roman" w:hAnsi="Arial Narrow" w:cs="Times New Roman"/>
          <w:color w:val="000000" w:themeColor="text1"/>
          <w:sz w:val="24"/>
          <w:szCs w:val="24"/>
          <w:lang w:eastAsia="en-GB"/>
        </w:rPr>
        <w:t>Microinsurance may support stability by limiting the amount of financial loss that entrepreneurs must absorb following adverse events. In principle, this can reduce the need to sell productive assets, deplete working capital or obtain additional debt. Oppong et al. (2024) provide supporting evidence by linking microinsurance with stronger resilience and reduced reliance on precautionary savings. However, the lack of entrepreneur-specific Bangladeshi evidence means that a direct effect on financial stability cannot simply be assumed.</w:t>
      </w:r>
    </w:p>
    <w:p w14:paraId="47C6A827" w14:textId="7D96B1F5" w:rsidR="00307434" w:rsidRPr="00256638" w:rsidRDefault="00307434" w:rsidP="00FA3E2F">
      <w:pPr>
        <w:spacing w:before="100" w:beforeAutospacing="1" w:after="100" w:afterAutospacing="1" w:line="360" w:lineRule="auto"/>
        <w:jc w:val="both"/>
        <w:rPr>
          <w:rFonts w:ascii="Arial Narrow" w:eastAsia="Times New Roman" w:hAnsi="Arial Narrow" w:cs="Times New Roman"/>
          <w:b/>
          <w:bCs/>
          <w:color w:val="000000" w:themeColor="text1"/>
          <w:sz w:val="28"/>
          <w:szCs w:val="28"/>
          <w:lang w:eastAsia="en-GB"/>
        </w:rPr>
      </w:pPr>
      <w:proofErr w:type="spellStart"/>
      <w:r w:rsidRPr="00256638">
        <w:rPr>
          <w:rFonts w:ascii="Arial Narrow" w:eastAsia="Times New Roman" w:hAnsi="Arial Narrow" w:cs="Times New Roman"/>
          <w:b/>
          <w:bCs/>
          <w:color w:val="000000" w:themeColor="text1"/>
          <w:sz w:val="28"/>
          <w:szCs w:val="28"/>
          <w:lang w:eastAsia="en-GB"/>
        </w:rPr>
        <w:t>Mi</w:t>
      </w:r>
      <w:r w:rsidRPr="00463062">
        <w:rPr>
          <w:rFonts w:ascii="Arial Narrow" w:eastAsia="Times New Roman" w:hAnsi="Arial Narrow" w:cs="Times New Roman"/>
          <w:b/>
          <w:bCs/>
          <w:color w:val="000000" w:themeColor="text1"/>
          <w:sz w:val="28"/>
          <w:szCs w:val="28"/>
          <w:lang w:eastAsia="en-GB"/>
        </w:rPr>
        <w:t>crosavings</w:t>
      </w:r>
      <w:proofErr w:type="spellEnd"/>
      <w:r w:rsidRPr="00463062">
        <w:rPr>
          <w:rFonts w:ascii="Arial Narrow" w:eastAsia="Times New Roman" w:hAnsi="Arial Narrow" w:cs="Times New Roman"/>
          <w:b/>
          <w:bCs/>
          <w:color w:val="000000" w:themeColor="text1"/>
          <w:sz w:val="28"/>
          <w:szCs w:val="28"/>
          <w:lang w:eastAsia="en-GB"/>
        </w:rPr>
        <w:t xml:space="preserve"> and Financial Resilience</w:t>
      </w:r>
    </w:p>
    <w:p w14:paraId="78335D5B" w14:textId="77777777" w:rsidR="00555228" w:rsidRPr="00256638" w:rsidRDefault="00307434"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 xml:space="preserve">The relationship </w:t>
      </w:r>
      <w:r w:rsidRPr="00463062">
        <w:rPr>
          <w:rFonts w:ascii="Arial Narrow" w:eastAsia="Times New Roman" w:hAnsi="Arial Narrow" w:cs="Times New Roman"/>
          <w:color w:val="000000" w:themeColor="text1"/>
          <w:sz w:val="24"/>
          <w:szCs w:val="24"/>
          <w:lang w:eastAsia="en-GB"/>
        </w:rPr>
        <w:t xml:space="preserve">between </w:t>
      </w:r>
      <w:proofErr w:type="spellStart"/>
      <w:r w:rsidRPr="00463062">
        <w:rPr>
          <w:rFonts w:ascii="Arial Narrow" w:eastAsia="Times New Roman" w:hAnsi="Arial Narrow" w:cs="Times New Roman"/>
          <w:color w:val="000000" w:themeColor="text1"/>
          <w:sz w:val="24"/>
          <w:szCs w:val="24"/>
          <w:lang w:eastAsia="en-GB"/>
        </w:rPr>
        <w:t>microsavings</w:t>
      </w:r>
      <w:proofErr w:type="spellEnd"/>
      <w:r w:rsidRPr="00463062">
        <w:rPr>
          <w:rFonts w:ascii="Arial Narrow" w:eastAsia="Times New Roman" w:hAnsi="Arial Narrow" w:cs="Times New Roman"/>
          <w:color w:val="000000" w:themeColor="text1"/>
          <w:sz w:val="24"/>
          <w:szCs w:val="24"/>
          <w:lang w:eastAsia="en-GB"/>
        </w:rPr>
        <w:t xml:space="preserve"> and resilience is comparatively well supported conceptually. Savings create an accessible reserve that can be mobilised when shocks occur. Hamid et al. (2023) identify the existence of a financial cushion as part of financial resilience, while Jalili et al. (2025) identify economic resources and savings-related capacity as central to coping with financial shocks. Therefore, </w:t>
      </w:r>
      <w:proofErr w:type="spellStart"/>
      <w:r w:rsidRPr="00463062">
        <w:rPr>
          <w:rFonts w:ascii="Arial Narrow" w:eastAsia="Times New Roman" w:hAnsi="Arial Narrow" w:cs="Times New Roman"/>
          <w:color w:val="000000" w:themeColor="text1"/>
          <w:sz w:val="24"/>
          <w:szCs w:val="24"/>
          <w:lang w:eastAsia="en-GB"/>
        </w:rPr>
        <w:t>microsavings</w:t>
      </w:r>
      <w:proofErr w:type="spellEnd"/>
      <w:r w:rsidRPr="00463062">
        <w:rPr>
          <w:rFonts w:ascii="Arial Narrow" w:eastAsia="Times New Roman" w:hAnsi="Arial Narrow" w:cs="Times New Roman"/>
          <w:color w:val="000000" w:themeColor="text1"/>
          <w:sz w:val="24"/>
          <w:szCs w:val="24"/>
          <w:lang w:eastAsia="en-GB"/>
        </w:rPr>
        <w:t xml:space="preserve"> are expected to strengthen resilience rather than merely increase financial assets</w:t>
      </w:r>
    </w:p>
    <w:p w14:paraId="4A22EE8D" w14:textId="659155A1" w:rsidR="00555228" w:rsidRPr="00256638" w:rsidRDefault="00555228" w:rsidP="00FA3E2F">
      <w:pPr>
        <w:spacing w:before="100" w:beforeAutospacing="1" w:after="100" w:afterAutospacing="1" w:line="360" w:lineRule="auto"/>
        <w:jc w:val="both"/>
        <w:rPr>
          <w:rFonts w:ascii="Arial Narrow" w:eastAsia="Times New Roman" w:hAnsi="Arial Narrow" w:cs="Times New Roman"/>
          <w:b/>
          <w:bCs/>
          <w:color w:val="000000" w:themeColor="text1"/>
          <w:sz w:val="27"/>
          <w:szCs w:val="27"/>
          <w:lang w:eastAsia="en-GB"/>
        </w:rPr>
      </w:pPr>
      <w:r w:rsidRPr="00463062">
        <w:rPr>
          <w:rFonts w:ascii="Arial Narrow" w:eastAsia="Times New Roman" w:hAnsi="Arial Narrow" w:cs="Times New Roman"/>
          <w:b/>
          <w:bCs/>
          <w:color w:val="000000" w:themeColor="text1"/>
          <w:sz w:val="27"/>
          <w:szCs w:val="27"/>
          <w:lang w:eastAsia="en-GB"/>
        </w:rPr>
        <w:t>Microinsurance and Financial Resilience</w:t>
      </w:r>
    </w:p>
    <w:p w14:paraId="0D295EBD" w14:textId="77777777" w:rsidR="00555228" w:rsidRPr="00256638" w:rsidRDefault="00555228"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463062">
        <w:rPr>
          <w:rFonts w:ascii="Arial Narrow" w:eastAsia="Times New Roman" w:hAnsi="Arial Narrow" w:cs="Times New Roman"/>
          <w:color w:val="000000" w:themeColor="text1"/>
          <w:sz w:val="24"/>
          <w:szCs w:val="24"/>
          <w:lang w:eastAsia="en-GB"/>
        </w:rPr>
        <w:t>Microinsurance operates through a different mechanism by transferring risk rather than accumulating</w:t>
      </w:r>
      <w:r w:rsidRPr="00463062">
        <w:rPr>
          <w:rFonts w:ascii="Arial Narrow" w:eastAsia="Times New Roman" w:hAnsi="Arial Narrow" w:cs="Times New Roman"/>
          <w:b/>
          <w:bCs/>
          <w:color w:val="000000" w:themeColor="text1"/>
          <w:sz w:val="24"/>
          <w:szCs w:val="24"/>
          <w:lang w:eastAsia="en-GB"/>
        </w:rPr>
        <w:t xml:space="preserve"> </w:t>
      </w:r>
      <w:r w:rsidRPr="00463062">
        <w:rPr>
          <w:rFonts w:ascii="Arial Narrow" w:eastAsia="Times New Roman" w:hAnsi="Arial Narrow" w:cs="Times New Roman"/>
          <w:color w:val="000000" w:themeColor="text1"/>
          <w:sz w:val="24"/>
          <w:szCs w:val="24"/>
          <w:lang w:eastAsia="en-GB"/>
        </w:rPr>
        <w:t xml:space="preserve">reserves. Oppong et al. (2024) found a positive effect of microinsurance adoption on household financial </w:t>
      </w:r>
      <w:proofErr w:type="spellStart"/>
      <w:proofErr w:type="gramStart"/>
      <w:r w:rsidRPr="00463062">
        <w:rPr>
          <w:rFonts w:ascii="Arial Narrow" w:eastAsia="Times New Roman" w:hAnsi="Arial Narrow" w:cs="Times New Roman"/>
          <w:color w:val="000000" w:themeColor="text1"/>
          <w:sz w:val="24"/>
          <w:szCs w:val="24"/>
          <w:lang w:eastAsia="en-GB"/>
        </w:rPr>
        <w:t>resilience.Nevertheless</w:t>
      </w:r>
      <w:proofErr w:type="spellEnd"/>
      <w:proofErr w:type="gramEnd"/>
      <w:r w:rsidRPr="00463062">
        <w:rPr>
          <w:rFonts w:ascii="Arial Narrow" w:eastAsia="Times New Roman" w:hAnsi="Arial Narrow" w:cs="Times New Roman"/>
          <w:color w:val="000000" w:themeColor="text1"/>
          <w:sz w:val="24"/>
          <w:szCs w:val="24"/>
          <w:lang w:eastAsia="en-GB"/>
        </w:rPr>
        <w:t>, product affordability, coverage and claims effectiveness can affect whether insurance actually provides useful protection. This means the relationship must be tested within the specific microfinance and entrepreneurial environment rather than treated as universal.</w:t>
      </w:r>
    </w:p>
    <w:p w14:paraId="72FC20EA" w14:textId="072420E7" w:rsidR="00555228" w:rsidRPr="00256638" w:rsidRDefault="00555228" w:rsidP="00FA3E2F">
      <w:pPr>
        <w:spacing w:before="100" w:beforeAutospacing="1" w:after="100" w:afterAutospacing="1" w:line="360" w:lineRule="auto"/>
        <w:jc w:val="both"/>
        <w:rPr>
          <w:rFonts w:ascii="Arial Narrow" w:eastAsia="Times New Roman" w:hAnsi="Arial Narrow" w:cs="Times New Roman"/>
          <w:b/>
          <w:bCs/>
          <w:color w:val="000000" w:themeColor="text1"/>
          <w:sz w:val="28"/>
          <w:szCs w:val="28"/>
          <w:lang w:eastAsia="en-GB"/>
        </w:rPr>
      </w:pPr>
      <w:r w:rsidRPr="00463062">
        <w:rPr>
          <w:rFonts w:ascii="Arial Narrow" w:eastAsia="Times New Roman" w:hAnsi="Arial Narrow" w:cs="Times New Roman"/>
          <w:b/>
          <w:bCs/>
          <w:color w:val="000000" w:themeColor="text1"/>
          <w:sz w:val="28"/>
          <w:szCs w:val="28"/>
          <w:lang w:eastAsia="en-GB"/>
        </w:rPr>
        <w:t>Financial Resilience and Financial Stability</w:t>
      </w:r>
    </w:p>
    <w:p w14:paraId="527F71DE" w14:textId="6B50A40D" w:rsidR="00555228" w:rsidRPr="00256638" w:rsidRDefault="00555228"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463062">
        <w:rPr>
          <w:rFonts w:ascii="Arial Narrow" w:eastAsia="Times New Roman" w:hAnsi="Arial Narrow" w:cs="Times New Roman"/>
          <w:color w:val="000000" w:themeColor="text1"/>
          <w:sz w:val="24"/>
          <w:szCs w:val="24"/>
          <w:lang w:eastAsia="en-GB"/>
        </w:rPr>
        <w:t>Financially resilient entrepreneurs should be better positioned to maintain obligations and business continuity because they have greater capacity to absorb and recover from disruption. Liu et al. (2025) provide the theoretical basis for viewing resilience as a dynamic coping capability, while Jalili et al. (2025) link stronger resilience with lower vulnerability and more favourable financial outcomes. This establishes resilience as a plausible antecedent of financial stability rather than an alternative label for stability itself.</w:t>
      </w:r>
    </w:p>
    <w:p w14:paraId="1930C380" w14:textId="77777777" w:rsidR="00D40A2E" w:rsidRPr="00256638" w:rsidRDefault="00555228"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36"/>
          <w:szCs w:val="36"/>
          <w:lang w:eastAsia="en-GB"/>
        </w:rPr>
      </w:pPr>
      <w:r w:rsidRPr="00256638">
        <w:rPr>
          <w:rFonts w:ascii="Arial Narrow" w:eastAsia="Times New Roman" w:hAnsi="Arial Narrow" w:cs="Times New Roman"/>
          <w:b/>
          <w:bCs/>
          <w:color w:val="000000" w:themeColor="text1"/>
          <w:sz w:val="36"/>
          <w:szCs w:val="36"/>
          <w:lang w:eastAsia="en-GB"/>
        </w:rPr>
        <w:t xml:space="preserve">Mediating Role of Financial </w:t>
      </w:r>
      <w:proofErr w:type="spellStart"/>
      <w:r w:rsidRPr="00256638">
        <w:rPr>
          <w:rFonts w:ascii="Arial Narrow" w:eastAsia="Times New Roman" w:hAnsi="Arial Narrow" w:cs="Times New Roman"/>
          <w:b/>
          <w:bCs/>
          <w:color w:val="000000" w:themeColor="text1"/>
          <w:sz w:val="36"/>
          <w:szCs w:val="36"/>
          <w:lang w:eastAsia="en-GB"/>
        </w:rPr>
        <w:t>Resilience</w:t>
      </w:r>
      <w:proofErr w:type="spellEnd"/>
    </w:p>
    <w:p w14:paraId="04D02387" w14:textId="443DFD71" w:rsidR="00D40A2E" w:rsidRPr="00256638" w:rsidRDefault="00D40A2E" w:rsidP="00FA3E2F">
      <w:pPr>
        <w:spacing w:before="100" w:beforeAutospacing="1" w:after="100" w:afterAutospacing="1" w:line="360" w:lineRule="auto"/>
        <w:jc w:val="both"/>
        <w:rPr>
          <w:rFonts w:ascii="Arial Narrow" w:eastAsia="Times New Roman" w:hAnsi="Arial Narrow" w:cs="Times New Roman"/>
          <w:b/>
          <w:bCs/>
          <w:color w:val="000000" w:themeColor="text1"/>
          <w:sz w:val="24"/>
          <w:szCs w:val="24"/>
          <w:lang w:eastAsia="en-GB"/>
        </w:rPr>
      </w:pPr>
      <w:r w:rsidRPr="00256638">
        <w:rPr>
          <w:rFonts w:ascii="Arial Narrow" w:hAnsi="Arial Narrow"/>
          <w:color w:val="000000" w:themeColor="text1"/>
          <w:sz w:val="24"/>
          <w:szCs w:val="24"/>
        </w:rPr>
        <w:t xml:space="preserve">The central argument is that </w:t>
      </w:r>
      <w:proofErr w:type="spellStart"/>
      <w:r w:rsidRPr="00256638">
        <w:rPr>
          <w:rStyle w:val="Strong"/>
          <w:rFonts w:ascii="Arial Narrow" w:hAnsi="Arial Narrow"/>
          <w:b w:val="0"/>
          <w:bCs w:val="0"/>
          <w:color w:val="000000" w:themeColor="text1"/>
          <w:sz w:val="24"/>
          <w:szCs w:val="24"/>
        </w:rPr>
        <w:t>microsavings</w:t>
      </w:r>
      <w:proofErr w:type="spellEnd"/>
      <w:r w:rsidRPr="00256638">
        <w:rPr>
          <w:rStyle w:val="Strong"/>
          <w:rFonts w:ascii="Arial Narrow" w:hAnsi="Arial Narrow"/>
          <w:b w:val="0"/>
          <w:bCs w:val="0"/>
          <w:color w:val="000000" w:themeColor="text1"/>
          <w:sz w:val="24"/>
          <w:szCs w:val="24"/>
        </w:rPr>
        <w:t xml:space="preserve"> and microinsurance may</w:t>
      </w:r>
      <w:r w:rsidRPr="00256638">
        <w:rPr>
          <w:rStyle w:val="Strong"/>
          <w:rFonts w:ascii="Arial Narrow" w:hAnsi="Arial Narrow"/>
          <w:color w:val="000000" w:themeColor="text1"/>
          <w:sz w:val="24"/>
          <w:szCs w:val="24"/>
        </w:rPr>
        <w:t xml:space="preserve"> </w:t>
      </w:r>
      <w:r w:rsidRPr="00256638">
        <w:rPr>
          <w:rStyle w:val="Strong"/>
          <w:rFonts w:ascii="Arial Narrow" w:hAnsi="Arial Narrow"/>
          <w:b w:val="0"/>
          <w:bCs w:val="0"/>
          <w:color w:val="000000" w:themeColor="text1"/>
          <w:sz w:val="24"/>
          <w:szCs w:val="24"/>
        </w:rPr>
        <w:t>not automatically create financial</w:t>
      </w:r>
      <w:r w:rsidRPr="00256638">
        <w:rPr>
          <w:rStyle w:val="Strong"/>
          <w:rFonts w:ascii="Arial Narrow" w:hAnsi="Arial Narrow"/>
          <w:color w:val="000000" w:themeColor="text1"/>
          <w:sz w:val="24"/>
          <w:szCs w:val="24"/>
        </w:rPr>
        <w:t xml:space="preserve"> </w:t>
      </w:r>
      <w:r w:rsidRPr="00256638">
        <w:rPr>
          <w:rStyle w:val="Strong"/>
          <w:rFonts w:ascii="Arial Narrow" w:hAnsi="Arial Narrow"/>
          <w:b w:val="0"/>
          <w:bCs w:val="0"/>
          <w:color w:val="000000" w:themeColor="text1"/>
          <w:sz w:val="24"/>
          <w:szCs w:val="24"/>
        </w:rPr>
        <w:t>stability</w:t>
      </w:r>
      <w:r w:rsidRPr="00256638">
        <w:rPr>
          <w:rFonts w:ascii="Arial Narrow" w:hAnsi="Arial Narrow"/>
          <w:color w:val="000000" w:themeColor="text1"/>
          <w:sz w:val="24"/>
          <w:szCs w:val="24"/>
        </w:rPr>
        <w:t xml:space="preserve">; their effects may operate partly through financial resilience. Manu et al. (2026), using data from 409 female entrepreneurs in Ghana, found that financial resources strengthened financial resilience, which then improved entrepreneur well-being. However, the outcome was well-being rather than financial stability, and the cross-sectional design limits causal conclusions. In contrast, Mahadi et al. (2024) found no significant effect of Islamic social finance on the financial resilience of 330 women-owned SMEs in Malaysia. These contrasting findings indicate that financial resources do not always translate into resilience and therefore support the need to test </w:t>
      </w:r>
      <w:r w:rsidRPr="00256638">
        <w:rPr>
          <w:rStyle w:val="Strong"/>
          <w:rFonts w:ascii="Arial Narrow" w:hAnsi="Arial Narrow"/>
          <w:b w:val="0"/>
          <w:bCs w:val="0"/>
          <w:color w:val="000000" w:themeColor="text1"/>
          <w:sz w:val="24"/>
          <w:szCs w:val="24"/>
        </w:rPr>
        <w:t>financia</w:t>
      </w:r>
      <w:r w:rsidRPr="00256638">
        <w:rPr>
          <w:rStyle w:val="Strong"/>
          <w:rFonts w:ascii="Arial Narrow" w:hAnsi="Arial Narrow"/>
          <w:color w:val="000000" w:themeColor="text1"/>
          <w:sz w:val="24"/>
          <w:szCs w:val="24"/>
        </w:rPr>
        <w:t xml:space="preserve">l </w:t>
      </w:r>
      <w:r w:rsidRPr="00256638">
        <w:rPr>
          <w:rStyle w:val="Strong"/>
          <w:rFonts w:ascii="Arial Narrow" w:hAnsi="Arial Narrow"/>
          <w:b w:val="0"/>
          <w:bCs w:val="0"/>
          <w:color w:val="000000" w:themeColor="text1"/>
          <w:sz w:val="24"/>
          <w:szCs w:val="24"/>
        </w:rPr>
        <w:t>resilience as a mediating mechanism</w:t>
      </w:r>
      <w:r w:rsidRPr="00256638">
        <w:rPr>
          <w:rFonts w:ascii="Arial Narrow" w:hAnsi="Arial Narrow"/>
          <w:color w:val="000000" w:themeColor="text1"/>
          <w:sz w:val="24"/>
          <w:szCs w:val="24"/>
        </w:rPr>
        <w:t xml:space="preserve"> in the present study.</w:t>
      </w:r>
    </w:p>
    <w:p w14:paraId="7BD8B03A" w14:textId="03DBA85D" w:rsidR="002A52CE" w:rsidRPr="00256638" w:rsidRDefault="002A52CE"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32"/>
          <w:szCs w:val="32"/>
          <w:lang w:eastAsia="en-GB"/>
        </w:rPr>
      </w:pPr>
      <w:r w:rsidRPr="00256638">
        <w:rPr>
          <w:rFonts w:ascii="Arial Narrow" w:eastAsia="Times New Roman" w:hAnsi="Arial Narrow" w:cs="Times New Roman"/>
          <w:b/>
          <w:bCs/>
          <w:color w:val="000000" w:themeColor="text1"/>
          <w:sz w:val="32"/>
          <w:szCs w:val="32"/>
          <w:lang w:eastAsia="en-GB"/>
        </w:rPr>
        <w:t>Financial Capability Approach</w:t>
      </w:r>
    </w:p>
    <w:p w14:paraId="0EB01D78" w14:textId="77777777" w:rsidR="00CA7DA9" w:rsidRPr="00256638" w:rsidRDefault="00D40A2E" w:rsidP="00FA3E2F">
      <w:pPr>
        <w:pStyle w:val="pdq2pgselectionanchorcontainer"/>
        <w:spacing w:line="360" w:lineRule="auto"/>
        <w:jc w:val="both"/>
        <w:rPr>
          <w:rFonts w:ascii="Arial Narrow" w:hAnsi="Arial Narrow"/>
          <w:b/>
          <w:bCs/>
          <w:color w:val="000000" w:themeColor="text1"/>
        </w:rPr>
      </w:pPr>
      <w:r w:rsidRPr="00256638">
        <w:rPr>
          <w:rFonts w:ascii="Arial Narrow" w:hAnsi="Arial Narrow"/>
          <w:color w:val="000000" w:themeColor="text1"/>
        </w:rPr>
        <w:t xml:space="preserve">The </w:t>
      </w:r>
      <w:r w:rsidRPr="00256638">
        <w:rPr>
          <w:rStyle w:val="Strong"/>
          <w:rFonts w:ascii="Arial Narrow" w:hAnsi="Arial Narrow"/>
          <w:b w:val="0"/>
          <w:bCs w:val="0"/>
          <w:color w:val="000000" w:themeColor="text1"/>
        </w:rPr>
        <w:t>Financial Capability Approach</w:t>
      </w:r>
      <w:r w:rsidRPr="00256638">
        <w:rPr>
          <w:rFonts w:ascii="Arial Narrow" w:hAnsi="Arial Narrow"/>
          <w:color w:val="000000" w:themeColor="text1"/>
        </w:rPr>
        <w:t xml:space="preserve"> provides an important theoretical foundation for this study. Lučić, Barbić and Uzelac (2023) explain financial capability as the ability to undertake financial activities that contribute to financial well-being, with financial behaviour shaped by </w:t>
      </w:r>
      <w:r w:rsidRPr="00256638">
        <w:rPr>
          <w:rStyle w:val="Strong"/>
          <w:rFonts w:ascii="Arial Narrow" w:hAnsi="Arial Narrow"/>
          <w:b w:val="0"/>
          <w:bCs w:val="0"/>
          <w:color w:val="000000" w:themeColor="text1"/>
        </w:rPr>
        <w:t>capability, motivation and opportunity</w:t>
      </w:r>
      <w:r w:rsidRPr="00256638">
        <w:rPr>
          <w:rFonts w:ascii="Arial Narrow" w:hAnsi="Arial Narrow"/>
          <w:b/>
          <w:bCs/>
          <w:color w:val="000000" w:themeColor="text1"/>
        </w:rPr>
        <w:t>.</w:t>
      </w:r>
    </w:p>
    <w:p w14:paraId="3C47543E" w14:textId="4B86D542" w:rsidR="00D40A2E" w:rsidRPr="00256638" w:rsidRDefault="00D40A2E" w:rsidP="00FA3E2F">
      <w:pPr>
        <w:pStyle w:val="pdq2pgselectionanchorcontainer"/>
        <w:spacing w:line="360" w:lineRule="auto"/>
        <w:jc w:val="both"/>
        <w:rPr>
          <w:rFonts w:ascii="Arial Narrow" w:hAnsi="Arial Narrow"/>
          <w:color w:val="000000" w:themeColor="text1"/>
        </w:rPr>
      </w:pPr>
      <w:r w:rsidRPr="00256638">
        <w:rPr>
          <w:rFonts w:ascii="Arial Narrow" w:hAnsi="Arial Narrow"/>
          <w:color w:val="000000" w:themeColor="text1"/>
        </w:rPr>
        <w:t xml:space="preserve">In this study,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represent financial opportunities that may help women entrepreneurs build resources and manage risk. However, the approach is mainly consumer-focused and does not fully explain how entrepreneurs cope with severe financial shocks. Therefore, the Financial Capability Approach alone is insufficient and is complemented by </w:t>
      </w:r>
      <w:r w:rsidRPr="00256638">
        <w:rPr>
          <w:rStyle w:val="Strong"/>
          <w:rFonts w:ascii="Arial Narrow" w:hAnsi="Arial Narrow"/>
          <w:b w:val="0"/>
          <w:bCs w:val="0"/>
          <w:color w:val="000000" w:themeColor="text1"/>
        </w:rPr>
        <w:t>Resilience Theory</w:t>
      </w:r>
      <w:r w:rsidRPr="00256638">
        <w:rPr>
          <w:rFonts w:ascii="Arial Narrow" w:hAnsi="Arial Narrow"/>
          <w:color w:val="000000" w:themeColor="text1"/>
        </w:rPr>
        <w:t>.</w:t>
      </w:r>
    </w:p>
    <w:p w14:paraId="1CD6B4EE" w14:textId="77777777" w:rsidR="00D40A2E" w:rsidRPr="00256638" w:rsidRDefault="00D40A2E" w:rsidP="00FA3E2F">
      <w:pPr>
        <w:spacing w:before="100" w:beforeAutospacing="1" w:after="100" w:afterAutospacing="1" w:line="360" w:lineRule="auto"/>
        <w:jc w:val="both"/>
        <w:rPr>
          <w:rFonts w:ascii="Arial Narrow" w:eastAsia="Times New Roman" w:hAnsi="Arial Narrow" w:cs="Times New Roman"/>
          <w:b/>
          <w:bCs/>
          <w:color w:val="000000" w:themeColor="text1"/>
          <w:sz w:val="32"/>
          <w:szCs w:val="32"/>
          <w:lang w:eastAsia="en-GB"/>
        </w:rPr>
      </w:pPr>
    </w:p>
    <w:p w14:paraId="14D8CAAF" w14:textId="77777777" w:rsidR="00FF1295" w:rsidRPr="00256638" w:rsidRDefault="002A52CE"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32"/>
          <w:szCs w:val="32"/>
          <w:lang w:eastAsia="en-GB"/>
        </w:rPr>
      </w:pPr>
      <w:r w:rsidRPr="00256638">
        <w:rPr>
          <w:rFonts w:ascii="Arial Narrow" w:eastAsia="Times New Roman" w:hAnsi="Arial Narrow" w:cs="Times New Roman"/>
          <w:b/>
          <w:bCs/>
          <w:color w:val="000000" w:themeColor="text1"/>
          <w:sz w:val="32"/>
          <w:szCs w:val="32"/>
          <w:lang w:eastAsia="en-GB"/>
        </w:rPr>
        <w:t xml:space="preserve">Resilience </w:t>
      </w:r>
      <w:r w:rsidR="00C0371F" w:rsidRPr="00256638">
        <w:rPr>
          <w:rFonts w:ascii="Arial Narrow" w:eastAsia="Times New Roman" w:hAnsi="Arial Narrow" w:cs="Times New Roman"/>
          <w:b/>
          <w:bCs/>
          <w:color w:val="000000" w:themeColor="text1"/>
          <w:sz w:val="32"/>
          <w:szCs w:val="32"/>
          <w:lang w:eastAsia="en-GB"/>
        </w:rPr>
        <w:t>Theory</w:t>
      </w:r>
    </w:p>
    <w:p w14:paraId="346BBE68" w14:textId="79D25376" w:rsidR="00FF1295" w:rsidRPr="00256638" w:rsidRDefault="00FF1295" w:rsidP="00FA3E2F">
      <w:pPr>
        <w:spacing w:before="100" w:beforeAutospacing="1" w:after="100" w:afterAutospacing="1" w:line="360" w:lineRule="auto"/>
        <w:jc w:val="both"/>
        <w:rPr>
          <w:rFonts w:ascii="Arial Narrow" w:eastAsia="Times New Roman" w:hAnsi="Arial Narrow" w:cs="Times New Roman"/>
          <w:b/>
          <w:bCs/>
          <w:color w:val="000000" w:themeColor="text1"/>
          <w:sz w:val="24"/>
          <w:szCs w:val="24"/>
          <w:lang w:eastAsia="en-GB"/>
        </w:rPr>
      </w:pPr>
      <w:r w:rsidRPr="00256638">
        <w:rPr>
          <w:rStyle w:val="Strong"/>
          <w:rFonts w:ascii="Arial Narrow" w:hAnsi="Arial Narrow"/>
          <w:b w:val="0"/>
          <w:bCs w:val="0"/>
          <w:color w:val="000000" w:themeColor="text1"/>
          <w:sz w:val="24"/>
          <w:szCs w:val="24"/>
        </w:rPr>
        <w:t>Resilience Theory</w:t>
      </w:r>
      <w:r w:rsidRPr="00256638">
        <w:rPr>
          <w:rFonts w:ascii="Arial Narrow" w:hAnsi="Arial Narrow"/>
          <w:color w:val="000000" w:themeColor="text1"/>
          <w:sz w:val="24"/>
          <w:szCs w:val="24"/>
        </w:rPr>
        <w:t xml:space="preserve"> complements the Financial Capability Approach by explaining how individuals adapt to financial adversity. Liu et al. (2025) emphasise that resilience develops through the interaction between individual capabilities and available financial opportunities. In this study, the theory explains how </w:t>
      </w:r>
      <w:proofErr w:type="spellStart"/>
      <w:r w:rsidRPr="00256638">
        <w:rPr>
          <w:rFonts w:ascii="Arial Narrow" w:hAnsi="Arial Narrow"/>
          <w:color w:val="000000" w:themeColor="text1"/>
          <w:sz w:val="24"/>
          <w:szCs w:val="24"/>
        </w:rPr>
        <w:t>microsavings</w:t>
      </w:r>
      <w:proofErr w:type="spellEnd"/>
      <w:r w:rsidRPr="00256638">
        <w:rPr>
          <w:rFonts w:ascii="Arial Narrow" w:hAnsi="Arial Narrow"/>
          <w:color w:val="000000" w:themeColor="text1"/>
          <w:sz w:val="24"/>
          <w:szCs w:val="24"/>
        </w:rPr>
        <w:t xml:space="preserve"> and microinsurance may strengthen women entrepreneurs’ ability to </w:t>
      </w:r>
      <w:r w:rsidRPr="00256638">
        <w:rPr>
          <w:rStyle w:val="Strong"/>
          <w:rFonts w:ascii="Arial Narrow" w:hAnsi="Arial Narrow"/>
          <w:b w:val="0"/>
          <w:bCs w:val="0"/>
          <w:color w:val="000000" w:themeColor="text1"/>
          <w:sz w:val="24"/>
          <w:szCs w:val="24"/>
        </w:rPr>
        <w:t>manage and recover</w:t>
      </w:r>
      <w:r w:rsidRPr="00256638">
        <w:rPr>
          <w:rStyle w:val="Strong"/>
          <w:rFonts w:ascii="Arial Narrow" w:hAnsi="Arial Narrow"/>
          <w:color w:val="000000" w:themeColor="text1"/>
          <w:sz w:val="24"/>
          <w:szCs w:val="24"/>
        </w:rPr>
        <w:t xml:space="preserve"> from </w:t>
      </w:r>
      <w:r w:rsidRPr="00256638">
        <w:rPr>
          <w:rStyle w:val="Strong"/>
          <w:rFonts w:ascii="Arial Narrow" w:hAnsi="Arial Narrow"/>
          <w:b w:val="0"/>
          <w:bCs w:val="0"/>
          <w:color w:val="000000" w:themeColor="text1"/>
          <w:sz w:val="24"/>
          <w:szCs w:val="24"/>
        </w:rPr>
        <w:t>financial shocks</w:t>
      </w:r>
      <w:r w:rsidRPr="00256638">
        <w:rPr>
          <w:rFonts w:ascii="Arial Narrow" w:hAnsi="Arial Narrow"/>
          <w:color w:val="000000" w:themeColor="text1"/>
          <w:sz w:val="24"/>
          <w:szCs w:val="24"/>
        </w:rPr>
        <w:t>, which may subsequently support financial stability.</w:t>
      </w:r>
    </w:p>
    <w:p w14:paraId="1901C4B6" w14:textId="77777777" w:rsidR="00FF1295" w:rsidRPr="00256638" w:rsidRDefault="00FF1295" w:rsidP="00FA3E2F">
      <w:pPr>
        <w:spacing w:before="100" w:beforeAutospacing="1" w:after="100" w:afterAutospacing="1" w:line="360" w:lineRule="auto"/>
        <w:jc w:val="both"/>
        <w:rPr>
          <w:rFonts w:ascii="Arial Narrow" w:eastAsia="Times New Roman" w:hAnsi="Arial Narrow" w:cs="Times New Roman"/>
          <w:b/>
          <w:bCs/>
          <w:color w:val="000000" w:themeColor="text1"/>
          <w:sz w:val="32"/>
          <w:szCs w:val="32"/>
          <w:lang w:eastAsia="en-GB"/>
        </w:rPr>
      </w:pPr>
    </w:p>
    <w:p w14:paraId="3933E452" w14:textId="40B9AF59" w:rsidR="00C0371F" w:rsidRPr="00256638" w:rsidRDefault="00C0371F" w:rsidP="00FA3E2F">
      <w:pPr>
        <w:pStyle w:val="ListParagraph"/>
        <w:numPr>
          <w:ilvl w:val="1"/>
          <w:numId w:val="10"/>
        </w:numPr>
        <w:spacing w:before="100" w:beforeAutospacing="1" w:after="100" w:afterAutospacing="1" w:line="360" w:lineRule="auto"/>
        <w:jc w:val="both"/>
        <w:rPr>
          <w:rFonts w:ascii="Arial Narrow" w:eastAsia="Times New Roman" w:hAnsi="Arial Narrow" w:cs="Times New Roman"/>
          <w:b/>
          <w:bCs/>
          <w:color w:val="000000" w:themeColor="text1"/>
          <w:sz w:val="32"/>
          <w:szCs w:val="32"/>
          <w:lang w:eastAsia="en-GB"/>
        </w:rPr>
      </w:pPr>
      <w:r w:rsidRPr="00256638">
        <w:rPr>
          <w:rFonts w:ascii="Arial Narrow" w:eastAsia="Times New Roman" w:hAnsi="Arial Narrow" w:cs="Times New Roman"/>
          <w:b/>
          <w:bCs/>
          <w:color w:val="000000" w:themeColor="text1"/>
          <w:sz w:val="32"/>
          <w:szCs w:val="32"/>
          <w:lang w:eastAsia="en-GB"/>
        </w:rPr>
        <w:t>Theoretical Integration</w:t>
      </w:r>
    </w:p>
    <w:p w14:paraId="0B34AC1E" w14:textId="77777777" w:rsidR="00C0371F" w:rsidRPr="00256638" w:rsidRDefault="00C0371F"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color w:val="000000" w:themeColor="text1"/>
          <w:sz w:val="24"/>
          <w:szCs w:val="24"/>
          <w:lang w:eastAsia="en-GB"/>
        </w:rPr>
        <w:t>The two theories provide complementary rather than competing explanations. The Financial Capability</w:t>
      </w:r>
      <w:r w:rsidRPr="00256638">
        <w:rPr>
          <w:rFonts w:ascii="Arial Narrow" w:eastAsia="Times New Roman" w:hAnsi="Arial Narrow" w:cs="Times New Roman"/>
          <w:b/>
          <w:bCs/>
          <w:color w:val="000000" w:themeColor="text1"/>
          <w:sz w:val="24"/>
          <w:szCs w:val="24"/>
          <w:lang w:eastAsia="en-GB"/>
        </w:rPr>
        <w:t xml:space="preserve"> </w:t>
      </w:r>
      <w:r w:rsidRPr="00256638">
        <w:rPr>
          <w:rFonts w:ascii="Arial Narrow" w:eastAsia="Times New Roman" w:hAnsi="Arial Narrow" w:cs="Times New Roman"/>
          <w:color w:val="000000" w:themeColor="text1"/>
          <w:sz w:val="24"/>
          <w:szCs w:val="24"/>
          <w:lang w:eastAsia="en-GB"/>
        </w:rPr>
        <w:t>Approach explains why access to appropriate financial opportunities matters, while Resilience Theory explains how those resources can be mobilised when adversity occurs. Together, they support the sequence:</w:t>
      </w:r>
    </w:p>
    <w:p w14:paraId="7EBBA9F3" w14:textId="77777777" w:rsidR="00C0371F" w:rsidRPr="00256638" w:rsidRDefault="00C0371F"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eastAsia="Times New Roman" w:hAnsi="Arial Narrow" w:cs="Times New Roman"/>
          <w:b/>
          <w:bCs/>
          <w:color w:val="000000" w:themeColor="text1"/>
          <w:sz w:val="24"/>
          <w:szCs w:val="24"/>
          <w:lang w:eastAsia="en-GB"/>
        </w:rPr>
        <w:t>Financial opportunities/resources → financial resilience → financial stability.</w:t>
      </w:r>
    </w:p>
    <w:p w14:paraId="64C2CC5A" w14:textId="77777777" w:rsidR="00C0371F" w:rsidRPr="00256638" w:rsidRDefault="00C0371F"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proofErr w:type="spellStart"/>
      <w:r w:rsidRPr="00256638">
        <w:rPr>
          <w:rFonts w:ascii="Arial Narrow" w:eastAsia="Times New Roman" w:hAnsi="Arial Narrow" w:cs="Times New Roman"/>
          <w:color w:val="000000" w:themeColor="text1"/>
          <w:sz w:val="24"/>
          <w:szCs w:val="24"/>
          <w:lang w:eastAsia="en-GB"/>
        </w:rPr>
        <w:t>Microsavings</w:t>
      </w:r>
      <w:proofErr w:type="spellEnd"/>
      <w:r w:rsidRPr="00256638">
        <w:rPr>
          <w:rFonts w:ascii="Arial Narrow" w:eastAsia="Times New Roman" w:hAnsi="Arial Narrow" w:cs="Times New Roman"/>
          <w:color w:val="000000" w:themeColor="text1"/>
          <w:sz w:val="24"/>
          <w:szCs w:val="24"/>
          <w:lang w:eastAsia="en-GB"/>
        </w:rPr>
        <w:t xml:space="preserve"> provide accumulated resources and microinsurance provides risk protection. Financial resilience explains whether these opportunities are transformed into effective coping capacity, while financial stability represents the sustained financial outcome</w:t>
      </w:r>
      <w:r w:rsidRPr="00256638">
        <w:rPr>
          <w:rFonts w:ascii="Arial Narrow" w:eastAsia="Times New Roman" w:hAnsi="Arial Narrow" w:cs="Times New Roman"/>
          <w:color w:val="000000" w:themeColor="text1"/>
          <w:sz w:val="24"/>
          <w:szCs w:val="24"/>
          <w:lang w:eastAsia="en-GB"/>
        </w:rPr>
        <w:t>.</w:t>
      </w:r>
    </w:p>
    <w:p w14:paraId="7DFB2EEE" w14:textId="6B422CEF" w:rsidR="00087D0B" w:rsidRPr="00256638" w:rsidRDefault="00087D0B"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256638">
        <w:rPr>
          <w:rFonts w:ascii="Arial Narrow" w:hAnsi="Arial Narrow"/>
          <w:b/>
          <w:bCs/>
          <w:color w:val="000000" w:themeColor="text1"/>
          <w:sz w:val="32"/>
          <w:szCs w:val="32"/>
        </w:rPr>
        <w:t xml:space="preserve">3. </w:t>
      </w:r>
      <w:r w:rsidRPr="00256638">
        <w:rPr>
          <w:rFonts w:ascii="Arial Narrow" w:hAnsi="Arial Narrow"/>
          <w:b/>
          <w:bCs/>
          <w:color w:val="000000" w:themeColor="text1"/>
          <w:sz w:val="32"/>
          <w:szCs w:val="32"/>
        </w:rPr>
        <w:t>Research Methodology</w:t>
      </w:r>
    </w:p>
    <w:p w14:paraId="2613E4C2" w14:textId="49A34974" w:rsidR="00A347E8" w:rsidRPr="00256638" w:rsidRDefault="00A347E8" w:rsidP="00FA3E2F">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3.1 </w:t>
      </w:r>
      <w:r w:rsidRPr="00256638">
        <w:rPr>
          <w:rFonts w:ascii="Arial Narrow" w:hAnsi="Arial Narrow"/>
          <w:b/>
          <w:bCs/>
          <w:color w:val="000000" w:themeColor="text1"/>
          <w:sz w:val="32"/>
          <w:szCs w:val="32"/>
        </w:rPr>
        <w:t>Introduction</w:t>
      </w:r>
    </w:p>
    <w:p w14:paraId="47C12694" w14:textId="245CFCAC" w:rsidR="00BD7876" w:rsidRPr="00256638" w:rsidRDefault="00BD7876"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Research methodology provides the overall logic and procedures through which a research problem is investigated, including the philosophical position, research design, data collection, sampling and analysis techniques.</w:t>
      </w:r>
      <w:r w:rsidR="00FF227D" w:rsidRPr="00256638">
        <w:rPr>
          <w:rFonts w:ascii="Arial Narrow" w:hAnsi="Arial Narrow"/>
          <w:color w:val="000000" w:themeColor="text1"/>
        </w:rPr>
        <w:t xml:space="preserve"> </w:t>
      </w:r>
      <w:r w:rsidR="00FF227D" w:rsidRPr="00256638">
        <w:rPr>
          <w:rFonts w:ascii="Arial Narrow" w:hAnsi="Arial Narrow"/>
          <w:color w:val="000000" w:themeColor="text1"/>
        </w:rPr>
        <w:t>Saunders et al., 2023</w:t>
      </w:r>
      <w:r w:rsidR="00FF227D" w:rsidRPr="00256638">
        <w:rPr>
          <w:rFonts w:ascii="Arial Narrow" w:hAnsi="Arial Narrow"/>
          <w:color w:val="000000" w:themeColor="text1"/>
        </w:rPr>
        <w:t>,</w:t>
      </w:r>
      <w:r w:rsidR="00FF227D" w:rsidRPr="00256638">
        <w:rPr>
          <w:rFonts w:ascii="Arial Narrow" w:hAnsi="Arial Narrow"/>
          <w:color w:val="000000" w:themeColor="text1"/>
        </w:rPr>
        <w:t xml:space="preserve"> </w:t>
      </w:r>
      <w:r w:rsidRPr="00256638">
        <w:rPr>
          <w:rFonts w:ascii="Arial Narrow" w:hAnsi="Arial Narrow"/>
          <w:color w:val="000000" w:themeColor="text1"/>
        </w:rPr>
        <w:t xml:space="preserve">emphasise that methodological choices should be aligned with the research question and the type of evidence required. This study adopts a </w:t>
      </w:r>
      <w:r w:rsidRPr="00256638">
        <w:rPr>
          <w:rStyle w:val="Strong"/>
          <w:rFonts w:ascii="Arial Narrow" w:hAnsi="Arial Narrow"/>
          <w:b w:val="0"/>
          <w:bCs w:val="0"/>
          <w:color w:val="000000" w:themeColor="text1"/>
        </w:rPr>
        <w:t>quantitative methodology</w:t>
      </w:r>
      <w:r w:rsidRPr="00256638">
        <w:rPr>
          <w:rFonts w:ascii="Arial Narrow" w:hAnsi="Arial Narrow"/>
          <w:color w:val="000000" w:themeColor="text1"/>
        </w:rPr>
        <w:t xml:space="preserve"> to examine how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influence the financial stability of women entrepreneurs in Bangladesh, both directly and through financial resilience.</w:t>
      </w:r>
    </w:p>
    <w:p w14:paraId="657F9AD7" w14:textId="279DB2E0" w:rsidR="00A347E8" w:rsidRPr="00256638" w:rsidRDefault="00A347E8" w:rsidP="00FA3E2F">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3.2 </w:t>
      </w:r>
      <w:r w:rsidRPr="00256638">
        <w:rPr>
          <w:rFonts w:ascii="Arial Narrow" w:hAnsi="Arial Narrow"/>
          <w:b/>
          <w:bCs/>
          <w:color w:val="000000" w:themeColor="text1"/>
          <w:sz w:val="32"/>
          <w:szCs w:val="32"/>
        </w:rPr>
        <w:t>Research Philosophy</w:t>
      </w:r>
    </w:p>
    <w:p w14:paraId="67E3F43E" w14:textId="70416686" w:rsidR="00BE4C45" w:rsidRPr="00256638" w:rsidRDefault="00BE4C45" w:rsidP="00FA3E2F">
      <w:pPr>
        <w:spacing w:line="360" w:lineRule="auto"/>
        <w:jc w:val="both"/>
        <w:rPr>
          <w:rFonts w:ascii="Arial Narrow" w:hAnsi="Arial Narrow"/>
          <w:b/>
          <w:bCs/>
          <w:color w:val="000000" w:themeColor="text1"/>
          <w:sz w:val="32"/>
          <w:szCs w:val="32"/>
        </w:rPr>
      </w:pPr>
      <w:r w:rsidRPr="00256638">
        <w:rPr>
          <w:rFonts w:ascii="Arial Narrow" w:hAnsi="Arial Narrow"/>
          <w:color w:val="000000" w:themeColor="text1"/>
          <w:sz w:val="24"/>
          <w:szCs w:val="24"/>
        </w:rPr>
        <w:t xml:space="preserve">This study adopts a </w:t>
      </w:r>
      <w:r w:rsidRPr="00256638">
        <w:rPr>
          <w:rStyle w:val="Strong"/>
          <w:rFonts w:ascii="Arial Narrow" w:hAnsi="Arial Narrow"/>
          <w:b w:val="0"/>
          <w:bCs w:val="0"/>
          <w:color w:val="000000" w:themeColor="text1"/>
          <w:sz w:val="24"/>
          <w:szCs w:val="24"/>
        </w:rPr>
        <w:t>positivist research philosophy</w:t>
      </w:r>
      <w:r w:rsidRPr="00256638">
        <w:rPr>
          <w:rFonts w:ascii="Arial Narrow" w:hAnsi="Arial Narrow"/>
          <w:color w:val="000000" w:themeColor="text1"/>
          <w:sz w:val="24"/>
          <w:szCs w:val="24"/>
        </w:rPr>
        <w:t xml:space="preserve">. </w:t>
      </w:r>
      <w:proofErr w:type="spellStart"/>
      <w:r w:rsidRPr="00256638">
        <w:rPr>
          <w:rFonts w:ascii="Arial Narrow" w:hAnsi="Arial Narrow"/>
          <w:color w:val="000000" w:themeColor="text1"/>
          <w:sz w:val="24"/>
          <w:szCs w:val="24"/>
        </w:rPr>
        <w:t>Microsavings</w:t>
      </w:r>
      <w:proofErr w:type="spellEnd"/>
      <w:r w:rsidRPr="00256638">
        <w:rPr>
          <w:rFonts w:ascii="Arial Narrow" w:hAnsi="Arial Narrow"/>
          <w:color w:val="000000" w:themeColor="text1"/>
          <w:sz w:val="24"/>
          <w:szCs w:val="24"/>
        </w:rPr>
        <w:t xml:space="preserve">, microinsurance, financial resilience and financial stability are treated as measurable financial phenomena, while knowledge is generated through numerical data and statistical analysis (Saunders et al., 2023). A </w:t>
      </w:r>
      <w:r w:rsidRPr="00256638">
        <w:rPr>
          <w:rStyle w:val="Strong"/>
          <w:rFonts w:ascii="Arial Narrow" w:hAnsi="Arial Narrow"/>
          <w:b w:val="0"/>
          <w:bCs w:val="0"/>
          <w:color w:val="000000" w:themeColor="text1"/>
          <w:sz w:val="24"/>
          <w:szCs w:val="24"/>
        </w:rPr>
        <w:t>standardised questionnaire and</w:t>
      </w:r>
      <w:r w:rsidRPr="00256638">
        <w:rPr>
          <w:rStyle w:val="Strong"/>
          <w:rFonts w:ascii="Arial Narrow" w:hAnsi="Arial Narrow"/>
          <w:color w:val="000000" w:themeColor="text1"/>
          <w:sz w:val="24"/>
          <w:szCs w:val="24"/>
        </w:rPr>
        <w:t xml:space="preserve"> </w:t>
      </w:r>
      <w:r w:rsidRPr="00256638">
        <w:rPr>
          <w:rStyle w:val="Strong"/>
          <w:rFonts w:ascii="Arial Narrow" w:hAnsi="Arial Narrow"/>
          <w:b w:val="0"/>
          <w:bCs w:val="0"/>
          <w:color w:val="000000" w:themeColor="text1"/>
          <w:sz w:val="24"/>
          <w:szCs w:val="24"/>
        </w:rPr>
        <w:t>systematic statistical procedures</w:t>
      </w:r>
      <w:r w:rsidRPr="00256638">
        <w:rPr>
          <w:rFonts w:ascii="Arial Narrow" w:hAnsi="Arial Narrow"/>
          <w:color w:val="000000" w:themeColor="text1"/>
          <w:sz w:val="24"/>
          <w:szCs w:val="24"/>
        </w:rPr>
        <w:t xml:space="preserve"> will be used to test the proposed hypotheses</w:t>
      </w:r>
      <w:r w:rsidRPr="00256638">
        <w:rPr>
          <w:rFonts w:ascii="Arial Narrow" w:hAnsi="Arial Narrow"/>
          <w:color w:val="000000" w:themeColor="text1"/>
        </w:rPr>
        <w:t>.</w:t>
      </w:r>
    </w:p>
    <w:p w14:paraId="64E90D0F" w14:textId="77777777" w:rsidR="00BD7876" w:rsidRPr="00256638" w:rsidRDefault="00A347E8" w:rsidP="00FA3E2F">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3.3 </w:t>
      </w:r>
      <w:r w:rsidRPr="00256638">
        <w:rPr>
          <w:rFonts w:ascii="Arial Narrow" w:hAnsi="Arial Narrow"/>
          <w:b/>
          <w:bCs/>
          <w:color w:val="000000" w:themeColor="text1"/>
          <w:sz w:val="32"/>
          <w:szCs w:val="32"/>
        </w:rPr>
        <w:t>Research Design</w:t>
      </w:r>
      <w:r w:rsidRPr="00256638">
        <w:rPr>
          <w:rFonts w:ascii="Arial Narrow" w:hAnsi="Arial Narrow"/>
          <w:color w:val="000000" w:themeColor="text1"/>
          <w:sz w:val="23"/>
          <w:szCs w:val="23"/>
        </w:rPr>
        <w:t>:</w:t>
      </w:r>
      <w:r w:rsidRPr="00256638">
        <w:rPr>
          <w:rFonts w:ascii="Arial Narrow" w:hAnsi="Arial Narrow"/>
          <w:color w:val="000000" w:themeColor="text1"/>
          <w:sz w:val="23"/>
          <w:szCs w:val="23"/>
        </w:rPr>
        <w:t xml:space="preserve"> </w:t>
      </w:r>
      <w:r w:rsidR="003B7652" w:rsidRPr="00256638">
        <w:rPr>
          <w:rFonts w:ascii="Arial Narrow" w:hAnsi="Arial Narrow"/>
          <w:b/>
          <w:bCs/>
          <w:color w:val="000000" w:themeColor="text1"/>
          <w:sz w:val="32"/>
          <w:szCs w:val="32"/>
        </w:rPr>
        <w:t xml:space="preserve"> </w:t>
      </w:r>
    </w:p>
    <w:p w14:paraId="47F59C8C" w14:textId="39519D08" w:rsidR="00A347E8" w:rsidRPr="00256638" w:rsidRDefault="00BD7876" w:rsidP="00FA3E2F">
      <w:pPr>
        <w:spacing w:line="360" w:lineRule="auto"/>
        <w:jc w:val="both"/>
        <w:rPr>
          <w:rFonts w:ascii="Arial Narrow" w:hAnsi="Arial Narrow"/>
          <w:b/>
          <w:bCs/>
          <w:color w:val="000000" w:themeColor="text1"/>
          <w:sz w:val="28"/>
          <w:szCs w:val="28"/>
        </w:rPr>
      </w:pPr>
      <w:r w:rsidRPr="00256638">
        <w:rPr>
          <w:rFonts w:ascii="Arial Narrow" w:hAnsi="Arial Narrow"/>
          <w:b/>
          <w:bCs/>
          <w:color w:val="000000" w:themeColor="text1"/>
          <w:sz w:val="28"/>
          <w:szCs w:val="28"/>
        </w:rPr>
        <w:t>Quantitative</w:t>
      </w:r>
      <w:r w:rsidR="003B7652" w:rsidRPr="00256638">
        <w:rPr>
          <w:rFonts w:ascii="Arial Narrow" w:hAnsi="Arial Narrow"/>
          <w:b/>
          <w:bCs/>
          <w:color w:val="000000" w:themeColor="text1"/>
          <w:sz w:val="28"/>
          <w:szCs w:val="28"/>
        </w:rPr>
        <w:t xml:space="preserve"> </w:t>
      </w:r>
      <w:r w:rsidR="00A347E8" w:rsidRPr="00256638">
        <w:rPr>
          <w:rFonts w:ascii="Arial Narrow" w:hAnsi="Arial Narrow"/>
          <w:b/>
          <w:bCs/>
          <w:color w:val="000000" w:themeColor="text1"/>
          <w:sz w:val="28"/>
          <w:szCs w:val="28"/>
        </w:rPr>
        <w:t>Method</w:t>
      </w:r>
    </w:p>
    <w:p w14:paraId="74CB2D33" w14:textId="66A4F91D" w:rsidR="00BD7876" w:rsidRPr="00256638" w:rsidRDefault="00BD7876"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This study will adopt a </w:t>
      </w:r>
      <w:r w:rsidRPr="00256638">
        <w:rPr>
          <w:rStyle w:val="Strong"/>
          <w:rFonts w:ascii="Arial Narrow" w:hAnsi="Arial Narrow"/>
          <w:b w:val="0"/>
          <w:bCs w:val="0"/>
          <w:color w:val="000000" w:themeColor="text1"/>
        </w:rPr>
        <w:t>cross-sectional quantitative design</w:t>
      </w:r>
      <w:r w:rsidRPr="00256638">
        <w:rPr>
          <w:rFonts w:ascii="Arial Narrow" w:hAnsi="Arial Narrow"/>
          <w:color w:val="000000" w:themeColor="text1"/>
        </w:rPr>
        <w:t xml:space="preserve"> because it aims to measure the relationships among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microinsurance, financial resilience and financial stability using numerical data. Data will be collected at one point in time, making the design appropriate for testing the proposed hypotheses</w:t>
      </w:r>
    </w:p>
    <w:p w14:paraId="30ABFF95" w14:textId="6FED69D2" w:rsidR="0090794A" w:rsidRPr="00256638" w:rsidRDefault="0090794A" w:rsidP="00FA3E2F">
      <w:pPr>
        <w:spacing w:line="360" w:lineRule="auto"/>
        <w:jc w:val="both"/>
        <w:rPr>
          <w:rFonts w:ascii="Arial Narrow" w:hAnsi="Arial Narrow"/>
          <w:b/>
          <w:bCs/>
          <w:color w:val="000000" w:themeColor="text1"/>
          <w:sz w:val="28"/>
          <w:szCs w:val="28"/>
        </w:rPr>
      </w:pPr>
      <w:r w:rsidRPr="00256638">
        <w:rPr>
          <w:rFonts w:ascii="Arial Narrow" w:hAnsi="Arial Narrow"/>
          <w:b/>
          <w:bCs/>
          <w:color w:val="000000" w:themeColor="text1"/>
          <w:sz w:val="28"/>
          <w:szCs w:val="28"/>
        </w:rPr>
        <w:t>Purpose</w:t>
      </w:r>
    </w:p>
    <w:p w14:paraId="02018DB0" w14:textId="6AD19735" w:rsidR="005654FB" w:rsidRPr="00256638" w:rsidRDefault="005654FB" w:rsidP="00FA3E2F">
      <w:pPr>
        <w:spacing w:line="360" w:lineRule="auto"/>
        <w:jc w:val="both"/>
        <w:rPr>
          <w:rFonts w:ascii="Arial Narrow" w:hAnsi="Arial Narrow"/>
          <w:b/>
          <w:bCs/>
          <w:color w:val="000000" w:themeColor="text1"/>
          <w:sz w:val="24"/>
          <w:szCs w:val="24"/>
        </w:rPr>
      </w:pPr>
      <w:r w:rsidRPr="00256638">
        <w:rPr>
          <w:rFonts w:ascii="Arial Narrow" w:hAnsi="Arial Narrow"/>
          <w:color w:val="000000" w:themeColor="text1"/>
          <w:sz w:val="24"/>
          <w:szCs w:val="24"/>
        </w:rPr>
        <w:t xml:space="preserve">The purpose of the study is to examine whether </w:t>
      </w:r>
      <w:proofErr w:type="spellStart"/>
      <w:r w:rsidRPr="00256638">
        <w:rPr>
          <w:rFonts w:ascii="Arial Narrow" w:hAnsi="Arial Narrow"/>
          <w:color w:val="000000" w:themeColor="text1"/>
          <w:sz w:val="24"/>
          <w:szCs w:val="24"/>
        </w:rPr>
        <w:t>microsavings</w:t>
      </w:r>
      <w:proofErr w:type="spellEnd"/>
      <w:r w:rsidRPr="00256638">
        <w:rPr>
          <w:rFonts w:ascii="Arial Narrow" w:hAnsi="Arial Narrow"/>
          <w:color w:val="000000" w:themeColor="text1"/>
          <w:sz w:val="24"/>
          <w:szCs w:val="24"/>
        </w:rPr>
        <w:t xml:space="preserve"> and microinsurance influence financial stability directly and whether financial resilience explains part of these relationships among women entrepreneurs in Bangladesh.</w:t>
      </w:r>
    </w:p>
    <w:p w14:paraId="3FE99AEF" w14:textId="0F7A0065" w:rsidR="0090794A" w:rsidRPr="00256638" w:rsidRDefault="0090794A" w:rsidP="00FA3E2F">
      <w:pPr>
        <w:spacing w:line="360" w:lineRule="auto"/>
        <w:jc w:val="both"/>
        <w:rPr>
          <w:rFonts w:ascii="Arial Narrow" w:hAnsi="Arial Narrow"/>
          <w:b/>
          <w:bCs/>
          <w:color w:val="000000" w:themeColor="text1"/>
          <w:sz w:val="28"/>
          <w:szCs w:val="28"/>
        </w:rPr>
      </w:pPr>
      <w:r w:rsidRPr="00256638">
        <w:rPr>
          <w:rFonts w:ascii="Arial Narrow" w:hAnsi="Arial Narrow"/>
          <w:b/>
          <w:bCs/>
          <w:color w:val="000000" w:themeColor="text1"/>
          <w:sz w:val="28"/>
          <w:szCs w:val="28"/>
        </w:rPr>
        <w:t>Data Collection</w:t>
      </w:r>
    </w:p>
    <w:p w14:paraId="566DD485" w14:textId="16861DFB" w:rsidR="005654FB" w:rsidRPr="00256638" w:rsidRDefault="005654FB" w:rsidP="00FA3E2F">
      <w:pPr>
        <w:spacing w:line="360" w:lineRule="auto"/>
        <w:jc w:val="both"/>
        <w:rPr>
          <w:rFonts w:ascii="Arial Narrow" w:hAnsi="Arial Narrow"/>
          <w:b/>
          <w:bCs/>
          <w:color w:val="000000" w:themeColor="text1"/>
          <w:sz w:val="24"/>
          <w:szCs w:val="24"/>
        </w:rPr>
      </w:pPr>
      <w:r w:rsidRPr="00256638">
        <w:rPr>
          <w:rFonts w:ascii="Arial Narrow" w:hAnsi="Arial Narrow"/>
          <w:color w:val="000000" w:themeColor="text1"/>
          <w:sz w:val="24"/>
          <w:szCs w:val="24"/>
        </w:rPr>
        <w:t xml:space="preserve">Primary data will be collected through a </w:t>
      </w:r>
      <w:r w:rsidRPr="00256638">
        <w:rPr>
          <w:rStyle w:val="Strong"/>
          <w:rFonts w:ascii="Arial Narrow" w:hAnsi="Arial Narrow"/>
          <w:b w:val="0"/>
          <w:bCs w:val="0"/>
          <w:color w:val="000000" w:themeColor="text1"/>
          <w:sz w:val="24"/>
          <w:szCs w:val="24"/>
        </w:rPr>
        <w:t>structured questionnaire</w:t>
      </w:r>
      <w:r w:rsidRPr="00256638">
        <w:rPr>
          <w:rFonts w:ascii="Arial Narrow" w:hAnsi="Arial Narrow"/>
          <w:color w:val="000000" w:themeColor="text1"/>
          <w:sz w:val="24"/>
          <w:szCs w:val="24"/>
        </w:rPr>
        <w:t xml:space="preserve"> from women entrepreneurs in different regions of Bangladesh. The questionnaire will include demographic questions and items measuring the four study variables. A</w:t>
      </w:r>
      <w:r w:rsidRPr="00256638">
        <w:rPr>
          <w:rFonts w:ascii="Arial Narrow" w:hAnsi="Arial Narrow"/>
          <w:b/>
          <w:bCs/>
          <w:color w:val="000000" w:themeColor="text1"/>
          <w:sz w:val="24"/>
          <w:szCs w:val="24"/>
        </w:rPr>
        <w:t xml:space="preserve"> </w:t>
      </w:r>
      <w:r w:rsidRPr="00256638">
        <w:rPr>
          <w:rStyle w:val="Strong"/>
          <w:rFonts w:ascii="Arial Narrow" w:hAnsi="Arial Narrow"/>
          <w:b w:val="0"/>
          <w:bCs w:val="0"/>
          <w:color w:val="000000" w:themeColor="text1"/>
          <w:sz w:val="24"/>
          <w:szCs w:val="24"/>
        </w:rPr>
        <w:t>five-point Likert scale</w:t>
      </w:r>
      <w:r w:rsidRPr="00256638">
        <w:rPr>
          <w:rFonts w:ascii="Arial Narrow" w:hAnsi="Arial Narrow"/>
          <w:color w:val="000000" w:themeColor="text1"/>
          <w:sz w:val="24"/>
          <w:szCs w:val="24"/>
        </w:rPr>
        <w:t xml:space="preserve">, ranging from strongly disagree to strongly agree, will be used. The study aims to obtain approximately </w:t>
      </w:r>
      <w:r w:rsidRPr="00256638">
        <w:rPr>
          <w:rStyle w:val="Strong"/>
          <w:rFonts w:ascii="Arial Narrow" w:hAnsi="Arial Narrow"/>
          <w:b w:val="0"/>
          <w:bCs w:val="0"/>
          <w:color w:val="000000" w:themeColor="text1"/>
          <w:sz w:val="24"/>
          <w:szCs w:val="24"/>
        </w:rPr>
        <w:t>300 or more usable responses</w:t>
      </w:r>
    </w:p>
    <w:p w14:paraId="2C37EEB9" w14:textId="1590C1CA" w:rsidR="0090794A" w:rsidRPr="00256638" w:rsidRDefault="0090794A" w:rsidP="00FA3E2F">
      <w:pPr>
        <w:spacing w:line="360" w:lineRule="auto"/>
        <w:jc w:val="both"/>
        <w:rPr>
          <w:rFonts w:ascii="Arial Narrow" w:hAnsi="Arial Narrow"/>
          <w:b/>
          <w:bCs/>
          <w:color w:val="000000" w:themeColor="text1"/>
          <w:sz w:val="28"/>
          <w:szCs w:val="28"/>
        </w:rPr>
      </w:pPr>
      <w:r w:rsidRPr="00256638">
        <w:rPr>
          <w:rFonts w:ascii="Arial Narrow" w:hAnsi="Arial Narrow"/>
          <w:b/>
          <w:bCs/>
          <w:color w:val="000000" w:themeColor="text1"/>
          <w:sz w:val="28"/>
          <w:szCs w:val="28"/>
        </w:rPr>
        <w:t>Data Analysis</w:t>
      </w:r>
    </w:p>
    <w:p w14:paraId="6D6726DD" w14:textId="0318A35C" w:rsidR="005654FB" w:rsidRPr="00256638" w:rsidRDefault="005654FB" w:rsidP="00FA3E2F">
      <w:p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 xml:space="preserve">The collected data will initially be checked for incomplete or inaccurate responses and summarised using descriptive statistics. The hypotheses will then be tested using </w:t>
      </w:r>
      <w:r w:rsidRPr="00256638">
        <w:rPr>
          <w:rStyle w:val="Strong"/>
          <w:rFonts w:ascii="Arial Narrow" w:hAnsi="Arial Narrow"/>
          <w:b w:val="0"/>
          <w:bCs w:val="0"/>
          <w:color w:val="000000" w:themeColor="text1"/>
          <w:sz w:val="24"/>
          <w:szCs w:val="24"/>
        </w:rPr>
        <w:t>Partial Least Squares Structural Equation Modelling (PLS-SEM)</w:t>
      </w:r>
      <w:r w:rsidRPr="00256638">
        <w:rPr>
          <w:rFonts w:ascii="Arial Narrow" w:hAnsi="Arial Narrow"/>
          <w:color w:val="000000" w:themeColor="text1"/>
          <w:sz w:val="24"/>
          <w:szCs w:val="24"/>
        </w:rPr>
        <w:t xml:space="preserve">. PLS-SEM is appropriate because the study examines several relationships simultaneously, including mediation. </w:t>
      </w:r>
      <w:r w:rsidR="00A25EF3" w:rsidRPr="00256638">
        <w:rPr>
          <w:rFonts w:ascii="Arial Narrow" w:hAnsi="Arial Narrow"/>
          <w:color w:val="000000" w:themeColor="text1"/>
          <w:sz w:val="24"/>
          <w:szCs w:val="24"/>
        </w:rPr>
        <w:t>Will check both</w:t>
      </w:r>
    </w:p>
    <w:p w14:paraId="633FBE03" w14:textId="0C56A3A8" w:rsidR="00A25EF3" w:rsidRPr="00256638" w:rsidRDefault="00A25EF3" w:rsidP="00FA3E2F">
      <w:pPr>
        <w:pStyle w:val="ListParagraph"/>
        <w:numPr>
          <w:ilvl w:val="0"/>
          <w:numId w:val="11"/>
        </w:num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Direct relationship</w:t>
      </w:r>
    </w:p>
    <w:p w14:paraId="72D10EF6" w14:textId="7EFFED78" w:rsidR="00A25EF3" w:rsidRPr="00256638" w:rsidRDefault="00A25EF3" w:rsidP="00FA3E2F">
      <w:pPr>
        <w:pStyle w:val="ListParagraph"/>
        <w:numPr>
          <w:ilvl w:val="0"/>
          <w:numId w:val="11"/>
        </w:numPr>
        <w:spacing w:line="360" w:lineRule="auto"/>
        <w:jc w:val="both"/>
        <w:rPr>
          <w:rFonts w:ascii="Arial Narrow" w:hAnsi="Arial Narrow"/>
          <w:color w:val="000000" w:themeColor="text1"/>
          <w:sz w:val="24"/>
          <w:szCs w:val="24"/>
        </w:rPr>
      </w:pPr>
      <w:r w:rsidRPr="00256638">
        <w:rPr>
          <w:rFonts w:ascii="Arial Narrow" w:hAnsi="Arial Narrow"/>
          <w:color w:val="000000" w:themeColor="text1"/>
          <w:sz w:val="24"/>
          <w:szCs w:val="24"/>
        </w:rPr>
        <w:t>Indirect relationship</w:t>
      </w:r>
    </w:p>
    <w:p w14:paraId="123E9DF8" w14:textId="295F899F" w:rsidR="0090794A" w:rsidRPr="00256638" w:rsidRDefault="00C430A2" w:rsidP="00FA3E2F">
      <w:pPr>
        <w:spacing w:line="360" w:lineRule="auto"/>
        <w:jc w:val="both"/>
        <w:rPr>
          <w:rFonts w:ascii="Arial Narrow" w:hAnsi="Arial Narrow"/>
          <w:b/>
          <w:bCs/>
          <w:color w:val="000000" w:themeColor="text1"/>
          <w:sz w:val="28"/>
          <w:szCs w:val="28"/>
        </w:rPr>
      </w:pPr>
      <w:r w:rsidRPr="00256638">
        <w:rPr>
          <w:rFonts w:ascii="Arial Narrow" w:hAnsi="Arial Narrow"/>
          <w:b/>
          <w:bCs/>
          <w:color w:val="000000" w:themeColor="text1"/>
          <w:sz w:val="28"/>
          <w:szCs w:val="28"/>
        </w:rPr>
        <w:t>Sampling Strategy</w:t>
      </w:r>
    </w:p>
    <w:p w14:paraId="512F5394" w14:textId="47E6B422" w:rsidR="005654FB" w:rsidRPr="00256638" w:rsidRDefault="005654FB" w:rsidP="00FA3E2F">
      <w:pPr>
        <w:spacing w:line="360" w:lineRule="auto"/>
        <w:jc w:val="both"/>
        <w:rPr>
          <w:rFonts w:ascii="Arial Narrow" w:hAnsi="Arial Narrow"/>
          <w:b/>
          <w:bCs/>
          <w:color w:val="000000" w:themeColor="text1"/>
          <w:sz w:val="24"/>
          <w:szCs w:val="24"/>
        </w:rPr>
      </w:pPr>
      <w:r w:rsidRPr="00256638">
        <w:rPr>
          <w:rFonts w:ascii="Arial Narrow" w:hAnsi="Arial Narrow"/>
          <w:color w:val="000000" w:themeColor="text1"/>
          <w:sz w:val="24"/>
          <w:szCs w:val="24"/>
        </w:rPr>
        <w:t xml:space="preserve">The target population will consist of </w:t>
      </w:r>
      <w:r w:rsidRPr="00256638">
        <w:rPr>
          <w:rStyle w:val="Strong"/>
          <w:rFonts w:ascii="Arial Narrow" w:hAnsi="Arial Narrow"/>
          <w:b w:val="0"/>
          <w:bCs w:val="0"/>
          <w:color w:val="000000" w:themeColor="text1"/>
          <w:sz w:val="24"/>
          <w:szCs w:val="24"/>
        </w:rPr>
        <w:t>women entrepreneurs in Bangladesh who have experience with</w:t>
      </w:r>
      <w:r w:rsidRPr="00256638">
        <w:rPr>
          <w:rStyle w:val="Strong"/>
          <w:rFonts w:ascii="Arial Narrow" w:hAnsi="Arial Narrow"/>
          <w:color w:val="000000" w:themeColor="text1"/>
          <w:sz w:val="24"/>
          <w:szCs w:val="24"/>
        </w:rPr>
        <w:t xml:space="preserve"> </w:t>
      </w:r>
      <w:r w:rsidRPr="00256638">
        <w:rPr>
          <w:rStyle w:val="Strong"/>
          <w:rFonts w:ascii="Arial Narrow" w:hAnsi="Arial Narrow"/>
          <w:b w:val="0"/>
          <w:bCs w:val="0"/>
          <w:color w:val="000000" w:themeColor="text1"/>
          <w:sz w:val="24"/>
          <w:szCs w:val="24"/>
        </w:rPr>
        <w:t>microfinance services</w:t>
      </w:r>
      <w:r w:rsidR="00A25EF3" w:rsidRPr="00256638">
        <w:rPr>
          <w:rFonts w:ascii="Arial Narrow" w:hAnsi="Arial Narrow"/>
          <w:color w:val="000000" w:themeColor="text1"/>
          <w:sz w:val="24"/>
          <w:szCs w:val="24"/>
        </w:rPr>
        <w:t xml:space="preserve">. </w:t>
      </w:r>
      <w:r w:rsidRPr="00256638">
        <w:rPr>
          <w:rFonts w:ascii="Arial Narrow" w:hAnsi="Arial Narrow"/>
          <w:color w:val="000000" w:themeColor="text1"/>
          <w:sz w:val="24"/>
          <w:szCs w:val="24"/>
        </w:rPr>
        <w:t>Participants will be drawn, where possible, from different business sectors and geographical areas to achieve greater diversity.</w:t>
      </w:r>
    </w:p>
    <w:p w14:paraId="67F9F31F" w14:textId="7899543D" w:rsidR="00C430A2" w:rsidRPr="00256638" w:rsidRDefault="00C430A2" w:rsidP="00FA3E2F">
      <w:pPr>
        <w:spacing w:line="360" w:lineRule="auto"/>
        <w:jc w:val="both"/>
        <w:rPr>
          <w:rFonts w:ascii="Arial Narrow" w:hAnsi="Arial Narrow"/>
          <w:b/>
          <w:bCs/>
          <w:color w:val="000000" w:themeColor="text1"/>
          <w:sz w:val="23"/>
          <w:szCs w:val="23"/>
        </w:rPr>
      </w:pPr>
      <w:r w:rsidRPr="00256638">
        <w:rPr>
          <w:rFonts w:ascii="Arial Narrow" w:hAnsi="Arial Narrow"/>
          <w:b/>
          <w:bCs/>
          <w:color w:val="000000" w:themeColor="text1"/>
          <w:sz w:val="23"/>
          <w:szCs w:val="23"/>
        </w:rPr>
        <w:t>Measurement of Variables</w:t>
      </w:r>
    </w:p>
    <w:p w14:paraId="7D310DF0" w14:textId="77777777" w:rsidR="00F85722" w:rsidRPr="00256638" w:rsidRDefault="00F85722" w:rsidP="00FA3E2F">
      <w:pPr>
        <w:pStyle w:val="pdq2pgselectionanchorcontainer"/>
        <w:spacing w:line="360" w:lineRule="auto"/>
        <w:jc w:val="both"/>
        <w:rPr>
          <w:rFonts w:ascii="Arial Narrow" w:hAnsi="Arial Narrow"/>
          <w:color w:val="000000" w:themeColor="text1"/>
        </w:rPr>
      </w:pPr>
      <w:r w:rsidRPr="00256638">
        <w:rPr>
          <w:rFonts w:ascii="Arial Narrow" w:hAnsi="Arial Narrow"/>
          <w:color w:val="000000" w:themeColor="text1"/>
        </w:rPr>
        <w:t xml:space="preserve">The questionnaire will measure four constructs: </w:t>
      </w:r>
      <w:proofErr w:type="spellStart"/>
      <w:r w:rsidRPr="00256638">
        <w:rPr>
          <w:rStyle w:val="Strong"/>
          <w:rFonts w:ascii="Arial Narrow" w:hAnsi="Arial Narrow"/>
          <w:b w:val="0"/>
          <w:bCs w:val="0"/>
          <w:color w:val="000000" w:themeColor="text1"/>
        </w:rPr>
        <w:t>microsavings</w:t>
      </w:r>
      <w:proofErr w:type="spellEnd"/>
      <w:r w:rsidRPr="00256638">
        <w:rPr>
          <w:rStyle w:val="Strong"/>
          <w:rFonts w:ascii="Arial Narrow" w:hAnsi="Arial Narrow"/>
          <w:b w:val="0"/>
          <w:bCs w:val="0"/>
          <w:color w:val="000000" w:themeColor="text1"/>
        </w:rPr>
        <w:t>, microinsurance, financial resilience and financial stability</w:t>
      </w:r>
      <w:r w:rsidRPr="00256638">
        <w:rPr>
          <w:rFonts w:ascii="Arial Narrow" w:hAnsi="Arial Narrow"/>
          <w:b/>
          <w:bCs/>
          <w:color w:val="000000" w:themeColor="text1"/>
        </w:rPr>
        <w:t>.</w:t>
      </w:r>
      <w:r w:rsidRPr="00256638">
        <w:rPr>
          <w:rFonts w:ascii="Arial Narrow" w:hAnsi="Arial Narrow"/>
          <w:color w:val="000000" w:themeColor="text1"/>
        </w:rPr>
        <w:t xml:space="preserve"> Measurement items will be adapted from recent literature.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will focus on saving practices and access to accumulated funds (Martins et al., 2025; </w:t>
      </w:r>
      <w:proofErr w:type="spellStart"/>
      <w:r w:rsidRPr="00256638">
        <w:rPr>
          <w:rFonts w:ascii="Arial Narrow" w:hAnsi="Arial Narrow"/>
          <w:color w:val="000000" w:themeColor="text1"/>
        </w:rPr>
        <w:t>Riro</w:t>
      </w:r>
      <w:proofErr w:type="spellEnd"/>
      <w:r w:rsidRPr="00256638">
        <w:rPr>
          <w:rFonts w:ascii="Arial Narrow" w:hAnsi="Arial Narrow"/>
          <w:color w:val="000000" w:themeColor="text1"/>
        </w:rPr>
        <w:t xml:space="preserve"> et al., 2024), while microinsurance will assess access to and use of financial risk protection. Financial resilience will measure the ability to prepare for, respond to and recover from financial shocks, consistent with Liu, Chen and Xiao (2025). This approach helps ensure that each construct is measured clearly and separately.</w:t>
      </w:r>
    </w:p>
    <w:p w14:paraId="33935F6F" w14:textId="1A9DD527" w:rsidR="00C430A2" w:rsidRPr="00256638" w:rsidRDefault="00C430A2" w:rsidP="00460271">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3.4 </w:t>
      </w:r>
      <w:r w:rsidRPr="00256638">
        <w:rPr>
          <w:rFonts w:ascii="Arial Narrow" w:hAnsi="Arial Narrow"/>
          <w:b/>
          <w:bCs/>
          <w:color w:val="000000" w:themeColor="text1"/>
          <w:sz w:val="32"/>
          <w:szCs w:val="32"/>
        </w:rPr>
        <w:t>Integration of Findings</w:t>
      </w:r>
    </w:p>
    <w:p w14:paraId="5802C3E9" w14:textId="77777777" w:rsidR="00F85722" w:rsidRPr="00256638" w:rsidRDefault="00F85722"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The statistical findings will be interpreted alongside the </w:t>
      </w:r>
      <w:r w:rsidRPr="00256638">
        <w:rPr>
          <w:rStyle w:val="Strong"/>
          <w:rFonts w:ascii="Arial Narrow" w:hAnsi="Arial Narrow"/>
          <w:b w:val="0"/>
          <w:bCs w:val="0"/>
          <w:color w:val="000000" w:themeColor="text1"/>
        </w:rPr>
        <w:t>conceptual framework, hypotheses, Financial Capability Approach, Resilience Theory and existing literature</w:t>
      </w:r>
      <w:r w:rsidRPr="00256638">
        <w:rPr>
          <w:rFonts w:ascii="Arial Narrow" w:hAnsi="Arial Narrow"/>
          <w:color w:val="000000" w:themeColor="text1"/>
        </w:rPr>
        <w:t>. This will enable the study to explain not only whether the proposed relationships are supported but also what the findings mean theoretically and practically for women entrepreneurs in Bangladesh.</w:t>
      </w:r>
    </w:p>
    <w:p w14:paraId="3380CE1D" w14:textId="7D22AF7C" w:rsidR="00C430A2" w:rsidRPr="00256638" w:rsidRDefault="00C430A2" w:rsidP="00FA3E2F">
      <w:pPr>
        <w:pStyle w:val="NormalWeb"/>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3.5 </w:t>
      </w:r>
      <w:r w:rsidRPr="00256638">
        <w:rPr>
          <w:rFonts w:ascii="Arial Narrow" w:hAnsi="Arial Narrow"/>
          <w:b/>
          <w:bCs/>
          <w:color w:val="000000" w:themeColor="text1"/>
          <w:sz w:val="32"/>
          <w:szCs w:val="32"/>
        </w:rPr>
        <w:t>Ethical Considerations</w:t>
      </w:r>
    </w:p>
    <w:p w14:paraId="36B33331" w14:textId="54A7D53A" w:rsidR="00F85722" w:rsidRPr="00256638" w:rsidRDefault="00F85722"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Ethical principles will be followed throughout the research. Participation will be </w:t>
      </w:r>
      <w:r w:rsidRPr="00256638">
        <w:rPr>
          <w:rStyle w:val="Strong"/>
          <w:rFonts w:ascii="Arial Narrow" w:hAnsi="Arial Narrow"/>
          <w:b w:val="0"/>
          <w:bCs w:val="0"/>
          <w:color w:val="000000" w:themeColor="text1"/>
        </w:rPr>
        <w:t>voluntary</w:t>
      </w:r>
      <w:r w:rsidRPr="00256638">
        <w:rPr>
          <w:rFonts w:ascii="Arial Narrow" w:hAnsi="Arial Narrow"/>
          <w:color w:val="000000" w:themeColor="text1"/>
        </w:rPr>
        <w:t>, and respondents will receive information about the purpose of the study before giving informed consent. Personal information will be kept confidential, and collected data will be securely stored and used only for academic purposes. Participants will also have the right to withdraw before submitting their responses, and formal ethical approval will be obtained before data collection begins.</w:t>
      </w:r>
    </w:p>
    <w:p w14:paraId="262140CC" w14:textId="57C8361C" w:rsidR="00C430A2" w:rsidRPr="00256638" w:rsidRDefault="00C430A2" w:rsidP="00FA3E2F">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3.6 </w:t>
      </w:r>
      <w:r w:rsidRPr="00256638">
        <w:rPr>
          <w:rFonts w:ascii="Arial Narrow" w:hAnsi="Arial Narrow"/>
          <w:b/>
          <w:bCs/>
          <w:color w:val="000000" w:themeColor="text1"/>
          <w:sz w:val="32"/>
          <w:szCs w:val="32"/>
        </w:rPr>
        <w:t>Reliability and Validity</w:t>
      </w:r>
    </w:p>
    <w:p w14:paraId="36D0A72A" w14:textId="0CB7FC0C" w:rsidR="00C5163D" w:rsidRPr="00256638" w:rsidRDefault="00C5163D"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To ensure the quality of the research, both </w:t>
      </w:r>
      <w:r w:rsidRPr="00256638">
        <w:rPr>
          <w:rStyle w:val="Strong"/>
          <w:rFonts w:ascii="Arial Narrow" w:hAnsi="Arial Narrow"/>
          <w:b w:val="0"/>
          <w:bCs w:val="0"/>
          <w:color w:val="000000" w:themeColor="text1"/>
        </w:rPr>
        <w:t>reliability and validity</w:t>
      </w:r>
      <w:r w:rsidRPr="00256638">
        <w:rPr>
          <w:rFonts w:ascii="Arial Narrow" w:hAnsi="Arial Narrow"/>
          <w:color w:val="000000" w:themeColor="text1"/>
        </w:rPr>
        <w:t xml:space="preserve"> will be assessed. Reliability refers to the consistency of the questionnaire in measuring the study variables, while validity concerns whether the questionnaire accurately measures the concepts it is intended to measure. Appropriate statistical tests will therefore be conducted to ensure that </w:t>
      </w:r>
      <w:proofErr w:type="spellStart"/>
      <w:r w:rsidRPr="00256638">
        <w:rPr>
          <w:rStyle w:val="Strong"/>
          <w:rFonts w:ascii="Arial Narrow" w:hAnsi="Arial Narrow"/>
          <w:b w:val="0"/>
          <w:bCs w:val="0"/>
          <w:color w:val="000000" w:themeColor="text1"/>
        </w:rPr>
        <w:t>microsavings</w:t>
      </w:r>
      <w:proofErr w:type="spellEnd"/>
      <w:r w:rsidRPr="00256638">
        <w:rPr>
          <w:rStyle w:val="Strong"/>
          <w:rFonts w:ascii="Arial Narrow" w:hAnsi="Arial Narrow"/>
          <w:b w:val="0"/>
          <w:bCs w:val="0"/>
          <w:color w:val="000000" w:themeColor="text1"/>
        </w:rPr>
        <w:t>, microinsurance, financial resilience and financial stability are measured consistently and remain distinct from one another</w:t>
      </w:r>
      <w:r w:rsidRPr="00256638">
        <w:rPr>
          <w:rFonts w:ascii="Arial Narrow" w:hAnsi="Arial Narrow"/>
          <w:color w:val="000000" w:themeColor="text1"/>
        </w:rPr>
        <w:t>.</w:t>
      </w:r>
    </w:p>
    <w:p w14:paraId="2876FCB7" w14:textId="01458186" w:rsidR="00C430A2" w:rsidRPr="00256638" w:rsidRDefault="00C430A2" w:rsidP="00FA3E2F">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4. Expected contribution and Limitation</w:t>
      </w:r>
    </w:p>
    <w:p w14:paraId="6286A647" w14:textId="69A24E80" w:rsidR="00C430A2" w:rsidRPr="00256638" w:rsidRDefault="00FD0136" w:rsidP="00FA3E2F">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4.1 </w:t>
      </w:r>
      <w:r w:rsidRPr="00256638">
        <w:rPr>
          <w:rFonts w:ascii="Arial Narrow" w:hAnsi="Arial Narrow"/>
          <w:b/>
          <w:bCs/>
          <w:color w:val="000000" w:themeColor="text1"/>
          <w:sz w:val="32"/>
          <w:szCs w:val="32"/>
        </w:rPr>
        <w:t>Expected Contributions of the Study</w:t>
      </w:r>
    </w:p>
    <w:p w14:paraId="2541B17C" w14:textId="36467A98" w:rsidR="00C5163D" w:rsidRPr="00256638" w:rsidRDefault="00C5163D" w:rsidP="00FA3E2F">
      <w:pPr>
        <w:pStyle w:val="pdq2pgselectionanchorcontainer"/>
        <w:spacing w:line="360" w:lineRule="auto"/>
        <w:jc w:val="both"/>
        <w:rPr>
          <w:rFonts w:ascii="Arial Narrow" w:hAnsi="Arial Narrow"/>
          <w:color w:val="000000" w:themeColor="text1"/>
        </w:rPr>
      </w:pPr>
      <w:r w:rsidRPr="00256638">
        <w:rPr>
          <w:rFonts w:ascii="Arial Narrow" w:hAnsi="Arial Narrow"/>
          <w:color w:val="000000" w:themeColor="text1"/>
        </w:rPr>
        <w:t xml:space="preserve">This study is expected to make </w:t>
      </w:r>
      <w:r w:rsidRPr="00256638">
        <w:rPr>
          <w:rStyle w:val="Strong"/>
          <w:rFonts w:ascii="Arial Narrow" w:hAnsi="Arial Narrow"/>
          <w:b w:val="0"/>
          <w:bCs w:val="0"/>
          <w:color w:val="000000" w:themeColor="text1"/>
        </w:rPr>
        <w:t>theoretical, empirical and</w:t>
      </w:r>
      <w:r w:rsidRPr="00256638">
        <w:rPr>
          <w:rStyle w:val="Strong"/>
          <w:rFonts w:ascii="Arial Narrow" w:hAnsi="Arial Narrow"/>
          <w:color w:val="000000" w:themeColor="text1"/>
        </w:rPr>
        <w:t xml:space="preserve"> </w:t>
      </w:r>
      <w:r w:rsidRPr="00256638">
        <w:rPr>
          <w:rStyle w:val="Strong"/>
          <w:rFonts w:ascii="Arial Narrow" w:hAnsi="Arial Narrow"/>
          <w:b w:val="0"/>
          <w:bCs w:val="0"/>
          <w:color w:val="000000" w:themeColor="text1"/>
        </w:rPr>
        <w:t>practical contributions</w:t>
      </w:r>
      <w:r w:rsidRPr="00256638">
        <w:rPr>
          <w:rFonts w:ascii="Arial Narrow" w:hAnsi="Arial Narrow"/>
          <w:color w:val="000000" w:themeColor="text1"/>
        </w:rPr>
        <w:t xml:space="preserve"> to the microfinance and women entrepreneurship literature. </w:t>
      </w:r>
      <w:r w:rsidR="00DA027E" w:rsidRPr="00256638">
        <w:rPr>
          <w:rFonts w:ascii="Arial Narrow" w:hAnsi="Arial Narrow"/>
          <w:color w:val="000000" w:themeColor="text1"/>
        </w:rPr>
        <w:t xml:space="preserve">Conventional microfinance research has largely evaluated whether access to finance improves empowerment, inclusion or entrepreneurial outcomes. This study shifts attention from financial access to the process through which non-credit financial services may produce sustained financial security. It proposes that </w:t>
      </w:r>
      <w:proofErr w:type="spellStart"/>
      <w:r w:rsidR="00DA027E" w:rsidRPr="00256638">
        <w:rPr>
          <w:rFonts w:ascii="Arial Narrow" w:hAnsi="Arial Narrow"/>
          <w:color w:val="000000" w:themeColor="text1"/>
        </w:rPr>
        <w:t>microsavings</w:t>
      </w:r>
      <w:proofErr w:type="spellEnd"/>
      <w:r w:rsidR="00DA027E" w:rsidRPr="00256638">
        <w:rPr>
          <w:rFonts w:ascii="Arial Narrow" w:hAnsi="Arial Narrow"/>
          <w:color w:val="000000" w:themeColor="text1"/>
        </w:rPr>
        <w:t xml:space="preserve"> and microinsurance do not necessarily create financial stability directly; instead, their effectiveness may depend partly on whether they strengthen women's capacity to prepare for, withstand and recover from financial shocks. By testing financial resilience as this explanatory mechanism among women entrepreneurs in Bangladesh, the study connects financial capability with resilience and distinguishes financial access from sustainable financial outcomes.</w:t>
      </w:r>
    </w:p>
    <w:p w14:paraId="644298AB" w14:textId="77777777" w:rsidR="00C5163D" w:rsidRPr="00256638" w:rsidRDefault="00C5163D"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Empirically, the study will provide evidence from </w:t>
      </w:r>
      <w:r w:rsidRPr="00256638">
        <w:rPr>
          <w:rStyle w:val="Strong"/>
          <w:rFonts w:ascii="Arial Narrow" w:hAnsi="Arial Narrow"/>
          <w:b w:val="0"/>
          <w:bCs w:val="0"/>
          <w:color w:val="000000" w:themeColor="text1"/>
        </w:rPr>
        <w:t>women entrepreneurs in Bangladesh</w:t>
      </w:r>
      <w:r w:rsidRPr="00256638">
        <w:rPr>
          <w:rFonts w:ascii="Arial Narrow" w:hAnsi="Arial Narrow"/>
          <w:color w:val="000000" w:themeColor="text1"/>
        </w:rPr>
        <w:t xml:space="preserve">, a context in which microfinance is widely used but long-term financial vulnerability remains an important concern. By testing both direct and indirect relationships, the study may clarify whether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contribute to financial stability independently as well as through financial resilience.</w:t>
      </w:r>
    </w:p>
    <w:p w14:paraId="12AA65C3" w14:textId="18157E4E" w:rsidR="00C5163D" w:rsidRPr="00256638" w:rsidRDefault="00C5163D"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Practically, the findings may support </w:t>
      </w:r>
      <w:r w:rsidRPr="00256638">
        <w:rPr>
          <w:rStyle w:val="Strong"/>
          <w:rFonts w:ascii="Arial Narrow" w:hAnsi="Arial Narrow"/>
          <w:b w:val="0"/>
          <w:bCs w:val="0"/>
          <w:color w:val="000000" w:themeColor="text1"/>
        </w:rPr>
        <w:t>microfinance institutions, policymakers and women-focused development programmes</w:t>
      </w:r>
      <w:r w:rsidRPr="00256638">
        <w:rPr>
          <w:rFonts w:ascii="Arial Narrow" w:hAnsi="Arial Narrow"/>
          <w:color w:val="000000" w:themeColor="text1"/>
        </w:rPr>
        <w:t xml:space="preserve"> in designing services that go beyond credit provision. In particular, the study may inform the development of savings and insurance products that strengthen emergency preparedness, reduce dependence on additional borrowing and support business continuity among women entrepreneurs.</w:t>
      </w:r>
    </w:p>
    <w:p w14:paraId="6DC163A9" w14:textId="0B9B2894" w:rsidR="00FD0136" w:rsidRPr="00256638" w:rsidRDefault="00FD0136" w:rsidP="00FA3E2F">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 xml:space="preserve">4.2 </w:t>
      </w:r>
      <w:r w:rsidRPr="00256638">
        <w:rPr>
          <w:rFonts w:ascii="Arial Narrow" w:hAnsi="Arial Narrow"/>
          <w:b/>
          <w:bCs/>
          <w:color w:val="000000" w:themeColor="text1"/>
          <w:sz w:val="32"/>
          <w:szCs w:val="32"/>
        </w:rPr>
        <w:t>Limitations of the Study</w:t>
      </w:r>
    </w:p>
    <w:p w14:paraId="017F4E98" w14:textId="1DD2884E" w:rsidR="00C5163D" w:rsidRPr="00256638" w:rsidRDefault="00C5163D" w:rsidP="00FA3E2F">
      <w:pPr>
        <w:spacing w:line="360" w:lineRule="auto"/>
        <w:jc w:val="both"/>
        <w:rPr>
          <w:rFonts w:ascii="Arial Narrow" w:hAnsi="Arial Narrow"/>
          <w:b/>
          <w:bCs/>
          <w:color w:val="000000" w:themeColor="text1"/>
          <w:sz w:val="24"/>
          <w:szCs w:val="24"/>
        </w:rPr>
      </w:pPr>
      <w:r w:rsidRPr="00256638">
        <w:rPr>
          <w:rFonts w:ascii="Arial Narrow" w:hAnsi="Arial Narrow"/>
          <w:color w:val="000000" w:themeColor="text1"/>
          <w:sz w:val="24"/>
          <w:szCs w:val="24"/>
        </w:rPr>
        <w:t xml:space="preserve">The study has several limitations. Access to women entrepreneurs may affect the </w:t>
      </w:r>
      <w:r w:rsidRPr="00256638">
        <w:rPr>
          <w:rStyle w:val="Strong"/>
          <w:rFonts w:ascii="Arial Narrow" w:hAnsi="Arial Narrow"/>
          <w:b w:val="0"/>
          <w:bCs w:val="0"/>
          <w:color w:val="000000" w:themeColor="text1"/>
          <w:sz w:val="24"/>
          <w:szCs w:val="24"/>
        </w:rPr>
        <w:t>sample size and</w:t>
      </w:r>
      <w:r w:rsidRPr="00256638">
        <w:rPr>
          <w:rStyle w:val="Strong"/>
          <w:rFonts w:ascii="Arial Narrow" w:hAnsi="Arial Narrow"/>
          <w:color w:val="000000" w:themeColor="text1"/>
          <w:sz w:val="24"/>
          <w:szCs w:val="24"/>
        </w:rPr>
        <w:t xml:space="preserve"> </w:t>
      </w:r>
      <w:r w:rsidRPr="00256638">
        <w:rPr>
          <w:rStyle w:val="Strong"/>
          <w:rFonts w:ascii="Arial Narrow" w:hAnsi="Arial Narrow"/>
          <w:b w:val="0"/>
          <w:bCs w:val="0"/>
          <w:color w:val="000000" w:themeColor="text1"/>
          <w:sz w:val="24"/>
          <w:szCs w:val="24"/>
        </w:rPr>
        <w:t>representativeness</w:t>
      </w:r>
      <w:r w:rsidRPr="00256638">
        <w:rPr>
          <w:rFonts w:ascii="Arial Narrow" w:hAnsi="Arial Narrow"/>
          <w:color w:val="000000" w:themeColor="text1"/>
          <w:sz w:val="24"/>
          <w:szCs w:val="24"/>
        </w:rPr>
        <w:t xml:space="preserve"> of the data. As the research uses a </w:t>
      </w:r>
      <w:r w:rsidRPr="00256638">
        <w:rPr>
          <w:rStyle w:val="Strong"/>
          <w:rFonts w:ascii="Arial Narrow" w:hAnsi="Arial Narrow"/>
          <w:b w:val="0"/>
          <w:bCs w:val="0"/>
          <w:color w:val="000000" w:themeColor="text1"/>
          <w:sz w:val="24"/>
          <w:szCs w:val="24"/>
        </w:rPr>
        <w:t>cross-sectional survey</w:t>
      </w:r>
      <w:r w:rsidRPr="00256638">
        <w:rPr>
          <w:rFonts w:ascii="Arial Narrow" w:hAnsi="Arial Narrow"/>
          <w:color w:val="000000" w:themeColor="text1"/>
          <w:sz w:val="24"/>
          <w:szCs w:val="24"/>
        </w:rPr>
        <w:t xml:space="preserve">, data will be collected at one point in time, limiting strong causal conclusions. In addition, the focus on </w:t>
      </w:r>
      <w:r w:rsidRPr="00256638">
        <w:rPr>
          <w:rStyle w:val="Strong"/>
          <w:rFonts w:ascii="Arial Narrow" w:hAnsi="Arial Narrow"/>
          <w:b w:val="0"/>
          <w:bCs w:val="0"/>
          <w:color w:val="000000" w:themeColor="text1"/>
          <w:sz w:val="24"/>
          <w:szCs w:val="24"/>
        </w:rPr>
        <w:t>Bangladesh</w:t>
      </w:r>
      <w:r w:rsidRPr="00256638">
        <w:rPr>
          <w:rFonts w:ascii="Arial Narrow" w:hAnsi="Arial Narrow"/>
          <w:b/>
          <w:bCs/>
          <w:color w:val="000000" w:themeColor="text1"/>
          <w:sz w:val="24"/>
          <w:szCs w:val="24"/>
        </w:rPr>
        <w:t xml:space="preserve"> </w:t>
      </w:r>
      <w:r w:rsidRPr="00256638">
        <w:rPr>
          <w:rFonts w:ascii="Arial Narrow" w:hAnsi="Arial Narrow"/>
          <w:color w:val="000000" w:themeColor="text1"/>
          <w:sz w:val="24"/>
          <w:szCs w:val="24"/>
        </w:rPr>
        <w:t>may restrict the generalisability of the findings to women entrepreneurs in other countries and financial environments</w:t>
      </w:r>
    </w:p>
    <w:p w14:paraId="786D0FD5" w14:textId="12B96AD8" w:rsidR="009E6A96" w:rsidRPr="00256638" w:rsidRDefault="00FD0136" w:rsidP="00FA3E2F">
      <w:pPr>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5. Conclusion</w:t>
      </w:r>
    </w:p>
    <w:p w14:paraId="1693C579" w14:textId="77777777" w:rsidR="00BE4C45" w:rsidRPr="00256638" w:rsidRDefault="00BE4C45" w:rsidP="00FA3E2F">
      <w:pPr>
        <w:pStyle w:val="pdq2pgselectionanchorcontainer"/>
        <w:spacing w:line="360" w:lineRule="auto"/>
        <w:jc w:val="both"/>
        <w:rPr>
          <w:rFonts w:ascii="Arial Narrow" w:hAnsi="Arial Narrow"/>
          <w:color w:val="000000" w:themeColor="text1"/>
        </w:rPr>
      </w:pPr>
      <w:r w:rsidRPr="00256638">
        <w:rPr>
          <w:rFonts w:ascii="Arial Narrow" w:hAnsi="Arial Narrow"/>
          <w:color w:val="000000" w:themeColor="text1"/>
        </w:rPr>
        <w:t xml:space="preserve">Overall, the literature indicates that expanding access to microfinance is not enough to ensure the long-term financial stability of women entrepreneurs in Bangladesh. While microcredit has traditionally dominated the sector, concerns around indebtedness, financial vulnerability and business continuity suggest the need to examine </w:t>
      </w:r>
      <w:r w:rsidRPr="00256638">
        <w:rPr>
          <w:rStyle w:val="Strong"/>
          <w:rFonts w:ascii="Arial Narrow" w:hAnsi="Arial Narrow"/>
          <w:b w:val="0"/>
          <w:bCs w:val="0"/>
          <w:color w:val="000000" w:themeColor="text1"/>
        </w:rPr>
        <w:t xml:space="preserve">non-credit services such as </w:t>
      </w:r>
      <w:proofErr w:type="spellStart"/>
      <w:r w:rsidRPr="00256638">
        <w:rPr>
          <w:rStyle w:val="Strong"/>
          <w:rFonts w:ascii="Arial Narrow" w:hAnsi="Arial Narrow"/>
          <w:b w:val="0"/>
          <w:bCs w:val="0"/>
          <w:color w:val="000000" w:themeColor="text1"/>
        </w:rPr>
        <w:t>microsavings</w:t>
      </w:r>
      <w:proofErr w:type="spellEnd"/>
      <w:r w:rsidRPr="00256638">
        <w:rPr>
          <w:rStyle w:val="Strong"/>
          <w:rFonts w:ascii="Arial Narrow" w:hAnsi="Arial Narrow"/>
          <w:b w:val="0"/>
          <w:bCs w:val="0"/>
          <w:color w:val="000000" w:themeColor="text1"/>
        </w:rPr>
        <w:t xml:space="preserve"> and microinsurance</w:t>
      </w:r>
      <w:r w:rsidRPr="00256638">
        <w:rPr>
          <w:rFonts w:ascii="Arial Narrow" w:hAnsi="Arial Narrow"/>
          <w:color w:val="000000" w:themeColor="text1"/>
        </w:rPr>
        <w:t xml:space="preserve"> more closely. </w:t>
      </w:r>
    </w:p>
    <w:p w14:paraId="04320EC9" w14:textId="77777777" w:rsidR="00460271" w:rsidRPr="00256638" w:rsidRDefault="00BE4C45"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The study argues that </w:t>
      </w:r>
      <w:r w:rsidRPr="00256638">
        <w:rPr>
          <w:rStyle w:val="Strong"/>
          <w:rFonts w:ascii="Arial Narrow" w:hAnsi="Arial Narrow"/>
          <w:b w:val="0"/>
          <w:bCs w:val="0"/>
          <w:color w:val="000000" w:themeColor="text1"/>
        </w:rPr>
        <w:t>financial resilience may the k</w:t>
      </w:r>
      <w:r w:rsidRPr="00256638">
        <w:rPr>
          <w:rStyle w:val="Strong"/>
          <w:rFonts w:ascii="Arial Narrow" w:hAnsi="Arial Narrow"/>
          <w:b w:val="0"/>
          <w:bCs w:val="0"/>
          <w:color w:val="000000" w:themeColor="text1"/>
        </w:rPr>
        <w:t>e</w:t>
      </w:r>
      <w:r w:rsidRPr="00256638">
        <w:rPr>
          <w:rStyle w:val="Strong"/>
          <w:rFonts w:ascii="Arial Narrow" w:hAnsi="Arial Narrow"/>
          <w:b w:val="0"/>
          <w:bCs w:val="0"/>
          <w:color w:val="000000" w:themeColor="text1"/>
        </w:rPr>
        <w:t>y mechanism</w:t>
      </w:r>
      <w:r w:rsidRPr="00256638">
        <w:rPr>
          <w:rFonts w:ascii="Arial Narrow" w:hAnsi="Arial Narrow"/>
          <w:color w:val="000000" w:themeColor="text1"/>
        </w:rPr>
        <w:t xml:space="preserve"> through which these services contribute to financial stability. By distinguishing financial resilience as the ability to manage and recover from financial shocks from financial stability as the sustained financial outcome, th</w:t>
      </w:r>
      <w:r w:rsidRPr="00256638">
        <w:rPr>
          <w:rFonts w:ascii="Arial Narrow" w:hAnsi="Arial Narrow"/>
          <w:color w:val="000000" w:themeColor="text1"/>
        </w:rPr>
        <w:t xml:space="preserve">is </w:t>
      </w:r>
      <w:r w:rsidRPr="00256638">
        <w:rPr>
          <w:rFonts w:ascii="Arial Narrow" w:hAnsi="Arial Narrow"/>
          <w:color w:val="000000" w:themeColor="text1"/>
        </w:rPr>
        <w:t>provides a clearer explanation of how microfinance services may support women entrepreneurs. Bringing these relationships together within the Bangladeshi context is expected to extend existing microfinance knowledge and provide a stronger basis for developing financial services</w:t>
      </w:r>
    </w:p>
    <w:p w14:paraId="2B4D8706" w14:textId="30D19207" w:rsidR="00256638" w:rsidRPr="00256638" w:rsidRDefault="00460271" w:rsidP="00460271">
      <w:pPr>
        <w:rPr>
          <w:rFonts w:ascii="Arial Narrow" w:hAnsi="Arial Narrow"/>
          <w:b/>
          <w:bCs/>
          <w:color w:val="000000" w:themeColor="text1"/>
          <w:sz w:val="32"/>
          <w:szCs w:val="32"/>
        </w:rPr>
      </w:pPr>
      <w:bookmarkStart w:id="1" w:name="_Hlk237903247"/>
      <w:r w:rsidRPr="00256638">
        <w:rPr>
          <w:rFonts w:ascii="Arial Narrow" w:hAnsi="Arial Narrow"/>
          <w:b/>
          <w:bCs/>
          <w:color w:val="000000" w:themeColor="text1"/>
          <w:sz w:val="32"/>
          <w:szCs w:val="32"/>
        </w:rPr>
        <w:t>Reference</w:t>
      </w:r>
    </w:p>
    <w:p w14:paraId="72DBF181" w14:textId="77777777" w:rsidR="00256638" w:rsidRPr="00256638" w:rsidRDefault="00256638">
      <w:pPr>
        <w:rPr>
          <w:rFonts w:ascii="Arial Narrow" w:hAnsi="Arial Narrow"/>
          <w:b/>
          <w:bCs/>
          <w:color w:val="000000" w:themeColor="text1"/>
          <w:sz w:val="32"/>
          <w:szCs w:val="32"/>
        </w:rPr>
      </w:pPr>
      <w:r w:rsidRPr="00256638">
        <w:rPr>
          <w:rFonts w:ascii="Arial Narrow" w:hAnsi="Arial Narrow"/>
          <w:b/>
          <w:bCs/>
          <w:color w:val="000000" w:themeColor="text1"/>
          <w:sz w:val="32"/>
          <w:szCs w:val="32"/>
        </w:rPr>
        <w:br w:type="page"/>
      </w:r>
    </w:p>
    <w:p w14:paraId="22C669B2" w14:textId="52871080" w:rsidR="00256638" w:rsidRPr="00256638" w:rsidRDefault="00256638" w:rsidP="00460271">
      <w:pPr>
        <w:rPr>
          <w:rFonts w:ascii="Arial Narrow" w:hAnsi="Arial Narrow"/>
          <w:b/>
          <w:bCs/>
          <w:color w:val="000000" w:themeColor="text1"/>
          <w:sz w:val="32"/>
          <w:szCs w:val="32"/>
        </w:rPr>
      </w:pPr>
    </w:p>
    <w:p w14:paraId="2290E501" w14:textId="77777777" w:rsidR="00256638" w:rsidRPr="00256638" w:rsidRDefault="00256638">
      <w:pPr>
        <w:rPr>
          <w:rFonts w:ascii="Arial Narrow" w:hAnsi="Arial Narrow"/>
          <w:b/>
          <w:bCs/>
          <w:color w:val="000000" w:themeColor="text1"/>
          <w:sz w:val="32"/>
          <w:szCs w:val="32"/>
        </w:rPr>
      </w:pPr>
      <w:r w:rsidRPr="00256638">
        <w:rPr>
          <w:rFonts w:ascii="Arial Narrow" w:hAnsi="Arial Narrow"/>
          <w:b/>
          <w:bCs/>
          <w:color w:val="000000" w:themeColor="text1"/>
          <w:sz w:val="32"/>
          <w:szCs w:val="32"/>
        </w:rPr>
        <w:br w:type="page"/>
      </w:r>
    </w:p>
    <w:p w14:paraId="1E3AD842" w14:textId="77777777" w:rsidR="00460271" w:rsidRPr="00256638" w:rsidRDefault="00460271" w:rsidP="00460271">
      <w:pPr>
        <w:rPr>
          <w:rFonts w:ascii="Arial Narrow" w:hAnsi="Arial Narrow"/>
          <w:b/>
          <w:bCs/>
          <w:color w:val="000000" w:themeColor="text1"/>
          <w:sz w:val="32"/>
          <w:szCs w:val="32"/>
        </w:rPr>
      </w:pPr>
    </w:p>
    <w:p w14:paraId="5841B1C4" w14:textId="77777777" w:rsidR="00460271" w:rsidRPr="00256638" w:rsidRDefault="00460271" w:rsidP="00460271">
      <w:pPr>
        <w:pStyle w:val="ListParagraph"/>
        <w:rPr>
          <w:color w:val="000000" w:themeColor="text1"/>
        </w:rPr>
      </w:pPr>
    </w:p>
    <w:p w14:paraId="6B4D9C12"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 xml:space="preserve">Abebe, A., &amp; </w:t>
      </w:r>
      <w:proofErr w:type="spellStart"/>
      <w:r w:rsidRPr="00256638">
        <w:rPr>
          <w:rFonts w:ascii="Arial" w:hAnsi="Arial" w:cs="Arial"/>
          <w:color w:val="000000" w:themeColor="text1"/>
          <w:sz w:val="20"/>
          <w:szCs w:val="20"/>
          <w:shd w:val="clear" w:color="auto" w:fill="FFFFFF"/>
        </w:rPr>
        <w:t>Kegne</w:t>
      </w:r>
      <w:proofErr w:type="spellEnd"/>
      <w:r w:rsidRPr="00256638">
        <w:rPr>
          <w:rFonts w:ascii="Arial" w:hAnsi="Arial" w:cs="Arial"/>
          <w:color w:val="000000" w:themeColor="text1"/>
          <w:sz w:val="20"/>
          <w:szCs w:val="20"/>
          <w:shd w:val="clear" w:color="auto" w:fill="FFFFFF"/>
        </w:rPr>
        <w:t>, M. (2023). The role of microfinance institutions on women’s entrepreneurship development. </w:t>
      </w:r>
      <w:r w:rsidRPr="00256638">
        <w:rPr>
          <w:rFonts w:ascii="Arial" w:hAnsi="Arial" w:cs="Arial"/>
          <w:i/>
          <w:iCs/>
          <w:color w:val="000000" w:themeColor="text1"/>
          <w:sz w:val="20"/>
          <w:szCs w:val="20"/>
          <w:shd w:val="clear" w:color="auto" w:fill="FFFFFF"/>
        </w:rPr>
        <w:t>Journal of Innovation and Entrepreneurship</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12</w:t>
      </w:r>
      <w:r w:rsidRPr="00256638">
        <w:rPr>
          <w:rFonts w:ascii="Arial" w:hAnsi="Arial" w:cs="Arial"/>
          <w:color w:val="000000" w:themeColor="text1"/>
          <w:sz w:val="20"/>
          <w:szCs w:val="20"/>
          <w:shd w:val="clear" w:color="auto" w:fill="FFFFFF"/>
        </w:rPr>
        <w:t>(1), 17.</w:t>
      </w:r>
    </w:p>
    <w:p w14:paraId="1B693FA6"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 xml:space="preserve">Adbi, A., &amp; Natarajan, S. (2023). Fintech and banks as complements in </w:t>
      </w:r>
      <w:proofErr w:type="spellStart"/>
      <w:r w:rsidRPr="00256638">
        <w:rPr>
          <w:rFonts w:ascii="Arial" w:hAnsi="Arial" w:cs="Arial"/>
          <w:color w:val="000000" w:themeColor="text1"/>
          <w:sz w:val="20"/>
          <w:szCs w:val="20"/>
          <w:shd w:val="clear" w:color="auto" w:fill="FFFFFF"/>
        </w:rPr>
        <w:t>microentrepreneurship</w:t>
      </w:r>
      <w:proofErr w:type="spellEnd"/>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Strategic Entrepreneurship Journal</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17</w:t>
      </w:r>
      <w:r w:rsidRPr="00256638">
        <w:rPr>
          <w:rFonts w:ascii="Arial" w:hAnsi="Arial" w:cs="Arial"/>
          <w:color w:val="000000" w:themeColor="text1"/>
          <w:sz w:val="20"/>
          <w:szCs w:val="20"/>
          <w:shd w:val="clear" w:color="auto" w:fill="FFFFFF"/>
        </w:rPr>
        <w:t>(3), 585-611.</w:t>
      </w:r>
    </w:p>
    <w:p w14:paraId="2FBB865E"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 xml:space="preserve">Bandiera, O., Burgess, R., </w:t>
      </w:r>
      <w:proofErr w:type="spellStart"/>
      <w:r w:rsidRPr="00256638">
        <w:rPr>
          <w:rFonts w:ascii="Arial" w:hAnsi="Arial" w:cs="Arial"/>
          <w:color w:val="000000" w:themeColor="text1"/>
          <w:sz w:val="20"/>
          <w:szCs w:val="20"/>
          <w:shd w:val="clear" w:color="auto" w:fill="FFFFFF"/>
        </w:rPr>
        <w:t>Deserranno</w:t>
      </w:r>
      <w:proofErr w:type="spellEnd"/>
      <w:r w:rsidRPr="00256638">
        <w:rPr>
          <w:rFonts w:ascii="Arial" w:hAnsi="Arial" w:cs="Arial"/>
          <w:color w:val="000000" w:themeColor="text1"/>
          <w:sz w:val="20"/>
          <w:szCs w:val="20"/>
          <w:shd w:val="clear" w:color="auto" w:fill="FFFFFF"/>
        </w:rPr>
        <w:t>, E., Morel, R., Sulaiman, M., &amp; Rasul, I. (2023). Social incentives, delivery agents, and the effectiveness of development interventions. </w:t>
      </w:r>
      <w:r w:rsidRPr="00256638">
        <w:rPr>
          <w:rFonts w:ascii="Arial" w:hAnsi="Arial" w:cs="Arial"/>
          <w:i/>
          <w:iCs/>
          <w:color w:val="000000" w:themeColor="text1"/>
          <w:sz w:val="20"/>
          <w:szCs w:val="20"/>
          <w:shd w:val="clear" w:color="auto" w:fill="FFFFFF"/>
        </w:rPr>
        <w:t>Journal of Political Economy Microeconomics</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1</w:t>
      </w:r>
      <w:r w:rsidRPr="00256638">
        <w:rPr>
          <w:rFonts w:ascii="Arial" w:hAnsi="Arial" w:cs="Arial"/>
          <w:color w:val="000000" w:themeColor="text1"/>
          <w:sz w:val="20"/>
          <w:szCs w:val="20"/>
          <w:shd w:val="clear" w:color="auto" w:fill="FFFFFF"/>
        </w:rPr>
        <w:t>(1), 162-224.</w:t>
      </w:r>
    </w:p>
    <w:p w14:paraId="481E8D6E"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 xml:space="preserve">Begum, J., Kusakabe, K., &amp; </w:t>
      </w:r>
      <w:proofErr w:type="spellStart"/>
      <w:r w:rsidRPr="00256638">
        <w:rPr>
          <w:rFonts w:ascii="Arial" w:hAnsi="Arial" w:cs="Arial"/>
          <w:color w:val="000000" w:themeColor="text1"/>
          <w:sz w:val="20"/>
          <w:szCs w:val="20"/>
          <w:shd w:val="clear" w:color="auto" w:fill="FFFFFF"/>
        </w:rPr>
        <w:t>Tsusaka</w:t>
      </w:r>
      <w:proofErr w:type="spellEnd"/>
      <w:r w:rsidRPr="00256638">
        <w:rPr>
          <w:rFonts w:ascii="Arial" w:hAnsi="Arial" w:cs="Arial"/>
          <w:color w:val="000000" w:themeColor="text1"/>
          <w:sz w:val="20"/>
          <w:szCs w:val="20"/>
          <w:shd w:val="clear" w:color="auto" w:fill="FFFFFF"/>
        </w:rPr>
        <w:t>, T. W. (2025). Support services for rural women micro-entrepreneurs in Bangladesh: a sectoral comparison. </w:t>
      </w:r>
      <w:r w:rsidRPr="00256638">
        <w:rPr>
          <w:rFonts w:ascii="Arial" w:hAnsi="Arial" w:cs="Arial"/>
          <w:i/>
          <w:iCs/>
          <w:color w:val="000000" w:themeColor="text1"/>
          <w:sz w:val="20"/>
          <w:szCs w:val="20"/>
          <w:shd w:val="clear" w:color="auto" w:fill="FFFFFF"/>
        </w:rPr>
        <w:t>Frontiers in Sociology</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10</w:t>
      </w:r>
      <w:r w:rsidRPr="00256638">
        <w:rPr>
          <w:rFonts w:ascii="Arial" w:hAnsi="Arial" w:cs="Arial"/>
          <w:color w:val="000000" w:themeColor="text1"/>
          <w:sz w:val="20"/>
          <w:szCs w:val="20"/>
          <w:shd w:val="clear" w:color="auto" w:fill="FFFFFF"/>
        </w:rPr>
        <w:t>, 1620857.</w:t>
      </w:r>
    </w:p>
    <w:p w14:paraId="57248129"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Hamid, F. S., Loke, Y. J., &amp; Chin, P. N. (2023). Determinants of financial resilience: insights from an emerging economy. </w:t>
      </w:r>
      <w:r w:rsidRPr="00256638">
        <w:rPr>
          <w:rFonts w:ascii="Arial" w:hAnsi="Arial" w:cs="Arial"/>
          <w:i/>
          <w:iCs/>
          <w:color w:val="000000" w:themeColor="text1"/>
          <w:sz w:val="20"/>
          <w:szCs w:val="20"/>
          <w:shd w:val="clear" w:color="auto" w:fill="FFFFFF"/>
        </w:rPr>
        <w:t>Journal of social and economic development</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25</w:t>
      </w:r>
      <w:r w:rsidRPr="00256638">
        <w:rPr>
          <w:rFonts w:ascii="Arial" w:hAnsi="Arial" w:cs="Arial"/>
          <w:color w:val="000000" w:themeColor="text1"/>
          <w:sz w:val="20"/>
          <w:szCs w:val="20"/>
          <w:shd w:val="clear" w:color="auto" w:fill="FFFFFF"/>
        </w:rPr>
        <w:t>(2), 479-499.</w:t>
      </w:r>
    </w:p>
    <w:p w14:paraId="2E7BF7AF"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 xml:space="preserve">Jalili, R., Gilani, N., Najafi, B., Gordeev, V. S., &amp; </w:t>
      </w:r>
      <w:proofErr w:type="spellStart"/>
      <w:r w:rsidRPr="00256638">
        <w:rPr>
          <w:rFonts w:ascii="Arial" w:hAnsi="Arial" w:cs="Arial"/>
          <w:color w:val="000000" w:themeColor="text1"/>
          <w:sz w:val="20"/>
          <w:szCs w:val="20"/>
          <w:shd w:val="clear" w:color="auto" w:fill="FFFFFF"/>
        </w:rPr>
        <w:t>Doshmangir</w:t>
      </w:r>
      <w:proofErr w:type="spellEnd"/>
      <w:r w:rsidRPr="00256638">
        <w:rPr>
          <w:rFonts w:ascii="Arial" w:hAnsi="Arial" w:cs="Arial"/>
          <w:color w:val="000000" w:themeColor="text1"/>
          <w:sz w:val="20"/>
          <w:szCs w:val="20"/>
          <w:shd w:val="clear" w:color="auto" w:fill="FFFFFF"/>
        </w:rPr>
        <w:t>, L. (2025). Health financial resilience in individuals and households: a scoping review of components, strategies and outcomes. </w:t>
      </w:r>
      <w:r w:rsidRPr="00256638">
        <w:rPr>
          <w:rFonts w:ascii="Arial" w:hAnsi="Arial" w:cs="Arial"/>
          <w:i/>
          <w:iCs/>
          <w:color w:val="000000" w:themeColor="text1"/>
          <w:sz w:val="20"/>
          <w:szCs w:val="20"/>
          <w:shd w:val="clear" w:color="auto" w:fill="FFFFFF"/>
        </w:rPr>
        <w:t>BMC Public Health</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25</w:t>
      </w:r>
      <w:r w:rsidRPr="00256638">
        <w:rPr>
          <w:rFonts w:ascii="Arial" w:hAnsi="Arial" w:cs="Arial"/>
          <w:color w:val="000000" w:themeColor="text1"/>
          <w:sz w:val="20"/>
          <w:szCs w:val="20"/>
          <w:shd w:val="clear" w:color="auto" w:fill="FFFFFF"/>
        </w:rPr>
        <w:t>(1), 3021.</w:t>
      </w:r>
    </w:p>
    <w:p w14:paraId="64D9BCBA"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Jasmin, S. T. (2025). Breaking Barriers: A Qualitative Exploration of Challenges in Accessing Financial Resources and Funding for Women Entrepreneurs in Bangladesh.</w:t>
      </w:r>
    </w:p>
    <w:p w14:paraId="102A28B4"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 xml:space="preserve">Khan, S. N., Khan, T., &amp; </w:t>
      </w:r>
      <w:proofErr w:type="spellStart"/>
      <w:r w:rsidRPr="00256638">
        <w:rPr>
          <w:rFonts w:ascii="Arial" w:hAnsi="Arial" w:cs="Arial"/>
          <w:color w:val="000000" w:themeColor="text1"/>
          <w:sz w:val="20"/>
          <w:szCs w:val="20"/>
          <w:shd w:val="clear" w:color="auto" w:fill="FFFFFF"/>
        </w:rPr>
        <w:t>Jilhajj</w:t>
      </w:r>
      <w:proofErr w:type="spellEnd"/>
      <w:r w:rsidRPr="00256638">
        <w:rPr>
          <w:rFonts w:ascii="Arial" w:hAnsi="Arial" w:cs="Arial"/>
          <w:color w:val="000000" w:themeColor="text1"/>
          <w:sz w:val="20"/>
          <w:szCs w:val="20"/>
          <w:shd w:val="clear" w:color="auto" w:fill="FFFFFF"/>
        </w:rPr>
        <w:t>, K. (2024). Investigating the role of banks in promoting women</w:t>
      </w:r>
      <w:r w:rsidRPr="00256638">
        <w:rPr>
          <w:rFonts w:ascii="Cambria Math" w:hAnsi="Cambria Math" w:cs="Cambria Math"/>
          <w:color w:val="000000" w:themeColor="text1"/>
          <w:sz w:val="20"/>
          <w:szCs w:val="20"/>
          <w:shd w:val="clear" w:color="auto" w:fill="FFFFFF"/>
        </w:rPr>
        <w:t>‐</w:t>
      </w:r>
      <w:r w:rsidRPr="00256638">
        <w:rPr>
          <w:rFonts w:ascii="Arial" w:hAnsi="Arial" w:cs="Arial"/>
          <w:color w:val="000000" w:themeColor="text1"/>
          <w:sz w:val="20"/>
          <w:szCs w:val="20"/>
          <w:shd w:val="clear" w:color="auto" w:fill="FFFFFF"/>
        </w:rPr>
        <w:t>owned micro and small businesses: Empirical evidence from an emerging economy. </w:t>
      </w:r>
      <w:r w:rsidRPr="00256638">
        <w:rPr>
          <w:rFonts w:ascii="Arial" w:hAnsi="Arial" w:cs="Arial"/>
          <w:i/>
          <w:iCs/>
          <w:color w:val="000000" w:themeColor="text1"/>
          <w:sz w:val="20"/>
          <w:szCs w:val="20"/>
          <w:shd w:val="clear" w:color="auto" w:fill="FFFFFF"/>
        </w:rPr>
        <w:t>Business Strategy &amp; Development</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7</w:t>
      </w:r>
      <w:r w:rsidRPr="00256638">
        <w:rPr>
          <w:rFonts w:ascii="Arial" w:hAnsi="Arial" w:cs="Arial"/>
          <w:color w:val="000000" w:themeColor="text1"/>
          <w:sz w:val="20"/>
          <w:szCs w:val="20"/>
          <w:shd w:val="clear" w:color="auto" w:fill="FFFFFF"/>
        </w:rPr>
        <w:t>(3), e418.</w:t>
      </w:r>
    </w:p>
    <w:p w14:paraId="3C6841E8"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proofErr w:type="spellStart"/>
      <w:r w:rsidRPr="00256638">
        <w:rPr>
          <w:rFonts w:ascii="Arial" w:hAnsi="Arial" w:cs="Arial"/>
          <w:color w:val="000000" w:themeColor="text1"/>
          <w:sz w:val="20"/>
          <w:szCs w:val="20"/>
          <w:shd w:val="clear" w:color="auto" w:fill="FFFFFF"/>
        </w:rPr>
        <w:t>Kivalya</w:t>
      </w:r>
      <w:proofErr w:type="spellEnd"/>
      <w:r w:rsidRPr="00256638">
        <w:rPr>
          <w:rFonts w:ascii="Arial" w:hAnsi="Arial" w:cs="Arial"/>
          <w:color w:val="000000" w:themeColor="text1"/>
          <w:sz w:val="20"/>
          <w:szCs w:val="20"/>
          <w:shd w:val="clear" w:color="auto" w:fill="FFFFFF"/>
        </w:rPr>
        <w:t>, N. Y. I., &amp; Caballero-Montes, T. (2024). Understanding the dimensions of women entrepreneurs’ empowerment: a systematic review of the microfinance literature and avenues for research. </w:t>
      </w:r>
      <w:r w:rsidRPr="00256638">
        <w:rPr>
          <w:rFonts w:ascii="Arial" w:hAnsi="Arial" w:cs="Arial"/>
          <w:i/>
          <w:iCs/>
          <w:color w:val="000000" w:themeColor="text1"/>
          <w:sz w:val="20"/>
          <w:szCs w:val="20"/>
          <w:shd w:val="clear" w:color="auto" w:fill="FFFFFF"/>
        </w:rPr>
        <w:t>International Journal of Gender and Entrepreneurship</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16</w:t>
      </w:r>
      <w:r w:rsidRPr="00256638">
        <w:rPr>
          <w:rFonts w:ascii="Arial" w:hAnsi="Arial" w:cs="Arial"/>
          <w:color w:val="000000" w:themeColor="text1"/>
          <w:sz w:val="20"/>
          <w:szCs w:val="20"/>
          <w:shd w:val="clear" w:color="auto" w:fill="FFFFFF"/>
        </w:rPr>
        <w:t>(2), 197-226.</w:t>
      </w:r>
    </w:p>
    <w:p w14:paraId="06B523D2"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Kuhn, T. S. (1962). Historical Structure of Scientific Discovery: To the historian discovery is seldom a unit event attributable to some particular man, time, and place. </w:t>
      </w:r>
      <w:r w:rsidRPr="00256638">
        <w:rPr>
          <w:rFonts w:ascii="Arial" w:hAnsi="Arial" w:cs="Arial"/>
          <w:i/>
          <w:iCs/>
          <w:color w:val="000000" w:themeColor="text1"/>
          <w:sz w:val="20"/>
          <w:szCs w:val="20"/>
          <w:shd w:val="clear" w:color="auto" w:fill="FFFFFF"/>
        </w:rPr>
        <w:t>Science</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136</w:t>
      </w:r>
      <w:r w:rsidRPr="00256638">
        <w:rPr>
          <w:rFonts w:ascii="Arial" w:hAnsi="Arial" w:cs="Arial"/>
          <w:color w:val="000000" w:themeColor="text1"/>
          <w:sz w:val="20"/>
          <w:szCs w:val="20"/>
          <w:shd w:val="clear" w:color="auto" w:fill="FFFFFF"/>
        </w:rPr>
        <w:t>(3518), 760-764.</w:t>
      </w:r>
    </w:p>
    <w:p w14:paraId="6E2BEE27"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Liu, Z., Chen, J. K., &amp; Xiao, J. J. (2025). Financial resilience: a scoping review, conceptual synthesis and theoretical framework. </w:t>
      </w:r>
      <w:r w:rsidRPr="00256638">
        <w:rPr>
          <w:rFonts w:ascii="Arial" w:hAnsi="Arial" w:cs="Arial"/>
          <w:i/>
          <w:iCs/>
          <w:color w:val="000000" w:themeColor="text1"/>
          <w:sz w:val="20"/>
          <w:szCs w:val="20"/>
          <w:shd w:val="clear" w:color="auto" w:fill="FFFFFF"/>
        </w:rPr>
        <w:t>International Journal of Bank Marketing</w:t>
      </w:r>
      <w:r w:rsidRPr="00256638">
        <w:rPr>
          <w:rFonts w:ascii="Arial" w:hAnsi="Arial" w:cs="Arial"/>
          <w:color w:val="000000" w:themeColor="text1"/>
          <w:sz w:val="20"/>
          <w:szCs w:val="20"/>
          <w:shd w:val="clear" w:color="auto" w:fill="FFFFFF"/>
        </w:rPr>
        <w:t>.</w:t>
      </w:r>
    </w:p>
    <w:p w14:paraId="265C3738"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Lučić, A., Barbić, D., &amp; Uzelac, M. (2023). Theoretical underpinnings of consumers’ financial capability research. </w:t>
      </w:r>
      <w:r w:rsidRPr="00256638">
        <w:rPr>
          <w:rFonts w:ascii="Arial" w:hAnsi="Arial" w:cs="Arial"/>
          <w:i/>
          <w:iCs/>
          <w:color w:val="000000" w:themeColor="text1"/>
          <w:sz w:val="20"/>
          <w:szCs w:val="20"/>
          <w:shd w:val="clear" w:color="auto" w:fill="FFFFFF"/>
        </w:rPr>
        <w:t>International Journal of Consumer Studies</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47</w:t>
      </w:r>
      <w:r w:rsidRPr="00256638">
        <w:rPr>
          <w:rFonts w:ascii="Arial" w:hAnsi="Arial" w:cs="Arial"/>
          <w:color w:val="000000" w:themeColor="text1"/>
          <w:sz w:val="20"/>
          <w:szCs w:val="20"/>
          <w:shd w:val="clear" w:color="auto" w:fill="FFFFFF"/>
        </w:rPr>
        <w:t>(1), 373-399.</w:t>
      </w:r>
    </w:p>
    <w:p w14:paraId="3ABF2C4C"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 xml:space="preserve">Mahadi, N. F., Yusuf, M. B. O., Kassim, S., &amp; Yusoff, S. S. B. M. (2024). Financial resilience among women small and medium enterprise in Malaysia during and after covid-19: The role of </w:t>
      </w:r>
      <w:proofErr w:type="spellStart"/>
      <w:r w:rsidRPr="00256638">
        <w:rPr>
          <w:rFonts w:ascii="Arial" w:hAnsi="Arial" w:cs="Arial"/>
          <w:color w:val="000000" w:themeColor="text1"/>
          <w:sz w:val="20"/>
          <w:szCs w:val="20"/>
          <w:shd w:val="clear" w:color="auto" w:fill="FFFFFF"/>
        </w:rPr>
        <w:t>islamic</w:t>
      </w:r>
      <w:proofErr w:type="spellEnd"/>
      <w:r w:rsidRPr="00256638">
        <w:rPr>
          <w:rFonts w:ascii="Arial" w:hAnsi="Arial" w:cs="Arial"/>
          <w:color w:val="000000" w:themeColor="text1"/>
          <w:sz w:val="20"/>
          <w:szCs w:val="20"/>
          <w:shd w:val="clear" w:color="auto" w:fill="FFFFFF"/>
        </w:rPr>
        <w:t xml:space="preserve"> social finance. </w:t>
      </w:r>
      <w:r w:rsidRPr="00256638">
        <w:rPr>
          <w:rFonts w:ascii="Arial" w:hAnsi="Arial" w:cs="Arial"/>
          <w:i/>
          <w:iCs/>
          <w:color w:val="000000" w:themeColor="text1"/>
          <w:sz w:val="20"/>
          <w:szCs w:val="20"/>
          <w:shd w:val="clear" w:color="auto" w:fill="FFFFFF"/>
        </w:rPr>
        <w:t>Journal of Islamic Monetary Economics and Finance</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10</w:t>
      </w:r>
      <w:r w:rsidRPr="00256638">
        <w:rPr>
          <w:rFonts w:ascii="Arial" w:hAnsi="Arial" w:cs="Arial"/>
          <w:color w:val="000000" w:themeColor="text1"/>
          <w:sz w:val="20"/>
          <w:szCs w:val="20"/>
          <w:shd w:val="clear" w:color="auto" w:fill="FFFFFF"/>
        </w:rPr>
        <w:t>(4), 631-656.</w:t>
      </w:r>
    </w:p>
    <w:p w14:paraId="531327FD"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Mahmud, M., Sawada, Y., &amp; Tanaka, M. (2022). Microfinance competition and multiple borrowing: Evidence using panel data from Bangladesh. </w:t>
      </w:r>
      <w:r w:rsidRPr="00256638">
        <w:rPr>
          <w:rFonts w:ascii="Arial" w:hAnsi="Arial" w:cs="Arial"/>
          <w:i/>
          <w:iCs/>
          <w:color w:val="000000" w:themeColor="text1"/>
          <w:sz w:val="20"/>
          <w:szCs w:val="20"/>
          <w:shd w:val="clear" w:color="auto" w:fill="FFFFFF"/>
        </w:rPr>
        <w:t>Review of Development Economics</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26</w:t>
      </w:r>
      <w:r w:rsidRPr="00256638">
        <w:rPr>
          <w:rFonts w:ascii="Arial" w:hAnsi="Arial" w:cs="Arial"/>
          <w:color w:val="000000" w:themeColor="text1"/>
          <w:sz w:val="20"/>
          <w:szCs w:val="20"/>
          <w:shd w:val="clear" w:color="auto" w:fill="FFFFFF"/>
        </w:rPr>
        <w:t>(2), 1164-1188.</w:t>
      </w:r>
    </w:p>
    <w:p w14:paraId="20F20096"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Manu, P. E., Simo-Kengne, B. D., Appiah, K. O., Acheampong, A., &amp; Owusu, J. (2026). Fintech-based inclusive financial resource and well-being of female entrepreneurs: the mediating role of financial resilience. </w:t>
      </w:r>
      <w:r w:rsidRPr="00256638">
        <w:rPr>
          <w:rFonts w:ascii="Arial" w:hAnsi="Arial" w:cs="Arial"/>
          <w:i/>
          <w:iCs/>
          <w:color w:val="000000" w:themeColor="text1"/>
          <w:sz w:val="20"/>
          <w:szCs w:val="20"/>
          <w:shd w:val="clear" w:color="auto" w:fill="FFFFFF"/>
        </w:rPr>
        <w:t>Strategy &amp; Leadership</w:t>
      </w:r>
      <w:r w:rsidRPr="00256638">
        <w:rPr>
          <w:rFonts w:ascii="Arial" w:hAnsi="Arial" w:cs="Arial"/>
          <w:color w:val="000000" w:themeColor="text1"/>
          <w:sz w:val="20"/>
          <w:szCs w:val="20"/>
          <w:shd w:val="clear" w:color="auto" w:fill="FFFFFF"/>
        </w:rPr>
        <w:t>, 1-22.</w:t>
      </w:r>
    </w:p>
    <w:p w14:paraId="7F0D2EA4"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Martins, J. M., Usman Ali, A., Butt, S., Chohan, M. A., &amp; Shahzad, M. F. (2025). Unravelling the role of female entrepreneurship through microfinancing in attaining sustainable development goals: A strategic exploration. </w:t>
      </w:r>
      <w:r w:rsidRPr="00256638">
        <w:rPr>
          <w:rFonts w:ascii="Arial" w:hAnsi="Arial" w:cs="Arial"/>
          <w:i/>
          <w:iCs/>
          <w:color w:val="000000" w:themeColor="text1"/>
          <w:sz w:val="20"/>
          <w:szCs w:val="20"/>
          <w:shd w:val="clear" w:color="auto" w:fill="FFFFFF"/>
        </w:rPr>
        <w:t>The International Journal of Entrepreneurship and Innovation</w:t>
      </w:r>
      <w:r w:rsidRPr="00256638">
        <w:rPr>
          <w:rFonts w:ascii="Arial" w:hAnsi="Arial" w:cs="Arial"/>
          <w:color w:val="000000" w:themeColor="text1"/>
          <w:sz w:val="20"/>
          <w:szCs w:val="20"/>
          <w:shd w:val="clear" w:color="auto" w:fill="FFFFFF"/>
        </w:rPr>
        <w:t>, 14657503251365170.</w:t>
      </w:r>
    </w:p>
    <w:p w14:paraId="37C3339A"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proofErr w:type="spellStart"/>
      <w:r w:rsidRPr="00256638">
        <w:rPr>
          <w:rFonts w:ascii="Arial" w:hAnsi="Arial" w:cs="Arial"/>
          <w:color w:val="000000" w:themeColor="text1"/>
          <w:sz w:val="20"/>
          <w:szCs w:val="20"/>
          <w:shd w:val="clear" w:color="auto" w:fill="FFFFFF"/>
        </w:rPr>
        <w:t>Mhella</w:t>
      </w:r>
      <w:proofErr w:type="spellEnd"/>
      <w:r w:rsidRPr="00256638">
        <w:rPr>
          <w:rFonts w:ascii="Arial" w:hAnsi="Arial" w:cs="Arial"/>
          <w:color w:val="000000" w:themeColor="text1"/>
          <w:sz w:val="20"/>
          <w:szCs w:val="20"/>
          <w:shd w:val="clear" w:color="auto" w:fill="FFFFFF"/>
        </w:rPr>
        <w:t>, D. J. (2024). Exploring the role of microinsurance in financial inclusion: A Tanzanian case study. </w:t>
      </w:r>
      <w:r w:rsidRPr="00256638">
        <w:rPr>
          <w:rFonts w:ascii="Arial" w:hAnsi="Arial" w:cs="Arial"/>
          <w:i/>
          <w:iCs/>
          <w:color w:val="000000" w:themeColor="text1"/>
          <w:sz w:val="20"/>
          <w:szCs w:val="20"/>
          <w:shd w:val="clear" w:color="auto" w:fill="FFFFFF"/>
        </w:rPr>
        <w:t>Perspectives on Global Development and Technology</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22</w:t>
      </w:r>
      <w:r w:rsidRPr="00256638">
        <w:rPr>
          <w:rFonts w:ascii="Arial" w:hAnsi="Arial" w:cs="Arial"/>
          <w:color w:val="000000" w:themeColor="text1"/>
          <w:sz w:val="20"/>
          <w:szCs w:val="20"/>
          <w:shd w:val="clear" w:color="auto" w:fill="FFFFFF"/>
        </w:rPr>
        <w:t>(5-6), 321-368.</w:t>
      </w:r>
    </w:p>
    <w:p w14:paraId="569F75AF"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proofErr w:type="spellStart"/>
      <w:r w:rsidRPr="00256638">
        <w:rPr>
          <w:rFonts w:ascii="Arial" w:hAnsi="Arial" w:cs="Arial"/>
          <w:color w:val="000000" w:themeColor="text1"/>
          <w:sz w:val="20"/>
          <w:szCs w:val="20"/>
          <w:shd w:val="clear" w:color="auto" w:fill="FFFFFF"/>
        </w:rPr>
        <w:t>Mhella</w:t>
      </w:r>
      <w:proofErr w:type="spellEnd"/>
      <w:r w:rsidRPr="00256638">
        <w:rPr>
          <w:rFonts w:ascii="Arial" w:hAnsi="Arial" w:cs="Arial"/>
          <w:color w:val="000000" w:themeColor="text1"/>
          <w:sz w:val="20"/>
          <w:szCs w:val="20"/>
          <w:shd w:val="clear" w:color="auto" w:fill="FFFFFF"/>
        </w:rPr>
        <w:t>, D. J. (2024). Exploring the role of microinsurance in financial inclusion: A Tanzanian case study. </w:t>
      </w:r>
      <w:r w:rsidRPr="00256638">
        <w:rPr>
          <w:rFonts w:ascii="Arial" w:hAnsi="Arial" w:cs="Arial"/>
          <w:i/>
          <w:iCs/>
          <w:color w:val="000000" w:themeColor="text1"/>
          <w:sz w:val="20"/>
          <w:szCs w:val="20"/>
          <w:shd w:val="clear" w:color="auto" w:fill="FFFFFF"/>
        </w:rPr>
        <w:t>Perspectives on Global Development and Technology</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22</w:t>
      </w:r>
      <w:r w:rsidRPr="00256638">
        <w:rPr>
          <w:rFonts w:ascii="Arial" w:hAnsi="Arial" w:cs="Arial"/>
          <w:color w:val="000000" w:themeColor="text1"/>
          <w:sz w:val="20"/>
          <w:szCs w:val="20"/>
          <w:shd w:val="clear" w:color="auto" w:fill="FFFFFF"/>
        </w:rPr>
        <w:t>(5-6), 321-368.</w:t>
      </w:r>
    </w:p>
    <w:p w14:paraId="3E729324"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Mia, M. B., &amp; Ramage, M. (2011). Overlapping and information systems in microcredit: A Bangladesh perspective.</w:t>
      </w:r>
    </w:p>
    <w:p w14:paraId="4C839A61"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Mukendi, S., &amp; Manda, S. (2022). Micro-financial institutions and processes of women empowerment in Zambia. </w:t>
      </w:r>
      <w:r w:rsidRPr="00256638">
        <w:rPr>
          <w:rFonts w:ascii="Arial" w:hAnsi="Arial" w:cs="Arial"/>
          <w:i/>
          <w:iCs/>
          <w:color w:val="000000" w:themeColor="text1"/>
          <w:sz w:val="20"/>
          <w:szCs w:val="20"/>
          <w:shd w:val="clear" w:color="auto" w:fill="FFFFFF"/>
        </w:rPr>
        <w:t>World Development Perspectives</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28</w:t>
      </w:r>
      <w:r w:rsidRPr="00256638">
        <w:rPr>
          <w:rFonts w:ascii="Arial" w:hAnsi="Arial" w:cs="Arial"/>
          <w:color w:val="000000" w:themeColor="text1"/>
          <w:sz w:val="20"/>
          <w:szCs w:val="20"/>
          <w:shd w:val="clear" w:color="auto" w:fill="FFFFFF"/>
        </w:rPr>
        <w:t>, 100466.</w:t>
      </w:r>
    </w:p>
    <w:p w14:paraId="6FC64DF5"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 xml:space="preserve">Oppong, E. O., Yu, B., &amp; </w:t>
      </w:r>
      <w:proofErr w:type="spellStart"/>
      <w:r w:rsidRPr="00256638">
        <w:rPr>
          <w:rFonts w:ascii="Arial" w:hAnsi="Arial" w:cs="Arial"/>
          <w:color w:val="000000" w:themeColor="text1"/>
          <w:sz w:val="20"/>
          <w:szCs w:val="20"/>
          <w:shd w:val="clear" w:color="auto" w:fill="FFFFFF"/>
        </w:rPr>
        <w:t>Mazonga</w:t>
      </w:r>
      <w:proofErr w:type="spellEnd"/>
      <w:r w:rsidRPr="00256638">
        <w:rPr>
          <w:rFonts w:ascii="Arial" w:hAnsi="Arial" w:cs="Arial"/>
          <w:color w:val="000000" w:themeColor="text1"/>
          <w:sz w:val="20"/>
          <w:szCs w:val="20"/>
          <w:shd w:val="clear" w:color="auto" w:fill="FFFFFF"/>
        </w:rPr>
        <w:t xml:space="preserve"> </w:t>
      </w:r>
      <w:proofErr w:type="spellStart"/>
      <w:r w:rsidRPr="00256638">
        <w:rPr>
          <w:rFonts w:ascii="Arial" w:hAnsi="Arial" w:cs="Arial"/>
          <w:color w:val="000000" w:themeColor="text1"/>
          <w:sz w:val="20"/>
          <w:szCs w:val="20"/>
          <w:shd w:val="clear" w:color="auto" w:fill="FFFFFF"/>
        </w:rPr>
        <w:t>Mfoutou</w:t>
      </w:r>
      <w:proofErr w:type="spellEnd"/>
      <w:r w:rsidRPr="00256638">
        <w:rPr>
          <w:rFonts w:ascii="Arial" w:hAnsi="Arial" w:cs="Arial"/>
          <w:color w:val="000000" w:themeColor="text1"/>
          <w:sz w:val="20"/>
          <w:szCs w:val="20"/>
          <w:shd w:val="clear" w:color="auto" w:fill="FFFFFF"/>
        </w:rPr>
        <w:t>, B. O. (2024). The effect of microinsurance on the financial resilience of low-income households in Ghana: evidence from a propensity score matching analysis. </w:t>
      </w:r>
      <w:r w:rsidRPr="00256638">
        <w:rPr>
          <w:rFonts w:ascii="Arial" w:hAnsi="Arial" w:cs="Arial"/>
          <w:i/>
          <w:iCs/>
          <w:color w:val="000000" w:themeColor="text1"/>
          <w:sz w:val="20"/>
          <w:szCs w:val="20"/>
          <w:shd w:val="clear" w:color="auto" w:fill="FFFFFF"/>
        </w:rPr>
        <w:t>The Geneva Papers on Risk and Insurance-Issues and Practice</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49</w:t>
      </w:r>
      <w:r w:rsidRPr="00256638">
        <w:rPr>
          <w:rFonts w:ascii="Arial" w:hAnsi="Arial" w:cs="Arial"/>
          <w:color w:val="000000" w:themeColor="text1"/>
          <w:sz w:val="20"/>
          <w:szCs w:val="20"/>
          <w:shd w:val="clear" w:color="auto" w:fill="FFFFFF"/>
        </w:rPr>
        <w:t>(3), 474-500.</w:t>
      </w:r>
    </w:p>
    <w:p w14:paraId="25A99E3A"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proofErr w:type="spellStart"/>
      <w:r w:rsidRPr="00256638">
        <w:rPr>
          <w:rFonts w:ascii="Arial" w:hAnsi="Arial" w:cs="Arial"/>
          <w:color w:val="000000" w:themeColor="text1"/>
          <w:sz w:val="20"/>
          <w:szCs w:val="20"/>
          <w:shd w:val="clear" w:color="auto" w:fill="FFFFFF"/>
        </w:rPr>
        <w:t>Riro</w:t>
      </w:r>
      <w:proofErr w:type="spellEnd"/>
      <w:r w:rsidRPr="00256638">
        <w:rPr>
          <w:rFonts w:ascii="Arial" w:hAnsi="Arial" w:cs="Arial"/>
          <w:color w:val="000000" w:themeColor="text1"/>
          <w:sz w:val="20"/>
          <w:szCs w:val="20"/>
          <w:shd w:val="clear" w:color="auto" w:fill="FFFFFF"/>
        </w:rPr>
        <w:t>, J. K., Musau, S., &amp; Njoka, C. (2024). The Effect of Microfinance Services, Financial Literacy and Financial Health of Women Members of Selected Microfinance Banks in Kenya. </w:t>
      </w:r>
      <w:r w:rsidRPr="00256638">
        <w:rPr>
          <w:rFonts w:ascii="Arial" w:hAnsi="Arial" w:cs="Arial"/>
          <w:i/>
          <w:iCs/>
          <w:color w:val="000000" w:themeColor="text1"/>
          <w:sz w:val="20"/>
          <w:szCs w:val="20"/>
          <w:shd w:val="clear" w:color="auto" w:fill="FFFFFF"/>
        </w:rPr>
        <w:t>Journal of Finance and Accounting</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8</w:t>
      </w:r>
      <w:r w:rsidRPr="00256638">
        <w:rPr>
          <w:rFonts w:ascii="Arial" w:hAnsi="Arial" w:cs="Arial"/>
          <w:color w:val="000000" w:themeColor="text1"/>
          <w:sz w:val="20"/>
          <w:szCs w:val="20"/>
          <w:shd w:val="clear" w:color="auto" w:fill="FFFFFF"/>
        </w:rPr>
        <w:t>(7), 44-63.</w:t>
      </w:r>
    </w:p>
    <w:p w14:paraId="7727D209"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SAIMASORNA, U., &amp; BADARUDDIN, R. F. R. (2025). Women Empowerment and Sustainability Issues in Grameen Microfinance: A Systematic Literature Review. </w:t>
      </w:r>
      <w:r w:rsidRPr="00256638">
        <w:rPr>
          <w:rFonts w:ascii="Arial" w:hAnsi="Arial" w:cs="Arial"/>
          <w:i/>
          <w:iCs/>
          <w:color w:val="000000" w:themeColor="text1"/>
          <w:sz w:val="20"/>
          <w:szCs w:val="20"/>
          <w:shd w:val="clear" w:color="auto" w:fill="FFFFFF"/>
        </w:rPr>
        <w:t>Journal of Sustainability Science and Management</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20</w:t>
      </w:r>
      <w:r w:rsidRPr="00256638">
        <w:rPr>
          <w:rFonts w:ascii="Arial" w:hAnsi="Arial" w:cs="Arial"/>
          <w:color w:val="000000" w:themeColor="text1"/>
          <w:sz w:val="20"/>
          <w:szCs w:val="20"/>
          <w:shd w:val="clear" w:color="auto" w:fill="FFFFFF"/>
        </w:rPr>
        <w:t>(4), 865-884.</w:t>
      </w:r>
    </w:p>
    <w:p w14:paraId="4DB1A199"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color w:val="000000" w:themeColor="text1"/>
        </w:rPr>
        <w:t xml:space="preserve">Saunders, M. N. K., Lewis, P., &amp; Thornhill, A. (2023). </w:t>
      </w:r>
      <w:r w:rsidRPr="00256638">
        <w:rPr>
          <w:rStyle w:val="Emphasis"/>
          <w:color w:val="000000" w:themeColor="text1"/>
        </w:rPr>
        <w:t>Research methods for business students</w:t>
      </w:r>
      <w:r w:rsidRPr="00256638">
        <w:rPr>
          <w:color w:val="000000" w:themeColor="text1"/>
        </w:rPr>
        <w:t xml:space="preserve"> (9th ed.). Pearson.</w:t>
      </w:r>
    </w:p>
    <w:p w14:paraId="32914E03"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proofErr w:type="spellStart"/>
      <w:r w:rsidRPr="00256638">
        <w:rPr>
          <w:rFonts w:ascii="Arial" w:hAnsi="Arial" w:cs="Arial"/>
          <w:color w:val="000000" w:themeColor="text1"/>
          <w:sz w:val="20"/>
          <w:szCs w:val="20"/>
          <w:shd w:val="clear" w:color="auto" w:fill="FFFFFF"/>
        </w:rPr>
        <w:t>Tallam</w:t>
      </w:r>
      <w:proofErr w:type="spellEnd"/>
      <w:r w:rsidRPr="00256638">
        <w:rPr>
          <w:rFonts w:ascii="Arial" w:hAnsi="Arial" w:cs="Arial"/>
          <w:color w:val="000000" w:themeColor="text1"/>
          <w:sz w:val="20"/>
          <w:szCs w:val="20"/>
          <w:shd w:val="clear" w:color="auto" w:fill="FFFFFF"/>
        </w:rPr>
        <w:t xml:space="preserve">, B. B., &amp; </w:t>
      </w:r>
      <w:proofErr w:type="spellStart"/>
      <w:r w:rsidRPr="00256638">
        <w:rPr>
          <w:rFonts w:ascii="Arial" w:hAnsi="Arial" w:cs="Arial"/>
          <w:color w:val="000000" w:themeColor="text1"/>
          <w:sz w:val="20"/>
          <w:szCs w:val="20"/>
          <w:shd w:val="clear" w:color="auto" w:fill="FFFFFF"/>
        </w:rPr>
        <w:t>Ndede</w:t>
      </w:r>
      <w:proofErr w:type="spellEnd"/>
      <w:r w:rsidRPr="00256638">
        <w:rPr>
          <w:rFonts w:ascii="Arial" w:hAnsi="Arial" w:cs="Arial"/>
          <w:color w:val="000000" w:themeColor="text1"/>
          <w:sz w:val="20"/>
          <w:szCs w:val="20"/>
          <w:shd w:val="clear" w:color="auto" w:fill="FFFFFF"/>
        </w:rPr>
        <w:t xml:space="preserve">, F. W. (2026). Microfinance Interventions and Financial Empowerment of Women Entrepreneurs in </w:t>
      </w:r>
      <w:proofErr w:type="spellStart"/>
      <w:r w:rsidRPr="00256638">
        <w:rPr>
          <w:rFonts w:ascii="Arial" w:hAnsi="Arial" w:cs="Arial"/>
          <w:color w:val="000000" w:themeColor="text1"/>
          <w:sz w:val="20"/>
          <w:szCs w:val="20"/>
          <w:shd w:val="clear" w:color="auto" w:fill="FFFFFF"/>
        </w:rPr>
        <w:t>Eldama</w:t>
      </w:r>
      <w:proofErr w:type="spellEnd"/>
      <w:r w:rsidRPr="00256638">
        <w:rPr>
          <w:rFonts w:ascii="Arial" w:hAnsi="Arial" w:cs="Arial"/>
          <w:color w:val="000000" w:themeColor="text1"/>
          <w:sz w:val="20"/>
          <w:szCs w:val="20"/>
          <w:shd w:val="clear" w:color="auto" w:fill="FFFFFF"/>
        </w:rPr>
        <w:t xml:space="preserve"> Ravine, Kenya. </w:t>
      </w:r>
      <w:r w:rsidRPr="00256638">
        <w:rPr>
          <w:rFonts w:ascii="Arial" w:hAnsi="Arial" w:cs="Arial"/>
          <w:i/>
          <w:iCs/>
          <w:color w:val="000000" w:themeColor="text1"/>
          <w:sz w:val="20"/>
          <w:szCs w:val="20"/>
          <w:shd w:val="clear" w:color="auto" w:fill="FFFFFF"/>
        </w:rPr>
        <w:t>Asian Journal of Economics, Finance and Management</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8</w:t>
      </w:r>
      <w:r w:rsidRPr="00256638">
        <w:rPr>
          <w:rFonts w:ascii="Arial" w:hAnsi="Arial" w:cs="Arial"/>
          <w:color w:val="000000" w:themeColor="text1"/>
          <w:sz w:val="20"/>
          <w:szCs w:val="20"/>
          <w:shd w:val="clear" w:color="auto" w:fill="FFFFFF"/>
        </w:rPr>
        <w:t>(1), 28-40.</w:t>
      </w:r>
    </w:p>
    <w:p w14:paraId="0B6AA45B"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r w:rsidRPr="00256638">
        <w:rPr>
          <w:rFonts w:ascii="Arial" w:hAnsi="Arial" w:cs="Arial"/>
          <w:color w:val="000000" w:themeColor="text1"/>
          <w:sz w:val="20"/>
          <w:szCs w:val="20"/>
          <w:shd w:val="clear" w:color="auto" w:fill="FFFFFF"/>
        </w:rPr>
        <w:t>Uddin, N., &amp; Barua, P. (2024). Women's economic empowerment and covid-19 pandemic: A study on women entrepreneurs in Bangladesh. </w:t>
      </w:r>
      <w:r w:rsidRPr="00256638">
        <w:rPr>
          <w:rFonts w:ascii="Arial" w:hAnsi="Arial" w:cs="Arial"/>
          <w:i/>
          <w:iCs/>
          <w:color w:val="000000" w:themeColor="text1"/>
          <w:sz w:val="20"/>
          <w:szCs w:val="20"/>
          <w:shd w:val="clear" w:color="auto" w:fill="FFFFFF"/>
        </w:rPr>
        <w:t>Journal of Economy and Technology</w:t>
      </w:r>
      <w:r w:rsidRPr="00256638">
        <w:rPr>
          <w:rFonts w:ascii="Arial" w:hAnsi="Arial" w:cs="Arial"/>
          <w:color w:val="000000" w:themeColor="text1"/>
          <w:sz w:val="20"/>
          <w:szCs w:val="20"/>
          <w:shd w:val="clear" w:color="auto" w:fill="FFFFFF"/>
        </w:rPr>
        <w:t>, </w:t>
      </w:r>
      <w:r w:rsidRPr="00256638">
        <w:rPr>
          <w:rFonts w:ascii="Arial" w:hAnsi="Arial" w:cs="Arial"/>
          <w:i/>
          <w:iCs/>
          <w:color w:val="000000" w:themeColor="text1"/>
          <w:sz w:val="20"/>
          <w:szCs w:val="20"/>
          <w:shd w:val="clear" w:color="auto" w:fill="FFFFFF"/>
        </w:rPr>
        <w:t>2</w:t>
      </w:r>
      <w:r w:rsidRPr="00256638">
        <w:rPr>
          <w:rFonts w:ascii="Arial" w:hAnsi="Arial" w:cs="Arial"/>
          <w:color w:val="000000" w:themeColor="text1"/>
          <w:sz w:val="20"/>
          <w:szCs w:val="20"/>
          <w:shd w:val="clear" w:color="auto" w:fill="FFFFFF"/>
        </w:rPr>
        <w:t>, 258-268.</w:t>
      </w:r>
    </w:p>
    <w:p w14:paraId="152FF3AE" w14:textId="77777777" w:rsidR="00460271" w:rsidRPr="00256638" w:rsidRDefault="00460271" w:rsidP="00460271">
      <w:pPr>
        <w:pStyle w:val="ListParagraph"/>
        <w:numPr>
          <w:ilvl w:val="0"/>
          <w:numId w:val="12"/>
        </w:numPr>
        <w:rPr>
          <w:rFonts w:ascii="Arial" w:hAnsi="Arial" w:cs="Arial"/>
          <w:color w:val="000000" w:themeColor="text1"/>
          <w:sz w:val="20"/>
          <w:szCs w:val="20"/>
          <w:shd w:val="clear" w:color="auto" w:fill="FFFFFF"/>
        </w:rPr>
      </w:pPr>
      <w:proofErr w:type="spellStart"/>
      <w:r w:rsidRPr="00256638">
        <w:rPr>
          <w:rFonts w:ascii="Arial" w:hAnsi="Arial" w:cs="Arial"/>
          <w:color w:val="000000" w:themeColor="text1"/>
          <w:sz w:val="20"/>
          <w:szCs w:val="20"/>
          <w:shd w:val="clear" w:color="auto" w:fill="FFFFFF"/>
        </w:rPr>
        <w:t>Yuge</w:t>
      </w:r>
      <w:proofErr w:type="spellEnd"/>
      <w:r w:rsidRPr="00256638">
        <w:rPr>
          <w:rFonts w:ascii="Arial" w:hAnsi="Arial" w:cs="Arial"/>
          <w:color w:val="000000" w:themeColor="text1"/>
          <w:sz w:val="20"/>
          <w:szCs w:val="20"/>
          <w:shd w:val="clear" w:color="auto" w:fill="FFFFFF"/>
        </w:rPr>
        <w:t xml:space="preserve">, Y. (2011). The current situation of microfinance in Bangladesh: A growing concern about overlapping loan problems–From a field visit to </w:t>
      </w:r>
      <w:proofErr w:type="spellStart"/>
      <w:r w:rsidRPr="00256638">
        <w:rPr>
          <w:rFonts w:ascii="Arial" w:hAnsi="Arial" w:cs="Arial"/>
          <w:color w:val="000000" w:themeColor="text1"/>
          <w:sz w:val="20"/>
          <w:szCs w:val="20"/>
          <w:shd w:val="clear" w:color="auto" w:fill="FFFFFF"/>
        </w:rPr>
        <w:t>Rajshahi</w:t>
      </w:r>
      <w:proofErr w:type="spellEnd"/>
      <w:r w:rsidRPr="00256638">
        <w:rPr>
          <w:rFonts w:ascii="Arial" w:hAnsi="Arial" w:cs="Arial"/>
          <w:color w:val="000000" w:themeColor="text1"/>
          <w:sz w:val="20"/>
          <w:szCs w:val="20"/>
          <w:shd w:val="clear" w:color="auto" w:fill="FFFFFF"/>
        </w:rPr>
        <w:t xml:space="preserve"> and Comilla. </w:t>
      </w:r>
      <w:r w:rsidRPr="00256638">
        <w:rPr>
          <w:rFonts w:ascii="Arial" w:hAnsi="Arial" w:cs="Arial"/>
          <w:i/>
          <w:iCs/>
          <w:color w:val="000000" w:themeColor="text1"/>
          <w:sz w:val="20"/>
          <w:szCs w:val="20"/>
          <w:shd w:val="clear" w:color="auto" w:fill="FFFFFF"/>
        </w:rPr>
        <w:t>Student Research Series. The Fletcher School, Tufts University</w:t>
      </w:r>
      <w:r w:rsidRPr="00256638">
        <w:rPr>
          <w:rFonts w:ascii="Arial" w:hAnsi="Arial" w:cs="Arial"/>
          <w:color w:val="000000" w:themeColor="text1"/>
          <w:sz w:val="20"/>
          <w:szCs w:val="20"/>
          <w:shd w:val="clear" w:color="auto" w:fill="FFFFFF"/>
        </w:rPr>
        <w:t>.</w:t>
      </w:r>
      <w:bookmarkEnd w:id="1"/>
    </w:p>
    <w:p w14:paraId="07DEB1E8" w14:textId="77777777" w:rsidR="00460271" w:rsidRPr="00256638" w:rsidRDefault="00460271" w:rsidP="00FA3E2F">
      <w:pPr>
        <w:pStyle w:val="NormalWeb"/>
        <w:spacing w:line="360" w:lineRule="auto"/>
        <w:jc w:val="both"/>
        <w:rPr>
          <w:rFonts w:ascii="Arial Narrow" w:hAnsi="Arial Narrow"/>
          <w:color w:val="000000" w:themeColor="text1"/>
        </w:rPr>
      </w:pPr>
    </w:p>
    <w:p w14:paraId="12254BFC" w14:textId="0F6DF1B7" w:rsidR="00017774" w:rsidRPr="00256638" w:rsidRDefault="00017774" w:rsidP="00FA3E2F">
      <w:pPr>
        <w:pStyle w:val="NormalWeb"/>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Appendix:</w:t>
      </w:r>
    </w:p>
    <w:p w14:paraId="1AF07C1F" w14:textId="3BE0CFCC" w:rsidR="00017774" w:rsidRPr="00256638" w:rsidRDefault="00017774" w:rsidP="00FA3E2F">
      <w:pPr>
        <w:pStyle w:val="NormalWeb"/>
        <w:spacing w:line="360" w:lineRule="auto"/>
        <w:jc w:val="both"/>
        <w:rPr>
          <w:rFonts w:ascii="Arial Narrow" w:hAnsi="Arial Narrow"/>
          <w:b/>
          <w:bCs/>
          <w:color w:val="000000" w:themeColor="text1"/>
          <w:sz w:val="32"/>
          <w:szCs w:val="32"/>
        </w:rPr>
      </w:pPr>
      <w:r w:rsidRPr="00256638">
        <w:rPr>
          <w:rFonts w:ascii="Arial Narrow" w:hAnsi="Arial Narrow"/>
          <w:b/>
          <w:bCs/>
          <w:color w:val="000000" w:themeColor="text1"/>
          <w:sz w:val="32"/>
          <w:szCs w:val="32"/>
        </w:rPr>
        <w:t>Development of My Research Idea</w:t>
      </w:r>
    </w:p>
    <w:p w14:paraId="3836D90D" w14:textId="77777777" w:rsidR="00017774" w:rsidRPr="00017774" w:rsidRDefault="00017774"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017774">
        <w:rPr>
          <w:rFonts w:ascii="Arial Narrow" w:eastAsia="Times New Roman" w:hAnsi="Arial Narrow" w:cs="Times New Roman"/>
          <w:color w:val="000000" w:themeColor="text1"/>
          <w:sz w:val="24"/>
          <w:szCs w:val="24"/>
          <w:lang w:eastAsia="en-GB"/>
        </w:rPr>
        <w:t>My research idea developed through a combination of personal interest, academic learning and professional experience. Personally, I have always been interested in entrepreneurship and have wanted to understand how entrepreneurs build and sustain their businesses. This interest gradually directed my attention towards women entrepreneurs in Bangladesh, particularly because many of them rely on microfinance to support their business activities.</w:t>
      </w:r>
    </w:p>
    <w:p w14:paraId="2B319892" w14:textId="77777777" w:rsidR="00017774" w:rsidRPr="00017774" w:rsidRDefault="00017774" w:rsidP="00FA3E2F">
      <w:pPr>
        <w:spacing w:before="100" w:beforeAutospacing="1" w:after="100" w:afterAutospacing="1" w:line="360" w:lineRule="auto"/>
        <w:jc w:val="both"/>
        <w:rPr>
          <w:rFonts w:ascii="Arial Narrow" w:eastAsia="Times New Roman" w:hAnsi="Arial Narrow" w:cs="Times New Roman"/>
          <w:color w:val="000000" w:themeColor="text1"/>
          <w:sz w:val="24"/>
          <w:szCs w:val="24"/>
          <w:lang w:eastAsia="en-GB"/>
        </w:rPr>
      </w:pPr>
      <w:r w:rsidRPr="00017774">
        <w:rPr>
          <w:rFonts w:ascii="Arial Narrow" w:eastAsia="Times New Roman" w:hAnsi="Arial Narrow" w:cs="Times New Roman"/>
          <w:color w:val="000000" w:themeColor="text1"/>
          <w:sz w:val="24"/>
          <w:szCs w:val="24"/>
          <w:lang w:eastAsia="en-GB"/>
        </w:rPr>
        <w:t xml:space="preserve">From an academic perspective, my DBA studies encouraged me to explore the microfinance literature more critically. At the beginning, I mainly focused on microcredit and assumed that greater access to loans would improve business outcomes. However, as I reviewed more research, I found that much of the existing literature concentrates on microcredit, women’s empowerment and business performance, while </w:t>
      </w:r>
      <w:proofErr w:type="spellStart"/>
      <w:r w:rsidRPr="00017774">
        <w:rPr>
          <w:rFonts w:ascii="Arial Narrow" w:eastAsia="Times New Roman" w:hAnsi="Arial Narrow" w:cs="Times New Roman"/>
          <w:color w:val="000000" w:themeColor="text1"/>
          <w:sz w:val="24"/>
          <w:szCs w:val="24"/>
          <w:lang w:eastAsia="en-GB"/>
        </w:rPr>
        <w:t>microsavings</w:t>
      </w:r>
      <w:proofErr w:type="spellEnd"/>
      <w:r w:rsidRPr="00017774">
        <w:rPr>
          <w:rFonts w:ascii="Arial Narrow" w:eastAsia="Times New Roman" w:hAnsi="Arial Narrow" w:cs="Times New Roman"/>
          <w:color w:val="000000" w:themeColor="text1"/>
          <w:sz w:val="24"/>
          <w:szCs w:val="24"/>
          <w:lang w:eastAsia="en-GB"/>
        </w:rPr>
        <w:t>, microinsurance and longer-term financial stability receive comparatively less attention. I also became aware of concerns such as repeated borrowing and financial vulnerability, which made me question whether access to credit alone is sufficient.</w:t>
      </w:r>
    </w:p>
    <w:p w14:paraId="5FFADCE3" w14:textId="77777777" w:rsidR="00017774" w:rsidRPr="00256638" w:rsidRDefault="00017774" w:rsidP="00FA3E2F">
      <w:pPr>
        <w:pStyle w:val="pdq2pgselectionanchorcontainer"/>
        <w:spacing w:line="360" w:lineRule="auto"/>
        <w:jc w:val="both"/>
        <w:rPr>
          <w:rFonts w:ascii="Arial Narrow" w:hAnsi="Arial Narrow"/>
          <w:b/>
          <w:bCs/>
          <w:color w:val="000000" w:themeColor="text1"/>
        </w:rPr>
      </w:pPr>
      <w:r w:rsidRPr="00256638">
        <w:rPr>
          <w:rFonts w:ascii="Arial Narrow" w:hAnsi="Arial Narrow"/>
          <w:color w:val="000000" w:themeColor="text1"/>
        </w:rPr>
        <w:t xml:space="preserve">My professional experience also influenced this development. Through working in business environments, I have seen how important financial planning, resource management and the ability to deal with unexpected difficulties are for business continuity. This made me interested not only in whether entrepreneurs can obtain finance, but also in </w:t>
      </w:r>
      <w:r w:rsidRPr="00256638">
        <w:rPr>
          <w:rStyle w:val="Strong"/>
          <w:rFonts w:ascii="Arial Narrow" w:hAnsi="Arial Narrow"/>
          <w:b w:val="0"/>
          <w:bCs w:val="0"/>
          <w:color w:val="000000" w:themeColor="text1"/>
        </w:rPr>
        <w:t>how they manage financial shocks and maintain stability over time</w:t>
      </w:r>
      <w:r w:rsidRPr="00256638">
        <w:rPr>
          <w:rFonts w:ascii="Arial Narrow" w:hAnsi="Arial Narrow"/>
          <w:b/>
          <w:bCs/>
          <w:color w:val="000000" w:themeColor="text1"/>
        </w:rPr>
        <w:t>.</w:t>
      </w:r>
    </w:p>
    <w:p w14:paraId="4F1A5BBE" w14:textId="77777777" w:rsidR="00EC7937" w:rsidRPr="00256638" w:rsidRDefault="00017774"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As a result, my thinking </w:t>
      </w:r>
      <w:r w:rsidR="00EC7937" w:rsidRPr="00256638">
        <w:rPr>
          <w:rFonts w:ascii="Arial Narrow" w:hAnsi="Arial Narrow"/>
          <w:color w:val="000000" w:themeColor="text1"/>
        </w:rPr>
        <w:t>slowly</w:t>
      </w:r>
      <w:r w:rsidRPr="00256638">
        <w:rPr>
          <w:rFonts w:ascii="Arial Narrow" w:hAnsi="Arial Narrow"/>
          <w:color w:val="000000" w:themeColor="text1"/>
        </w:rPr>
        <w:t xml:space="preserve"> moved from </w:t>
      </w:r>
    </w:p>
    <w:p w14:paraId="011579FC" w14:textId="752CB4A0" w:rsidR="00EC7937" w:rsidRPr="00256638" w:rsidRDefault="00017774" w:rsidP="00FA3E2F">
      <w:pPr>
        <w:pStyle w:val="NormalWeb"/>
        <w:spacing w:line="360" w:lineRule="auto"/>
        <w:jc w:val="both"/>
        <w:rPr>
          <w:rFonts w:ascii="Arial Narrow" w:hAnsi="Arial Narrow"/>
          <w:color w:val="000000" w:themeColor="text1"/>
        </w:rPr>
      </w:pPr>
      <w:r w:rsidRPr="00256638">
        <w:rPr>
          <w:rStyle w:val="Strong"/>
          <w:rFonts w:ascii="Arial Narrow" w:hAnsi="Arial Narrow"/>
          <w:color w:val="000000" w:themeColor="text1"/>
        </w:rPr>
        <w:t xml:space="preserve">entrepreneurship → women entrepreneurs → microfinance → limitations of microcredit → </w:t>
      </w:r>
      <w:proofErr w:type="spellStart"/>
      <w:r w:rsidRPr="00256638">
        <w:rPr>
          <w:rStyle w:val="Strong"/>
          <w:rFonts w:ascii="Arial Narrow" w:hAnsi="Arial Narrow"/>
          <w:color w:val="000000" w:themeColor="text1"/>
        </w:rPr>
        <w:t>microsavings</w:t>
      </w:r>
      <w:proofErr w:type="spellEnd"/>
      <w:r w:rsidRPr="00256638">
        <w:rPr>
          <w:rStyle w:val="Strong"/>
          <w:rFonts w:ascii="Arial Narrow" w:hAnsi="Arial Narrow"/>
          <w:color w:val="000000" w:themeColor="text1"/>
        </w:rPr>
        <w:t xml:space="preserve"> and microinsurance → financial resilience → financial stability</w:t>
      </w:r>
      <w:r w:rsidRPr="00256638">
        <w:rPr>
          <w:rFonts w:ascii="Arial Narrow" w:hAnsi="Arial Narrow"/>
          <w:color w:val="000000" w:themeColor="text1"/>
        </w:rPr>
        <w:t>.</w:t>
      </w:r>
    </w:p>
    <w:p w14:paraId="35F8E774" w14:textId="2A04469B" w:rsidR="00017774" w:rsidRPr="00256638" w:rsidRDefault="00017774" w:rsidP="00FA3E2F">
      <w:pPr>
        <w:pStyle w:val="NormalWeb"/>
        <w:spacing w:line="360" w:lineRule="auto"/>
        <w:jc w:val="both"/>
        <w:rPr>
          <w:rFonts w:ascii="Arial Narrow" w:hAnsi="Arial Narrow"/>
          <w:color w:val="000000" w:themeColor="text1"/>
        </w:rPr>
      </w:pPr>
      <w:r w:rsidRPr="00256638">
        <w:rPr>
          <w:rFonts w:ascii="Arial Narrow" w:hAnsi="Arial Narrow"/>
          <w:color w:val="000000" w:themeColor="text1"/>
        </w:rPr>
        <w:t xml:space="preserve">This process ultimately led to my current research topic, which examines how </w:t>
      </w:r>
      <w:proofErr w:type="spellStart"/>
      <w:r w:rsidRPr="00256638">
        <w:rPr>
          <w:rFonts w:ascii="Arial Narrow" w:hAnsi="Arial Narrow"/>
          <w:color w:val="000000" w:themeColor="text1"/>
        </w:rPr>
        <w:t>microsavings</w:t>
      </w:r>
      <w:proofErr w:type="spellEnd"/>
      <w:r w:rsidRPr="00256638">
        <w:rPr>
          <w:rFonts w:ascii="Arial Narrow" w:hAnsi="Arial Narrow"/>
          <w:color w:val="000000" w:themeColor="text1"/>
        </w:rPr>
        <w:t xml:space="preserve"> and microinsurance may influence the financial stability of women entrepreneurs in Bangladesh through financial resilience.</w:t>
      </w:r>
    </w:p>
    <w:p w14:paraId="1434C0C5" w14:textId="77777777" w:rsidR="00BE4C45" w:rsidRPr="00256638" w:rsidRDefault="00BE4C45" w:rsidP="00FA3E2F">
      <w:pPr>
        <w:spacing w:line="360" w:lineRule="auto"/>
        <w:jc w:val="both"/>
        <w:rPr>
          <w:rFonts w:ascii="Arial Narrow" w:hAnsi="Arial Narrow"/>
          <w:b/>
          <w:bCs/>
          <w:color w:val="000000" w:themeColor="text1"/>
          <w:sz w:val="23"/>
          <w:szCs w:val="23"/>
        </w:rPr>
      </w:pPr>
    </w:p>
    <w:p w14:paraId="23559C23" w14:textId="77777777" w:rsidR="009E6A96" w:rsidRPr="00256638" w:rsidRDefault="009E6A96" w:rsidP="00FA3E2F">
      <w:pPr>
        <w:spacing w:line="360" w:lineRule="auto"/>
        <w:jc w:val="both"/>
        <w:rPr>
          <w:rFonts w:ascii="Arial Narrow" w:hAnsi="Arial Narrow"/>
          <w:b/>
          <w:bCs/>
          <w:color w:val="000000" w:themeColor="text1"/>
          <w:sz w:val="24"/>
          <w:szCs w:val="24"/>
        </w:rPr>
      </w:pPr>
    </w:p>
    <w:p w14:paraId="7CA991B6" w14:textId="77777777" w:rsidR="00C430A2" w:rsidRPr="00256638" w:rsidRDefault="00C430A2" w:rsidP="00FA3E2F">
      <w:pPr>
        <w:spacing w:line="360" w:lineRule="auto"/>
        <w:jc w:val="both"/>
        <w:rPr>
          <w:rFonts w:ascii="Arial Narrow" w:hAnsi="Arial Narrow"/>
          <w:b/>
          <w:bCs/>
          <w:color w:val="000000" w:themeColor="text1"/>
          <w:sz w:val="23"/>
          <w:szCs w:val="23"/>
        </w:rPr>
      </w:pPr>
    </w:p>
    <w:p w14:paraId="5E44FE29" w14:textId="77777777" w:rsidR="00C430A2" w:rsidRPr="00256638" w:rsidRDefault="00C430A2" w:rsidP="00FA3E2F">
      <w:pPr>
        <w:spacing w:line="360" w:lineRule="auto"/>
        <w:jc w:val="both"/>
        <w:rPr>
          <w:rFonts w:ascii="Arial Narrow" w:hAnsi="Arial Narrow"/>
          <w:b/>
          <w:bCs/>
          <w:color w:val="000000" w:themeColor="text1"/>
          <w:sz w:val="23"/>
          <w:szCs w:val="23"/>
        </w:rPr>
      </w:pPr>
    </w:p>
    <w:p w14:paraId="3BC5EEE8" w14:textId="77777777" w:rsidR="0090794A" w:rsidRPr="00256638" w:rsidRDefault="0090794A" w:rsidP="00FA3E2F">
      <w:pPr>
        <w:spacing w:line="360" w:lineRule="auto"/>
        <w:jc w:val="both"/>
        <w:rPr>
          <w:rFonts w:ascii="Arial Narrow" w:hAnsi="Arial Narrow"/>
          <w:b/>
          <w:bCs/>
          <w:color w:val="000000" w:themeColor="text1"/>
          <w:sz w:val="32"/>
          <w:szCs w:val="32"/>
        </w:rPr>
      </w:pPr>
    </w:p>
    <w:p w14:paraId="65E30783" w14:textId="77777777" w:rsidR="003B7652" w:rsidRPr="00256638" w:rsidRDefault="003B7652" w:rsidP="00FA3E2F">
      <w:pPr>
        <w:spacing w:line="360" w:lineRule="auto"/>
        <w:jc w:val="both"/>
        <w:rPr>
          <w:rFonts w:ascii="Arial Narrow" w:hAnsi="Arial Narrow"/>
          <w:color w:val="000000" w:themeColor="text1"/>
          <w:sz w:val="32"/>
          <w:szCs w:val="32"/>
        </w:rPr>
      </w:pPr>
    </w:p>
    <w:p w14:paraId="44394C77" w14:textId="65375D46" w:rsidR="00087D0B" w:rsidRPr="00256638" w:rsidRDefault="00087D0B" w:rsidP="00FA3E2F">
      <w:pPr>
        <w:spacing w:line="360" w:lineRule="auto"/>
        <w:jc w:val="both"/>
        <w:rPr>
          <w:rFonts w:ascii="Arial Narrow" w:hAnsi="Arial Narrow"/>
          <w:b/>
          <w:bCs/>
          <w:color w:val="000000" w:themeColor="text1"/>
          <w:sz w:val="32"/>
          <w:szCs w:val="32"/>
        </w:rPr>
      </w:pPr>
    </w:p>
    <w:p w14:paraId="180243CA" w14:textId="77777777" w:rsidR="00087D0B" w:rsidRPr="00256638" w:rsidRDefault="00087D0B" w:rsidP="00FA3E2F">
      <w:pPr>
        <w:spacing w:line="360" w:lineRule="auto"/>
        <w:jc w:val="both"/>
        <w:rPr>
          <w:rFonts w:ascii="Arial Narrow" w:hAnsi="Arial Narrow"/>
          <w:b/>
          <w:bCs/>
          <w:color w:val="000000" w:themeColor="text1"/>
          <w:sz w:val="32"/>
          <w:szCs w:val="32"/>
        </w:rPr>
      </w:pPr>
    </w:p>
    <w:sectPr w:rsidR="00087D0B" w:rsidRPr="00256638" w:rsidSect="00D03B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E9CDC" w14:textId="77777777" w:rsidR="00925CC5" w:rsidRDefault="00925CC5" w:rsidP="00925CC5">
      <w:pPr>
        <w:spacing w:after="0" w:line="240" w:lineRule="auto"/>
      </w:pPr>
      <w:r>
        <w:separator/>
      </w:r>
    </w:p>
  </w:endnote>
  <w:endnote w:type="continuationSeparator" w:id="0">
    <w:p w14:paraId="230A46E2" w14:textId="77777777" w:rsidR="00925CC5" w:rsidRDefault="00925CC5" w:rsidP="00925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A2C09" w14:textId="77777777" w:rsidR="00925CC5" w:rsidRDefault="00925CC5" w:rsidP="00925CC5">
      <w:pPr>
        <w:spacing w:after="0" w:line="240" w:lineRule="auto"/>
      </w:pPr>
      <w:r>
        <w:separator/>
      </w:r>
    </w:p>
  </w:footnote>
  <w:footnote w:type="continuationSeparator" w:id="0">
    <w:p w14:paraId="5E50A38D" w14:textId="77777777" w:rsidR="00925CC5" w:rsidRDefault="00925CC5" w:rsidP="00925C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3785A"/>
    <w:multiLevelType w:val="hybridMultilevel"/>
    <w:tmpl w:val="CDEA2C30"/>
    <w:lvl w:ilvl="0" w:tplc="A7841590">
      <w:start w:val="1"/>
      <w:numFmt w:val="bullet"/>
      <w:lvlText w:val=""/>
      <w:lvlJc w:val="left"/>
      <w:pPr>
        <w:tabs>
          <w:tab w:val="num" w:pos="450"/>
        </w:tabs>
        <w:ind w:left="450" w:hanging="360"/>
      </w:pPr>
      <w:rPr>
        <w:rFonts w:ascii="Wingdings" w:hAnsi="Wingdings" w:hint="default"/>
      </w:rPr>
    </w:lvl>
    <w:lvl w:ilvl="1" w:tplc="9E2C63CE" w:tentative="1">
      <w:start w:val="1"/>
      <w:numFmt w:val="bullet"/>
      <w:lvlText w:val=""/>
      <w:lvlJc w:val="left"/>
      <w:pPr>
        <w:tabs>
          <w:tab w:val="num" w:pos="1170"/>
        </w:tabs>
        <w:ind w:left="1170" w:hanging="360"/>
      </w:pPr>
      <w:rPr>
        <w:rFonts w:ascii="Wingdings" w:hAnsi="Wingdings" w:hint="default"/>
      </w:rPr>
    </w:lvl>
    <w:lvl w:ilvl="2" w:tplc="4EE401E8" w:tentative="1">
      <w:start w:val="1"/>
      <w:numFmt w:val="bullet"/>
      <w:lvlText w:val=""/>
      <w:lvlJc w:val="left"/>
      <w:pPr>
        <w:tabs>
          <w:tab w:val="num" w:pos="1890"/>
        </w:tabs>
        <w:ind w:left="1890" w:hanging="360"/>
      </w:pPr>
      <w:rPr>
        <w:rFonts w:ascii="Wingdings" w:hAnsi="Wingdings" w:hint="default"/>
      </w:rPr>
    </w:lvl>
    <w:lvl w:ilvl="3" w:tplc="59048088" w:tentative="1">
      <w:start w:val="1"/>
      <w:numFmt w:val="bullet"/>
      <w:lvlText w:val=""/>
      <w:lvlJc w:val="left"/>
      <w:pPr>
        <w:tabs>
          <w:tab w:val="num" w:pos="2610"/>
        </w:tabs>
        <w:ind w:left="2610" w:hanging="360"/>
      </w:pPr>
      <w:rPr>
        <w:rFonts w:ascii="Wingdings" w:hAnsi="Wingdings" w:hint="default"/>
      </w:rPr>
    </w:lvl>
    <w:lvl w:ilvl="4" w:tplc="85A6A3CC" w:tentative="1">
      <w:start w:val="1"/>
      <w:numFmt w:val="bullet"/>
      <w:lvlText w:val=""/>
      <w:lvlJc w:val="left"/>
      <w:pPr>
        <w:tabs>
          <w:tab w:val="num" w:pos="3330"/>
        </w:tabs>
        <w:ind w:left="3330" w:hanging="360"/>
      </w:pPr>
      <w:rPr>
        <w:rFonts w:ascii="Wingdings" w:hAnsi="Wingdings" w:hint="default"/>
      </w:rPr>
    </w:lvl>
    <w:lvl w:ilvl="5" w:tplc="412A362C" w:tentative="1">
      <w:start w:val="1"/>
      <w:numFmt w:val="bullet"/>
      <w:lvlText w:val=""/>
      <w:lvlJc w:val="left"/>
      <w:pPr>
        <w:tabs>
          <w:tab w:val="num" w:pos="4050"/>
        </w:tabs>
        <w:ind w:left="4050" w:hanging="360"/>
      </w:pPr>
      <w:rPr>
        <w:rFonts w:ascii="Wingdings" w:hAnsi="Wingdings" w:hint="default"/>
      </w:rPr>
    </w:lvl>
    <w:lvl w:ilvl="6" w:tplc="9080F4A6" w:tentative="1">
      <w:start w:val="1"/>
      <w:numFmt w:val="bullet"/>
      <w:lvlText w:val=""/>
      <w:lvlJc w:val="left"/>
      <w:pPr>
        <w:tabs>
          <w:tab w:val="num" w:pos="4770"/>
        </w:tabs>
        <w:ind w:left="4770" w:hanging="360"/>
      </w:pPr>
      <w:rPr>
        <w:rFonts w:ascii="Wingdings" w:hAnsi="Wingdings" w:hint="default"/>
      </w:rPr>
    </w:lvl>
    <w:lvl w:ilvl="7" w:tplc="1EBEA9EC" w:tentative="1">
      <w:start w:val="1"/>
      <w:numFmt w:val="bullet"/>
      <w:lvlText w:val=""/>
      <w:lvlJc w:val="left"/>
      <w:pPr>
        <w:tabs>
          <w:tab w:val="num" w:pos="5490"/>
        </w:tabs>
        <w:ind w:left="5490" w:hanging="360"/>
      </w:pPr>
      <w:rPr>
        <w:rFonts w:ascii="Wingdings" w:hAnsi="Wingdings" w:hint="default"/>
      </w:rPr>
    </w:lvl>
    <w:lvl w:ilvl="8" w:tplc="40C06D60" w:tentative="1">
      <w:start w:val="1"/>
      <w:numFmt w:val="bullet"/>
      <w:lvlText w:val=""/>
      <w:lvlJc w:val="left"/>
      <w:pPr>
        <w:tabs>
          <w:tab w:val="num" w:pos="6210"/>
        </w:tabs>
        <w:ind w:left="6210" w:hanging="360"/>
      </w:pPr>
      <w:rPr>
        <w:rFonts w:ascii="Wingdings" w:hAnsi="Wingdings" w:hint="default"/>
      </w:rPr>
    </w:lvl>
  </w:abstractNum>
  <w:abstractNum w:abstractNumId="1" w15:restartNumberingAfterBreak="0">
    <w:nsid w:val="0B91619C"/>
    <w:multiLevelType w:val="multilevel"/>
    <w:tmpl w:val="57B4FD52"/>
    <w:lvl w:ilvl="0">
      <w:start w:val="2"/>
      <w:numFmt w:val="decimal"/>
      <w:lvlText w:val="%1"/>
      <w:lvlJc w:val="left"/>
      <w:pPr>
        <w:ind w:left="546" w:hanging="456"/>
      </w:pPr>
      <w:rPr>
        <w:rFonts w:ascii="Times New Roman" w:hAnsi="Times New Roman" w:hint="default"/>
        <w:b/>
        <w:sz w:val="36"/>
      </w:rPr>
    </w:lvl>
    <w:lvl w:ilvl="1">
      <w:start w:val="2"/>
      <w:numFmt w:val="decimal"/>
      <w:lvlText w:val="%1.%2"/>
      <w:lvlJc w:val="left"/>
      <w:pPr>
        <w:ind w:left="456" w:hanging="456"/>
      </w:pPr>
      <w:rPr>
        <w:rFonts w:ascii="Arial Narrow" w:hAnsi="Arial Narrow" w:hint="default"/>
        <w:b/>
        <w:sz w:val="32"/>
        <w:szCs w:val="32"/>
      </w:rPr>
    </w:lvl>
    <w:lvl w:ilvl="2">
      <w:start w:val="1"/>
      <w:numFmt w:val="decimal"/>
      <w:lvlText w:val="%1.%2.%3"/>
      <w:lvlJc w:val="left"/>
      <w:pPr>
        <w:ind w:left="720" w:hanging="720"/>
      </w:pPr>
      <w:rPr>
        <w:rFonts w:ascii="Times New Roman" w:hAnsi="Times New Roman" w:hint="default"/>
        <w:b/>
        <w:sz w:val="36"/>
      </w:rPr>
    </w:lvl>
    <w:lvl w:ilvl="3">
      <w:start w:val="1"/>
      <w:numFmt w:val="decimal"/>
      <w:lvlText w:val="%1.%2.%3.%4"/>
      <w:lvlJc w:val="left"/>
      <w:pPr>
        <w:ind w:left="720" w:hanging="720"/>
      </w:pPr>
      <w:rPr>
        <w:rFonts w:ascii="Times New Roman" w:hAnsi="Times New Roman" w:hint="default"/>
        <w:b/>
        <w:sz w:val="36"/>
      </w:rPr>
    </w:lvl>
    <w:lvl w:ilvl="4">
      <w:start w:val="1"/>
      <w:numFmt w:val="decimal"/>
      <w:lvlText w:val="%1.%2.%3.%4.%5"/>
      <w:lvlJc w:val="left"/>
      <w:pPr>
        <w:ind w:left="1080" w:hanging="1080"/>
      </w:pPr>
      <w:rPr>
        <w:rFonts w:ascii="Times New Roman" w:hAnsi="Times New Roman" w:hint="default"/>
        <w:b/>
        <w:sz w:val="36"/>
      </w:rPr>
    </w:lvl>
    <w:lvl w:ilvl="5">
      <w:start w:val="1"/>
      <w:numFmt w:val="decimal"/>
      <w:lvlText w:val="%1.%2.%3.%4.%5.%6"/>
      <w:lvlJc w:val="left"/>
      <w:pPr>
        <w:ind w:left="1080" w:hanging="1080"/>
      </w:pPr>
      <w:rPr>
        <w:rFonts w:ascii="Times New Roman" w:hAnsi="Times New Roman" w:hint="default"/>
        <w:b/>
        <w:sz w:val="36"/>
      </w:rPr>
    </w:lvl>
    <w:lvl w:ilvl="6">
      <w:start w:val="1"/>
      <w:numFmt w:val="decimal"/>
      <w:lvlText w:val="%1.%2.%3.%4.%5.%6.%7"/>
      <w:lvlJc w:val="left"/>
      <w:pPr>
        <w:ind w:left="1440" w:hanging="1440"/>
      </w:pPr>
      <w:rPr>
        <w:rFonts w:ascii="Times New Roman" w:hAnsi="Times New Roman" w:hint="default"/>
        <w:b/>
        <w:sz w:val="36"/>
      </w:rPr>
    </w:lvl>
    <w:lvl w:ilvl="7">
      <w:start w:val="1"/>
      <w:numFmt w:val="decimal"/>
      <w:lvlText w:val="%1.%2.%3.%4.%5.%6.%7.%8"/>
      <w:lvlJc w:val="left"/>
      <w:pPr>
        <w:ind w:left="1440" w:hanging="1440"/>
      </w:pPr>
      <w:rPr>
        <w:rFonts w:ascii="Times New Roman" w:hAnsi="Times New Roman" w:hint="default"/>
        <w:b/>
        <w:sz w:val="36"/>
      </w:rPr>
    </w:lvl>
    <w:lvl w:ilvl="8">
      <w:start w:val="1"/>
      <w:numFmt w:val="decimal"/>
      <w:lvlText w:val="%1.%2.%3.%4.%5.%6.%7.%8.%9"/>
      <w:lvlJc w:val="left"/>
      <w:pPr>
        <w:ind w:left="1440" w:hanging="1440"/>
      </w:pPr>
      <w:rPr>
        <w:rFonts w:ascii="Times New Roman" w:hAnsi="Times New Roman" w:hint="default"/>
        <w:b/>
        <w:sz w:val="36"/>
      </w:rPr>
    </w:lvl>
  </w:abstractNum>
  <w:abstractNum w:abstractNumId="2" w15:restartNumberingAfterBreak="0">
    <w:nsid w:val="0D047C83"/>
    <w:multiLevelType w:val="hybridMultilevel"/>
    <w:tmpl w:val="0D1C388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044B6"/>
    <w:multiLevelType w:val="hybridMultilevel"/>
    <w:tmpl w:val="8496E97E"/>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AE32451"/>
    <w:multiLevelType w:val="multilevel"/>
    <w:tmpl w:val="C92C2624"/>
    <w:lvl w:ilvl="0">
      <w:start w:val="1"/>
      <w:numFmt w:val="decimal"/>
      <w:lvlText w:val="%1"/>
      <w:lvlJc w:val="left"/>
      <w:pPr>
        <w:ind w:left="420" w:hanging="420"/>
      </w:pPr>
      <w:rPr>
        <w:rFonts w:hint="default"/>
        <w:b/>
      </w:rPr>
    </w:lvl>
    <w:lvl w:ilvl="1">
      <w:start w:val="3"/>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2160" w:hanging="2160"/>
      </w:pPr>
      <w:rPr>
        <w:rFonts w:hint="default"/>
        <w:b/>
      </w:rPr>
    </w:lvl>
    <w:lvl w:ilvl="8">
      <w:start w:val="1"/>
      <w:numFmt w:val="decimal"/>
      <w:lvlText w:val="%1.%2.%3.%4.%5.%6.%7.%8.%9"/>
      <w:lvlJc w:val="left"/>
      <w:pPr>
        <w:ind w:left="2160" w:hanging="2160"/>
      </w:pPr>
      <w:rPr>
        <w:rFonts w:hint="default"/>
        <w:b/>
      </w:rPr>
    </w:lvl>
  </w:abstractNum>
  <w:abstractNum w:abstractNumId="5" w15:restartNumberingAfterBreak="0">
    <w:nsid w:val="1F6F19E8"/>
    <w:multiLevelType w:val="multilevel"/>
    <w:tmpl w:val="D396C26C"/>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31763AD"/>
    <w:multiLevelType w:val="hybridMultilevel"/>
    <w:tmpl w:val="6C6873D4"/>
    <w:lvl w:ilvl="0" w:tplc="EBC20576">
      <w:start w:val="1"/>
      <w:numFmt w:val="bullet"/>
      <w:lvlText w:val=""/>
      <w:lvlJc w:val="left"/>
      <w:pPr>
        <w:tabs>
          <w:tab w:val="num" w:pos="720"/>
        </w:tabs>
        <w:ind w:left="720" w:hanging="360"/>
      </w:pPr>
      <w:rPr>
        <w:rFonts w:ascii="Wingdings" w:hAnsi="Wingdings" w:hint="default"/>
      </w:rPr>
    </w:lvl>
    <w:lvl w:ilvl="1" w:tplc="EB583840" w:tentative="1">
      <w:start w:val="1"/>
      <w:numFmt w:val="bullet"/>
      <w:lvlText w:val=""/>
      <w:lvlJc w:val="left"/>
      <w:pPr>
        <w:tabs>
          <w:tab w:val="num" w:pos="1440"/>
        </w:tabs>
        <w:ind w:left="1440" w:hanging="360"/>
      </w:pPr>
      <w:rPr>
        <w:rFonts w:ascii="Wingdings" w:hAnsi="Wingdings" w:hint="default"/>
      </w:rPr>
    </w:lvl>
    <w:lvl w:ilvl="2" w:tplc="4D620B16" w:tentative="1">
      <w:start w:val="1"/>
      <w:numFmt w:val="bullet"/>
      <w:lvlText w:val=""/>
      <w:lvlJc w:val="left"/>
      <w:pPr>
        <w:tabs>
          <w:tab w:val="num" w:pos="2160"/>
        </w:tabs>
        <w:ind w:left="2160" w:hanging="360"/>
      </w:pPr>
      <w:rPr>
        <w:rFonts w:ascii="Wingdings" w:hAnsi="Wingdings" w:hint="default"/>
      </w:rPr>
    </w:lvl>
    <w:lvl w:ilvl="3" w:tplc="9D0C569C" w:tentative="1">
      <w:start w:val="1"/>
      <w:numFmt w:val="bullet"/>
      <w:lvlText w:val=""/>
      <w:lvlJc w:val="left"/>
      <w:pPr>
        <w:tabs>
          <w:tab w:val="num" w:pos="2880"/>
        </w:tabs>
        <w:ind w:left="2880" w:hanging="360"/>
      </w:pPr>
      <w:rPr>
        <w:rFonts w:ascii="Wingdings" w:hAnsi="Wingdings" w:hint="default"/>
      </w:rPr>
    </w:lvl>
    <w:lvl w:ilvl="4" w:tplc="12FE1C44" w:tentative="1">
      <w:start w:val="1"/>
      <w:numFmt w:val="bullet"/>
      <w:lvlText w:val=""/>
      <w:lvlJc w:val="left"/>
      <w:pPr>
        <w:tabs>
          <w:tab w:val="num" w:pos="3600"/>
        </w:tabs>
        <w:ind w:left="3600" w:hanging="360"/>
      </w:pPr>
      <w:rPr>
        <w:rFonts w:ascii="Wingdings" w:hAnsi="Wingdings" w:hint="default"/>
      </w:rPr>
    </w:lvl>
    <w:lvl w:ilvl="5" w:tplc="AC085FE4" w:tentative="1">
      <w:start w:val="1"/>
      <w:numFmt w:val="bullet"/>
      <w:lvlText w:val=""/>
      <w:lvlJc w:val="left"/>
      <w:pPr>
        <w:tabs>
          <w:tab w:val="num" w:pos="4320"/>
        </w:tabs>
        <w:ind w:left="4320" w:hanging="360"/>
      </w:pPr>
      <w:rPr>
        <w:rFonts w:ascii="Wingdings" w:hAnsi="Wingdings" w:hint="default"/>
      </w:rPr>
    </w:lvl>
    <w:lvl w:ilvl="6" w:tplc="12B2B9E6" w:tentative="1">
      <w:start w:val="1"/>
      <w:numFmt w:val="bullet"/>
      <w:lvlText w:val=""/>
      <w:lvlJc w:val="left"/>
      <w:pPr>
        <w:tabs>
          <w:tab w:val="num" w:pos="5040"/>
        </w:tabs>
        <w:ind w:left="5040" w:hanging="360"/>
      </w:pPr>
      <w:rPr>
        <w:rFonts w:ascii="Wingdings" w:hAnsi="Wingdings" w:hint="default"/>
      </w:rPr>
    </w:lvl>
    <w:lvl w:ilvl="7" w:tplc="218A2042" w:tentative="1">
      <w:start w:val="1"/>
      <w:numFmt w:val="bullet"/>
      <w:lvlText w:val=""/>
      <w:lvlJc w:val="left"/>
      <w:pPr>
        <w:tabs>
          <w:tab w:val="num" w:pos="5760"/>
        </w:tabs>
        <w:ind w:left="5760" w:hanging="360"/>
      </w:pPr>
      <w:rPr>
        <w:rFonts w:ascii="Wingdings" w:hAnsi="Wingdings" w:hint="default"/>
      </w:rPr>
    </w:lvl>
    <w:lvl w:ilvl="8" w:tplc="C6424A0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3EF357D"/>
    <w:multiLevelType w:val="hybridMultilevel"/>
    <w:tmpl w:val="854E91B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06120B"/>
    <w:multiLevelType w:val="hybridMultilevel"/>
    <w:tmpl w:val="A6769F44"/>
    <w:lvl w:ilvl="0" w:tplc="04090001">
      <w:start w:val="1"/>
      <w:numFmt w:val="bullet"/>
      <w:lvlText w:val=""/>
      <w:lvlJc w:val="left"/>
      <w:pPr>
        <w:tabs>
          <w:tab w:val="num" w:pos="720"/>
        </w:tabs>
        <w:ind w:left="720" w:hanging="360"/>
      </w:pPr>
      <w:rPr>
        <w:rFonts w:ascii="Symbol" w:hAnsi="Symbol"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4BD5B14"/>
    <w:multiLevelType w:val="multilevel"/>
    <w:tmpl w:val="AD7CF8AC"/>
    <w:lvl w:ilvl="0">
      <w:start w:val="1"/>
      <w:numFmt w:val="decimal"/>
      <w:lvlText w:val="%1"/>
      <w:lvlJc w:val="left"/>
      <w:pPr>
        <w:ind w:left="420" w:hanging="420"/>
      </w:pPr>
      <w:rPr>
        <w:rFonts w:hint="default"/>
        <w:b/>
      </w:rPr>
    </w:lvl>
    <w:lvl w:ilvl="1">
      <w:start w:val="5"/>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2160" w:hanging="2160"/>
      </w:pPr>
      <w:rPr>
        <w:rFonts w:hint="default"/>
        <w:b/>
      </w:rPr>
    </w:lvl>
    <w:lvl w:ilvl="8">
      <w:start w:val="1"/>
      <w:numFmt w:val="decimal"/>
      <w:lvlText w:val="%1.%2.%3.%4.%5.%6.%7.%8.%9"/>
      <w:lvlJc w:val="left"/>
      <w:pPr>
        <w:ind w:left="2160" w:hanging="2160"/>
      </w:pPr>
      <w:rPr>
        <w:rFonts w:hint="default"/>
        <w:b/>
      </w:rPr>
    </w:lvl>
  </w:abstractNum>
  <w:abstractNum w:abstractNumId="10" w15:restartNumberingAfterBreak="0">
    <w:nsid w:val="4EC354B4"/>
    <w:multiLevelType w:val="multilevel"/>
    <w:tmpl w:val="9EBAF708"/>
    <w:lvl w:ilvl="0">
      <w:start w:val="1"/>
      <w:numFmt w:val="decimal"/>
      <w:lvlText w:val="%1"/>
      <w:lvlJc w:val="left"/>
      <w:pPr>
        <w:ind w:left="360" w:hanging="360"/>
      </w:pPr>
      <w:rPr>
        <w:rFonts w:hint="default"/>
        <w:b/>
      </w:rPr>
    </w:lvl>
    <w:lvl w:ilvl="1">
      <w:start w:val="2"/>
      <w:numFmt w:val="decimal"/>
      <w:lvlText w:val="%1.%2"/>
      <w:lvlJc w:val="left"/>
      <w:pPr>
        <w:ind w:left="792" w:hanging="720"/>
      </w:pPr>
      <w:rPr>
        <w:rFonts w:hint="default"/>
        <w:b/>
      </w:rPr>
    </w:lvl>
    <w:lvl w:ilvl="2">
      <w:start w:val="1"/>
      <w:numFmt w:val="decimal"/>
      <w:lvlText w:val="%1.%2.%3"/>
      <w:lvlJc w:val="left"/>
      <w:pPr>
        <w:ind w:left="864" w:hanging="720"/>
      </w:pPr>
      <w:rPr>
        <w:rFonts w:hint="default"/>
        <w:b/>
      </w:rPr>
    </w:lvl>
    <w:lvl w:ilvl="3">
      <w:start w:val="1"/>
      <w:numFmt w:val="decimal"/>
      <w:lvlText w:val="%1.%2.%3.%4"/>
      <w:lvlJc w:val="left"/>
      <w:pPr>
        <w:ind w:left="1296" w:hanging="1080"/>
      </w:pPr>
      <w:rPr>
        <w:rFonts w:hint="default"/>
        <w:b/>
      </w:rPr>
    </w:lvl>
    <w:lvl w:ilvl="4">
      <w:start w:val="1"/>
      <w:numFmt w:val="decimal"/>
      <w:lvlText w:val="%1.%2.%3.%4.%5"/>
      <w:lvlJc w:val="left"/>
      <w:pPr>
        <w:ind w:left="1368" w:hanging="1080"/>
      </w:pPr>
      <w:rPr>
        <w:rFonts w:hint="default"/>
        <w:b/>
      </w:rPr>
    </w:lvl>
    <w:lvl w:ilvl="5">
      <w:start w:val="1"/>
      <w:numFmt w:val="decimal"/>
      <w:lvlText w:val="%1.%2.%3.%4.%5.%6"/>
      <w:lvlJc w:val="left"/>
      <w:pPr>
        <w:ind w:left="1800" w:hanging="1440"/>
      </w:pPr>
      <w:rPr>
        <w:rFonts w:hint="default"/>
        <w:b/>
      </w:rPr>
    </w:lvl>
    <w:lvl w:ilvl="6">
      <w:start w:val="1"/>
      <w:numFmt w:val="decimal"/>
      <w:lvlText w:val="%1.%2.%3.%4.%5.%6.%7"/>
      <w:lvlJc w:val="left"/>
      <w:pPr>
        <w:ind w:left="2232" w:hanging="1800"/>
      </w:pPr>
      <w:rPr>
        <w:rFonts w:hint="default"/>
        <w:b/>
      </w:rPr>
    </w:lvl>
    <w:lvl w:ilvl="7">
      <w:start w:val="1"/>
      <w:numFmt w:val="decimal"/>
      <w:lvlText w:val="%1.%2.%3.%4.%5.%6.%7.%8"/>
      <w:lvlJc w:val="left"/>
      <w:pPr>
        <w:ind w:left="2304" w:hanging="1800"/>
      </w:pPr>
      <w:rPr>
        <w:rFonts w:hint="default"/>
        <w:b/>
      </w:rPr>
    </w:lvl>
    <w:lvl w:ilvl="8">
      <w:start w:val="1"/>
      <w:numFmt w:val="decimal"/>
      <w:lvlText w:val="%1.%2.%3.%4.%5.%6.%7.%8.%9"/>
      <w:lvlJc w:val="left"/>
      <w:pPr>
        <w:ind w:left="2736" w:hanging="2160"/>
      </w:pPr>
      <w:rPr>
        <w:rFonts w:hint="default"/>
        <w:b/>
      </w:rPr>
    </w:lvl>
  </w:abstractNum>
  <w:abstractNum w:abstractNumId="11" w15:restartNumberingAfterBreak="0">
    <w:nsid w:val="4F802DF9"/>
    <w:multiLevelType w:val="multilevel"/>
    <w:tmpl w:val="D396C26C"/>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1BF6575"/>
    <w:multiLevelType w:val="hybridMultilevel"/>
    <w:tmpl w:val="17B4C3D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573392"/>
    <w:multiLevelType w:val="hybridMultilevel"/>
    <w:tmpl w:val="5B0EC58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4E2926"/>
    <w:multiLevelType w:val="multilevel"/>
    <w:tmpl w:val="0CC2DA12"/>
    <w:lvl w:ilvl="0">
      <w:start w:val="1"/>
      <w:numFmt w:val="decimal"/>
      <w:lvlText w:val="%1"/>
      <w:lvlJc w:val="left"/>
      <w:pPr>
        <w:ind w:left="660" w:hanging="480"/>
      </w:pPr>
      <w:rPr>
        <w:rFonts w:hint="default"/>
      </w:rPr>
    </w:lvl>
    <w:lvl w:ilvl="1">
      <w:start w:val="1"/>
      <w:numFmt w:val="decimal"/>
      <w:lvlText w:val="%1.%2"/>
      <w:lvlJc w:val="left"/>
      <w:pPr>
        <w:ind w:left="180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9BC17B2"/>
    <w:multiLevelType w:val="hybridMultilevel"/>
    <w:tmpl w:val="89029C0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B532AD"/>
    <w:multiLevelType w:val="multilevel"/>
    <w:tmpl w:val="9EBAF708"/>
    <w:lvl w:ilvl="0">
      <w:start w:val="1"/>
      <w:numFmt w:val="decimal"/>
      <w:lvlText w:val="%1"/>
      <w:lvlJc w:val="left"/>
      <w:pPr>
        <w:ind w:left="360" w:hanging="360"/>
      </w:pPr>
      <w:rPr>
        <w:rFonts w:hint="default"/>
        <w:b/>
      </w:rPr>
    </w:lvl>
    <w:lvl w:ilvl="1">
      <w:start w:val="2"/>
      <w:numFmt w:val="decimal"/>
      <w:lvlText w:val="%1.%2"/>
      <w:lvlJc w:val="left"/>
      <w:pPr>
        <w:ind w:left="792" w:hanging="720"/>
      </w:pPr>
      <w:rPr>
        <w:rFonts w:hint="default"/>
        <w:b/>
      </w:rPr>
    </w:lvl>
    <w:lvl w:ilvl="2">
      <w:start w:val="1"/>
      <w:numFmt w:val="decimal"/>
      <w:lvlText w:val="%1.%2.%3"/>
      <w:lvlJc w:val="left"/>
      <w:pPr>
        <w:ind w:left="864" w:hanging="720"/>
      </w:pPr>
      <w:rPr>
        <w:rFonts w:hint="default"/>
        <w:b/>
      </w:rPr>
    </w:lvl>
    <w:lvl w:ilvl="3">
      <w:start w:val="1"/>
      <w:numFmt w:val="decimal"/>
      <w:lvlText w:val="%1.%2.%3.%4"/>
      <w:lvlJc w:val="left"/>
      <w:pPr>
        <w:ind w:left="1296" w:hanging="1080"/>
      </w:pPr>
      <w:rPr>
        <w:rFonts w:hint="default"/>
        <w:b/>
      </w:rPr>
    </w:lvl>
    <w:lvl w:ilvl="4">
      <w:start w:val="1"/>
      <w:numFmt w:val="decimal"/>
      <w:lvlText w:val="%1.%2.%3.%4.%5"/>
      <w:lvlJc w:val="left"/>
      <w:pPr>
        <w:ind w:left="1368" w:hanging="1080"/>
      </w:pPr>
      <w:rPr>
        <w:rFonts w:hint="default"/>
        <w:b/>
      </w:rPr>
    </w:lvl>
    <w:lvl w:ilvl="5">
      <w:start w:val="1"/>
      <w:numFmt w:val="decimal"/>
      <w:lvlText w:val="%1.%2.%3.%4.%5.%6"/>
      <w:lvlJc w:val="left"/>
      <w:pPr>
        <w:ind w:left="1800" w:hanging="1440"/>
      </w:pPr>
      <w:rPr>
        <w:rFonts w:hint="default"/>
        <w:b/>
      </w:rPr>
    </w:lvl>
    <w:lvl w:ilvl="6">
      <w:start w:val="1"/>
      <w:numFmt w:val="decimal"/>
      <w:lvlText w:val="%1.%2.%3.%4.%5.%6.%7"/>
      <w:lvlJc w:val="left"/>
      <w:pPr>
        <w:ind w:left="2232" w:hanging="1800"/>
      </w:pPr>
      <w:rPr>
        <w:rFonts w:hint="default"/>
        <w:b/>
      </w:rPr>
    </w:lvl>
    <w:lvl w:ilvl="7">
      <w:start w:val="1"/>
      <w:numFmt w:val="decimal"/>
      <w:lvlText w:val="%1.%2.%3.%4.%5.%6.%7.%8"/>
      <w:lvlJc w:val="left"/>
      <w:pPr>
        <w:ind w:left="2304" w:hanging="1800"/>
      </w:pPr>
      <w:rPr>
        <w:rFonts w:hint="default"/>
        <w:b/>
      </w:rPr>
    </w:lvl>
    <w:lvl w:ilvl="8">
      <w:start w:val="1"/>
      <w:numFmt w:val="decimal"/>
      <w:lvlText w:val="%1.%2.%3.%4.%5.%6.%7.%8.%9"/>
      <w:lvlJc w:val="left"/>
      <w:pPr>
        <w:ind w:left="2736" w:hanging="2160"/>
      </w:pPr>
      <w:rPr>
        <w:rFonts w:hint="default"/>
        <w:b/>
      </w:rPr>
    </w:lvl>
  </w:abstractNum>
  <w:abstractNum w:abstractNumId="17" w15:restartNumberingAfterBreak="0">
    <w:nsid w:val="74943539"/>
    <w:multiLevelType w:val="multilevel"/>
    <w:tmpl w:val="1DB8829C"/>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4"/>
  </w:num>
  <w:num w:numId="2">
    <w:abstractNumId w:val="0"/>
  </w:num>
  <w:num w:numId="3">
    <w:abstractNumId w:val="4"/>
  </w:num>
  <w:num w:numId="4">
    <w:abstractNumId w:val="9"/>
  </w:num>
  <w:num w:numId="5">
    <w:abstractNumId w:val="6"/>
  </w:num>
  <w:num w:numId="6">
    <w:abstractNumId w:val="7"/>
  </w:num>
  <w:num w:numId="7">
    <w:abstractNumId w:val="8"/>
  </w:num>
  <w:num w:numId="8">
    <w:abstractNumId w:val="15"/>
  </w:num>
  <w:num w:numId="9">
    <w:abstractNumId w:val="2"/>
  </w:num>
  <w:num w:numId="10">
    <w:abstractNumId w:val="1"/>
  </w:num>
  <w:num w:numId="11">
    <w:abstractNumId w:val="12"/>
  </w:num>
  <w:num w:numId="12">
    <w:abstractNumId w:val="3"/>
  </w:num>
  <w:num w:numId="13">
    <w:abstractNumId w:val="17"/>
  </w:num>
  <w:num w:numId="14">
    <w:abstractNumId w:val="10"/>
  </w:num>
  <w:num w:numId="15">
    <w:abstractNumId w:val="16"/>
  </w:num>
  <w:num w:numId="16">
    <w:abstractNumId w:val="11"/>
  </w:num>
  <w:num w:numId="17">
    <w:abstractNumId w:val="5"/>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AE0"/>
    <w:rsid w:val="00017774"/>
    <w:rsid w:val="00052435"/>
    <w:rsid w:val="00067C2C"/>
    <w:rsid w:val="00087D0B"/>
    <w:rsid w:val="00094211"/>
    <w:rsid w:val="000C0020"/>
    <w:rsid w:val="000D338A"/>
    <w:rsid w:val="000E664D"/>
    <w:rsid w:val="000E7E7F"/>
    <w:rsid w:val="00113064"/>
    <w:rsid w:val="00122F6B"/>
    <w:rsid w:val="00130B25"/>
    <w:rsid w:val="00145A21"/>
    <w:rsid w:val="00164CD1"/>
    <w:rsid w:val="00177B1D"/>
    <w:rsid w:val="001A29C9"/>
    <w:rsid w:val="001E240C"/>
    <w:rsid w:val="001F6542"/>
    <w:rsid w:val="00206339"/>
    <w:rsid w:val="00256638"/>
    <w:rsid w:val="002646DD"/>
    <w:rsid w:val="0029656F"/>
    <w:rsid w:val="002A4773"/>
    <w:rsid w:val="002A52CE"/>
    <w:rsid w:val="002C58BD"/>
    <w:rsid w:val="00302C61"/>
    <w:rsid w:val="0030300A"/>
    <w:rsid w:val="00307434"/>
    <w:rsid w:val="00316EC8"/>
    <w:rsid w:val="003573D3"/>
    <w:rsid w:val="00373DF6"/>
    <w:rsid w:val="003932E1"/>
    <w:rsid w:val="003939DE"/>
    <w:rsid w:val="003B7652"/>
    <w:rsid w:val="003F77F2"/>
    <w:rsid w:val="004066DD"/>
    <w:rsid w:val="0041615D"/>
    <w:rsid w:val="004170AA"/>
    <w:rsid w:val="00446B24"/>
    <w:rsid w:val="00460271"/>
    <w:rsid w:val="004B0A46"/>
    <w:rsid w:val="005172DD"/>
    <w:rsid w:val="00555228"/>
    <w:rsid w:val="005654FB"/>
    <w:rsid w:val="00595129"/>
    <w:rsid w:val="005E75F1"/>
    <w:rsid w:val="00603930"/>
    <w:rsid w:val="00655A12"/>
    <w:rsid w:val="00676D74"/>
    <w:rsid w:val="006857EC"/>
    <w:rsid w:val="006F02BA"/>
    <w:rsid w:val="006F1B0F"/>
    <w:rsid w:val="007035BF"/>
    <w:rsid w:val="00786620"/>
    <w:rsid w:val="007B45A2"/>
    <w:rsid w:val="007C3227"/>
    <w:rsid w:val="007D0032"/>
    <w:rsid w:val="007E0EC2"/>
    <w:rsid w:val="007E3710"/>
    <w:rsid w:val="00820AE0"/>
    <w:rsid w:val="00825EBA"/>
    <w:rsid w:val="00875384"/>
    <w:rsid w:val="008C6E90"/>
    <w:rsid w:val="008E5C8C"/>
    <w:rsid w:val="00901956"/>
    <w:rsid w:val="0090794A"/>
    <w:rsid w:val="00925CC5"/>
    <w:rsid w:val="00932A33"/>
    <w:rsid w:val="00970A2F"/>
    <w:rsid w:val="00974ECD"/>
    <w:rsid w:val="009B3914"/>
    <w:rsid w:val="009C165C"/>
    <w:rsid w:val="009C2398"/>
    <w:rsid w:val="009D4AA5"/>
    <w:rsid w:val="009E6A96"/>
    <w:rsid w:val="009F05ED"/>
    <w:rsid w:val="00A10C7D"/>
    <w:rsid w:val="00A25EF3"/>
    <w:rsid w:val="00A347E8"/>
    <w:rsid w:val="00A44375"/>
    <w:rsid w:val="00A44F1D"/>
    <w:rsid w:val="00A7291D"/>
    <w:rsid w:val="00A74E10"/>
    <w:rsid w:val="00AA0B66"/>
    <w:rsid w:val="00AA5F32"/>
    <w:rsid w:val="00AA7B1C"/>
    <w:rsid w:val="00AB470F"/>
    <w:rsid w:val="00B032C9"/>
    <w:rsid w:val="00B40876"/>
    <w:rsid w:val="00B47858"/>
    <w:rsid w:val="00B54740"/>
    <w:rsid w:val="00BA2F2B"/>
    <w:rsid w:val="00BB5629"/>
    <w:rsid w:val="00BB74B3"/>
    <w:rsid w:val="00BD6670"/>
    <w:rsid w:val="00BD7876"/>
    <w:rsid w:val="00BE4C45"/>
    <w:rsid w:val="00C0371F"/>
    <w:rsid w:val="00C430A2"/>
    <w:rsid w:val="00C5163D"/>
    <w:rsid w:val="00C86EA5"/>
    <w:rsid w:val="00C91019"/>
    <w:rsid w:val="00C97F2F"/>
    <w:rsid w:val="00CA58EE"/>
    <w:rsid w:val="00CA7DA9"/>
    <w:rsid w:val="00CB6391"/>
    <w:rsid w:val="00CC5D99"/>
    <w:rsid w:val="00CD52E1"/>
    <w:rsid w:val="00CD5A54"/>
    <w:rsid w:val="00CF349D"/>
    <w:rsid w:val="00D00B6E"/>
    <w:rsid w:val="00D03B59"/>
    <w:rsid w:val="00D2458D"/>
    <w:rsid w:val="00D27237"/>
    <w:rsid w:val="00D3555B"/>
    <w:rsid w:val="00D40A2E"/>
    <w:rsid w:val="00D437ED"/>
    <w:rsid w:val="00D43DA1"/>
    <w:rsid w:val="00D631A5"/>
    <w:rsid w:val="00D91BF6"/>
    <w:rsid w:val="00DA027E"/>
    <w:rsid w:val="00DC759E"/>
    <w:rsid w:val="00DF256A"/>
    <w:rsid w:val="00E37C90"/>
    <w:rsid w:val="00E40C56"/>
    <w:rsid w:val="00E558C1"/>
    <w:rsid w:val="00E56F8C"/>
    <w:rsid w:val="00E62660"/>
    <w:rsid w:val="00EA3036"/>
    <w:rsid w:val="00EC7937"/>
    <w:rsid w:val="00ED4412"/>
    <w:rsid w:val="00EE3CDE"/>
    <w:rsid w:val="00F4157F"/>
    <w:rsid w:val="00F521D2"/>
    <w:rsid w:val="00F83110"/>
    <w:rsid w:val="00F84099"/>
    <w:rsid w:val="00F85722"/>
    <w:rsid w:val="00F85FC4"/>
    <w:rsid w:val="00FA1344"/>
    <w:rsid w:val="00FA3E2F"/>
    <w:rsid w:val="00FB2634"/>
    <w:rsid w:val="00FD0136"/>
    <w:rsid w:val="00FF1295"/>
    <w:rsid w:val="00FF227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BBCFC"/>
  <w15:chartTrackingRefBased/>
  <w15:docId w15:val="{3080BA9E-D6E4-420D-AACC-1EF00D73C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6F02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0AE0"/>
    <w:pPr>
      <w:ind w:left="720"/>
      <w:contextualSpacing/>
    </w:pPr>
  </w:style>
  <w:style w:type="paragraph" w:styleId="NormalWeb">
    <w:name w:val="Normal (Web)"/>
    <w:basedOn w:val="Normal"/>
    <w:uiPriority w:val="99"/>
    <w:unhideWhenUsed/>
    <w:rsid w:val="00164C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58C1"/>
    <w:rPr>
      <w:b/>
      <w:bCs/>
    </w:rPr>
  </w:style>
  <w:style w:type="paragraph" w:customStyle="1" w:styleId="isselectedend">
    <w:name w:val="isselectedend"/>
    <w:basedOn w:val="Normal"/>
    <w:rsid w:val="005951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9656F"/>
    <w:rPr>
      <w:i/>
      <w:iCs/>
    </w:rPr>
  </w:style>
  <w:style w:type="character" w:customStyle="1" w:styleId="Heading3Char">
    <w:name w:val="Heading 3 Char"/>
    <w:basedOn w:val="DefaultParagraphFont"/>
    <w:link w:val="Heading3"/>
    <w:uiPriority w:val="9"/>
    <w:semiHidden/>
    <w:rsid w:val="006F02BA"/>
    <w:rPr>
      <w:rFonts w:asciiTheme="majorHAnsi" w:eastAsiaTheme="majorEastAsia" w:hAnsiTheme="majorHAnsi" w:cstheme="majorBidi"/>
      <w:color w:val="1F3763" w:themeColor="accent1" w:themeShade="7F"/>
      <w:sz w:val="24"/>
      <w:szCs w:val="24"/>
    </w:rPr>
  </w:style>
  <w:style w:type="paragraph" w:customStyle="1" w:styleId="pdq2pgselectionanchorcontainer">
    <w:name w:val="pdq2pg_selectionanchorcontainer"/>
    <w:basedOn w:val="Normal"/>
    <w:rsid w:val="00ED44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9C165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C165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C165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C165C"/>
    <w:rPr>
      <w:rFonts w:ascii="Arial" w:eastAsia="Times New Roman" w:hAnsi="Arial" w:cs="Arial"/>
      <w:vanish/>
      <w:sz w:val="16"/>
      <w:szCs w:val="16"/>
      <w:lang w:eastAsia="en-GB"/>
    </w:rPr>
  </w:style>
  <w:style w:type="paragraph" w:styleId="Header">
    <w:name w:val="header"/>
    <w:basedOn w:val="Normal"/>
    <w:link w:val="HeaderChar"/>
    <w:uiPriority w:val="99"/>
    <w:unhideWhenUsed/>
    <w:rsid w:val="00925C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CC5"/>
  </w:style>
  <w:style w:type="paragraph" w:styleId="Footer">
    <w:name w:val="footer"/>
    <w:basedOn w:val="Normal"/>
    <w:link w:val="FooterChar"/>
    <w:uiPriority w:val="99"/>
    <w:unhideWhenUsed/>
    <w:rsid w:val="00925C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CC5"/>
  </w:style>
  <w:style w:type="paragraph" w:styleId="NoSpacing">
    <w:name w:val="No Spacing"/>
    <w:link w:val="NoSpacingChar"/>
    <w:uiPriority w:val="1"/>
    <w:qFormat/>
    <w:rsid w:val="004602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0271"/>
    <w:rPr>
      <w:rFonts w:eastAsiaTheme="minorEastAsia"/>
      <w:lang w:val="en-US"/>
    </w:rPr>
  </w:style>
  <w:style w:type="paragraph" w:customStyle="1" w:styleId="Default">
    <w:name w:val="Default"/>
    <w:rsid w:val="00A44375"/>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semiHidden/>
    <w:unhideWhenUsed/>
    <w:rsid w:val="0060393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5931">
      <w:bodyDiv w:val="1"/>
      <w:marLeft w:val="0"/>
      <w:marRight w:val="0"/>
      <w:marTop w:val="0"/>
      <w:marBottom w:val="0"/>
      <w:divBdr>
        <w:top w:val="none" w:sz="0" w:space="0" w:color="auto"/>
        <w:left w:val="none" w:sz="0" w:space="0" w:color="auto"/>
        <w:bottom w:val="none" w:sz="0" w:space="0" w:color="auto"/>
        <w:right w:val="none" w:sz="0" w:space="0" w:color="auto"/>
      </w:divBdr>
      <w:divsChild>
        <w:div w:id="1314603402">
          <w:marLeft w:val="144"/>
          <w:marRight w:val="0"/>
          <w:marTop w:val="240"/>
          <w:marBottom w:val="40"/>
          <w:divBdr>
            <w:top w:val="none" w:sz="0" w:space="0" w:color="auto"/>
            <w:left w:val="none" w:sz="0" w:space="0" w:color="auto"/>
            <w:bottom w:val="none" w:sz="0" w:space="0" w:color="auto"/>
            <w:right w:val="none" w:sz="0" w:space="0" w:color="auto"/>
          </w:divBdr>
        </w:div>
        <w:div w:id="621690439">
          <w:marLeft w:val="144"/>
          <w:marRight w:val="0"/>
          <w:marTop w:val="240"/>
          <w:marBottom w:val="40"/>
          <w:divBdr>
            <w:top w:val="none" w:sz="0" w:space="0" w:color="auto"/>
            <w:left w:val="none" w:sz="0" w:space="0" w:color="auto"/>
            <w:bottom w:val="none" w:sz="0" w:space="0" w:color="auto"/>
            <w:right w:val="none" w:sz="0" w:space="0" w:color="auto"/>
          </w:divBdr>
        </w:div>
        <w:div w:id="1751926171">
          <w:marLeft w:val="144"/>
          <w:marRight w:val="0"/>
          <w:marTop w:val="240"/>
          <w:marBottom w:val="40"/>
          <w:divBdr>
            <w:top w:val="none" w:sz="0" w:space="0" w:color="auto"/>
            <w:left w:val="none" w:sz="0" w:space="0" w:color="auto"/>
            <w:bottom w:val="none" w:sz="0" w:space="0" w:color="auto"/>
            <w:right w:val="none" w:sz="0" w:space="0" w:color="auto"/>
          </w:divBdr>
        </w:div>
        <w:div w:id="515001871">
          <w:marLeft w:val="144"/>
          <w:marRight w:val="0"/>
          <w:marTop w:val="240"/>
          <w:marBottom w:val="40"/>
          <w:divBdr>
            <w:top w:val="none" w:sz="0" w:space="0" w:color="auto"/>
            <w:left w:val="none" w:sz="0" w:space="0" w:color="auto"/>
            <w:bottom w:val="none" w:sz="0" w:space="0" w:color="auto"/>
            <w:right w:val="none" w:sz="0" w:space="0" w:color="auto"/>
          </w:divBdr>
        </w:div>
        <w:div w:id="1338656196">
          <w:marLeft w:val="144"/>
          <w:marRight w:val="0"/>
          <w:marTop w:val="240"/>
          <w:marBottom w:val="40"/>
          <w:divBdr>
            <w:top w:val="none" w:sz="0" w:space="0" w:color="auto"/>
            <w:left w:val="none" w:sz="0" w:space="0" w:color="auto"/>
            <w:bottom w:val="none" w:sz="0" w:space="0" w:color="auto"/>
            <w:right w:val="none" w:sz="0" w:space="0" w:color="auto"/>
          </w:divBdr>
        </w:div>
        <w:div w:id="1023360432">
          <w:marLeft w:val="144"/>
          <w:marRight w:val="0"/>
          <w:marTop w:val="240"/>
          <w:marBottom w:val="40"/>
          <w:divBdr>
            <w:top w:val="none" w:sz="0" w:space="0" w:color="auto"/>
            <w:left w:val="none" w:sz="0" w:space="0" w:color="auto"/>
            <w:bottom w:val="none" w:sz="0" w:space="0" w:color="auto"/>
            <w:right w:val="none" w:sz="0" w:space="0" w:color="auto"/>
          </w:divBdr>
        </w:div>
        <w:div w:id="2106070695">
          <w:marLeft w:val="144"/>
          <w:marRight w:val="0"/>
          <w:marTop w:val="240"/>
          <w:marBottom w:val="40"/>
          <w:divBdr>
            <w:top w:val="none" w:sz="0" w:space="0" w:color="auto"/>
            <w:left w:val="none" w:sz="0" w:space="0" w:color="auto"/>
            <w:bottom w:val="none" w:sz="0" w:space="0" w:color="auto"/>
            <w:right w:val="none" w:sz="0" w:space="0" w:color="auto"/>
          </w:divBdr>
        </w:div>
      </w:divsChild>
    </w:div>
    <w:div w:id="65033917">
      <w:bodyDiv w:val="1"/>
      <w:marLeft w:val="0"/>
      <w:marRight w:val="0"/>
      <w:marTop w:val="0"/>
      <w:marBottom w:val="0"/>
      <w:divBdr>
        <w:top w:val="none" w:sz="0" w:space="0" w:color="auto"/>
        <w:left w:val="none" w:sz="0" w:space="0" w:color="auto"/>
        <w:bottom w:val="none" w:sz="0" w:space="0" w:color="auto"/>
        <w:right w:val="none" w:sz="0" w:space="0" w:color="auto"/>
      </w:divBdr>
      <w:divsChild>
        <w:div w:id="15482270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474347">
      <w:bodyDiv w:val="1"/>
      <w:marLeft w:val="0"/>
      <w:marRight w:val="0"/>
      <w:marTop w:val="0"/>
      <w:marBottom w:val="0"/>
      <w:divBdr>
        <w:top w:val="none" w:sz="0" w:space="0" w:color="auto"/>
        <w:left w:val="none" w:sz="0" w:space="0" w:color="auto"/>
        <w:bottom w:val="none" w:sz="0" w:space="0" w:color="auto"/>
        <w:right w:val="none" w:sz="0" w:space="0" w:color="auto"/>
      </w:divBdr>
      <w:divsChild>
        <w:div w:id="1441799750">
          <w:marLeft w:val="0"/>
          <w:marRight w:val="0"/>
          <w:marTop w:val="0"/>
          <w:marBottom w:val="0"/>
          <w:divBdr>
            <w:top w:val="none" w:sz="0" w:space="0" w:color="auto"/>
            <w:left w:val="none" w:sz="0" w:space="0" w:color="auto"/>
            <w:bottom w:val="none" w:sz="0" w:space="0" w:color="auto"/>
            <w:right w:val="none" w:sz="0" w:space="0" w:color="auto"/>
          </w:divBdr>
          <w:divsChild>
            <w:div w:id="1021778227">
              <w:marLeft w:val="0"/>
              <w:marRight w:val="0"/>
              <w:marTop w:val="0"/>
              <w:marBottom w:val="0"/>
              <w:divBdr>
                <w:top w:val="none" w:sz="0" w:space="0" w:color="auto"/>
                <w:left w:val="none" w:sz="0" w:space="0" w:color="auto"/>
                <w:bottom w:val="none" w:sz="0" w:space="0" w:color="auto"/>
                <w:right w:val="none" w:sz="0" w:space="0" w:color="auto"/>
              </w:divBdr>
              <w:divsChild>
                <w:div w:id="1581981172">
                  <w:marLeft w:val="0"/>
                  <w:marRight w:val="0"/>
                  <w:marTop w:val="0"/>
                  <w:marBottom w:val="0"/>
                  <w:divBdr>
                    <w:top w:val="none" w:sz="0" w:space="0" w:color="auto"/>
                    <w:left w:val="none" w:sz="0" w:space="0" w:color="auto"/>
                    <w:bottom w:val="none" w:sz="0" w:space="0" w:color="auto"/>
                    <w:right w:val="none" w:sz="0" w:space="0" w:color="auto"/>
                  </w:divBdr>
                  <w:divsChild>
                    <w:div w:id="246891237">
                      <w:marLeft w:val="0"/>
                      <w:marRight w:val="0"/>
                      <w:marTop w:val="0"/>
                      <w:marBottom w:val="0"/>
                      <w:divBdr>
                        <w:top w:val="none" w:sz="0" w:space="0" w:color="auto"/>
                        <w:left w:val="none" w:sz="0" w:space="0" w:color="auto"/>
                        <w:bottom w:val="none" w:sz="0" w:space="0" w:color="auto"/>
                        <w:right w:val="none" w:sz="0" w:space="0" w:color="auto"/>
                      </w:divBdr>
                      <w:divsChild>
                        <w:div w:id="1172142509">
                          <w:marLeft w:val="0"/>
                          <w:marRight w:val="0"/>
                          <w:marTop w:val="0"/>
                          <w:marBottom w:val="0"/>
                          <w:divBdr>
                            <w:top w:val="none" w:sz="0" w:space="0" w:color="auto"/>
                            <w:left w:val="none" w:sz="0" w:space="0" w:color="auto"/>
                            <w:bottom w:val="none" w:sz="0" w:space="0" w:color="auto"/>
                            <w:right w:val="none" w:sz="0" w:space="0" w:color="auto"/>
                          </w:divBdr>
                          <w:divsChild>
                            <w:div w:id="706567213">
                              <w:marLeft w:val="0"/>
                              <w:marRight w:val="0"/>
                              <w:marTop w:val="0"/>
                              <w:marBottom w:val="0"/>
                              <w:divBdr>
                                <w:top w:val="none" w:sz="0" w:space="0" w:color="auto"/>
                                <w:left w:val="none" w:sz="0" w:space="0" w:color="auto"/>
                                <w:bottom w:val="none" w:sz="0" w:space="0" w:color="auto"/>
                                <w:right w:val="none" w:sz="0" w:space="0" w:color="auto"/>
                              </w:divBdr>
                              <w:divsChild>
                                <w:div w:id="767238421">
                                  <w:marLeft w:val="0"/>
                                  <w:marRight w:val="0"/>
                                  <w:marTop w:val="0"/>
                                  <w:marBottom w:val="0"/>
                                  <w:divBdr>
                                    <w:top w:val="none" w:sz="0" w:space="0" w:color="auto"/>
                                    <w:left w:val="none" w:sz="0" w:space="0" w:color="auto"/>
                                    <w:bottom w:val="none" w:sz="0" w:space="0" w:color="auto"/>
                                    <w:right w:val="none" w:sz="0" w:space="0" w:color="auto"/>
                                  </w:divBdr>
                                  <w:divsChild>
                                    <w:div w:id="41296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631655">
      <w:bodyDiv w:val="1"/>
      <w:marLeft w:val="0"/>
      <w:marRight w:val="0"/>
      <w:marTop w:val="0"/>
      <w:marBottom w:val="0"/>
      <w:divBdr>
        <w:top w:val="none" w:sz="0" w:space="0" w:color="auto"/>
        <w:left w:val="none" w:sz="0" w:space="0" w:color="auto"/>
        <w:bottom w:val="none" w:sz="0" w:space="0" w:color="auto"/>
        <w:right w:val="none" w:sz="0" w:space="0" w:color="auto"/>
      </w:divBdr>
    </w:div>
    <w:div w:id="137889845">
      <w:bodyDiv w:val="1"/>
      <w:marLeft w:val="0"/>
      <w:marRight w:val="0"/>
      <w:marTop w:val="0"/>
      <w:marBottom w:val="0"/>
      <w:divBdr>
        <w:top w:val="none" w:sz="0" w:space="0" w:color="auto"/>
        <w:left w:val="none" w:sz="0" w:space="0" w:color="auto"/>
        <w:bottom w:val="none" w:sz="0" w:space="0" w:color="auto"/>
        <w:right w:val="none" w:sz="0" w:space="0" w:color="auto"/>
      </w:divBdr>
      <w:divsChild>
        <w:div w:id="698900363">
          <w:marLeft w:val="0"/>
          <w:marRight w:val="0"/>
          <w:marTop w:val="0"/>
          <w:marBottom w:val="0"/>
          <w:divBdr>
            <w:top w:val="none" w:sz="0" w:space="0" w:color="auto"/>
            <w:left w:val="none" w:sz="0" w:space="0" w:color="auto"/>
            <w:bottom w:val="none" w:sz="0" w:space="0" w:color="auto"/>
            <w:right w:val="none" w:sz="0" w:space="0" w:color="auto"/>
          </w:divBdr>
          <w:divsChild>
            <w:div w:id="881744480">
              <w:marLeft w:val="0"/>
              <w:marRight w:val="0"/>
              <w:marTop w:val="0"/>
              <w:marBottom w:val="0"/>
              <w:divBdr>
                <w:top w:val="none" w:sz="0" w:space="0" w:color="auto"/>
                <w:left w:val="none" w:sz="0" w:space="0" w:color="auto"/>
                <w:bottom w:val="none" w:sz="0" w:space="0" w:color="auto"/>
                <w:right w:val="none" w:sz="0" w:space="0" w:color="auto"/>
              </w:divBdr>
              <w:divsChild>
                <w:div w:id="530461417">
                  <w:marLeft w:val="0"/>
                  <w:marRight w:val="0"/>
                  <w:marTop w:val="0"/>
                  <w:marBottom w:val="0"/>
                  <w:divBdr>
                    <w:top w:val="none" w:sz="0" w:space="0" w:color="auto"/>
                    <w:left w:val="none" w:sz="0" w:space="0" w:color="auto"/>
                    <w:bottom w:val="none" w:sz="0" w:space="0" w:color="auto"/>
                    <w:right w:val="none" w:sz="0" w:space="0" w:color="auto"/>
                  </w:divBdr>
                  <w:divsChild>
                    <w:div w:id="1861814780">
                      <w:marLeft w:val="0"/>
                      <w:marRight w:val="0"/>
                      <w:marTop w:val="0"/>
                      <w:marBottom w:val="0"/>
                      <w:divBdr>
                        <w:top w:val="none" w:sz="0" w:space="0" w:color="auto"/>
                        <w:left w:val="none" w:sz="0" w:space="0" w:color="auto"/>
                        <w:bottom w:val="none" w:sz="0" w:space="0" w:color="auto"/>
                        <w:right w:val="none" w:sz="0" w:space="0" w:color="auto"/>
                      </w:divBdr>
                      <w:divsChild>
                        <w:div w:id="67462210">
                          <w:marLeft w:val="0"/>
                          <w:marRight w:val="0"/>
                          <w:marTop w:val="0"/>
                          <w:marBottom w:val="0"/>
                          <w:divBdr>
                            <w:top w:val="none" w:sz="0" w:space="0" w:color="auto"/>
                            <w:left w:val="none" w:sz="0" w:space="0" w:color="auto"/>
                            <w:bottom w:val="none" w:sz="0" w:space="0" w:color="auto"/>
                            <w:right w:val="none" w:sz="0" w:space="0" w:color="auto"/>
                          </w:divBdr>
                          <w:divsChild>
                            <w:div w:id="432626554">
                              <w:marLeft w:val="0"/>
                              <w:marRight w:val="0"/>
                              <w:marTop w:val="0"/>
                              <w:marBottom w:val="0"/>
                              <w:divBdr>
                                <w:top w:val="none" w:sz="0" w:space="0" w:color="auto"/>
                                <w:left w:val="none" w:sz="0" w:space="0" w:color="auto"/>
                                <w:bottom w:val="none" w:sz="0" w:space="0" w:color="auto"/>
                                <w:right w:val="none" w:sz="0" w:space="0" w:color="auto"/>
                              </w:divBdr>
                              <w:divsChild>
                                <w:div w:id="1119370642">
                                  <w:marLeft w:val="0"/>
                                  <w:marRight w:val="0"/>
                                  <w:marTop w:val="0"/>
                                  <w:marBottom w:val="0"/>
                                  <w:divBdr>
                                    <w:top w:val="none" w:sz="0" w:space="0" w:color="auto"/>
                                    <w:left w:val="none" w:sz="0" w:space="0" w:color="auto"/>
                                    <w:bottom w:val="none" w:sz="0" w:space="0" w:color="auto"/>
                                    <w:right w:val="none" w:sz="0" w:space="0" w:color="auto"/>
                                  </w:divBdr>
                                  <w:divsChild>
                                    <w:div w:id="146207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474481">
      <w:bodyDiv w:val="1"/>
      <w:marLeft w:val="0"/>
      <w:marRight w:val="0"/>
      <w:marTop w:val="0"/>
      <w:marBottom w:val="0"/>
      <w:divBdr>
        <w:top w:val="none" w:sz="0" w:space="0" w:color="auto"/>
        <w:left w:val="none" w:sz="0" w:space="0" w:color="auto"/>
        <w:bottom w:val="none" w:sz="0" w:space="0" w:color="auto"/>
        <w:right w:val="none" w:sz="0" w:space="0" w:color="auto"/>
      </w:divBdr>
    </w:div>
    <w:div w:id="216287401">
      <w:bodyDiv w:val="1"/>
      <w:marLeft w:val="0"/>
      <w:marRight w:val="0"/>
      <w:marTop w:val="0"/>
      <w:marBottom w:val="0"/>
      <w:divBdr>
        <w:top w:val="none" w:sz="0" w:space="0" w:color="auto"/>
        <w:left w:val="none" w:sz="0" w:space="0" w:color="auto"/>
        <w:bottom w:val="none" w:sz="0" w:space="0" w:color="auto"/>
        <w:right w:val="none" w:sz="0" w:space="0" w:color="auto"/>
      </w:divBdr>
      <w:divsChild>
        <w:div w:id="863716673">
          <w:marLeft w:val="0"/>
          <w:marRight w:val="0"/>
          <w:marTop w:val="0"/>
          <w:marBottom w:val="0"/>
          <w:divBdr>
            <w:top w:val="none" w:sz="0" w:space="0" w:color="auto"/>
            <w:left w:val="none" w:sz="0" w:space="0" w:color="auto"/>
            <w:bottom w:val="none" w:sz="0" w:space="0" w:color="auto"/>
            <w:right w:val="none" w:sz="0" w:space="0" w:color="auto"/>
          </w:divBdr>
          <w:divsChild>
            <w:div w:id="295919217">
              <w:marLeft w:val="0"/>
              <w:marRight w:val="0"/>
              <w:marTop w:val="0"/>
              <w:marBottom w:val="0"/>
              <w:divBdr>
                <w:top w:val="none" w:sz="0" w:space="0" w:color="auto"/>
                <w:left w:val="none" w:sz="0" w:space="0" w:color="auto"/>
                <w:bottom w:val="none" w:sz="0" w:space="0" w:color="auto"/>
                <w:right w:val="none" w:sz="0" w:space="0" w:color="auto"/>
              </w:divBdr>
              <w:divsChild>
                <w:div w:id="1737165491">
                  <w:marLeft w:val="0"/>
                  <w:marRight w:val="0"/>
                  <w:marTop w:val="0"/>
                  <w:marBottom w:val="0"/>
                  <w:divBdr>
                    <w:top w:val="none" w:sz="0" w:space="0" w:color="auto"/>
                    <w:left w:val="none" w:sz="0" w:space="0" w:color="auto"/>
                    <w:bottom w:val="none" w:sz="0" w:space="0" w:color="auto"/>
                    <w:right w:val="none" w:sz="0" w:space="0" w:color="auto"/>
                  </w:divBdr>
                  <w:divsChild>
                    <w:div w:id="1192381338">
                      <w:marLeft w:val="0"/>
                      <w:marRight w:val="0"/>
                      <w:marTop w:val="0"/>
                      <w:marBottom w:val="0"/>
                      <w:divBdr>
                        <w:top w:val="none" w:sz="0" w:space="0" w:color="auto"/>
                        <w:left w:val="none" w:sz="0" w:space="0" w:color="auto"/>
                        <w:bottom w:val="none" w:sz="0" w:space="0" w:color="auto"/>
                        <w:right w:val="none" w:sz="0" w:space="0" w:color="auto"/>
                      </w:divBdr>
                      <w:divsChild>
                        <w:div w:id="799424845">
                          <w:marLeft w:val="0"/>
                          <w:marRight w:val="0"/>
                          <w:marTop w:val="0"/>
                          <w:marBottom w:val="0"/>
                          <w:divBdr>
                            <w:top w:val="none" w:sz="0" w:space="0" w:color="auto"/>
                            <w:left w:val="none" w:sz="0" w:space="0" w:color="auto"/>
                            <w:bottom w:val="none" w:sz="0" w:space="0" w:color="auto"/>
                            <w:right w:val="none" w:sz="0" w:space="0" w:color="auto"/>
                          </w:divBdr>
                          <w:divsChild>
                            <w:div w:id="822817019">
                              <w:marLeft w:val="0"/>
                              <w:marRight w:val="0"/>
                              <w:marTop w:val="0"/>
                              <w:marBottom w:val="0"/>
                              <w:divBdr>
                                <w:top w:val="none" w:sz="0" w:space="0" w:color="auto"/>
                                <w:left w:val="none" w:sz="0" w:space="0" w:color="auto"/>
                                <w:bottom w:val="none" w:sz="0" w:space="0" w:color="auto"/>
                                <w:right w:val="none" w:sz="0" w:space="0" w:color="auto"/>
                              </w:divBdr>
                              <w:divsChild>
                                <w:div w:id="1333531330">
                                  <w:marLeft w:val="0"/>
                                  <w:marRight w:val="0"/>
                                  <w:marTop w:val="0"/>
                                  <w:marBottom w:val="0"/>
                                  <w:divBdr>
                                    <w:top w:val="none" w:sz="0" w:space="0" w:color="auto"/>
                                    <w:left w:val="none" w:sz="0" w:space="0" w:color="auto"/>
                                    <w:bottom w:val="none" w:sz="0" w:space="0" w:color="auto"/>
                                    <w:right w:val="none" w:sz="0" w:space="0" w:color="auto"/>
                                  </w:divBdr>
                                  <w:divsChild>
                                    <w:div w:id="1291592785">
                                      <w:marLeft w:val="0"/>
                                      <w:marRight w:val="0"/>
                                      <w:marTop w:val="0"/>
                                      <w:marBottom w:val="0"/>
                                      <w:divBdr>
                                        <w:top w:val="none" w:sz="0" w:space="0" w:color="auto"/>
                                        <w:left w:val="none" w:sz="0" w:space="0" w:color="auto"/>
                                        <w:bottom w:val="none" w:sz="0" w:space="0" w:color="auto"/>
                                        <w:right w:val="none" w:sz="0" w:space="0" w:color="auto"/>
                                      </w:divBdr>
                                      <w:divsChild>
                                        <w:div w:id="1823041595">
                                          <w:marLeft w:val="0"/>
                                          <w:marRight w:val="0"/>
                                          <w:marTop w:val="0"/>
                                          <w:marBottom w:val="0"/>
                                          <w:divBdr>
                                            <w:top w:val="none" w:sz="0" w:space="0" w:color="auto"/>
                                            <w:left w:val="none" w:sz="0" w:space="0" w:color="auto"/>
                                            <w:bottom w:val="none" w:sz="0" w:space="0" w:color="auto"/>
                                            <w:right w:val="none" w:sz="0" w:space="0" w:color="auto"/>
                                          </w:divBdr>
                                          <w:divsChild>
                                            <w:div w:id="1969509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0316111">
          <w:marLeft w:val="0"/>
          <w:marRight w:val="0"/>
          <w:marTop w:val="0"/>
          <w:marBottom w:val="0"/>
          <w:divBdr>
            <w:top w:val="none" w:sz="0" w:space="0" w:color="auto"/>
            <w:left w:val="none" w:sz="0" w:space="0" w:color="auto"/>
            <w:bottom w:val="none" w:sz="0" w:space="0" w:color="auto"/>
            <w:right w:val="none" w:sz="0" w:space="0" w:color="auto"/>
          </w:divBdr>
          <w:divsChild>
            <w:div w:id="202599686">
              <w:marLeft w:val="0"/>
              <w:marRight w:val="0"/>
              <w:marTop w:val="0"/>
              <w:marBottom w:val="0"/>
              <w:divBdr>
                <w:top w:val="none" w:sz="0" w:space="0" w:color="auto"/>
                <w:left w:val="none" w:sz="0" w:space="0" w:color="auto"/>
                <w:bottom w:val="none" w:sz="0" w:space="0" w:color="auto"/>
                <w:right w:val="none" w:sz="0" w:space="0" w:color="auto"/>
              </w:divBdr>
              <w:divsChild>
                <w:div w:id="825392531">
                  <w:marLeft w:val="0"/>
                  <w:marRight w:val="0"/>
                  <w:marTop w:val="0"/>
                  <w:marBottom w:val="0"/>
                  <w:divBdr>
                    <w:top w:val="none" w:sz="0" w:space="0" w:color="auto"/>
                    <w:left w:val="none" w:sz="0" w:space="0" w:color="auto"/>
                    <w:bottom w:val="none" w:sz="0" w:space="0" w:color="auto"/>
                    <w:right w:val="none" w:sz="0" w:space="0" w:color="auto"/>
                  </w:divBdr>
                  <w:divsChild>
                    <w:div w:id="1896696605">
                      <w:marLeft w:val="0"/>
                      <w:marRight w:val="0"/>
                      <w:marTop w:val="0"/>
                      <w:marBottom w:val="0"/>
                      <w:divBdr>
                        <w:top w:val="none" w:sz="0" w:space="0" w:color="auto"/>
                        <w:left w:val="none" w:sz="0" w:space="0" w:color="auto"/>
                        <w:bottom w:val="none" w:sz="0" w:space="0" w:color="auto"/>
                        <w:right w:val="none" w:sz="0" w:space="0" w:color="auto"/>
                      </w:divBdr>
                      <w:divsChild>
                        <w:div w:id="1642228219">
                          <w:marLeft w:val="0"/>
                          <w:marRight w:val="0"/>
                          <w:marTop w:val="0"/>
                          <w:marBottom w:val="0"/>
                          <w:divBdr>
                            <w:top w:val="none" w:sz="0" w:space="0" w:color="auto"/>
                            <w:left w:val="none" w:sz="0" w:space="0" w:color="auto"/>
                            <w:bottom w:val="none" w:sz="0" w:space="0" w:color="auto"/>
                            <w:right w:val="none" w:sz="0" w:space="0" w:color="auto"/>
                          </w:divBdr>
                          <w:divsChild>
                            <w:div w:id="925302916">
                              <w:marLeft w:val="0"/>
                              <w:marRight w:val="0"/>
                              <w:marTop w:val="0"/>
                              <w:marBottom w:val="0"/>
                              <w:divBdr>
                                <w:top w:val="none" w:sz="0" w:space="0" w:color="auto"/>
                                <w:left w:val="none" w:sz="0" w:space="0" w:color="auto"/>
                                <w:bottom w:val="none" w:sz="0" w:space="0" w:color="auto"/>
                                <w:right w:val="none" w:sz="0" w:space="0" w:color="auto"/>
                              </w:divBdr>
                              <w:divsChild>
                                <w:div w:id="1549104985">
                                  <w:marLeft w:val="0"/>
                                  <w:marRight w:val="0"/>
                                  <w:marTop w:val="0"/>
                                  <w:marBottom w:val="0"/>
                                  <w:divBdr>
                                    <w:top w:val="none" w:sz="0" w:space="0" w:color="auto"/>
                                    <w:left w:val="none" w:sz="0" w:space="0" w:color="auto"/>
                                    <w:bottom w:val="none" w:sz="0" w:space="0" w:color="auto"/>
                                    <w:right w:val="none" w:sz="0" w:space="0" w:color="auto"/>
                                  </w:divBdr>
                                  <w:divsChild>
                                    <w:div w:id="1891452602">
                                      <w:marLeft w:val="0"/>
                                      <w:marRight w:val="0"/>
                                      <w:marTop w:val="0"/>
                                      <w:marBottom w:val="0"/>
                                      <w:divBdr>
                                        <w:top w:val="none" w:sz="0" w:space="0" w:color="auto"/>
                                        <w:left w:val="none" w:sz="0" w:space="0" w:color="auto"/>
                                        <w:bottom w:val="none" w:sz="0" w:space="0" w:color="auto"/>
                                        <w:right w:val="none" w:sz="0" w:space="0" w:color="auto"/>
                                      </w:divBdr>
                                      <w:divsChild>
                                        <w:div w:id="168299060">
                                          <w:marLeft w:val="0"/>
                                          <w:marRight w:val="0"/>
                                          <w:marTop w:val="0"/>
                                          <w:marBottom w:val="0"/>
                                          <w:divBdr>
                                            <w:top w:val="none" w:sz="0" w:space="0" w:color="auto"/>
                                            <w:left w:val="none" w:sz="0" w:space="0" w:color="auto"/>
                                            <w:bottom w:val="none" w:sz="0" w:space="0" w:color="auto"/>
                                            <w:right w:val="none" w:sz="0" w:space="0" w:color="auto"/>
                                          </w:divBdr>
                                          <w:divsChild>
                                            <w:div w:id="455489527">
                                              <w:marLeft w:val="0"/>
                                              <w:marRight w:val="0"/>
                                              <w:marTop w:val="0"/>
                                              <w:marBottom w:val="0"/>
                                              <w:divBdr>
                                                <w:top w:val="none" w:sz="0" w:space="0" w:color="auto"/>
                                                <w:left w:val="none" w:sz="0" w:space="0" w:color="auto"/>
                                                <w:bottom w:val="none" w:sz="0" w:space="0" w:color="auto"/>
                                                <w:right w:val="none" w:sz="0" w:space="0" w:color="auto"/>
                                              </w:divBdr>
                                              <w:divsChild>
                                                <w:div w:id="1289432935">
                                                  <w:marLeft w:val="0"/>
                                                  <w:marRight w:val="0"/>
                                                  <w:marTop w:val="0"/>
                                                  <w:marBottom w:val="0"/>
                                                  <w:divBdr>
                                                    <w:top w:val="none" w:sz="0" w:space="0" w:color="auto"/>
                                                    <w:left w:val="none" w:sz="0" w:space="0" w:color="auto"/>
                                                    <w:bottom w:val="none" w:sz="0" w:space="0" w:color="auto"/>
                                                    <w:right w:val="none" w:sz="0" w:space="0" w:color="auto"/>
                                                  </w:divBdr>
                                                  <w:divsChild>
                                                    <w:div w:id="178175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81040789">
      <w:bodyDiv w:val="1"/>
      <w:marLeft w:val="0"/>
      <w:marRight w:val="0"/>
      <w:marTop w:val="0"/>
      <w:marBottom w:val="0"/>
      <w:divBdr>
        <w:top w:val="none" w:sz="0" w:space="0" w:color="auto"/>
        <w:left w:val="none" w:sz="0" w:space="0" w:color="auto"/>
        <w:bottom w:val="none" w:sz="0" w:space="0" w:color="auto"/>
        <w:right w:val="none" w:sz="0" w:space="0" w:color="auto"/>
      </w:divBdr>
    </w:div>
    <w:div w:id="562061999">
      <w:bodyDiv w:val="1"/>
      <w:marLeft w:val="0"/>
      <w:marRight w:val="0"/>
      <w:marTop w:val="0"/>
      <w:marBottom w:val="0"/>
      <w:divBdr>
        <w:top w:val="none" w:sz="0" w:space="0" w:color="auto"/>
        <w:left w:val="none" w:sz="0" w:space="0" w:color="auto"/>
        <w:bottom w:val="none" w:sz="0" w:space="0" w:color="auto"/>
        <w:right w:val="none" w:sz="0" w:space="0" w:color="auto"/>
      </w:divBdr>
    </w:div>
    <w:div w:id="583732573">
      <w:bodyDiv w:val="1"/>
      <w:marLeft w:val="0"/>
      <w:marRight w:val="0"/>
      <w:marTop w:val="0"/>
      <w:marBottom w:val="0"/>
      <w:divBdr>
        <w:top w:val="none" w:sz="0" w:space="0" w:color="auto"/>
        <w:left w:val="none" w:sz="0" w:space="0" w:color="auto"/>
        <w:bottom w:val="none" w:sz="0" w:space="0" w:color="auto"/>
        <w:right w:val="none" w:sz="0" w:space="0" w:color="auto"/>
      </w:divBdr>
      <w:divsChild>
        <w:div w:id="2033140358">
          <w:marLeft w:val="0"/>
          <w:marRight w:val="0"/>
          <w:marTop w:val="0"/>
          <w:marBottom w:val="0"/>
          <w:divBdr>
            <w:top w:val="none" w:sz="0" w:space="0" w:color="auto"/>
            <w:left w:val="none" w:sz="0" w:space="0" w:color="auto"/>
            <w:bottom w:val="none" w:sz="0" w:space="0" w:color="auto"/>
            <w:right w:val="none" w:sz="0" w:space="0" w:color="auto"/>
          </w:divBdr>
          <w:divsChild>
            <w:div w:id="1842502312">
              <w:marLeft w:val="0"/>
              <w:marRight w:val="0"/>
              <w:marTop w:val="0"/>
              <w:marBottom w:val="0"/>
              <w:divBdr>
                <w:top w:val="none" w:sz="0" w:space="0" w:color="auto"/>
                <w:left w:val="none" w:sz="0" w:space="0" w:color="auto"/>
                <w:bottom w:val="none" w:sz="0" w:space="0" w:color="auto"/>
                <w:right w:val="none" w:sz="0" w:space="0" w:color="auto"/>
              </w:divBdr>
              <w:divsChild>
                <w:div w:id="428546803">
                  <w:marLeft w:val="0"/>
                  <w:marRight w:val="0"/>
                  <w:marTop w:val="0"/>
                  <w:marBottom w:val="0"/>
                  <w:divBdr>
                    <w:top w:val="none" w:sz="0" w:space="0" w:color="auto"/>
                    <w:left w:val="none" w:sz="0" w:space="0" w:color="auto"/>
                    <w:bottom w:val="none" w:sz="0" w:space="0" w:color="auto"/>
                    <w:right w:val="none" w:sz="0" w:space="0" w:color="auto"/>
                  </w:divBdr>
                  <w:divsChild>
                    <w:div w:id="307635110">
                      <w:marLeft w:val="0"/>
                      <w:marRight w:val="0"/>
                      <w:marTop w:val="0"/>
                      <w:marBottom w:val="0"/>
                      <w:divBdr>
                        <w:top w:val="none" w:sz="0" w:space="0" w:color="auto"/>
                        <w:left w:val="none" w:sz="0" w:space="0" w:color="auto"/>
                        <w:bottom w:val="none" w:sz="0" w:space="0" w:color="auto"/>
                        <w:right w:val="none" w:sz="0" w:space="0" w:color="auto"/>
                      </w:divBdr>
                      <w:divsChild>
                        <w:div w:id="897282880">
                          <w:marLeft w:val="0"/>
                          <w:marRight w:val="0"/>
                          <w:marTop w:val="0"/>
                          <w:marBottom w:val="0"/>
                          <w:divBdr>
                            <w:top w:val="none" w:sz="0" w:space="0" w:color="auto"/>
                            <w:left w:val="none" w:sz="0" w:space="0" w:color="auto"/>
                            <w:bottom w:val="none" w:sz="0" w:space="0" w:color="auto"/>
                            <w:right w:val="none" w:sz="0" w:space="0" w:color="auto"/>
                          </w:divBdr>
                          <w:divsChild>
                            <w:div w:id="1387530118">
                              <w:marLeft w:val="0"/>
                              <w:marRight w:val="0"/>
                              <w:marTop w:val="0"/>
                              <w:marBottom w:val="0"/>
                              <w:divBdr>
                                <w:top w:val="none" w:sz="0" w:space="0" w:color="auto"/>
                                <w:left w:val="none" w:sz="0" w:space="0" w:color="auto"/>
                                <w:bottom w:val="none" w:sz="0" w:space="0" w:color="auto"/>
                                <w:right w:val="none" w:sz="0" w:space="0" w:color="auto"/>
                              </w:divBdr>
                              <w:divsChild>
                                <w:div w:id="845166601">
                                  <w:marLeft w:val="0"/>
                                  <w:marRight w:val="0"/>
                                  <w:marTop w:val="0"/>
                                  <w:marBottom w:val="0"/>
                                  <w:divBdr>
                                    <w:top w:val="none" w:sz="0" w:space="0" w:color="auto"/>
                                    <w:left w:val="none" w:sz="0" w:space="0" w:color="auto"/>
                                    <w:bottom w:val="none" w:sz="0" w:space="0" w:color="auto"/>
                                    <w:right w:val="none" w:sz="0" w:space="0" w:color="auto"/>
                                  </w:divBdr>
                                  <w:divsChild>
                                    <w:div w:id="168928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3068639">
      <w:bodyDiv w:val="1"/>
      <w:marLeft w:val="0"/>
      <w:marRight w:val="0"/>
      <w:marTop w:val="0"/>
      <w:marBottom w:val="0"/>
      <w:divBdr>
        <w:top w:val="none" w:sz="0" w:space="0" w:color="auto"/>
        <w:left w:val="none" w:sz="0" w:space="0" w:color="auto"/>
        <w:bottom w:val="none" w:sz="0" w:space="0" w:color="auto"/>
        <w:right w:val="none" w:sz="0" w:space="0" w:color="auto"/>
      </w:divBdr>
    </w:div>
    <w:div w:id="899025951">
      <w:bodyDiv w:val="1"/>
      <w:marLeft w:val="0"/>
      <w:marRight w:val="0"/>
      <w:marTop w:val="0"/>
      <w:marBottom w:val="0"/>
      <w:divBdr>
        <w:top w:val="none" w:sz="0" w:space="0" w:color="auto"/>
        <w:left w:val="none" w:sz="0" w:space="0" w:color="auto"/>
        <w:bottom w:val="none" w:sz="0" w:space="0" w:color="auto"/>
        <w:right w:val="none" w:sz="0" w:space="0" w:color="auto"/>
      </w:divBdr>
      <w:divsChild>
        <w:div w:id="1224219057">
          <w:marLeft w:val="0"/>
          <w:marRight w:val="0"/>
          <w:marTop w:val="0"/>
          <w:marBottom w:val="0"/>
          <w:divBdr>
            <w:top w:val="none" w:sz="0" w:space="0" w:color="auto"/>
            <w:left w:val="none" w:sz="0" w:space="0" w:color="auto"/>
            <w:bottom w:val="none" w:sz="0" w:space="0" w:color="auto"/>
            <w:right w:val="none" w:sz="0" w:space="0" w:color="auto"/>
          </w:divBdr>
          <w:divsChild>
            <w:div w:id="168063816">
              <w:marLeft w:val="0"/>
              <w:marRight w:val="0"/>
              <w:marTop w:val="0"/>
              <w:marBottom w:val="0"/>
              <w:divBdr>
                <w:top w:val="none" w:sz="0" w:space="0" w:color="auto"/>
                <w:left w:val="none" w:sz="0" w:space="0" w:color="auto"/>
                <w:bottom w:val="none" w:sz="0" w:space="0" w:color="auto"/>
                <w:right w:val="none" w:sz="0" w:space="0" w:color="auto"/>
              </w:divBdr>
              <w:divsChild>
                <w:div w:id="1720860593">
                  <w:marLeft w:val="0"/>
                  <w:marRight w:val="0"/>
                  <w:marTop w:val="0"/>
                  <w:marBottom w:val="0"/>
                  <w:divBdr>
                    <w:top w:val="none" w:sz="0" w:space="0" w:color="auto"/>
                    <w:left w:val="none" w:sz="0" w:space="0" w:color="auto"/>
                    <w:bottom w:val="none" w:sz="0" w:space="0" w:color="auto"/>
                    <w:right w:val="none" w:sz="0" w:space="0" w:color="auto"/>
                  </w:divBdr>
                  <w:divsChild>
                    <w:div w:id="1709795628">
                      <w:marLeft w:val="0"/>
                      <w:marRight w:val="0"/>
                      <w:marTop w:val="0"/>
                      <w:marBottom w:val="0"/>
                      <w:divBdr>
                        <w:top w:val="none" w:sz="0" w:space="0" w:color="auto"/>
                        <w:left w:val="none" w:sz="0" w:space="0" w:color="auto"/>
                        <w:bottom w:val="none" w:sz="0" w:space="0" w:color="auto"/>
                        <w:right w:val="none" w:sz="0" w:space="0" w:color="auto"/>
                      </w:divBdr>
                      <w:divsChild>
                        <w:div w:id="247270780">
                          <w:marLeft w:val="0"/>
                          <w:marRight w:val="0"/>
                          <w:marTop w:val="0"/>
                          <w:marBottom w:val="0"/>
                          <w:divBdr>
                            <w:top w:val="none" w:sz="0" w:space="0" w:color="auto"/>
                            <w:left w:val="none" w:sz="0" w:space="0" w:color="auto"/>
                            <w:bottom w:val="none" w:sz="0" w:space="0" w:color="auto"/>
                            <w:right w:val="none" w:sz="0" w:space="0" w:color="auto"/>
                          </w:divBdr>
                          <w:divsChild>
                            <w:div w:id="978803522">
                              <w:marLeft w:val="0"/>
                              <w:marRight w:val="0"/>
                              <w:marTop w:val="0"/>
                              <w:marBottom w:val="0"/>
                              <w:divBdr>
                                <w:top w:val="none" w:sz="0" w:space="0" w:color="auto"/>
                                <w:left w:val="none" w:sz="0" w:space="0" w:color="auto"/>
                                <w:bottom w:val="none" w:sz="0" w:space="0" w:color="auto"/>
                                <w:right w:val="none" w:sz="0" w:space="0" w:color="auto"/>
                              </w:divBdr>
                              <w:divsChild>
                                <w:div w:id="742682096">
                                  <w:marLeft w:val="0"/>
                                  <w:marRight w:val="0"/>
                                  <w:marTop w:val="0"/>
                                  <w:marBottom w:val="0"/>
                                  <w:divBdr>
                                    <w:top w:val="none" w:sz="0" w:space="0" w:color="auto"/>
                                    <w:left w:val="none" w:sz="0" w:space="0" w:color="auto"/>
                                    <w:bottom w:val="none" w:sz="0" w:space="0" w:color="auto"/>
                                    <w:right w:val="none" w:sz="0" w:space="0" w:color="auto"/>
                                  </w:divBdr>
                                  <w:divsChild>
                                    <w:div w:id="188463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1838545">
      <w:bodyDiv w:val="1"/>
      <w:marLeft w:val="0"/>
      <w:marRight w:val="0"/>
      <w:marTop w:val="0"/>
      <w:marBottom w:val="0"/>
      <w:divBdr>
        <w:top w:val="none" w:sz="0" w:space="0" w:color="auto"/>
        <w:left w:val="none" w:sz="0" w:space="0" w:color="auto"/>
        <w:bottom w:val="none" w:sz="0" w:space="0" w:color="auto"/>
        <w:right w:val="none" w:sz="0" w:space="0" w:color="auto"/>
      </w:divBdr>
      <w:divsChild>
        <w:div w:id="421026447">
          <w:marLeft w:val="0"/>
          <w:marRight w:val="0"/>
          <w:marTop w:val="0"/>
          <w:marBottom w:val="0"/>
          <w:divBdr>
            <w:top w:val="none" w:sz="0" w:space="0" w:color="auto"/>
            <w:left w:val="none" w:sz="0" w:space="0" w:color="auto"/>
            <w:bottom w:val="none" w:sz="0" w:space="0" w:color="auto"/>
            <w:right w:val="none" w:sz="0" w:space="0" w:color="auto"/>
          </w:divBdr>
          <w:divsChild>
            <w:div w:id="1047796421">
              <w:marLeft w:val="0"/>
              <w:marRight w:val="0"/>
              <w:marTop w:val="0"/>
              <w:marBottom w:val="0"/>
              <w:divBdr>
                <w:top w:val="none" w:sz="0" w:space="0" w:color="auto"/>
                <w:left w:val="none" w:sz="0" w:space="0" w:color="auto"/>
                <w:bottom w:val="none" w:sz="0" w:space="0" w:color="auto"/>
                <w:right w:val="none" w:sz="0" w:space="0" w:color="auto"/>
              </w:divBdr>
              <w:divsChild>
                <w:div w:id="1242717626">
                  <w:marLeft w:val="0"/>
                  <w:marRight w:val="0"/>
                  <w:marTop w:val="0"/>
                  <w:marBottom w:val="0"/>
                  <w:divBdr>
                    <w:top w:val="none" w:sz="0" w:space="0" w:color="auto"/>
                    <w:left w:val="none" w:sz="0" w:space="0" w:color="auto"/>
                    <w:bottom w:val="none" w:sz="0" w:space="0" w:color="auto"/>
                    <w:right w:val="none" w:sz="0" w:space="0" w:color="auto"/>
                  </w:divBdr>
                  <w:divsChild>
                    <w:div w:id="578951515">
                      <w:marLeft w:val="0"/>
                      <w:marRight w:val="0"/>
                      <w:marTop w:val="0"/>
                      <w:marBottom w:val="0"/>
                      <w:divBdr>
                        <w:top w:val="none" w:sz="0" w:space="0" w:color="auto"/>
                        <w:left w:val="none" w:sz="0" w:space="0" w:color="auto"/>
                        <w:bottom w:val="none" w:sz="0" w:space="0" w:color="auto"/>
                        <w:right w:val="none" w:sz="0" w:space="0" w:color="auto"/>
                      </w:divBdr>
                      <w:divsChild>
                        <w:div w:id="786778408">
                          <w:marLeft w:val="0"/>
                          <w:marRight w:val="0"/>
                          <w:marTop w:val="0"/>
                          <w:marBottom w:val="0"/>
                          <w:divBdr>
                            <w:top w:val="none" w:sz="0" w:space="0" w:color="auto"/>
                            <w:left w:val="none" w:sz="0" w:space="0" w:color="auto"/>
                            <w:bottom w:val="none" w:sz="0" w:space="0" w:color="auto"/>
                            <w:right w:val="none" w:sz="0" w:space="0" w:color="auto"/>
                          </w:divBdr>
                          <w:divsChild>
                            <w:div w:id="1561596997">
                              <w:marLeft w:val="0"/>
                              <w:marRight w:val="0"/>
                              <w:marTop w:val="0"/>
                              <w:marBottom w:val="0"/>
                              <w:divBdr>
                                <w:top w:val="none" w:sz="0" w:space="0" w:color="auto"/>
                                <w:left w:val="none" w:sz="0" w:space="0" w:color="auto"/>
                                <w:bottom w:val="none" w:sz="0" w:space="0" w:color="auto"/>
                                <w:right w:val="none" w:sz="0" w:space="0" w:color="auto"/>
                              </w:divBdr>
                              <w:divsChild>
                                <w:div w:id="1126659399">
                                  <w:marLeft w:val="0"/>
                                  <w:marRight w:val="0"/>
                                  <w:marTop w:val="0"/>
                                  <w:marBottom w:val="0"/>
                                  <w:divBdr>
                                    <w:top w:val="none" w:sz="0" w:space="0" w:color="auto"/>
                                    <w:left w:val="none" w:sz="0" w:space="0" w:color="auto"/>
                                    <w:bottom w:val="none" w:sz="0" w:space="0" w:color="auto"/>
                                    <w:right w:val="none" w:sz="0" w:space="0" w:color="auto"/>
                                  </w:divBdr>
                                  <w:divsChild>
                                    <w:div w:id="1859924744">
                                      <w:marLeft w:val="0"/>
                                      <w:marRight w:val="0"/>
                                      <w:marTop w:val="0"/>
                                      <w:marBottom w:val="0"/>
                                      <w:divBdr>
                                        <w:top w:val="none" w:sz="0" w:space="0" w:color="auto"/>
                                        <w:left w:val="none" w:sz="0" w:space="0" w:color="auto"/>
                                        <w:bottom w:val="none" w:sz="0" w:space="0" w:color="auto"/>
                                        <w:right w:val="none" w:sz="0" w:space="0" w:color="auto"/>
                                      </w:divBdr>
                                      <w:divsChild>
                                        <w:div w:id="1437168027">
                                          <w:marLeft w:val="0"/>
                                          <w:marRight w:val="0"/>
                                          <w:marTop w:val="0"/>
                                          <w:marBottom w:val="0"/>
                                          <w:divBdr>
                                            <w:top w:val="none" w:sz="0" w:space="0" w:color="auto"/>
                                            <w:left w:val="none" w:sz="0" w:space="0" w:color="auto"/>
                                            <w:bottom w:val="none" w:sz="0" w:space="0" w:color="auto"/>
                                            <w:right w:val="none" w:sz="0" w:space="0" w:color="auto"/>
                                          </w:divBdr>
                                          <w:divsChild>
                                            <w:div w:id="66940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7222206">
          <w:marLeft w:val="0"/>
          <w:marRight w:val="0"/>
          <w:marTop w:val="0"/>
          <w:marBottom w:val="0"/>
          <w:divBdr>
            <w:top w:val="none" w:sz="0" w:space="0" w:color="auto"/>
            <w:left w:val="none" w:sz="0" w:space="0" w:color="auto"/>
            <w:bottom w:val="none" w:sz="0" w:space="0" w:color="auto"/>
            <w:right w:val="none" w:sz="0" w:space="0" w:color="auto"/>
          </w:divBdr>
          <w:divsChild>
            <w:div w:id="2126269053">
              <w:marLeft w:val="0"/>
              <w:marRight w:val="0"/>
              <w:marTop w:val="0"/>
              <w:marBottom w:val="0"/>
              <w:divBdr>
                <w:top w:val="none" w:sz="0" w:space="0" w:color="auto"/>
                <w:left w:val="none" w:sz="0" w:space="0" w:color="auto"/>
                <w:bottom w:val="none" w:sz="0" w:space="0" w:color="auto"/>
                <w:right w:val="none" w:sz="0" w:space="0" w:color="auto"/>
              </w:divBdr>
              <w:divsChild>
                <w:div w:id="892038185">
                  <w:marLeft w:val="0"/>
                  <w:marRight w:val="0"/>
                  <w:marTop w:val="0"/>
                  <w:marBottom w:val="0"/>
                  <w:divBdr>
                    <w:top w:val="none" w:sz="0" w:space="0" w:color="auto"/>
                    <w:left w:val="none" w:sz="0" w:space="0" w:color="auto"/>
                    <w:bottom w:val="none" w:sz="0" w:space="0" w:color="auto"/>
                    <w:right w:val="none" w:sz="0" w:space="0" w:color="auto"/>
                  </w:divBdr>
                  <w:divsChild>
                    <w:div w:id="1142773968">
                      <w:marLeft w:val="0"/>
                      <w:marRight w:val="0"/>
                      <w:marTop w:val="0"/>
                      <w:marBottom w:val="0"/>
                      <w:divBdr>
                        <w:top w:val="none" w:sz="0" w:space="0" w:color="auto"/>
                        <w:left w:val="none" w:sz="0" w:space="0" w:color="auto"/>
                        <w:bottom w:val="none" w:sz="0" w:space="0" w:color="auto"/>
                        <w:right w:val="none" w:sz="0" w:space="0" w:color="auto"/>
                      </w:divBdr>
                      <w:divsChild>
                        <w:div w:id="980960039">
                          <w:marLeft w:val="0"/>
                          <w:marRight w:val="0"/>
                          <w:marTop w:val="0"/>
                          <w:marBottom w:val="0"/>
                          <w:divBdr>
                            <w:top w:val="none" w:sz="0" w:space="0" w:color="auto"/>
                            <w:left w:val="none" w:sz="0" w:space="0" w:color="auto"/>
                            <w:bottom w:val="none" w:sz="0" w:space="0" w:color="auto"/>
                            <w:right w:val="none" w:sz="0" w:space="0" w:color="auto"/>
                          </w:divBdr>
                          <w:divsChild>
                            <w:div w:id="319161579">
                              <w:marLeft w:val="0"/>
                              <w:marRight w:val="0"/>
                              <w:marTop w:val="0"/>
                              <w:marBottom w:val="0"/>
                              <w:divBdr>
                                <w:top w:val="none" w:sz="0" w:space="0" w:color="auto"/>
                                <w:left w:val="none" w:sz="0" w:space="0" w:color="auto"/>
                                <w:bottom w:val="none" w:sz="0" w:space="0" w:color="auto"/>
                                <w:right w:val="none" w:sz="0" w:space="0" w:color="auto"/>
                              </w:divBdr>
                              <w:divsChild>
                                <w:div w:id="122583319">
                                  <w:marLeft w:val="0"/>
                                  <w:marRight w:val="0"/>
                                  <w:marTop w:val="0"/>
                                  <w:marBottom w:val="0"/>
                                  <w:divBdr>
                                    <w:top w:val="none" w:sz="0" w:space="0" w:color="auto"/>
                                    <w:left w:val="none" w:sz="0" w:space="0" w:color="auto"/>
                                    <w:bottom w:val="none" w:sz="0" w:space="0" w:color="auto"/>
                                    <w:right w:val="none" w:sz="0" w:space="0" w:color="auto"/>
                                  </w:divBdr>
                                  <w:divsChild>
                                    <w:div w:id="2130466008">
                                      <w:marLeft w:val="0"/>
                                      <w:marRight w:val="0"/>
                                      <w:marTop w:val="0"/>
                                      <w:marBottom w:val="0"/>
                                      <w:divBdr>
                                        <w:top w:val="none" w:sz="0" w:space="0" w:color="auto"/>
                                        <w:left w:val="none" w:sz="0" w:space="0" w:color="auto"/>
                                        <w:bottom w:val="none" w:sz="0" w:space="0" w:color="auto"/>
                                        <w:right w:val="none" w:sz="0" w:space="0" w:color="auto"/>
                                      </w:divBdr>
                                      <w:divsChild>
                                        <w:div w:id="1854764957">
                                          <w:marLeft w:val="0"/>
                                          <w:marRight w:val="0"/>
                                          <w:marTop w:val="0"/>
                                          <w:marBottom w:val="0"/>
                                          <w:divBdr>
                                            <w:top w:val="none" w:sz="0" w:space="0" w:color="auto"/>
                                            <w:left w:val="none" w:sz="0" w:space="0" w:color="auto"/>
                                            <w:bottom w:val="none" w:sz="0" w:space="0" w:color="auto"/>
                                            <w:right w:val="none" w:sz="0" w:space="0" w:color="auto"/>
                                          </w:divBdr>
                                          <w:divsChild>
                                            <w:div w:id="22949150">
                                              <w:marLeft w:val="0"/>
                                              <w:marRight w:val="0"/>
                                              <w:marTop w:val="0"/>
                                              <w:marBottom w:val="0"/>
                                              <w:divBdr>
                                                <w:top w:val="none" w:sz="0" w:space="0" w:color="auto"/>
                                                <w:left w:val="none" w:sz="0" w:space="0" w:color="auto"/>
                                                <w:bottom w:val="none" w:sz="0" w:space="0" w:color="auto"/>
                                                <w:right w:val="none" w:sz="0" w:space="0" w:color="auto"/>
                                              </w:divBdr>
                                              <w:divsChild>
                                                <w:div w:id="1770544722">
                                                  <w:marLeft w:val="0"/>
                                                  <w:marRight w:val="0"/>
                                                  <w:marTop w:val="0"/>
                                                  <w:marBottom w:val="0"/>
                                                  <w:divBdr>
                                                    <w:top w:val="none" w:sz="0" w:space="0" w:color="auto"/>
                                                    <w:left w:val="none" w:sz="0" w:space="0" w:color="auto"/>
                                                    <w:bottom w:val="none" w:sz="0" w:space="0" w:color="auto"/>
                                                    <w:right w:val="none" w:sz="0" w:space="0" w:color="auto"/>
                                                  </w:divBdr>
                                                  <w:divsChild>
                                                    <w:div w:id="98162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63523345">
      <w:bodyDiv w:val="1"/>
      <w:marLeft w:val="0"/>
      <w:marRight w:val="0"/>
      <w:marTop w:val="0"/>
      <w:marBottom w:val="0"/>
      <w:divBdr>
        <w:top w:val="none" w:sz="0" w:space="0" w:color="auto"/>
        <w:left w:val="none" w:sz="0" w:space="0" w:color="auto"/>
        <w:bottom w:val="none" w:sz="0" w:space="0" w:color="auto"/>
        <w:right w:val="none" w:sz="0" w:space="0" w:color="auto"/>
      </w:divBdr>
    </w:div>
    <w:div w:id="1168520188">
      <w:bodyDiv w:val="1"/>
      <w:marLeft w:val="0"/>
      <w:marRight w:val="0"/>
      <w:marTop w:val="0"/>
      <w:marBottom w:val="0"/>
      <w:divBdr>
        <w:top w:val="none" w:sz="0" w:space="0" w:color="auto"/>
        <w:left w:val="none" w:sz="0" w:space="0" w:color="auto"/>
        <w:bottom w:val="none" w:sz="0" w:space="0" w:color="auto"/>
        <w:right w:val="none" w:sz="0" w:space="0" w:color="auto"/>
      </w:divBdr>
      <w:divsChild>
        <w:div w:id="1520042529">
          <w:marLeft w:val="0"/>
          <w:marRight w:val="0"/>
          <w:marTop w:val="0"/>
          <w:marBottom w:val="0"/>
          <w:divBdr>
            <w:top w:val="none" w:sz="0" w:space="0" w:color="auto"/>
            <w:left w:val="none" w:sz="0" w:space="0" w:color="auto"/>
            <w:bottom w:val="none" w:sz="0" w:space="0" w:color="auto"/>
            <w:right w:val="none" w:sz="0" w:space="0" w:color="auto"/>
          </w:divBdr>
          <w:divsChild>
            <w:div w:id="1222399778">
              <w:marLeft w:val="0"/>
              <w:marRight w:val="0"/>
              <w:marTop w:val="0"/>
              <w:marBottom w:val="0"/>
              <w:divBdr>
                <w:top w:val="none" w:sz="0" w:space="0" w:color="auto"/>
                <w:left w:val="none" w:sz="0" w:space="0" w:color="auto"/>
                <w:bottom w:val="none" w:sz="0" w:space="0" w:color="auto"/>
                <w:right w:val="none" w:sz="0" w:space="0" w:color="auto"/>
              </w:divBdr>
              <w:divsChild>
                <w:div w:id="1210801190">
                  <w:marLeft w:val="0"/>
                  <w:marRight w:val="0"/>
                  <w:marTop w:val="0"/>
                  <w:marBottom w:val="0"/>
                  <w:divBdr>
                    <w:top w:val="none" w:sz="0" w:space="0" w:color="auto"/>
                    <w:left w:val="none" w:sz="0" w:space="0" w:color="auto"/>
                    <w:bottom w:val="none" w:sz="0" w:space="0" w:color="auto"/>
                    <w:right w:val="none" w:sz="0" w:space="0" w:color="auto"/>
                  </w:divBdr>
                  <w:divsChild>
                    <w:div w:id="754088290">
                      <w:marLeft w:val="0"/>
                      <w:marRight w:val="0"/>
                      <w:marTop w:val="0"/>
                      <w:marBottom w:val="0"/>
                      <w:divBdr>
                        <w:top w:val="none" w:sz="0" w:space="0" w:color="auto"/>
                        <w:left w:val="none" w:sz="0" w:space="0" w:color="auto"/>
                        <w:bottom w:val="none" w:sz="0" w:space="0" w:color="auto"/>
                        <w:right w:val="none" w:sz="0" w:space="0" w:color="auto"/>
                      </w:divBdr>
                      <w:divsChild>
                        <w:div w:id="2012177990">
                          <w:marLeft w:val="0"/>
                          <w:marRight w:val="0"/>
                          <w:marTop w:val="0"/>
                          <w:marBottom w:val="0"/>
                          <w:divBdr>
                            <w:top w:val="none" w:sz="0" w:space="0" w:color="auto"/>
                            <w:left w:val="none" w:sz="0" w:space="0" w:color="auto"/>
                            <w:bottom w:val="none" w:sz="0" w:space="0" w:color="auto"/>
                            <w:right w:val="none" w:sz="0" w:space="0" w:color="auto"/>
                          </w:divBdr>
                          <w:divsChild>
                            <w:div w:id="1264919858">
                              <w:marLeft w:val="0"/>
                              <w:marRight w:val="0"/>
                              <w:marTop w:val="0"/>
                              <w:marBottom w:val="0"/>
                              <w:divBdr>
                                <w:top w:val="none" w:sz="0" w:space="0" w:color="auto"/>
                                <w:left w:val="none" w:sz="0" w:space="0" w:color="auto"/>
                                <w:bottom w:val="none" w:sz="0" w:space="0" w:color="auto"/>
                                <w:right w:val="none" w:sz="0" w:space="0" w:color="auto"/>
                              </w:divBdr>
                              <w:divsChild>
                                <w:div w:id="2013945214">
                                  <w:marLeft w:val="0"/>
                                  <w:marRight w:val="0"/>
                                  <w:marTop w:val="0"/>
                                  <w:marBottom w:val="0"/>
                                  <w:divBdr>
                                    <w:top w:val="none" w:sz="0" w:space="0" w:color="auto"/>
                                    <w:left w:val="none" w:sz="0" w:space="0" w:color="auto"/>
                                    <w:bottom w:val="none" w:sz="0" w:space="0" w:color="auto"/>
                                    <w:right w:val="none" w:sz="0" w:space="0" w:color="auto"/>
                                  </w:divBdr>
                                  <w:divsChild>
                                    <w:div w:id="176869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8662485">
      <w:bodyDiv w:val="1"/>
      <w:marLeft w:val="0"/>
      <w:marRight w:val="0"/>
      <w:marTop w:val="0"/>
      <w:marBottom w:val="0"/>
      <w:divBdr>
        <w:top w:val="none" w:sz="0" w:space="0" w:color="auto"/>
        <w:left w:val="none" w:sz="0" w:space="0" w:color="auto"/>
        <w:bottom w:val="none" w:sz="0" w:space="0" w:color="auto"/>
        <w:right w:val="none" w:sz="0" w:space="0" w:color="auto"/>
      </w:divBdr>
    </w:div>
    <w:div w:id="1320422132">
      <w:bodyDiv w:val="1"/>
      <w:marLeft w:val="0"/>
      <w:marRight w:val="0"/>
      <w:marTop w:val="0"/>
      <w:marBottom w:val="0"/>
      <w:divBdr>
        <w:top w:val="none" w:sz="0" w:space="0" w:color="auto"/>
        <w:left w:val="none" w:sz="0" w:space="0" w:color="auto"/>
        <w:bottom w:val="none" w:sz="0" w:space="0" w:color="auto"/>
        <w:right w:val="none" w:sz="0" w:space="0" w:color="auto"/>
      </w:divBdr>
    </w:div>
    <w:div w:id="1375499564">
      <w:bodyDiv w:val="1"/>
      <w:marLeft w:val="0"/>
      <w:marRight w:val="0"/>
      <w:marTop w:val="0"/>
      <w:marBottom w:val="0"/>
      <w:divBdr>
        <w:top w:val="none" w:sz="0" w:space="0" w:color="auto"/>
        <w:left w:val="none" w:sz="0" w:space="0" w:color="auto"/>
        <w:bottom w:val="none" w:sz="0" w:space="0" w:color="auto"/>
        <w:right w:val="none" w:sz="0" w:space="0" w:color="auto"/>
      </w:divBdr>
    </w:div>
    <w:div w:id="1454515953">
      <w:bodyDiv w:val="1"/>
      <w:marLeft w:val="0"/>
      <w:marRight w:val="0"/>
      <w:marTop w:val="0"/>
      <w:marBottom w:val="0"/>
      <w:divBdr>
        <w:top w:val="none" w:sz="0" w:space="0" w:color="auto"/>
        <w:left w:val="none" w:sz="0" w:space="0" w:color="auto"/>
        <w:bottom w:val="none" w:sz="0" w:space="0" w:color="auto"/>
        <w:right w:val="none" w:sz="0" w:space="0" w:color="auto"/>
      </w:divBdr>
    </w:div>
    <w:div w:id="1581989610">
      <w:bodyDiv w:val="1"/>
      <w:marLeft w:val="0"/>
      <w:marRight w:val="0"/>
      <w:marTop w:val="0"/>
      <w:marBottom w:val="0"/>
      <w:divBdr>
        <w:top w:val="none" w:sz="0" w:space="0" w:color="auto"/>
        <w:left w:val="none" w:sz="0" w:space="0" w:color="auto"/>
        <w:bottom w:val="none" w:sz="0" w:space="0" w:color="auto"/>
        <w:right w:val="none" w:sz="0" w:space="0" w:color="auto"/>
      </w:divBdr>
    </w:div>
    <w:div w:id="1787044120">
      <w:bodyDiv w:val="1"/>
      <w:marLeft w:val="0"/>
      <w:marRight w:val="0"/>
      <w:marTop w:val="0"/>
      <w:marBottom w:val="0"/>
      <w:divBdr>
        <w:top w:val="none" w:sz="0" w:space="0" w:color="auto"/>
        <w:left w:val="none" w:sz="0" w:space="0" w:color="auto"/>
        <w:bottom w:val="none" w:sz="0" w:space="0" w:color="auto"/>
        <w:right w:val="none" w:sz="0" w:space="0" w:color="auto"/>
      </w:divBdr>
      <w:divsChild>
        <w:div w:id="1880245389">
          <w:marLeft w:val="0"/>
          <w:marRight w:val="0"/>
          <w:marTop w:val="0"/>
          <w:marBottom w:val="0"/>
          <w:divBdr>
            <w:top w:val="none" w:sz="0" w:space="0" w:color="auto"/>
            <w:left w:val="none" w:sz="0" w:space="0" w:color="auto"/>
            <w:bottom w:val="none" w:sz="0" w:space="0" w:color="auto"/>
            <w:right w:val="none" w:sz="0" w:space="0" w:color="auto"/>
          </w:divBdr>
          <w:divsChild>
            <w:div w:id="1953390188">
              <w:marLeft w:val="0"/>
              <w:marRight w:val="0"/>
              <w:marTop w:val="0"/>
              <w:marBottom w:val="0"/>
              <w:divBdr>
                <w:top w:val="none" w:sz="0" w:space="0" w:color="auto"/>
                <w:left w:val="none" w:sz="0" w:space="0" w:color="auto"/>
                <w:bottom w:val="none" w:sz="0" w:space="0" w:color="auto"/>
                <w:right w:val="none" w:sz="0" w:space="0" w:color="auto"/>
              </w:divBdr>
              <w:divsChild>
                <w:div w:id="1124159433">
                  <w:marLeft w:val="0"/>
                  <w:marRight w:val="0"/>
                  <w:marTop w:val="0"/>
                  <w:marBottom w:val="0"/>
                  <w:divBdr>
                    <w:top w:val="none" w:sz="0" w:space="0" w:color="auto"/>
                    <w:left w:val="none" w:sz="0" w:space="0" w:color="auto"/>
                    <w:bottom w:val="none" w:sz="0" w:space="0" w:color="auto"/>
                    <w:right w:val="none" w:sz="0" w:space="0" w:color="auto"/>
                  </w:divBdr>
                  <w:divsChild>
                    <w:div w:id="2065057572">
                      <w:marLeft w:val="0"/>
                      <w:marRight w:val="0"/>
                      <w:marTop w:val="0"/>
                      <w:marBottom w:val="0"/>
                      <w:divBdr>
                        <w:top w:val="none" w:sz="0" w:space="0" w:color="auto"/>
                        <w:left w:val="none" w:sz="0" w:space="0" w:color="auto"/>
                        <w:bottom w:val="none" w:sz="0" w:space="0" w:color="auto"/>
                        <w:right w:val="none" w:sz="0" w:space="0" w:color="auto"/>
                      </w:divBdr>
                      <w:divsChild>
                        <w:div w:id="451485181">
                          <w:marLeft w:val="0"/>
                          <w:marRight w:val="0"/>
                          <w:marTop w:val="0"/>
                          <w:marBottom w:val="0"/>
                          <w:divBdr>
                            <w:top w:val="none" w:sz="0" w:space="0" w:color="auto"/>
                            <w:left w:val="none" w:sz="0" w:space="0" w:color="auto"/>
                            <w:bottom w:val="none" w:sz="0" w:space="0" w:color="auto"/>
                            <w:right w:val="none" w:sz="0" w:space="0" w:color="auto"/>
                          </w:divBdr>
                          <w:divsChild>
                            <w:div w:id="1071272216">
                              <w:marLeft w:val="0"/>
                              <w:marRight w:val="0"/>
                              <w:marTop w:val="0"/>
                              <w:marBottom w:val="0"/>
                              <w:divBdr>
                                <w:top w:val="none" w:sz="0" w:space="0" w:color="auto"/>
                                <w:left w:val="none" w:sz="0" w:space="0" w:color="auto"/>
                                <w:bottom w:val="none" w:sz="0" w:space="0" w:color="auto"/>
                                <w:right w:val="none" w:sz="0" w:space="0" w:color="auto"/>
                              </w:divBdr>
                              <w:divsChild>
                                <w:div w:id="1384596823">
                                  <w:marLeft w:val="0"/>
                                  <w:marRight w:val="0"/>
                                  <w:marTop w:val="0"/>
                                  <w:marBottom w:val="0"/>
                                  <w:divBdr>
                                    <w:top w:val="none" w:sz="0" w:space="0" w:color="auto"/>
                                    <w:left w:val="none" w:sz="0" w:space="0" w:color="auto"/>
                                    <w:bottom w:val="none" w:sz="0" w:space="0" w:color="auto"/>
                                    <w:right w:val="none" w:sz="0" w:space="0" w:color="auto"/>
                                  </w:divBdr>
                                  <w:divsChild>
                                    <w:div w:id="143000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2850535">
      <w:bodyDiv w:val="1"/>
      <w:marLeft w:val="0"/>
      <w:marRight w:val="0"/>
      <w:marTop w:val="0"/>
      <w:marBottom w:val="0"/>
      <w:divBdr>
        <w:top w:val="none" w:sz="0" w:space="0" w:color="auto"/>
        <w:left w:val="none" w:sz="0" w:space="0" w:color="auto"/>
        <w:bottom w:val="none" w:sz="0" w:space="0" w:color="auto"/>
        <w:right w:val="none" w:sz="0" w:space="0" w:color="auto"/>
      </w:divBdr>
      <w:divsChild>
        <w:div w:id="409157268">
          <w:marLeft w:val="0"/>
          <w:marRight w:val="0"/>
          <w:marTop w:val="0"/>
          <w:marBottom w:val="0"/>
          <w:divBdr>
            <w:top w:val="none" w:sz="0" w:space="0" w:color="auto"/>
            <w:left w:val="none" w:sz="0" w:space="0" w:color="auto"/>
            <w:bottom w:val="none" w:sz="0" w:space="0" w:color="auto"/>
            <w:right w:val="none" w:sz="0" w:space="0" w:color="auto"/>
          </w:divBdr>
          <w:divsChild>
            <w:div w:id="917978550">
              <w:marLeft w:val="0"/>
              <w:marRight w:val="0"/>
              <w:marTop w:val="0"/>
              <w:marBottom w:val="0"/>
              <w:divBdr>
                <w:top w:val="none" w:sz="0" w:space="0" w:color="auto"/>
                <w:left w:val="none" w:sz="0" w:space="0" w:color="auto"/>
                <w:bottom w:val="none" w:sz="0" w:space="0" w:color="auto"/>
                <w:right w:val="none" w:sz="0" w:space="0" w:color="auto"/>
              </w:divBdr>
              <w:divsChild>
                <w:div w:id="1399286546">
                  <w:marLeft w:val="0"/>
                  <w:marRight w:val="0"/>
                  <w:marTop w:val="0"/>
                  <w:marBottom w:val="0"/>
                  <w:divBdr>
                    <w:top w:val="none" w:sz="0" w:space="0" w:color="auto"/>
                    <w:left w:val="none" w:sz="0" w:space="0" w:color="auto"/>
                    <w:bottom w:val="none" w:sz="0" w:space="0" w:color="auto"/>
                    <w:right w:val="none" w:sz="0" w:space="0" w:color="auto"/>
                  </w:divBdr>
                  <w:divsChild>
                    <w:div w:id="2132438139">
                      <w:marLeft w:val="0"/>
                      <w:marRight w:val="0"/>
                      <w:marTop w:val="0"/>
                      <w:marBottom w:val="0"/>
                      <w:divBdr>
                        <w:top w:val="none" w:sz="0" w:space="0" w:color="auto"/>
                        <w:left w:val="none" w:sz="0" w:space="0" w:color="auto"/>
                        <w:bottom w:val="none" w:sz="0" w:space="0" w:color="auto"/>
                        <w:right w:val="none" w:sz="0" w:space="0" w:color="auto"/>
                      </w:divBdr>
                      <w:divsChild>
                        <w:div w:id="1385832010">
                          <w:marLeft w:val="0"/>
                          <w:marRight w:val="0"/>
                          <w:marTop w:val="0"/>
                          <w:marBottom w:val="0"/>
                          <w:divBdr>
                            <w:top w:val="none" w:sz="0" w:space="0" w:color="auto"/>
                            <w:left w:val="none" w:sz="0" w:space="0" w:color="auto"/>
                            <w:bottom w:val="none" w:sz="0" w:space="0" w:color="auto"/>
                            <w:right w:val="none" w:sz="0" w:space="0" w:color="auto"/>
                          </w:divBdr>
                          <w:divsChild>
                            <w:div w:id="753160056">
                              <w:marLeft w:val="0"/>
                              <w:marRight w:val="0"/>
                              <w:marTop w:val="0"/>
                              <w:marBottom w:val="0"/>
                              <w:divBdr>
                                <w:top w:val="none" w:sz="0" w:space="0" w:color="auto"/>
                                <w:left w:val="none" w:sz="0" w:space="0" w:color="auto"/>
                                <w:bottom w:val="none" w:sz="0" w:space="0" w:color="auto"/>
                                <w:right w:val="none" w:sz="0" w:space="0" w:color="auto"/>
                              </w:divBdr>
                              <w:divsChild>
                                <w:div w:id="1391223559">
                                  <w:marLeft w:val="0"/>
                                  <w:marRight w:val="0"/>
                                  <w:marTop w:val="0"/>
                                  <w:marBottom w:val="0"/>
                                  <w:divBdr>
                                    <w:top w:val="none" w:sz="0" w:space="0" w:color="auto"/>
                                    <w:left w:val="none" w:sz="0" w:space="0" w:color="auto"/>
                                    <w:bottom w:val="none" w:sz="0" w:space="0" w:color="auto"/>
                                    <w:right w:val="none" w:sz="0" w:space="0" w:color="auto"/>
                                  </w:divBdr>
                                  <w:divsChild>
                                    <w:div w:id="760105304">
                                      <w:marLeft w:val="0"/>
                                      <w:marRight w:val="0"/>
                                      <w:marTop w:val="0"/>
                                      <w:marBottom w:val="0"/>
                                      <w:divBdr>
                                        <w:top w:val="none" w:sz="0" w:space="0" w:color="auto"/>
                                        <w:left w:val="none" w:sz="0" w:space="0" w:color="auto"/>
                                        <w:bottom w:val="none" w:sz="0" w:space="0" w:color="auto"/>
                                        <w:right w:val="none" w:sz="0" w:space="0" w:color="auto"/>
                                      </w:divBdr>
                                      <w:divsChild>
                                        <w:div w:id="360083915">
                                          <w:marLeft w:val="0"/>
                                          <w:marRight w:val="0"/>
                                          <w:marTop w:val="0"/>
                                          <w:marBottom w:val="0"/>
                                          <w:divBdr>
                                            <w:top w:val="none" w:sz="0" w:space="0" w:color="auto"/>
                                            <w:left w:val="none" w:sz="0" w:space="0" w:color="auto"/>
                                            <w:bottom w:val="none" w:sz="0" w:space="0" w:color="auto"/>
                                            <w:right w:val="none" w:sz="0" w:space="0" w:color="auto"/>
                                          </w:divBdr>
                                          <w:divsChild>
                                            <w:div w:id="73721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8425146">
          <w:marLeft w:val="0"/>
          <w:marRight w:val="0"/>
          <w:marTop w:val="0"/>
          <w:marBottom w:val="0"/>
          <w:divBdr>
            <w:top w:val="none" w:sz="0" w:space="0" w:color="auto"/>
            <w:left w:val="none" w:sz="0" w:space="0" w:color="auto"/>
            <w:bottom w:val="none" w:sz="0" w:space="0" w:color="auto"/>
            <w:right w:val="none" w:sz="0" w:space="0" w:color="auto"/>
          </w:divBdr>
          <w:divsChild>
            <w:div w:id="710613098">
              <w:marLeft w:val="0"/>
              <w:marRight w:val="0"/>
              <w:marTop w:val="0"/>
              <w:marBottom w:val="0"/>
              <w:divBdr>
                <w:top w:val="none" w:sz="0" w:space="0" w:color="auto"/>
                <w:left w:val="none" w:sz="0" w:space="0" w:color="auto"/>
                <w:bottom w:val="none" w:sz="0" w:space="0" w:color="auto"/>
                <w:right w:val="none" w:sz="0" w:space="0" w:color="auto"/>
              </w:divBdr>
              <w:divsChild>
                <w:div w:id="954021025">
                  <w:marLeft w:val="0"/>
                  <w:marRight w:val="0"/>
                  <w:marTop w:val="0"/>
                  <w:marBottom w:val="0"/>
                  <w:divBdr>
                    <w:top w:val="none" w:sz="0" w:space="0" w:color="auto"/>
                    <w:left w:val="none" w:sz="0" w:space="0" w:color="auto"/>
                    <w:bottom w:val="none" w:sz="0" w:space="0" w:color="auto"/>
                    <w:right w:val="none" w:sz="0" w:space="0" w:color="auto"/>
                  </w:divBdr>
                  <w:divsChild>
                    <w:div w:id="439616867">
                      <w:marLeft w:val="0"/>
                      <w:marRight w:val="0"/>
                      <w:marTop w:val="0"/>
                      <w:marBottom w:val="0"/>
                      <w:divBdr>
                        <w:top w:val="none" w:sz="0" w:space="0" w:color="auto"/>
                        <w:left w:val="none" w:sz="0" w:space="0" w:color="auto"/>
                        <w:bottom w:val="none" w:sz="0" w:space="0" w:color="auto"/>
                        <w:right w:val="none" w:sz="0" w:space="0" w:color="auto"/>
                      </w:divBdr>
                      <w:divsChild>
                        <w:div w:id="933779182">
                          <w:marLeft w:val="0"/>
                          <w:marRight w:val="0"/>
                          <w:marTop w:val="0"/>
                          <w:marBottom w:val="0"/>
                          <w:divBdr>
                            <w:top w:val="none" w:sz="0" w:space="0" w:color="auto"/>
                            <w:left w:val="none" w:sz="0" w:space="0" w:color="auto"/>
                            <w:bottom w:val="none" w:sz="0" w:space="0" w:color="auto"/>
                            <w:right w:val="none" w:sz="0" w:space="0" w:color="auto"/>
                          </w:divBdr>
                          <w:divsChild>
                            <w:div w:id="734283869">
                              <w:marLeft w:val="0"/>
                              <w:marRight w:val="0"/>
                              <w:marTop w:val="0"/>
                              <w:marBottom w:val="0"/>
                              <w:divBdr>
                                <w:top w:val="none" w:sz="0" w:space="0" w:color="auto"/>
                                <w:left w:val="none" w:sz="0" w:space="0" w:color="auto"/>
                                <w:bottom w:val="none" w:sz="0" w:space="0" w:color="auto"/>
                                <w:right w:val="none" w:sz="0" w:space="0" w:color="auto"/>
                              </w:divBdr>
                              <w:divsChild>
                                <w:div w:id="1915165522">
                                  <w:marLeft w:val="0"/>
                                  <w:marRight w:val="0"/>
                                  <w:marTop w:val="0"/>
                                  <w:marBottom w:val="0"/>
                                  <w:divBdr>
                                    <w:top w:val="none" w:sz="0" w:space="0" w:color="auto"/>
                                    <w:left w:val="none" w:sz="0" w:space="0" w:color="auto"/>
                                    <w:bottom w:val="none" w:sz="0" w:space="0" w:color="auto"/>
                                    <w:right w:val="none" w:sz="0" w:space="0" w:color="auto"/>
                                  </w:divBdr>
                                  <w:divsChild>
                                    <w:div w:id="1901138304">
                                      <w:marLeft w:val="0"/>
                                      <w:marRight w:val="0"/>
                                      <w:marTop w:val="0"/>
                                      <w:marBottom w:val="0"/>
                                      <w:divBdr>
                                        <w:top w:val="none" w:sz="0" w:space="0" w:color="auto"/>
                                        <w:left w:val="none" w:sz="0" w:space="0" w:color="auto"/>
                                        <w:bottom w:val="none" w:sz="0" w:space="0" w:color="auto"/>
                                        <w:right w:val="none" w:sz="0" w:space="0" w:color="auto"/>
                                      </w:divBdr>
                                      <w:divsChild>
                                        <w:div w:id="219946349">
                                          <w:marLeft w:val="0"/>
                                          <w:marRight w:val="0"/>
                                          <w:marTop w:val="0"/>
                                          <w:marBottom w:val="0"/>
                                          <w:divBdr>
                                            <w:top w:val="none" w:sz="0" w:space="0" w:color="auto"/>
                                            <w:left w:val="none" w:sz="0" w:space="0" w:color="auto"/>
                                            <w:bottom w:val="none" w:sz="0" w:space="0" w:color="auto"/>
                                            <w:right w:val="none" w:sz="0" w:space="0" w:color="auto"/>
                                          </w:divBdr>
                                          <w:divsChild>
                                            <w:div w:id="428231799">
                                              <w:marLeft w:val="0"/>
                                              <w:marRight w:val="0"/>
                                              <w:marTop w:val="0"/>
                                              <w:marBottom w:val="0"/>
                                              <w:divBdr>
                                                <w:top w:val="none" w:sz="0" w:space="0" w:color="auto"/>
                                                <w:left w:val="none" w:sz="0" w:space="0" w:color="auto"/>
                                                <w:bottom w:val="none" w:sz="0" w:space="0" w:color="auto"/>
                                                <w:right w:val="none" w:sz="0" w:space="0" w:color="auto"/>
                                              </w:divBdr>
                                              <w:divsChild>
                                                <w:div w:id="488981349">
                                                  <w:marLeft w:val="0"/>
                                                  <w:marRight w:val="0"/>
                                                  <w:marTop w:val="0"/>
                                                  <w:marBottom w:val="0"/>
                                                  <w:divBdr>
                                                    <w:top w:val="none" w:sz="0" w:space="0" w:color="auto"/>
                                                    <w:left w:val="none" w:sz="0" w:space="0" w:color="auto"/>
                                                    <w:bottom w:val="none" w:sz="0" w:space="0" w:color="auto"/>
                                                    <w:right w:val="none" w:sz="0" w:space="0" w:color="auto"/>
                                                  </w:divBdr>
                                                  <w:divsChild>
                                                    <w:div w:id="141547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44277804">
      <w:bodyDiv w:val="1"/>
      <w:marLeft w:val="0"/>
      <w:marRight w:val="0"/>
      <w:marTop w:val="0"/>
      <w:marBottom w:val="0"/>
      <w:divBdr>
        <w:top w:val="none" w:sz="0" w:space="0" w:color="auto"/>
        <w:left w:val="none" w:sz="0" w:space="0" w:color="auto"/>
        <w:bottom w:val="none" w:sz="0" w:space="0" w:color="auto"/>
        <w:right w:val="none" w:sz="0" w:space="0" w:color="auto"/>
      </w:divBdr>
      <w:divsChild>
        <w:div w:id="434059371">
          <w:marLeft w:val="0"/>
          <w:marRight w:val="0"/>
          <w:marTop w:val="0"/>
          <w:marBottom w:val="0"/>
          <w:divBdr>
            <w:top w:val="none" w:sz="0" w:space="0" w:color="auto"/>
            <w:left w:val="none" w:sz="0" w:space="0" w:color="auto"/>
            <w:bottom w:val="none" w:sz="0" w:space="0" w:color="auto"/>
            <w:right w:val="none" w:sz="0" w:space="0" w:color="auto"/>
          </w:divBdr>
          <w:divsChild>
            <w:div w:id="1992446338">
              <w:marLeft w:val="0"/>
              <w:marRight w:val="0"/>
              <w:marTop w:val="0"/>
              <w:marBottom w:val="0"/>
              <w:divBdr>
                <w:top w:val="none" w:sz="0" w:space="0" w:color="auto"/>
                <w:left w:val="none" w:sz="0" w:space="0" w:color="auto"/>
                <w:bottom w:val="none" w:sz="0" w:space="0" w:color="auto"/>
                <w:right w:val="none" w:sz="0" w:space="0" w:color="auto"/>
              </w:divBdr>
              <w:divsChild>
                <w:div w:id="1395931930">
                  <w:marLeft w:val="0"/>
                  <w:marRight w:val="0"/>
                  <w:marTop w:val="0"/>
                  <w:marBottom w:val="0"/>
                  <w:divBdr>
                    <w:top w:val="none" w:sz="0" w:space="0" w:color="auto"/>
                    <w:left w:val="none" w:sz="0" w:space="0" w:color="auto"/>
                    <w:bottom w:val="none" w:sz="0" w:space="0" w:color="auto"/>
                    <w:right w:val="none" w:sz="0" w:space="0" w:color="auto"/>
                  </w:divBdr>
                  <w:divsChild>
                    <w:div w:id="2142771667">
                      <w:marLeft w:val="0"/>
                      <w:marRight w:val="0"/>
                      <w:marTop w:val="0"/>
                      <w:marBottom w:val="0"/>
                      <w:divBdr>
                        <w:top w:val="none" w:sz="0" w:space="0" w:color="auto"/>
                        <w:left w:val="none" w:sz="0" w:space="0" w:color="auto"/>
                        <w:bottom w:val="none" w:sz="0" w:space="0" w:color="auto"/>
                        <w:right w:val="none" w:sz="0" w:space="0" w:color="auto"/>
                      </w:divBdr>
                      <w:divsChild>
                        <w:div w:id="113983029">
                          <w:marLeft w:val="0"/>
                          <w:marRight w:val="0"/>
                          <w:marTop w:val="0"/>
                          <w:marBottom w:val="0"/>
                          <w:divBdr>
                            <w:top w:val="none" w:sz="0" w:space="0" w:color="auto"/>
                            <w:left w:val="none" w:sz="0" w:space="0" w:color="auto"/>
                            <w:bottom w:val="none" w:sz="0" w:space="0" w:color="auto"/>
                            <w:right w:val="none" w:sz="0" w:space="0" w:color="auto"/>
                          </w:divBdr>
                          <w:divsChild>
                            <w:div w:id="409082935">
                              <w:marLeft w:val="0"/>
                              <w:marRight w:val="0"/>
                              <w:marTop w:val="0"/>
                              <w:marBottom w:val="0"/>
                              <w:divBdr>
                                <w:top w:val="none" w:sz="0" w:space="0" w:color="auto"/>
                                <w:left w:val="none" w:sz="0" w:space="0" w:color="auto"/>
                                <w:bottom w:val="none" w:sz="0" w:space="0" w:color="auto"/>
                                <w:right w:val="none" w:sz="0" w:space="0" w:color="auto"/>
                              </w:divBdr>
                              <w:divsChild>
                                <w:div w:id="1283196919">
                                  <w:marLeft w:val="0"/>
                                  <w:marRight w:val="0"/>
                                  <w:marTop w:val="0"/>
                                  <w:marBottom w:val="0"/>
                                  <w:divBdr>
                                    <w:top w:val="none" w:sz="0" w:space="0" w:color="auto"/>
                                    <w:left w:val="none" w:sz="0" w:space="0" w:color="auto"/>
                                    <w:bottom w:val="none" w:sz="0" w:space="0" w:color="auto"/>
                                    <w:right w:val="none" w:sz="0" w:space="0" w:color="auto"/>
                                  </w:divBdr>
                                  <w:divsChild>
                                    <w:div w:id="57994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7378498">
      <w:bodyDiv w:val="1"/>
      <w:marLeft w:val="0"/>
      <w:marRight w:val="0"/>
      <w:marTop w:val="0"/>
      <w:marBottom w:val="0"/>
      <w:divBdr>
        <w:top w:val="none" w:sz="0" w:space="0" w:color="auto"/>
        <w:left w:val="none" w:sz="0" w:space="0" w:color="auto"/>
        <w:bottom w:val="none" w:sz="0" w:space="0" w:color="auto"/>
        <w:right w:val="none" w:sz="0" w:space="0" w:color="auto"/>
      </w:divBdr>
      <w:divsChild>
        <w:div w:id="963927895">
          <w:marLeft w:val="144"/>
          <w:marRight w:val="0"/>
          <w:marTop w:val="240"/>
          <w:marBottom w:val="40"/>
          <w:divBdr>
            <w:top w:val="none" w:sz="0" w:space="0" w:color="auto"/>
            <w:left w:val="none" w:sz="0" w:space="0" w:color="auto"/>
            <w:bottom w:val="none" w:sz="0" w:space="0" w:color="auto"/>
            <w:right w:val="none" w:sz="0" w:space="0" w:color="auto"/>
          </w:divBdr>
        </w:div>
        <w:div w:id="21789273">
          <w:marLeft w:val="144"/>
          <w:marRight w:val="0"/>
          <w:marTop w:val="240"/>
          <w:marBottom w:val="40"/>
          <w:divBdr>
            <w:top w:val="none" w:sz="0" w:space="0" w:color="auto"/>
            <w:left w:val="none" w:sz="0" w:space="0" w:color="auto"/>
            <w:bottom w:val="none" w:sz="0" w:space="0" w:color="auto"/>
            <w:right w:val="none" w:sz="0" w:space="0" w:color="auto"/>
          </w:divBdr>
        </w:div>
        <w:div w:id="1702512155">
          <w:marLeft w:val="144"/>
          <w:marRight w:val="0"/>
          <w:marTop w:val="240"/>
          <w:marBottom w:val="40"/>
          <w:divBdr>
            <w:top w:val="none" w:sz="0" w:space="0" w:color="auto"/>
            <w:left w:val="none" w:sz="0" w:space="0" w:color="auto"/>
            <w:bottom w:val="none" w:sz="0" w:space="0" w:color="auto"/>
            <w:right w:val="none" w:sz="0" w:space="0" w:color="auto"/>
          </w:divBdr>
        </w:div>
        <w:div w:id="671494399">
          <w:marLeft w:val="144"/>
          <w:marRight w:val="0"/>
          <w:marTop w:val="240"/>
          <w:marBottom w:val="40"/>
          <w:divBdr>
            <w:top w:val="none" w:sz="0" w:space="0" w:color="auto"/>
            <w:left w:val="none" w:sz="0" w:space="0" w:color="auto"/>
            <w:bottom w:val="none" w:sz="0" w:space="0" w:color="auto"/>
            <w:right w:val="none" w:sz="0" w:space="0" w:color="auto"/>
          </w:divBdr>
        </w:div>
        <w:div w:id="980965283">
          <w:marLeft w:val="144"/>
          <w:marRight w:val="0"/>
          <w:marTop w:val="240"/>
          <w:marBottom w:val="40"/>
          <w:divBdr>
            <w:top w:val="none" w:sz="0" w:space="0" w:color="auto"/>
            <w:left w:val="none" w:sz="0" w:space="0" w:color="auto"/>
            <w:bottom w:val="none" w:sz="0" w:space="0" w:color="auto"/>
            <w:right w:val="none" w:sz="0" w:space="0" w:color="auto"/>
          </w:divBdr>
        </w:div>
        <w:div w:id="364329397">
          <w:marLeft w:val="144"/>
          <w:marRight w:val="0"/>
          <w:marTop w:val="240"/>
          <w:marBottom w:val="40"/>
          <w:divBdr>
            <w:top w:val="none" w:sz="0" w:space="0" w:color="auto"/>
            <w:left w:val="none" w:sz="0" w:space="0" w:color="auto"/>
            <w:bottom w:val="none" w:sz="0" w:space="0" w:color="auto"/>
            <w:right w:val="none" w:sz="0" w:space="0" w:color="auto"/>
          </w:divBdr>
        </w:div>
        <w:div w:id="380134700">
          <w:marLeft w:val="144"/>
          <w:marRight w:val="0"/>
          <w:marTop w:val="240"/>
          <w:marBottom w:val="40"/>
          <w:divBdr>
            <w:top w:val="none" w:sz="0" w:space="0" w:color="auto"/>
            <w:left w:val="none" w:sz="0" w:space="0" w:color="auto"/>
            <w:bottom w:val="none" w:sz="0" w:space="0" w:color="auto"/>
            <w:right w:val="none" w:sz="0" w:space="0" w:color="auto"/>
          </w:divBdr>
        </w:div>
      </w:divsChild>
    </w:div>
    <w:div w:id="1964847776">
      <w:bodyDiv w:val="1"/>
      <w:marLeft w:val="0"/>
      <w:marRight w:val="0"/>
      <w:marTop w:val="0"/>
      <w:marBottom w:val="0"/>
      <w:divBdr>
        <w:top w:val="none" w:sz="0" w:space="0" w:color="auto"/>
        <w:left w:val="none" w:sz="0" w:space="0" w:color="auto"/>
        <w:bottom w:val="none" w:sz="0" w:space="0" w:color="auto"/>
        <w:right w:val="none" w:sz="0" w:space="0" w:color="auto"/>
      </w:divBdr>
    </w:div>
    <w:div w:id="1993943349">
      <w:bodyDiv w:val="1"/>
      <w:marLeft w:val="0"/>
      <w:marRight w:val="0"/>
      <w:marTop w:val="0"/>
      <w:marBottom w:val="0"/>
      <w:divBdr>
        <w:top w:val="none" w:sz="0" w:space="0" w:color="auto"/>
        <w:left w:val="none" w:sz="0" w:space="0" w:color="auto"/>
        <w:bottom w:val="none" w:sz="0" w:space="0" w:color="auto"/>
        <w:right w:val="none" w:sz="0" w:space="0" w:color="auto"/>
      </w:divBdr>
    </w:div>
    <w:div w:id="2077851445">
      <w:bodyDiv w:val="1"/>
      <w:marLeft w:val="0"/>
      <w:marRight w:val="0"/>
      <w:marTop w:val="0"/>
      <w:marBottom w:val="0"/>
      <w:divBdr>
        <w:top w:val="none" w:sz="0" w:space="0" w:color="auto"/>
        <w:left w:val="none" w:sz="0" w:space="0" w:color="auto"/>
        <w:bottom w:val="none" w:sz="0" w:space="0" w:color="auto"/>
        <w:right w:val="none" w:sz="0" w:space="0" w:color="auto"/>
      </w:divBdr>
      <w:divsChild>
        <w:div w:id="16238828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21684421">
      <w:bodyDiv w:val="1"/>
      <w:marLeft w:val="0"/>
      <w:marRight w:val="0"/>
      <w:marTop w:val="0"/>
      <w:marBottom w:val="0"/>
      <w:divBdr>
        <w:top w:val="none" w:sz="0" w:space="0" w:color="auto"/>
        <w:left w:val="none" w:sz="0" w:space="0" w:color="auto"/>
        <w:bottom w:val="none" w:sz="0" w:space="0" w:color="auto"/>
        <w:right w:val="none" w:sz="0" w:space="0" w:color="auto"/>
      </w:divBdr>
      <w:divsChild>
        <w:div w:id="1452748857">
          <w:marLeft w:val="0"/>
          <w:marRight w:val="0"/>
          <w:marTop w:val="0"/>
          <w:marBottom w:val="0"/>
          <w:divBdr>
            <w:top w:val="none" w:sz="0" w:space="0" w:color="auto"/>
            <w:left w:val="none" w:sz="0" w:space="0" w:color="auto"/>
            <w:bottom w:val="none" w:sz="0" w:space="0" w:color="auto"/>
            <w:right w:val="none" w:sz="0" w:space="0" w:color="auto"/>
          </w:divBdr>
          <w:divsChild>
            <w:div w:id="372773838">
              <w:marLeft w:val="0"/>
              <w:marRight w:val="0"/>
              <w:marTop w:val="0"/>
              <w:marBottom w:val="0"/>
              <w:divBdr>
                <w:top w:val="none" w:sz="0" w:space="0" w:color="auto"/>
                <w:left w:val="none" w:sz="0" w:space="0" w:color="auto"/>
                <w:bottom w:val="none" w:sz="0" w:space="0" w:color="auto"/>
                <w:right w:val="none" w:sz="0" w:space="0" w:color="auto"/>
              </w:divBdr>
              <w:divsChild>
                <w:div w:id="1242907446">
                  <w:marLeft w:val="0"/>
                  <w:marRight w:val="0"/>
                  <w:marTop w:val="0"/>
                  <w:marBottom w:val="0"/>
                  <w:divBdr>
                    <w:top w:val="none" w:sz="0" w:space="0" w:color="auto"/>
                    <w:left w:val="none" w:sz="0" w:space="0" w:color="auto"/>
                    <w:bottom w:val="none" w:sz="0" w:space="0" w:color="auto"/>
                    <w:right w:val="none" w:sz="0" w:space="0" w:color="auto"/>
                  </w:divBdr>
                  <w:divsChild>
                    <w:div w:id="1881477033">
                      <w:marLeft w:val="0"/>
                      <w:marRight w:val="0"/>
                      <w:marTop w:val="0"/>
                      <w:marBottom w:val="0"/>
                      <w:divBdr>
                        <w:top w:val="none" w:sz="0" w:space="0" w:color="auto"/>
                        <w:left w:val="none" w:sz="0" w:space="0" w:color="auto"/>
                        <w:bottom w:val="none" w:sz="0" w:space="0" w:color="auto"/>
                        <w:right w:val="none" w:sz="0" w:space="0" w:color="auto"/>
                      </w:divBdr>
                      <w:divsChild>
                        <w:div w:id="2072192913">
                          <w:marLeft w:val="0"/>
                          <w:marRight w:val="0"/>
                          <w:marTop w:val="0"/>
                          <w:marBottom w:val="0"/>
                          <w:divBdr>
                            <w:top w:val="none" w:sz="0" w:space="0" w:color="auto"/>
                            <w:left w:val="none" w:sz="0" w:space="0" w:color="auto"/>
                            <w:bottom w:val="none" w:sz="0" w:space="0" w:color="auto"/>
                            <w:right w:val="none" w:sz="0" w:space="0" w:color="auto"/>
                          </w:divBdr>
                          <w:divsChild>
                            <w:div w:id="920018273">
                              <w:marLeft w:val="0"/>
                              <w:marRight w:val="0"/>
                              <w:marTop w:val="0"/>
                              <w:marBottom w:val="0"/>
                              <w:divBdr>
                                <w:top w:val="none" w:sz="0" w:space="0" w:color="auto"/>
                                <w:left w:val="none" w:sz="0" w:space="0" w:color="auto"/>
                                <w:bottom w:val="none" w:sz="0" w:space="0" w:color="auto"/>
                                <w:right w:val="none" w:sz="0" w:space="0" w:color="auto"/>
                              </w:divBdr>
                              <w:divsChild>
                                <w:div w:id="219825772">
                                  <w:marLeft w:val="0"/>
                                  <w:marRight w:val="0"/>
                                  <w:marTop w:val="0"/>
                                  <w:marBottom w:val="0"/>
                                  <w:divBdr>
                                    <w:top w:val="none" w:sz="0" w:space="0" w:color="auto"/>
                                    <w:left w:val="none" w:sz="0" w:space="0" w:color="auto"/>
                                    <w:bottom w:val="none" w:sz="0" w:space="0" w:color="auto"/>
                                    <w:right w:val="none" w:sz="0" w:space="0" w:color="auto"/>
                                  </w:divBdr>
                                  <w:divsChild>
                                    <w:div w:id="173600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449F1B-6819-493C-AFA1-67C14BAF0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6606</Words>
  <Characters>37658</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Sanjida Akther Eva</dc:creator>
  <cp:keywords/>
  <dc:description/>
  <cp:lastModifiedBy>Sanjida Akther Eva</cp:lastModifiedBy>
  <cp:revision>2</cp:revision>
  <dcterms:created xsi:type="dcterms:W3CDTF">2026-08-18T02:33:00Z</dcterms:created>
  <dcterms:modified xsi:type="dcterms:W3CDTF">2026-08-18T02:33:00Z</dcterms:modified>
</cp:coreProperties>
</file>