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EE6D6" w14:textId="77777777" w:rsidR="00EB1918" w:rsidRPr="00C435A2" w:rsidRDefault="00EB1918" w:rsidP="00EB1918">
      <w:pPr>
        <w:spacing w:line="360" w:lineRule="auto"/>
        <w:jc w:val="center"/>
        <w:rPr>
          <w:rFonts w:ascii="Arial" w:hAnsi="Arial" w:cs="Arial"/>
          <w:sz w:val="22"/>
          <w:szCs w:val="22"/>
        </w:rPr>
      </w:pPr>
      <w:r w:rsidRPr="00C435A2">
        <w:rPr>
          <w:rFonts w:ascii="Arial" w:hAnsi="Arial" w:cs="Arial"/>
          <w:sz w:val="22"/>
          <w:szCs w:val="22"/>
        </w:rPr>
        <w:t>Name: Heena Khan</w:t>
      </w:r>
    </w:p>
    <w:p w14:paraId="040A8880" w14:textId="77777777" w:rsidR="00EB1918" w:rsidRPr="00C435A2" w:rsidRDefault="00EB1918" w:rsidP="00EB1918">
      <w:pPr>
        <w:spacing w:line="360" w:lineRule="auto"/>
        <w:jc w:val="center"/>
        <w:rPr>
          <w:rFonts w:ascii="Arial" w:hAnsi="Arial" w:cs="Arial"/>
          <w:sz w:val="22"/>
          <w:szCs w:val="22"/>
        </w:rPr>
      </w:pPr>
      <w:r w:rsidRPr="00C435A2">
        <w:rPr>
          <w:rFonts w:ascii="Arial" w:hAnsi="Arial" w:cs="Arial"/>
          <w:sz w:val="22"/>
          <w:szCs w:val="22"/>
        </w:rPr>
        <w:t>Student number: 2419590</w:t>
      </w:r>
    </w:p>
    <w:p w14:paraId="23233825" w14:textId="2F00A963" w:rsidR="00EB1918" w:rsidRPr="00C435A2" w:rsidRDefault="00EB1918" w:rsidP="00EB1918">
      <w:pPr>
        <w:spacing w:line="360" w:lineRule="auto"/>
        <w:jc w:val="center"/>
        <w:rPr>
          <w:rFonts w:ascii="Arial" w:hAnsi="Arial" w:cs="Arial"/>
          <w:sz w:val="22"/>
          <w:szCs w:val="22"/>
        </w:rPr>
      </w:pPr>
      <w:r w:rsidRPr="00C435A2">
        <w:rPr>
          <w:rFonts w:ascii="Arial" w:hAnsi="Arial" w:cs="Arial"/>
          <w:sz w:val="22"/>
          <w:szCs w:val="22"/>
        </w:rPr>
        <w:t xml:space="preserve">Module Name: </w:t>
      </w:r>
      <w:r>
        <w:rPr>
          <w:rFonts w:ascii="Arial" w:hAnsi="Arial" w:cs="Arial"/>
          <w:sz w:val="22"/>
          <w:szCs w:val="22"/>
        </w:rPr>
        <w:t>Introduction to Physiology</w:t>
      </w:r>
    </w:p>
    <w:p w14:paraId="115EB9DF" w14:textId="7A0D65EB" w:rsidR="00EB1918" w:rsidRPr="00EB1918" w:rsidRDefault="00EB1918" w:rsidP="00EB1918">
      <w:pPr>
        <w:spacing w:before="120" w:after="120" w:line="360" w:lineRule="auto"/>
        <w:jc w:val="center"/>
        <w:rPr>
          <w:rFonts w:ascii="Arial" w:hAnsi="Arial" w:cs="Arial"/>
          <w:b/>
          <w:sz w:val="22"/>
          <w:szCs w:val="22"/>
        </w:rPr>
      </w:pPr>
      <w:r w:rsidRPr="00EB1918">
        <w:rPr>
          <w:rFonts w:ascii="Arial" w:hAnsi="Arial" w:cs="Arial"/>
          <w:sz w:val="22"/>
          <w:szCs w:val="22"/>
        </w:rPr>
        <w:t>Module Code: BMHP5023</w:t>
      </w:r>
    </w:p>
    <w:p w14:paraId="0836C230" w14:textId="2A4C7FE1" w:rsidR="00EB1918" w:rsidRPr="00C435A2" w:rsidRDefault="00EB1918" w:rsidP="00EB1918">
      <w:pPr>
        <w:spacing w:line="360" w:lineRule="auto"/>
        <w:jc w:val="center"/>
        <w:rPr>
          <w:rFonts w:ascii="Arial" w:hAnsi="Arial" w:cs="Arial"/>
          <w:sz w:val="22"/>
          <w:szCs w:val="22"/>
        </w:rPr>
      </w:pPr>
      <w:r w:rsidRPr="00C435A2">
        <w:rPr>
          <w:rFonts w:ascii="Arial" w:hAnsi="Arial" w:cs="Arial"/>
          <w:sz w:val="22"/>
          <w:szCs w:val="22"/>
        </w:rPr>
        <w:t xml:space="preserve">Lecturer Name: </w:t>
      </w:r>
      <w:r>
        <w:rPr>
          <w:rFonts w:ascii="Arial" w:hAnsi="Arial" w:cs="Arial"/>
          <w:sz w:val="22"/>
          <w:szCs w:val="22"/>
        </w:rPr>
        <w:t xml:space="preserve">Robert </w:t>
      </w:r>
      <w:r w:rsidRPr="00EB1918">
        <w:rPr>
          <w:rFonts w:ascii="Arial" w:hAnsi="Arial" w:cs="Arial"/>
          <w:sz w:val="22"/>
          <w:szCs w:val="22"/>
        </w:rPr>
        <w:t>Nartowski</w:t>
      </w:r>
    </w:p>
    <w:p w14:paraId="37C46D3A" w14:textId="27050EA7" w:rsidR="00EB1918" w:rsidRPr="00EB1918" w:rsidRDefault="00EB1918" w:rsidP="00EB1918">
      <w:pPr>
        <w:spacing w:line="360" w:lineRule="auto"/>
        <w:ind w:left="720"/>
        <w:jc w:val="center"/>
        <w:rPr>
          <w:rFonts w:ascii="Arial" w:hAnsi="Arial" w:cs="Arial"/>
          <w:bCs/>
          <w:sz w:val="22"/>
          <w:szCs w:val="22"/>
        </w:rPr>
      </w:pPr>
      <w:r w:rsidRPr="00C435A2">
        <w:rPr>
          <w:rFonts w:ascii="Arial" w:hAnsi="Arial" w:cs="Arial"/>
          <w:sz w:val="22"/>
          <w:szCs w:val="22"/>
        </w:rPr>
        <w:t xml:space="preserve"> </w:t>
      </w:r>
      <w:r w:rsidRPr="00EB1918">
        <w:rPr>
          <w:rFonts w:ascii="Arial" w:hAnsi="Arial" w:cs="Arial"/>
          <w:bCs/>
          <w:sz w:val="22"/>
          <w:szCs w:val="22"/>
        </w:rPr>
        <w:t>Component 1: Written Assignment (Case Study Report)</w:t>
      </w:r>
    </w:p>
    <w:p w14:paraId="059F0FFB" w14:textId="3B53E23E" w:rsidR="00EB1918" w:rsidRDefault="00EB1918" w:rsidP="00EB1918">
      <w:pPr>
        <w:spacing w:line="360" w:lineRule="auto"/>
        <w:ind w:left="720"/>
        <w:jc w:val="center"/>
        <w:rPr>
          <w:rFonts w:ascii="Arial" w:hAnsi="Arial" w:cs="Arial"/>
          <w:sz w:val="22"/>
          <w:szCs w:val="22"/>
        </w:rPr>
      </w:pPr>
      <w:r w:rsidRPr="00C435A2">
        <w:rPr>
          <w:rFonts w:ascii="Arial" w:hAnsi="Arial" w:cs="Arial"/>
          <w:sz w:val="22"/>
          <w:szCs w:val="22"/>
        </w:rPr>
        <w:t xml:space="preserve">Topic: </w:t>
      </w:r>
      <w:r w:rsidR="004E6ADE" w:rsidRPr="004E6ADE">
        <w:rPr>
          <w:rFonts w:ascii="Arial" w:hAnsi="Arial" w:cs="Arial"/>
          <w:sz w:val="22"/>
          <w:szCs w:val="22"/>
        </w:rPr>
        <w:t>Enhancing Patient Understanding for Effective Diabetes Self-Management in Primary Care</w:t>
      </w:r>
    </w:p>
    <w:p w14:paraId="6807EB56" w14:textId="77777777" w:rsidR="004E6ADE" w:rsidRDefault="004E6ADE" w:rsidP="00EB1918">
      <w:pPr>
        <w:spacing w:line="360" w:lineRule="auto"/>
        <w:ind w:left="720"/>
        <w:jc w:val="center"/>
        <w:rPr>
          <w:rFonts w:ascii="Arial" w:hAnsi="Arial" w:cs="Arial"/>
          <w:sz w:val="22"/>
          <w:szCs w:val="22"/>
        </w:rPr>
      </w:pPr>
    </w:p>
    <w:p w14:paraId="22C09132" w14:textId="77777777" w:rsidR="004E6ADE" w:rsidRDefault="004E6ADE" w:rsidP="00EB1918">
      <w:pPr>
        <w:spacing w:line="360" w:lineRule="auto"/>
        <w:ind w:left="720"/>
        <w:jc w:val="center"/>
        <w:rPr>
          <w:rFonts w:ascii="Arial" w:hAnsi="Arial" w:cs="Arial"/>
          <w:sz w:val="22"/>
          <w:szCs w:val="22"/>
        </w:rPr>
      </w:pPr>
    </w:p>
    <w:p w14:paraId="19750C66" w14:textId="77777777" w:rsidR="004E6ADE" w:rsidRDefault="004E6ADE" w:rsidP="00EB1918">
      <w:pPr>
        <w:spacing w:line="360" w:lineRule="auto"/>
        <w:ind w:left="720"/>
        <w:jc w:val="center"/>
        <w:rPr>
          <w:rFonts w:ascii="Arial" w:hAnsi="Arial" w:cs="Arial"/>
          <w:sz w:val="22"/>
          <w:szCs w:val="22"/>
        </w:rPr>
      </w:pPr>
    </w:p>
    <w:p w14:paraId="7AF3F758" w14:textId="77777777" w:rsidR="004E6ADE" w:rsidRDefault="004E6ADE" w:rsidP="00EB1918">
      <w:pPr>
        <w:spacing w:line="360" w:lineRule="auto"/>
        <w:ind w:left="720"/>
        <w:jc w:val="center"/>
        <w:rPr>
          <w:rFonts w:ascii="Arial" w:hAnsi="Arial" w:cs="Arial"/>
          <w:sz w:val="22"/>
          <w:szCs w:val="22"/>
        </w:rPr>
      </w:pPr>
    </w:p>
    <w:p w14:paraId="46BB8770" w14:textId="77777777" w:rsidR="004E6ADE" w:rsidRDefault="004E6ADE" w:rsidP="00EB1918">
      <w:pPr>
        <w:spacing w:line="360" w:lineRule="auto"/>
        <w:ind w:left="720"/>
        <w:jc w:val="center"/>
        <w:rPr>
          <w:rFonts w:ascii="Arial" w:hAnsi="Arial" w:cs="Arial"/>
          <w:sz w:val="22"/>
          <w:szCs w:val="22"/>
        </w:rPr>
      </w:pPr>
    </w:p>
    <w:p w14:paraId="10689F40" w14:textId="77777777" w:rsidR="004E6ADE" w:rsidRDefault="004E6ADE" w:rsidP="00EB1918">
      <w:pPr>
        <w:spacing w:line="360" w:lineRule="auto"/>
        <w:ind w:left="720"/>
        <w:jc w:val="center"/>
        <w:rPr>
          <w:rFonts w:ascii="Arial" w:hAnsi="Arial" w:cs="Arial"/>
          <w:sz w:val="22"/>
          <w:szCs w:val="22"/>
        </w:rPr>
      </w:pPr>
    </w:p>
    <w:p w14:paraId="0551C161" w14:textId="77777777" w:rsidR="004E6ADE" w:rsidRDefault="004E6ADE" w:rsidP="00EB1918">
      <w:pPr>
        <w:spacing w:line="360" w:lineRule="auto"/>
        <w:ind w:left="720"/>
        <w:jc w:val="center"/>
        <w:rPr>
          <w:rFonts w:ascii="Arial" w:hAnsi="Arial" w:cs="Arial"/>
          <w:sz w:val="22"/>
          <w:szCs w:val="22"/>
        </w:rPr>
      </w:pPr>
    </w:p>
    <w:p w14:paraId="06E1D050" w14:textId="77777777" w:rsidR="004E6ADE" w:rsidRDefault="004E6ADE" w:rsidP="00EB1918">
      <w:pPr>
        <w:spacing w:line="360" w:lineRule="auto"/>
        <w:ind w:left="720"/>
        <w:jc w:val="center"/>
        <w:rPr>
          <w:rFonts w:ascii="Arial" w:hAnsi="Arial" w:cs="Arial"/>
          <w:sz w:val="22"/>
          <w:szCs w:val="22"/>
        </w:rPr>
      </w:pPr>
    </w:p>
    <w:p w14:paraId="68EDD8A2" w14:textId="77777777" w:rsidR="004E6ADE" w:rsidRDefault="004E6ADE" w:rsidP="00EB1918">
      <w:pPr>
        <w:spacing w:line="360" w:lineRule="auto"/>
        <w:ind w:left="720"/>
        <w:jc w:val="center"/>
        <w:rPr>
          <w:rFonts w:ascii="Arial" w:hAnsi="Arial" w:cs="Arial"/>
          <w:sz w:val="22"/>
          <w:szCs w:val="22"/>
        </w:rPr>
      </w:pPr>
    </w:p>
    <w:p w14:paraId="2121275E" w14:textId="77777777" w:rsidR="004E6ADE" w:rsidRDefault="004E6ADE" w:rsidP="00EB1918">
      <w:pPr>
        <w:spacing w:line="360" w:lineRule="auto"/>
        <w:ind w:left="720"/>
        <w:jc w:val="center"/>
        <w:rPr>
          <w:rFonts w:ascii="Arial" w:hAnsi="Arial" w:cs="Arial"/>
          <w:sz w:val="22"/>
          <w:szCs w:val="22"/>
        </w:rPr>
      </w:pPr>
    </w:p>
    <w:p w14:paraId="0503DEBB" w14:textId="77777777" w:rsidR="004E6ADE" w:rsidRDefault="004E6ADE" w:rsidP="00EB1918">
      <w:pPr>
        <w:spacing w:line="360" w:lineRule="auto"/>
        <w:ind w:left="720"/>
        <w:jc w:val="center"/>
        <w:rPr>
          <w:rFonts w:ascii="Arial" w:hAnsi="Arial" w:cs="Arial"/>
          <w:sz w:val="22"/>
          <w:szCs w:val="22"/>
        </w:rPr>
      </w:pPr>
    </w:p>
    <w:p w14:paraId="70335D7D" w14:textId="77777777" w:rsidR="004E6ADE" w:rsidRDefault="004E6ADE" w:rsidP="00EB1918">
      <w:pPr>
        <w:spacing w:line="360" w:lineRule="auto"/>
        <w:ind w:left="720"/>
        <w:jc w:val="center"/>
        <w:rPr>
          <w:rFonts w:ascii="Arial" w:hAnsi="Arial" w:cs="Arial"/>
          <w:sz w:val="22"/>
          <w:szCs w:val="22"/>
        </w:rPr>
      </w:pPr>
    </w:p>
    <w:p w14:paraId="0FA17866" w14:textId="77777777" w:rsidR="004E6ADE" w:rsidRDefault="004E6ADE" w:rsidP="00EB1918">
      <w:pPr>
        <w:spacing w:line="360" w:lineRule="auto"/>
        <w:ind w:left="720"/>
        <w:jc w:val="center"/>
        <w:rPr>
          <w:rFonts w:ascii="Arial" w:hAnsi="Arial" w:cs="Arial"/>
          <w:sz w:val="22"/>
          <w:szCs w:val="22"/>
        </w:rPr>
      </w:pPr>
    </w:p>
    <w:p w14:paraId="1DD6C54E" w14:textId="77777777" w:rsidR="004E6ADE" w:rsidRDefault="004E6ADE" w:rsidP="00EB1918">
      <w:pPr>
        <w:spacing w:line="360" w:lineRule="auto"/>
        <w:ind w:left="720"/>
        <w:jc w:val="center"/>
        <w:rPr>
          <w:rFonts w:ascii="Arial" w:hAnsi="Arial" w:cs="Arial"/>
          <w:sz w:val="22"/>
          <w:szCs w:val="22"/>
        </w:rPr>
      </w:pPr>
    </w:p>
    <w:p w14:paraId="0E6BEBF5" w14:textId="77777777" w:rsidR="004E6ADE" w:rsidRDefault="004E6ADE" w:rsidP="00EB1918">
      <w:pPr>
        <w:spacing w:line="360" w:lineRule="auto"/>
        <w:ind w:left="720"/>
        <w:jc w:val="center"/>
        <w:rPr>
          <w:rFonts w:ascii="Arial" w:hAnsi="Arial" w:cs="Arial"/>
          <w:sz w:val="22"/>
          <w:szCs w:val="22"/>
        </w:rPr>
      </w:pPr>
    </w:p>
    <w:p w14:paraId="247C9734" w14:textId="77777777" w:rsidR="004E6ADE" w:rsidRDefault="004E6ADE" w:rsidP="00EB1918">
      <w:pPr>
        <w:spacing w:line="360" w:lineRule="auto"/>
        <w:ind w:left="720"/>
        <w:jc w:val="center"/>
        <w:rPr>
          <w:rFonts w:ascii="Arial" w:hAnsi="Arial" w:cs="Arial"/>
          <w:sz w:val="22"/>
          <w:szCs w:val="22"/>
        </w:rPr>
      </w:pPr>
    </w:p>
    <w:p w14:paraId="4B3A0705" w14:textId="77777777" w:rsidR="004E6ADE" w:rsidRDefault="004E6ADE" w:rsidP="00EB1918">
      <w:pPr>
        <w:spacing w:line="360" w:lineRule="auto"/>
        <w:ind w:left="720"/>
        <w:jc w:val="center"/>
        <w:rPr>
          <w:rFonts w:ascii="Arial" w:hAnsi="Arial" w:cs="Arial"/>
          <w:sz w:val="22"/>
          <w:szCs w:val="22"/>
        </w:rPr>
      </w:pPr>
    </w:p>
    <w:p w14:paraId="220D721C" w14:textId="77777777" w:rsidR="004E6ADE" w:rsidRDefault="004E6ADE" w:rsidP="00EB1918">
      <w:pPr>
        <w:spacing w:line="360" w:lineRule="auto"/>
        <w:ind w:left="720"/>
        <w:jc w:val="center"/>
        <w:rPr>
          <w:rFonts w:ascii="Arial" w:hAnsi="Arial" w:cs="Arial"/>
          <w:sz w:val="22"/>
          <w:szCs w:val="22"/>
        </w:rPr>
      </w:pPr>
    </w:p>
    <w:p w14:paraId="4A6FC18E" w14:textId="70BB4195" w:rsidR="001C69D7" w:rsidRPr="001C69D7" w:rsidRDefault="001C69D7" w:rsidP="001C69D7">
      <w:pPr>
        <w:spacing w:line="360" w:lineRule="auto"/>
        <w:ind w:left="720"/>
        <w:rPr>
          <w:rFonts w:ascii="Arial" w:hAnsi="Arial" w:cs="Arial"/>
          <w:b/>
          <w:bCs/>
          <w:sz w:val="22"/>
          <w:szCs w:val="22"/>
        </w:rPr>
      </w:pPr>
      <w:r w:rsidRPr="001C69D7">
        <w:rPr>
          <w:rFonts w:ascii="Arial" w:hAnsi="Arial" w:cs="Arial"/>
          <w:b/>
          <w:bCs/>
          <w:sz w:val="22"/>
          <w:szCs w:val="22"/>
        </w:rPr>
        <w:lastRenderedPageBreak/>
        <w:t>a) Introduction: Understanding Diabetes and Its Risk Factors</w:t>
      </w:r>
    </w:p>
    <w:p w14:paraId="6E8904B7" w14:textId="6EE5E9A4" w:rsidR="001C69D7" w:rsidRPr="001C69D7" w:rsidRDefault="001C69D7" w:rsidP="001C69D7">
      <w:pPr>
        <w:spacing w:line="360" w:lineRule="auto"/>
        <w:ind w:left="720"/>
        <w:rPr>
          <w:rFonts w:ascii="Arial" w:hAnsi="Arial" w:cs="Arial"/>
          <w:sz w:val="22"/>
          <w:szCs w:val="22"/>
        </w:rPr>
      </w:pPr>
      <w:r w:rsidRPr="001C69D7">
        <w:rPr>
          <w:rFonts w:ascii="Arial" w:hAnsi="Arial" w:cs="Arial"/>
          <w:sz w:val="22"/>
          <w:szCs w:val="22"/>
        </w:rPr>
        <w:t>Diabetes mellitus is a chronic metabolic condition characterised by elevated blood glucose levels, known as hyperglycaemia</w:t>
      </w:r>
      <w:r w:rsidR="00975536">
        <w:rPr>
          <w:rFonts w:ascii="Arial" w:hAnsi="Arial" w:cs="Arial"/>
          <w:sz w:val="22"/>
          <w:szCs w:val="22"/>
        </w:rPr>
        <w:t>.</w:t>
      </w:r>
      <w:r w:rsidRPr="001C69D7">
        <w:rPr>
          <w:rFonts w:ascii="Arial" w:hAnsi="Arial" w:cs="Arial"/>
          <w:sz w:val="22"/>
          <w:szCs w:val="22"/>
        </w:rPr>
        <w:t xml:space="preserve"> This occurs either when the pancreas fails to produce sufficient insulin, or when the body cannot effectively utilise the </w:t>
      </w:r>
      <w:proofErr w:type="gramStart"/>
      <w:r w:rsidRPr="001C69D7">
        <w:rPr>
          <w:rFonts w:ascii="Arial" w:hAnsi="Arial" w:cs="Arial"/>
          <w:sz w:val="22"/>
          <w:szCs w:val="22"/>
        </w:rPr>
        <w:t>insulin</w:t>
      </w:r>
      <w:proofErr w:type="gramEnd"/>
      <w:r w:rsidRPr="001C69D7">
        <w:rPr>
          <w:rFonts w:ascii="Arial" w:hAnsi="Arial" w:cs="Arial"/>
          <w:sz w:val="22"/>
          <w:szCs w:val="22"/>
        </w:rPr>
        <w:t xml:space="preserve"> it produces. Insulin is a vital hormone that enables glucose to move from the bloodstream into cells to be used for energy (World Health Organization, 2024).</w:t>
      </w:r>
    </w:p>
    <w:p w14:paraId="1986DAC4" w14:textId="0AD078A2" w:rsidR="001C69D7" w:rsidRPr="001C69D7" w:rsidRDefault="001C69D7" w:rsidP="001C69D7">
      <w:pPr>
        <w:spacing w:line="360" w:lineRule="auto"/>
        <w:ind w:left="720"/>
        <w:rPr>
          <w:rFonts w:ascii="Arial" w:hAnsi="Arial" w:cs="Arial"/>
          <w:sz w:val="22"/>
          <w:szCs w:val="22"/>
        </w:rPr>
      </w:pPr>
      <w:r w:rsidRPr="001C69D7">
        <w:rPr>
          <w:rFonts w:ascii="Arial" w:hAnsi="Arial" w:cs="Arial"/>
          <w:sz w:val="22"/>
          <w:szCs w:val="22"/>
        </w:rPr>
        <w:t>The scale of diabetes in the United Kingdom is substantial, with approximately 5.2 million people currently diagnosed, around 90% of whom have Type 2 diabetes. A further 13.8 million people are at increased risk of developing the condition (</w:t>
      </w:r>
      <w:proofErr w:type="spellStart"/>
      <w:r w:rsidRPr="001C69D7">
        <w:rPr>
          <w:rFonts w:ascii="Arial" w:hAnsi="Arial" w:cs="Arial"/>
          <w:sz w:val="22"/>
          <w:szCs w:val="22"/>
        </w:rPr>
        <w:t>WeCovr</w:t>
      </w:r>
      <w:proofErr w:type="spellEnd"/>
      <w:r w:rsidRPr="001C69D7">
        <w:rPr>
          <w:rFonts w:ascii="Arial" w:hAnsi="Arial" w:cs="Arial"/>
          <w:sz w:val="22"/>
          <w:szCs w:val="22"/>
        </w:rPr>
        <w:t>, 2026).</w:t>
      </w:r>
    </w:p>
    <w:p w14:paraId="65835576" w14:textId="66A319C6" w:rsidR="001C69D7" w:rsidRPr="001C69D7" w:rsidRDefault="001C69D7" w:rsidP="001C69D7">
      <w:pPr>
        <w:spacing w:line="360" w:lineRule="auto"/>
        <w:ind w:left="720"/>
        <w:rPr>
          <w:rFonts w:ascii="Arial" w:hAnsi="Arial" w:cs="Arial"/>
          <w:sz w:val="22"/>
          <w:szCs w:val="22"/>
        </w:rPr>
      </w:pPr>
      <w:r w:rsidRPr="001C69D7">
        <w:rPr>
          <w:rFonts w:ascii="Arial" w:hAnsi="Arial" w:cs="Arial"/>
          <w:sz w:val="22"/>
          <w:szCs w:val="22"/>
        </w:rPr>
        <w:t>The two principal types have distinct causes. Type 1 diabetes is an autoimmune condition resulting in absolute insulin deficiency and is not currently preventable</w:t>
      </w:r>
      <w:r w:rsidR="00975536">
        <w:rPr>
          <w:rFonts w:ascii="Arial" w:hAnsi="Arial" w:cs="Arial"/>
          <w:sz w:val="22"/>
          <w:szCs w:val="22"/>
        </w:rPr>
        <w:t xml:space="preserve">. </w:t>
      </w:r>
      <w:proofErr w:type="gramStart"/>
      <w:r w:rsidR="00975536">
        <w:rPr>
          <w:rFonts w:ascii="Arial" w:hAnsi="Arial" w:cs="Arial"/>
          <w:sz w:val="22"/>
          <w:szCs w:val="22"/>
        </w:rPr>
        <w:t>Whereas,</w:t>
      </w:r>
      <w:proofErr w:type="gramEnd"/>
      <w:r w:rsidRPr="001C69D7">
        <w:rPr>
          <w:rFonts w:ascii="Arial" w:hAnsi="Arial" w:cs="Arial"/>
          <w:sz w:val="22"/>
          <w:szCs w:val="22"/>
        </w:rPr>
        <w:t xml:space="preserve"> Type 2 diabetes is characterised by insulin resistance and relative insulin deficiency (World Health Organization, 2024). Research demonstrates that higher deprivation levels strongly predict diabetes prevalence, highlighting the role of socioeconomic factors</w:t>
      </w:r>
      <w:r w:rsidR="00975536">
        <w:rPr>
          <w:rFonts w:ascii="Arial" w:hAnsi="Arial" w:cs="Arial"/>
          <w:sz w:val="22"/>
          <w:szCs w:val="22"/>
        </w:rPr>
        <w:t>.</w:t>
      </w:r>
      <w:r w:rsidRPr="001C69D7">
        <w:rPr>
          <w:rFonts w:ascii="Arial" w:hAnsi="Arial" w:cs="Arial"/>
          <w:sz w:val="22"/>
          <w:szCs w:val="22"/>
        </w:rPr>
        <w:t xml:space="preserve"> Non-modifiable risk factors include family history, age, and ethnicity (Xie et al., 2026). Crucially, many risk factors are modifiable through lifestyle choices, including </w:t>
      </w:r>
      <w:r w:rsidR="00975536">
        <w:rPr>
          <w:rFonts w:ascii="Arial" w:hAnsi="Arial" w:cs="Arial"/>
          <w:sz w:val="22"/>
          <w:szCs w:val="22"/>
        </w:rPr>
        <w:t xml:space="preserve">being </w:t>
      </w:r>
      <w:r w:rsidRPr="001C69D7">
        <w:rPr>
          <w:rFonts w:ascii="Arial" w:hAnsi="Arial" w:cs="Arial"/>
          <w:sz w:val="22"/>
          <w:szCs w:val="22"/>
        </w:rPr>
        <w:t>overweight, physical inactivity, unhealthy diet, and tobacco use (World Health Organization, 2024). Understanding these distinctions is the foundational step for patients to engage actively in their own care.</w:t>
      </w:r>
    </w:p>
    <w:p w14:paraId="6016B185" w14:textId="77777777" w:rsidR="001C69D7" w:rsidRPr="001C69D7" w:rsidRDefault="001C69D7" w:rsidP="001C69D7">
      <w:pPr>
        <w:spacing w:line="360" w:lineRule="auto"/>
        <w:ind w:left="720"/>
        <w:rPr>
          <w:rFonts w:ascii="Arial" w:hAnsi="Arial" w:cs="Arial"/>
          <w:b/>
          <w:bCs/>
          <w:sz w:val="22"/>
          <w:szCs w:val="22"/>
        </w:rPr>
      </w:pPr>
    </w:p>
    <w:p w14:paraId="5F39DF4F" w14:textId="77777777" w:rsidR="004E6ADE" w:rsidRPr="004E6ADE" w:rsidRDefault="004E6ADE" w:rsidP="004E6ADE">
      <w:pPr>
        <w:spacing w:line="360" w:lineRule="auto"/>
        <w:ind w:left="720"/>
        <w:rPr>
          <w:rFonts w:ascii="Arial" w:hAnsi="Arial" w:cs="Arial"/>
          <w:b/>
          <w:bCs/>
          <w:sz w:val="22"/>
          <w:szCs w:val="22"/>
        </w:rPr>
      </w:pPr>
      <w:r w:rsidRPr="004E6ADE">
        <w:rPr>
          <w:rFonts w:ascii="Arial" w:hAnsi="Arial" w:cs="Arial"/>
          <w:b/>
          <w:bCs/>
          <w:sz w:val="22"/>
          <w:szCs w:val="22"/>
        </w:rPr>
        <w:t>b) Maintenance of Safe and Effective Blood Sugar Levels</w:t>
      </w:r>
    </w:p>
    <w:p w14:paraId="4A38CDEA" w14:textId="5EC2CB5A" w:rsidR="004E6ADE" w:rsidRPr="004E6ADE" w:rsidRDefault="004E6ADE" w:rsidP="004E6ADE">
      <w:pPr>
        <w:spacing w:line="360" w:lineRule="auto"/>
        <w:ind w:left="720"/>
        <w:rPr>
          <w:rFonts w:ascii="Arial" w:hAnsi="Arial" w:cs="Arial"/>
          <w:sz w:val="22"/>
          <w:szCs w:val="22"/>
        </w:rPr>
      </w:pPr>
      <w:r w:rsidRPr="004E6ADE">
        <w:rPr>
          <w:rFonts w:ascii="Arial" w:hAnsi="Arial" w:cs="Arial"/>
          <w:sz w:val="22"/>
          <w:szCs w:val="22"/>
        </w:rPr>
        <w:t xml:space="preserve">In a healthy individual, blood glucose concentration is maintained within a narrow, tightly regulated range through a sophisticated homeostatic system. This biologically defended level of glycaemia is primarily controlled by the </w:t>
      </w:r>
      <w:proofErr w:type="gramStart"/>
      <w:r w:rsidR="00846CEC" w:rsidRPr="004E6ADE">
        <w:rPr>
          <w:rFonts w:ascii="Arial" w:hAnsi="Arial" w:cs="Arial"/>
          <w:sz w:val="22"/>
          <w:szCs w:val="22"/>
        </w:rPr>
        <w:t>hormone</w:t>
      </w:r>
      <w:r w:rsidR="00846CEC">
        <w:rPr>
          <w:rFonts w:ascii="Arial" w:hAnsi="Arial" w:cs="Arial"/>
          <w:sz w:val="22"/>
          <w:szCs w:val="22"/>
        </w:rPr>
        <w:t>s</w:t>
      </w:r>
      <w:proofErr w:type="gramEnd"/>
      <w:r w:rsidR="00846CEC">
        <w:rPr>
          <w:rFonts w:ascii="Arial" w:hAnsi="Arial" w:cs="Arial"/>
          <w:sz w:val="22"/>
          <w:szCs w:val="22"/>
        </w:rPr>
        <w:t xml:space="preserve"> </w:t>
      </w:r>
      <w:r w:rsidRPr="004E6ADE">
        <w:rPr>
          <w:rFonts w:ascii="Arial" w:hAnsi="Arial" w:cs="Arial"/>
          <w:sz w:val="22"/>
          <w:szCs w:val="22"/>
        </w:rPr>
        <w:t>insulin and glucagon, secreted by the pancreatic islets.</w:t>
      </w:r>
    </w:p>
    <w:p w14:paraId="00405949" w14:textId="015BA06F" w:rsidR="004E6ADE" w:rsidRPr="004E6ADE" w:rsidRDefault="004E6ADE" w:rsidP="004E6ADE">
      <w:pPr>
        <w:spacing w:line="360" w:lineRule="auto"/>
        <w:ind w:left="720"/>
        <w:rPr>
          <w:rFonts w:ascii="Arial" w:hAnsi="Arial" w:cs="Arial"/>
          <w:sz w:val="22"/>
          <w:szCs w:val="22"/>
        </w:rPr>
      </w:pPr>
      <w:r w:rsidRPr="004E6ADE">
        <w:rPr>
          <w:rFonts w:ascii="Arial" w:hAnsi="Arial" w:cs="Arial"/>
          <w:sz w:val="22"/>
          <w:szCs w:val="22"/>
        </w:rPr>
        <w:t>Following a meal, blood glucose levels rise. This is detected by the pancreas, which responds by secreting insulin into the bloodstream. Insulin acts to lower blood glucose through several mechanism</w:t>
      </w:r>
      <w:r w:rsidR="00846CEC">
        <w:rPr>
          <w:rFonts w:ascii="Arial" w:hAnsi="Arial" w:cs="Arial"/>
          <w:sz w:val="22"/>
          <w:szCs w:val="22"/>
        </w:rPr>
        <w:t>s. Furthermore, it</w:t>
      </w:r>
      <w:r w:rsidRPr="004E6ADE">
        <w:rPr>
          <w:rFonts w:ascii="Arial" w:hAnsi="Arial" w:cs="Arial"/>
          <w:sz w:val="22"/>
          <w:szCs w:val="22"/>
        </w:rPr>
        <w:t xml:space="preserve"> stimulates muscle and fat cells to increase glucose uptake from the blood, promotes the storage of glucose as glycogen in the liver and muscles, and simultaneously suppresses the liver's production of glucose from other sources. During periods of fasting or between meals, blood glucose levels begin to fall. This decline prompts the pancreas to release glucagon. Glucagon has counter-regulatory actions that raise blood glucose </w:t>
      </w:r>
      <w:r w:rsidRPr="004E6ADE">
        <w:rPr>
          <w:rFonts w:ascii="Arial" w:hAnsi="Arial" w:cs="Arial"/>
          <w:sz w:val="22"/>
          <w:szCs w:val="22"/>
        </w:rPr>
        <w:lastRenderedPageBreak/>
        <w:t>by stimulating the liver to break down glycogen back into glucose and to produce new glucose from amino acids. This dynamic interplay ensures a continuous and stable supply of glucose, particularly for organs like the brain, which has an absolute requirement for it.</w:t>
      </w:r>
    </w:p>
    <w:p w14:paraId="3FADFFBD" w14:textId="77777777" w:rsidR="004E6ADE" w:rsidRDefault="004E6ADE" w:rsidP="004E6ADE">
      <w:pPr>
        <w:spacing w:line="360" w:lineRule="auto"/>
        <w:ind w:left="720"/>
        <w:rPr>
          <w:rFonts w:ascii="Arial" w:hAnsi="Arial" w:cs="Arial"/>
          <w:sz w:val="22"/>
          <w:szCs w:val="22"/>
        </w:rPr>
      </w:pPr>
      <w:r w:rsidRPr="004E6ADE">
        <w:rPr>
          <w:rFonts w:ascii="Arial" w:hAnsi="Arial" w:cs="Arial"/>
          <w:sz w:val="22"/>
          <w:szCs w:val="22"/>
        </w:rPr>
        <w:t>For individuals with diabetes, this homeostatic mechanism is impaired. The National Institute for Health and Care Excellence (NICE) recommends that blood glucose control should be monitored regularly through HbA1c testing at least annually, with individualised targets agreed between the patient and their diabetes care team (My Way Diabetes, 2026). The 2026 NICE guideline updates emphasise a personalised approach to treatment, moving away from "one-size-fits-all" strategies to ensure that management plans are tailored to each patient's circumstances, preferences, and other health conditions (NICE, 2026a).</w:t>
      </w:r>
    </w:p>
    <w:p w14:paraId="14DA0C6A" w14:textId="77777777" w:rsidR="004E6ADE" w:rsidRPr="004E6ADE" w:rsidRDefault="004E6ADE" w:rsidP="004E6ADE">
      <w:pPr>
        <w:spacing w:line="360" w:lineRule="auto"/>
        <w:ind w:left="720"/>
        <w:rPr>
          <w:rFonts w:ascii="Arial" w:hAnsi="Arial" w:cs="Arial"/>
          <w:b/>
          <w:bCs/>
          <w:sz w:val="22"/>
          <w:szCs w:val="22"/>
        </w:rPr>
      </w:pPr>
      <w:r w:rsidRPr="004E6ADE">
        <w:rPr>
          <w:rFonts w:ascii="Arial" w:hAnsi="Arial" w:cs="Arial"/>
          <w:b/>
          <w:bCs/>
          <w:sz w:val="22"/>
          <w:szCs w:val="22"/>
        </w:rPr>
        <w:t>c) Cellular Respiration: The Production of Energy from Oxygen and Glucose</w:t>
      </w:r>
    </w:p>
    <w:p w14:paraId="0C1AF0B7" w14:textId="77777777" w:rsidR="004E6ADE" w:rsidRPr="004E6ADE" w:rsidRDefault="004E6ADE" w:rsidP="004E6ADE">
      <w:pPr>
        <w:spacing w:line="360" w:lineRule="auto"/>
        <w:ind w:left="720"/>
        <w:rPr>
          <w:rFonts w:ascii="Arial" w:hAnsi="Arial" w:cs="Arial"/>
          <w:sz w:val="22"/>
          <w:szCs w:val="22"/>
        </w:rPr>
      </w:pPr>
      <w:r w:rsidRPr="004E6ADE">
        <w:rPr>
          <w:rFonts w:ascii="Arial" w:hAnsi="Arial" w:cs="Arial"/>
          <w:sz w:val="22"/>
          <w:szCs w:val="22"/>
        </w:rPr>
        <w:t>The purpose of maintaining blood glucose within a safe range is to ensure a constant supply of fuel to the body's cells, where it is used to generate energy. This process, known as cellular respiration, involves the breakdown of glucose in the presence of oxygen to produce adenosine triphosphate (ATP), the cell's primary energy currency.</w:t>
      </w:r>
    </w:p>
    <w:p w14:paraId="0091446C" w14:textId="77777777" w:rsidR="004E6ADE" w:rsidRPr="004E6ADE" w:rsidRDefault="004E6ADE" w:rsidP="004E6ADE">
      <w:pPr>
        <w:spacing w:line="360" w:lineRule="auto"/>
        <w:ind w:left="720"/>
        <w:rPr>
          <w:rFonts w:ascii="Arial" w:hAnsi="Arial" w:cs="Arial"/>
          <w:sz w:val="22"/>
          <w:szCs w:val="22"/>
        </w:rPr>
      </w:pPr>
      <w:r w:rsidRPr="004E6ADE">
        <w:rPr>
          <w:rFonts w:ascii="Arial" w:hAnsi="Arial" w:cs="Arial"/>
          <w:sz w:val="22"/>
          <w:szCs w:val="22"/>
        </w:rPr>
        <w:t>The process can be divided into four main stages. Glycolysis occurs in the cytoplasm and involves the splitting of one six-carbon glucose molecule into two three-carbon pyruvate molecules, yielding a small net gain of ATP. If oxygen is present, pyruvate is transported into the mitochondria, where it is converted into acetyl coenzyme A. This molecule then enters the Krebs cycle within the mitochondrial matrix, where it is further broken down, releasing carbon dioxide and generating high-energy electrons carried by NADH and FADH2. The final and most productive stage is oxidative phosphorylation, occurring in the inner mitochondrial membrane. The high-energy electrons are donated to an electron transport chain, and the energy released is used to pump protons across the membrane, creating an electrochemical gradient. This gradient drives the enzyme ATP synthase to produce a large amount of ATP—approximately 28-34 molecules per glucose. Crucially, oxygen acts as the final acceptor of electrons at the end of the chain, combining with them and protons to form water, which allows the entire process to continue. Without oxygen, this efficient energy production ceases, and cells must rely on the far less efficient process of anaerobic fermentation.</w:t>
      </w:r>
    </w:p>
    <w:p w14:paraId="5FFA8F97" w14:textId="77777777" w:rsidR="004E6ADE" w:rsidRPr="004E6ADE" w:rsidRDefault="004E6ADE" w:rsidP="004E6ADE">
      <w:pPr>
        <w:spacing w:line="360" w:lineRule="auto"/>
        <w:ind w:left="720"/>
        <w:rPr>
          <w:rFonts w:ascii="Arial" w:hAnsi="Arial" w:cs="Arial"/>
          <w:sz w:val="22"/>
          <w:szCs w:val="22"/>
        </w:rPr>
      </w:pPr>
      <w:r w:rsidRPr="004E6ADE">
        <w:rPr>
          <w:rFonts w:ascii="Arial" w:hAnsi="Arial" w:cs="Arial"/>
          <w:sz w:val="22"/>
          <w:szCs w:val="22"/>
        </w:rPr>
        <w:lastRenderedPageBreak/>
        <w:t>Understanding this fundamental process helps patients appreciate why maintaining stable blood glucose levels through effective diabetes management is essential for their body's energy production and overall wellbeing.</w:t>
      </w:r>
    </w:p>
    <w:p w14:paraId="265AED32" w14:textId="77777777" w:rsidR="004E6ADE" w:rsidRPr="004E6ADE" w:rsidRDefault="004E6ADE" w:rsidP="004E6ADE">
      <w:pPr>
        <w:spacing w:line="360" w:lineRule="auto"/>
        <w:ind w:left="720"/>
        <w:rPr>
          <w:rFonts w:ascii="Arial" w:hAnsi="Arial" w:cs="Arial"/>
          <w:b/>
          <w:bCs/>
          <w:sz w:val="22"/>
          <w:szCs w:val="22"/>
        </w:rPr>
      </w:pPr>
      <w:r w:rsidRPr="004E6ADE">
        <w:rPr>
          <w:rFonts w:ascii="Arial" w:hAnsi="Arial" w:cs="Arial"/>
          <w:b/>
          <w:bCs/>
          <w:sz w:val="22"/>
          <w:szCs w:val="22"/>
        </w:rPr>
        <w:t>d) The Importance of Recording and Tracking Blood Sugar Levels in Type 2 Diabetes</w:t>
      </w:r>
    </w:p>
    <w:p w14:paraId="094A6146" w14:textId="77777777" w:rsidR="004E6ADE" w:rsidRDefault="004E6ADE" w:rsidP="004E6ADE">
      <w:pPr>
        <w:spacing w:line="360" w:lineRule="auto"/>
        <w:ind w:left="720"/>
        <w:rPr>
          <w:rFonts w:ascii="Arial" w:hAnsi="Arial" w:cs="Arial"/>
          <w:sz w:val="22"/>
          <w:szCs w:val="22"/>
        </w:rPr>
      </w:pPr>
      <w:r w:rsidRPr="004E6ADE">
        <w:rPr>
          <w:rFonts w:ascii="Arial" w:hAnsi="Arial" w:cs="Arial"/>
          <w:sz w:val="22"/>
          <w:szCs w:val="22"/>
        </w:rPr>
        <w:t>For individuals with Type 2 diabetes, recording and tracking blood glucose levels is a cornerstone of effective self-management. The NHS recommends that patients should have their blood glucose levels measured through an HbA1c blood test at least annually to assess overall blood glucose control, with individualised targets agreed with their diabetes care team (My Way Diabetes, 2026).</w:t>
      </w:r>
    </w:p>
    <w:p w14:paraId="5CE096EF" w14:textId="4051EAC9" w:rsidR="004E6ADE" w:rsidRDefault="004E6ADE" w:rsidP="004E6ADE">
      <w:pPr>
        <w:spacing w:line="360" w:lineRule="auto"/>
        <w:ind w:left="720"/>
        <w:rPr>
          <w:rFonts w:ascii="Arial" w:hAnsi="Arial" w:cs="Arial"/>
          <w:sz w:val="22"/>
          <w:szCs w:val="22"/>
        </w:rPr>
      </w:pPr>
      <w:r w:rsidRPr="004E6ADE">
        <w:rPr>
          <w:rFonts w:ascii="Arial" w:hAnsi="Arial" w:cs="Arial"/>
          <w:sz w:val="22"/>
          <w:szCs w:val="22"/>
        </w:rPr>
        <w:t>Structured self-monitoring of blood glucose provides patients and healthcare professionals with critical data to make informed decisions about treatment adjustments. The 2026 NICE guidance has significantly expanded access to intermittently scanned continuous glucose monitoring for adults with Type 2 diabetes who use insulin, particularly those experiencing recurrent or severe hypoglycaemic events (Medscape, 2026). This technological advancement enables patients to track their glucose levels in real-time, identifying patterns and trends that would otherwise go unnoticed.</w:t>
      </w:r>
    </w:p>
    <w:p w14:paraId="1BCA3262" w14:textId="267C961C" w:rsidR="004E6ADE" w:rsidRDefault="004E6ADE" w:rsidP="004E6ADE">
      <w:pPr>
        <w:spacing w:line="360" w:lineRule="auto"/>
        <w:ind w:left="720"/>
        <w:rPr>
          <w:rFonts w:ascii="Arial" w:hAnsi="Arial" w:cs="Arial"/>
          <w:sz w:val="22"/>
          <w:szCs w:val="22"/>
        </w:rPr>
      </w:pPr>
      <w:r w:rsidRPr="004E6ADE">
        <w:rPr>
          <w:rFonts w:ascii="Arial" w:hAnsi="Arial" w:cs="Arial"/>
          <w:sz w:val="22"/>
          <w:szCs w:val="22"/>
        </w:rPr>
        <w:t>Tracking blood glucose empowers patients by increasing their engagement with their own diabetes care. Seeing the immediate impact of their food choices, physical activity, and medication on their glucose levels makes the condition tangible and reinforces positive behaviours. Furthermore, the structured use of glucose monitoring data allows for timely adjustments to diet, physical activity, and medication, leading to improved glycaemic control and reduced risk of long-term complications. By identifying patterns of hyperglycaemia (high blood sugar) or hypoglycaemia (low blood sugar), patients can work with their healthcare team to proactively manage their condition, rather than simply reacting to problems as they arise.</w:t>
      </w:r>
    </w:p>
    <w:p w14:paraId="05E4EADB" w14:textId="46C33A70" w:rsidR="004E6ADE" w:rsidRDefault="004E6ADE" w:rsidP="004E6ADE">
      <w:pPr>
        <w:spacing w:line="360" w:lineRule="auto"/>
        <w:ind w:left="720"/>
        <w:rPr>
          <w:rFonts w:ascii="Arial" w:hAnsi="Arial" w:cs="Arial"/>
          <w:sz w:val="22"/>
          <w:szCs w:val="22"/>
        </w:rPr>
      </w:pPr>
      <w:r w:rsidRPr="004E6ADE">
        <w:rPr>
          <w:rFonts w:ascii="Arial" w:hAnsi="Arial" w:cs="Arial"/>
          <w:sz w:val="22"/>
          <w:szCs w:val="22"/>
        </w:rPr>
        <w:t>NICE emphasises that medicines are just one part of managing Type 2 diabetes, and healthcare professionals should discuss diet, physical activity, and other healthy lifestyle changes alongside any prescribed treatments (NICE, 2026b). This holistic approach ensures that patients understand how their daily choices influence their blood glucose levels and overall health outcomes.</w:t>
      </w:r>
    </w:p>
    <w:p w14:paraId="7CC98B77" w14:textId="77777777" w:rsidR="004E6ADE" w:rsidRPr="004E6ADE" w:rsidRDefault="004E6ADE" w:rsidP="004E6ADE">
      <w:pPr>
        <w:spacing w:line="360" w:lineRule="auto"/>
        <w:ind w:left="720"/>
        <w:rPr>
          <w:rFonts w:ascii="Arial" w:hAnsi="Arial" w:cs="Arial"/>
          <w:b/>
          <w:bCs/>
          <w:sz w:val="22"/>
          <w:szCs w:val="22"/>
        </w:rPr>
      </w:pPr>
      <w:r w:rsidRPr="004E6ADE">
        <w:rPr>
          <w:rFonts w:ascii="Arial" w:hAnsi="Arial" w:cs="Arial"/>
          <w:b/>
          <w:bCs/>
          <w:sz w:val="22"/>
          <w:szCs w:val="22"/>
        </w:rPr>
        <w:t>e) Evidence-Based Recommendations on Lifestyle Changes</w:t>
      </w:r>
    </w:p>
    <w:p w14:paraId="5AF8593A" w14:textId="77777777" w:rsidR="004E6ADE" w:rsidRPr="004E6ADE" w:rsidRDefault="004E6ADE" w:rsidP="004E6ADE">
      <w:pPr>
        <w:spacing w:line="360" w:lineRule="auto"/>
        <w:ind w:left="720"/>
        <w:rPr>
          <w:rFonts w:ascii="Arial" w:hAnsi="Arial" w:cs="Arial"/>
          <w:sz w:val="22"/>
          <w:szCs w:val="22"/>
        </w:rPr>
      </w:pPr>
      <w:r w:rsidRPr="004E6ADE">
        <w:rPr>
          <w:rFonts w:ascii="Arial" w:hAnsi="Arial" w:cs="Arial"/>
          <w:sz w:val="22"/>
          <w:szCs w:val="22"/>
        </w:rPr>
        <w:lastRenderedPageBreak/>
        <w:t>The National Institute for Health and Care Excellence (NICE) emphasises that lifestyle interventions are fundamental to the management of Type 2 diabetes, alongside appropriate medication (NICE, 2026b). The following evidence-based recommendations are structured around key lifestyle pillars, drawing on current UK guidance and research.</w:t>
      </w:r>
    </w:p>
    <w:p w14:paraId="7D562442" w14:textId="77777777" w:rsidR="00C6739A" w:rsidRPr="00C6739A" w:rsidRDefault="00C6739A" w:rsidP="00C6739A">
      <w:pPr>
        <w:spacing w:line="360" w:lineRule="auto"/>
        <w:ind w:left="720"/>
        <w:rPr>
          <w:rFonts w:ascii="Arial" w:hAnsi="Arial" w:cs="Arial"/>
          <w:sz w:val="22"/>
          <w:szCs w:val="22"/>
        </w:rPr>
      </w:pPr>
      <w:r w:rsidRPr="00C6739A">
        <w:rPr>
          <w:rFonts w:ascii="Arial" w:hAnsi="Arial" w:cs="Arial"/>
          <w:b/>
          <w:bCs/>
          <w:sz w:val="22"/>
          <w:szCs w:val="22"/>
        </w:rPr>
        <w:t>Diet and Nutrition</w:t>
      </w:r>
    </w:p>
    <w:p w14:paraId="6CBA036A" w14:textId="77777777" w:rsidR="00C6739A" w:rsidRPr="00C6739A" w:rsidRDefault="00C6739A" w:rsidP="00C6739A">
      <w:pPr>
        <w:spacing w:line="360" w:lineRule="auto"/>
        <w:ind w:left="720"/>
        <w:rPr>
          <w:rFonts w:ascii="Arial" w:hAnsi="Arial" w:cs="Arial"/>
          <w:sz w:val="22"/>
          <w:szCs w:val="22"/>
        </w:rPr>
      </w:pPr>
      <w:r w:rsidRPr="00C6739A">
        <w:rPr>
          <w:rFonts w:ascii="Arial" w:hAnsi="Arial" w:cs="Arial"/>
          <w:sz w:val="22"/>
          <w:szCs w:val="22"/>
        </w:rPr>
        <w:t>Adopting a balanced, nutritious diet is essential for managing Type 2 diabetes effectively. Patients are advised to consume a diet rich in vegetables, fruits, legumes, and whole grains, while reducing their intake of refined carbohydrates, ultra-processed foods, and added sugars (NICE, 2026b). The NHS Diabetes Prevention Programme provides evidence-based behavioural interventions to support healthy eating habits (NHS England Digital, 2026). Patients should also consider attending structured education courses such as DESMOND or X-PERT, which help individuals understand the relationship between food and blood glucose, enabling them to make informed dietary choices (My Way Diabetes, 2026). The expected benefits of improved nutrition include better glycaemic control, weight loss, reduced cardiovascular risk, and, through significant weight loss, the potential for diabetes remission (NICE, 2026b).</w:t>
      </w:r>
    </w:p>
    <w:p w14:paraId="3721FB0F" w14:textId="77777777" w:rsidR="00C6739A" w:rsidRPr="00C6739A" w:rsidRDefault="00C6739A" w:rsidP="00C6739A">
      <w:pPr>
        <w:spacing w:line="360" w:lineRule="auto"/>
        <w:ind w:left="720"/>
        <w:rPr>
          <w:rFonts w:ascii="Arial" w:hAnsi="Arial" w:cs="Arial"/>
          <w:sz w:val="22"/>
          <w:szCs w:val="22"/>
        </w:rPr>
      </w:pPr>
      <w:r w:rsidRPr="00C6739A">
        <w:rPr>
          <w:rFonts w:ascii="Arial" w:hAnsi="Arial" w:cs="Arial"/>
          <w:b/>
          <w:bCs/>
          <w:sz w:val="22"/>
          <w:szCs w:val="22"/>
        </w:rPr>
        <w:t>Physical Activity</w:t>
      </w:r>
    </w:p>
    <w:p w14:paraId="2DA94A8A" w14:textId="77777777" w:rsidR="00C6739A" w:rsidRPr="00C6739A" w:rsidRDefault="00C6739A" w:rsidP="00C6739A">
      <w:pPr>
        <w:spacing w:line="360" w:lineRule="auto"/>
        <w:ind w:left="720"/>
        <w:rPr>
          <w:rFonts w:ascii="Arial" w:hAnsi="Arial" w:cs="Arial"/>
          <w:sz w:val="22"/>
          <w:szCs w:val="22"/>
        </w:rPr>
      </w:pPr>
      <w:r w:rsidRPr="00C6739A">
        <w:rPr>
          <w:rFonts w:ascii="Arial" w:hAnsi="Arial" w:cs="Arial"/>
          <w:sz w:val="22"/>
          <w:szCs w:val="22"/>
        </w:rPr>
        <w:t>Regular physical activity plays a vital role in improving insulin sensitivity and lowering blood glucose levels. Patients should aim to engage in at least 150 minutes of moderate-intensity aerobic activity—such as brisk walking, cycling, or swimming—each week, combined with muscle-strengthening exercises on two or more days (My Way Diabetes, 2026). The NHS Scotland My Diabetes My Way service offers valuable resources to help patients increase physical activity safely, including guidance on monitoring blood sugar when starting exercise and the option to link Fitbit activity trackers to diabetes records (My Diabetes My Way, 2026). Physical activity lowers HbA1c levels independent of weight loss, improves insulin sensitivity, aids weight management, reduces cardiovascular risk, and provides significant benefits for mental health and emotional wellbeing (My Diabetes My Way, 2026).</w:t>
      </w:r>
    </w:p>
    <w:p w14:paraId="6BFC481C" w14:textId="77777777" w:rsidR="00C6739A" w:rsidRPr="00C6739A" w:rsidRDefault="00C6739A" w:rsidP="00C6739A">
      <w:pPr>
        <w:spacing w:line="360" w:lineRule="auto"/>
        <w:ind w:left="720"/>
        <w:rPr>
          <w:rFonts w:ascii="Arial" w:hAnsi="Arial" w:cs="Arial"/>
          <w:sz w:val="22"/>
          <w:szCs w:val="22"/>
        </w:rPr>
      </w:pPr>
      <w:r w:rsidRPr="00C6739A">
        <w:rPr>
          <w:rFonts w:ascii="Arial" w:hAnsi="Arial" w:cs="Arial"/>
          <w:b/>
          <w:bCs/>
          <w:sz w:val="22"/>
          <w:szCs w:val="22"/>
        </w:rPr>
        <w:t>Smoking Cessation</w:t>
      </w:r>
    </w:p>
    <w:p w14:paraId="48674C70" w14:textId="77777777" w:rsidR="00C6739A" w:rsidRPr="00C6739A" w:rsidRDefault="00C6739A" w:rsidP="00C6739A">
      <w:pPr>
        <w:spacing w:line="360" w:lineRule="auto"/>
        <w:ind w:left="720"/>
        <w:rPr>
          <w:rFonts w:ascii="Arial" w:hAnsi="Arial" w:cs="Arial"/>
          <w:sz w:val="22"/>
          <w:szCs w:val="22"/>
        </w:rPr>
      </w:pPr>
      <w:r w:rsidRPr="00C6739A">
        <w:rPr>
          <w:rFonts w:ascii="Arial" w:hAnsi="Arial" w:cs="Arial"/>
          <w:sz w:val="22"/>
          <w:szCs w:val="22"/>
        </w:rPr>
        <w:t xml:space="preserve">Tobacco use significantly increases cardiovascular risk in people with diabetes and exacerbates insulin resistance. Patients who smoke should receive clear advice and practical support to quit, as smoking cessation is one of the most impactful </w:t>
      </w:r>
      <w:proofErr w:type="gramStart"/>
      <w:r w:rsidRPr="00C6739A">
        <w:rPr>
          <w:rFonts w:ascii="Arial" w:hAnsi="Arial" w:cs="Arial"/>
          <w:sz w:val="22"/>
          <w:szCs w:val="22"/>
        </w:rPr>
        <w:t>lifestyle</w:t>
      </w:r>
      <w:proofErr w:type="gramEnd"/>
      <w:r w:rsidRPr="00C6739A">
        <w:rPr>
          <w:rFonts w:ascii="Arial" w:hAnsi="Arial" w:cs="Arial"/>
          <w:sz w:val="22"/>
          <w:szCs w:val="22"/>
        </w:rPr>
        <w:t xml:space="preserve"> </w:t>
      </w:r>
      <w:r w:rsidRPr="00C6739A">
        <w:rPr>
          <w:rFonts w:ascii="Arial" w:hAnsi="Arial" w:cs="Arial"/>
          <w:sz w:val="22"/>
          <w:szCs w:val="22"/>
        </w:rPr>
        <w:lastRenderedPageBreak/>
        <w:t>changes they can make (My Way Diabetes, 2026). The NHS provides comprehensive smoking cessation services, including behavioural support and pharmacotherapy, to assist patients in stopping smoking successfully. Quitting smoking reduces the significantly elevated risk of cardiovascular disease and other diabetic complications associated with tobacco use.</w:t>
      </w:r>
    </w:p>
    <w:p w14:paraId="125AF990" w14:textId="77777777" w:rsidR="00C6739A" w:rsidRPr="00C6739A" w:rsidRDefault="00C6739A" w:rsidP="00C6739A">
      <w:pPr>
        <w:spacing w:line="360" w:lineRule="auto"/>
        <w:ind w:left="720"/>
        <w:rPr>
          <w:rFonts w:ascii="Arial" w:hAnsi="Arial" w:cs="Arial"/>
          <w:sz w:val="22"/>
          <w:szCs w:val="22"/>
        </w:rPr>
      </w:pPr>
      <w:r w:rsidRPr="00C6739A">
        <w:rPr>
          <w:rFonts w:ascii="Arial" w:hAnsi="Arial" w:cs="Arial"/>
          <w:b/>
          <w:bCs/>
          <w:sz w:val="22"/>
          <w:szCs w:val="22"/>
        </w:rPr>
        <w:t>Weight Management</w:t>
      </w:r>
    </w:p>
    <w:p w14:paraId="4724BFC9" w14:textId="77777777" w:rsidR="00C6739A" w:rsidRPr="00C6739A" w:rsidRDefault="00C6739A" w:rsidP="00C6739A">
      <w:pPr>
        <w:spacing w:line="360" w:lineRule="auto"/>
        <w:ind w:left="720"/>
        <w:rPr>
          <w:rFonts w:ascii="Arial" w:hAnsi="Arial" w:cs="Arial"/>
          <w:sz w:val="22"/>
          <w:szCs w:val="22"/>
        </w:rPr>
      </w:pPr>
      <w:r w:rsidRPr="00C6739A">
        <w:rPr>
          <w:rFonts w:ascii="Arial" w:hAnsi="Arial" w:cs="Arial"/>
          <w:sz w:val="22"/>
          <w:szCs w:val="22"/>
        </w:rPr>
        <w:t>For individuals who are overweight or obese, intentional weight loss through a combination of dietary changes and increased physical activity is a primary treatment goal (NICE, 2026b). The NHS Type 2 Diabetes Path to Remission Programme can support people to put their diabetes into remission through significant, sustained weight loss (NICE, 2026b). This programme provides structured support to help patients achieve and maintain the substantial weight loss required for remission. The benefits of successful weight management include significant improvements in blood pressure, glycaemic control, and insulin sensitivity. For some individuals, substantial weight loss can lead to remission of Type 2 diabetes, reducing or eliminating the need for medication (NICE, 2026b).</w:t>
      </w:r>
    </w:p>
    <w:p w14:paraId="67DE5DE1" w14:textId="77777777" w:rsidR="00C6739A" w:rsidRPr="00C6739A" w:rsidRDefault="00C6739A" w:rsidP="00C6739A">
      <w:pPr>
        <w:spacing w:line="360" w:lineRule="auto"/>
        <w:ind w:left="720"/>
        <w:rPr>
          <w:rFonts w:ascii="Arial" w:hAnsi="Arial" w:cs="Arial"/>
          <w:sz w:val="22"/>
          <w:szCs w:val="22"/>
        </w:rPr>
      </w:pPr>
      <w:r w:rsidRPr="00C6739A">
        <w:rPr>
          <w:rFonts w:ascii="Arial" w:hAnsi="Arial" w:cs="Arial"/>
          <w:b/>
          <w:bCs/>
          <w:sz w:val="22"/>
          <w:szCs w:val="22"/>
        </w:rPr>
        <w:t>Alcohol and Holistic Health</w:t>
      </w:r>
    </w:p>
    <w:p w14:paraId="58C4751A" w14:textId="77777777" w:rsidR="00C6739A" w:rsidRPr="00C6739A" w:rsidRDefault="00C6739A" w:rsidP="00C6739A">
      <w:pPr>
        <w:spacing w:line="360" w:lineRule="auto"/>
        <w:ind w:left="720"/>
        <w:rPr>
          <w:rFonts w:ascii="Arial" w:hAnsi="Arial" w:cs="Arial"/>
          <w:sz w:val="22"/>
          <w:szCs w:val="22"/>
        </w:rPr>
      </w:pPr>
      <w:r w:rsidRPr="00C6739A">
        <w:rPr>
          <w:rFonts w:ascii="Arial" w:hAnsi="Arial" w:cs="Arial"/>
          <w:sz w:val="22"/>
          <w:szCs w:val="22"/>
        </w:rPr>
        <w:t>Alcohol can significantly impact blood sugar levels, and patients should be supported to monitor their alcohol intake carefully (My Diabetes My Way, 2026). Participating in initiatives such as "Dry January" can help patients understand alcohol's effects on their glucose control and develop healthier drinking habits (My Diabetes My Way, 2026). Additionally, patients should receive emotional and psychological support, as living with a chronic condition like diabetes can be challenging and may impact mental health (My Way Diabetes, 2026). Addressing holistic health needs improves metabolic control, enhances emotional wellbeing, and supports greater adherence to other lifestyle changes.</w:t>
      </w:r>
    </w:p>
    <w:p w14:paraId="5ED54F47" w14:textId="77777777" w:rsidR="00C6739A" w:rsidRPr="00C6739A" w:rsidRDefault="00C6739A" w:rsidP="00C6739A">
      <w:pPr>
        <w:spacing w:line="360" w:lineRule="auto"/>
        <w:ind w:left="720"/>
        <w:rPr>
          <w:rFonts w:ascii="Arial" w:hAnsi="Arial" w:cs="Arial"/>
          <w:sz w:val="22"/>
          <w:szCs w:val="22"/>
        </w:rPr>
      </w:pPr>
      <w:r w:rsidRPr="00C6739A">
        <w:rPr>
          <w:rFonts w:ascii="Arial" w:hAnsi="Arial" w:cs="Arial"/>
          <w:sz w:val="22"/>
          <w:szCs w:val="22"/>
        </w:rPr>
        <w:t>The NHS Diabetes Prevention Programme (NDPP) is a joint commitment from NHS England and Diabetes UK to deliver evidence-based behavioural interventions that can prevent or delay the onset of Type 2 diabetes in adults identified as having non-diabetic hyperglycaemia (NHS England Digital, 2026). The programme supports people to live healthier lifestyles and reduce their risk of developing Type 2 diabetes (NCL ICB General Practice Website, 2026). General practices are encouraged to refer eligible patients to this nine-month behaviour change programme, which includes both face-to-face and digital options to accommodate different patient needs and preferences.</w:t>
      </w:r>
    </w:p>
    <w:p w14:paraId="384F3D72" w14:textId="77777777" w:rsidR="00C6739A" w:rsidRPr="00C6739A" w:rsidRDefault="00C6739A" w:rsidP="00C6739A">
      <w:pPr>
        <w:spacing w:line="360" w:lineRule="auto"/>
        <w:ind w:left="720"/>
        <w:rPr>
          <w:rFonts w:ascii="Arial" w:hAnsi="Arial" w:cs="Arial"/>
          <w:sz w:val="22"/>
          <w:szCs w:val="22"/>
        </w:rPr>
      </w:pPr>
      <w:r w:rsidRPr="00C6739A">
        <w:rPr>
          <w:rFonts w:ascii="Arial" w:hAnsi="Arial" w:cs="Arial"/>
          <w:sz w:val="22"/>
          <w:szCs w:val="22"/>
        </w:rPr>
        <w:lastRenderedPageBreak/>
        <w:t>The 2026 NICE guideline updates reinforce that healthy living remains essential, with doctors and nurses expected to discuss diet, physical activity, and other healthy lifestyle changes alongside any prescribed medicines (NICE, 2026b). Some people may be able to put their diabetes into remission through significant changes to their diet and weight, and the NHS Type 2 Diabetes Path to Remission Programme can support this (NICE, 2026b). By addressing these modifiable risk factors, patients can achieve substantial improvements in their glycaemic control, reduce their risk of long-term complications, and, in many cases, significantly reduce their medication burden or achieve remission.</w:t>
      </w:r>
    </w:p>
    <w:p w14:paraId="60A8F283" w14:textId="77777777" w:rsidR="00C6739A" w:rsidRPr="00C6739A" w:rsidRDefault="00C6739A" w:rsidP="00C6739A">
      <w:pPr>
        <w:spacing w:line="360" w:lineRule="auto"/>
        <w:ind w:left="720"/>
        <w:rPr>
          <w:rFonts w:ascii="Arial" w:hAnsi="Arial" w:cs="Arial"/>
          <w:b/>
          <w:bCs/>
          <w:sz w:val="22"/>
          <w:szCs w:val="22"/>
        </w:rPr>
      </w:pPr>
      <w:r w:rsidRPr="00C6739A">
        <w:rPr>
          <w:rFonts w:ascii="Arial" w:hAnsi="Arial" w:cs="Arial"/>
          <w:b/>
          <w:bCs/>
          <w:sz w:val="22"/>
          <w:szCs w:val="22"/>
        </w:rPr>
        <w:t>f) Conclusion</w:t>
      </w:r>
    </w:p>
    <w:p w14:paraId="4C6C6B33" w14:textId="77777777" w:rsidR="00C6739A" w:rsidRDefault="00C6739A" w:rsidP="00C6739A">
      <w:pPr>
        <w:spacing w:line="360" w:lineRule="auto"/>
        <w:ind w:left="720"/>
        <w:rPr>
          <w:rFonts w:ascii="Arial" w:hAnsi="Arial" w:cs="Arial"/>
          <w:sz w:val="22"/>
          <w:szCs w:val="22"/>
        </w:rPr>
      </w:pPr>
      <w:r w:rsidRPr="00C6739A">
        <w:rPr>
          <w:rFonts w:ascii="Arial" w:hAnsi="Arial" w:cs="Arial"/>
          <w:sz w:val="22"/>
          <w:szCs w:val="22"/>
        </w:rPr>
        <w:t>This report has outlined the physiological principles and practical strategies for effective Type 2 diabetes self-management. Empowering patients through structured glucose monitoring significantly enhances their ability to manage their condition safely (My Way Diabetes, 2026). Crucially, robust evidence confirms that lifestyle interventions—focusing on nutrition, physical activity, weight management, and smoking cessation—are foundational to diabetes management (NICE, 2026b). The NHS provides structured support through programmes enabling sustainable lifestyle changes (NHS England Digital, 2026). By addressing these modifiable risk factors, patients can achieve substantial improvements in glycaemic control and, in many cases, significantly reduce their medication burden or achieve remission.</w:t>
      </w:r>
    </w:p>
    <w:p w14:paraId="72DDC47D" w14:textId="77777777" w:rsidR="001C69D7" w:rsidRDefault="001C69D7" w:rsidP="00C6739A">
      <w:pPr>
        <w:spacing w:line="360" w:lineRule="auto"/>
        <w:ind w:left="720"/>
        <w:rPr>
          <w:rFonts w:ascii="Arial" w:hAnsi="Arial" w:cs="Arial"/>
          <w:sz w:val="22"/>
          <w:szCs w:val="22"/>
        </w:rPr>
      </w:pPr>
    </w:p>
    <w:p w14:paraId="51E9C43A" w14:textId="77777777" w:rsidR="001C69D7" w:rsidRDefault="001C69D7" w:rsidP="00C6739A">
      <w:pPr>
        <w:spacing w:line="360" w:lineRule="auto"/>
        <w:ind w:left="720"/>
        <w:rPr>
          <w:rFonts w:ascii="Arial" w:hAnsi="Arial" w:cs="Arial"/>
          <w:sz w:val="22"/>
          <w:szCs w:val="22"/>
        </w:rPr>
      </w:pPr>
    </w:p>
    <w:p w14:paraId="46D1E169" w14:textId="77777777" w:rsidR="001C69D7" w:rsidRDefault="001C69D7" w:rsidP="00C6739A">
      <w:pPr>
        <w:spacing w:line="360" w:lineRule="auto"/>
        <w:ind w:left="720"/>
        <w:rPr>
          <w:rFonts w:ascii="Arial" w:hAnsi="Arial" w:cs="Arial"/>
          <w:sz w:val="22"/>
          <w:szCs w:val="22"/>
        </w:rPr>
      </w:pPr>
    </w:p>
    <w:p w14:paraId="20F52F93" w14:textId="77777777" w:rsidR="001C69D7" w:rsidRDefault="001C69D7" w:rsidP="00C6739A">
      <w:pPr>
        <w:spacing w:line="360" w:lineRule="auto"/>
        <w:ind w:left="720"/>
        <w:rPr>
          <w:rFonts w:ascii="Arial" w:hAnsi="Arial" w:cs="Arial"/>
          <w:sz w:val="22"/>
          <w:szCs w:val="22"/>
        </w:rPr>
      </w:pPr>
    </w:p>
    <w:p w14:paraId="139182EE" w14:textId="77777777" w:rsidR="001C69D7" w:rsidRDefault="001C69D7" w:rsidP="00C6739A">
      <w:pPr>
        <w:spacing w:line="360" w:lineRule="auto"/>
        <w:ind w:left="720"/>
        <w:rPr>
          <w:rFonts w:ascii="Arial" w:hAnsi="Arial" w:cs="Arial"/>
          <w:sz w:val="22"/>
          <w:szCs w:val="22"/>
        </w:rPr>
      </w:pPr>
    </w:p>
    <w:p w14:paraId="743687EC" w14:textId="77777777" w:rsidR="001C69D7" w:rsidRDefault="001C69D7" w:rsidP="00C6739A">
      <w:pPr>
        <w:spacing w:line="360" w:lineRule="auto"/>
        <w:ind w:left="720"/>
        <w:rPr>
          <w:rFonts w:ascii="Arial" w:hAnsi="Arial" w:cs="Arial"/>
          <w:sz w:val="22"/>
          <w:szCs w:val="22"/>
        </w:rPr>
      </w:pPr>
    </w:p>
    <w:p w14:paraId="61CF5F29" w14:textId="77777777" w:rsidR="001C69D7" w:rsidRDefault="001C69D7" w:rsidP="00C6739A">
      <w:pPr>
        <w:spacing w:line="360" w:lineRule="auto"/>
        <w:ind w:left="720"/>
        <w:rPr>
          <w:rFonts w:ascii="Arial" w:hAnsi="Arial" w:cs="Arial"/>
          <w:sz w:val="22"/>
          <w:szCs w:val="22"/>
        </w:rPr>
      </w:pPr>
    </w:p>
    <w:p w14:paraId="08A69BC0" w14:textId="77777777" w:rsidR="001C69D7" w:rsidRDefault="001C69D7" w:rsidP="00C6739A">
      <w:pPr>
        <w:spacing w:line="360" w:lineRule="auto"/>
        <w:ind w:left="720"/>
        <w:rPr>
          <w:rFonts w:ascii="Arial" w:hAnsi="Arial" w:cs="Arial"/>
          <w:sz w:val="22"/>
          <w:szCs w:val="22"/>
        </w:rPr>
      </w:pPr>
    </w:p>
    <w:p w14:paraId="0F3EC30F" w14:textId="77777777" w:rsidR="001C69D7" w:rsidRDefault="001C69D7" w:rsidP="00C6739A">
      <w:pPr>
        <w:spacing w:line="360" w:lineRule="auto"/>
        <w:ind w:left="720"/>
        <w:rPr>
          <w:rFonts w:ascii="Arial" w:hAnsi="Arial" w:cs="Arial"/>
          <w:sz w:val="22"/>
          <w:szCs w:val="22"/>
        </w:rPr>
      </w:pPr>
    </w:p>
    <w:p w14:paraId="73DC4E5A" w14:textId="77777777" w:rsidR="001C69D7" w:rsidRDefault="001C69D7" w:rsidP="00C6739A">
      <w:pPr>
        <w:spacing w:line="360" w:lineRule="auto"/>
        <w:ind w:left="720"/>
        <w:rPr>
          <w:rFonts w:ascii="Arial" w:hAnsi="Arial" w:cs="Arial"/>
          <w:sz w:val="22"/>
          <w:szCs w:val="22"/>
        </w:rPr>
      </w:pPr>
    </w:p>
    <w:p w14:paraId="2DF016A6" w14:textId="77777777" w:rsidR="001C69D7" w:rsidRDefault="001C69D7" w:rsidP="00C6739A">
      <w:pPr>
        <w:spacing w:line="360" w:lineRule="auto"/>
        <w:ind w:left="720"/>
        <w:rPr>
          <w:rFonts w:ascii="Arial" w:hAnsi="Arial" w:cs="Arial"/>
          <w:sz w:val="22"/>
          <w:szCs w:val="22"/>
        </w:rPr>
      </w:pPr>
    </w:p>
    <w:p w14:paraId="4B0E6D0A" w14:textId="4341EAFC" w:rsidR="001C69D7" w:rsidRDefault="001C69D7" w:rsidP="001C69D7">
      <w:pPr>
        <w:spacing w:line="360" w:lineRule="auto"/>
        <w:ind w:left="720"/>
        <w:jc w:val="center"/>
        <w:rPr>
          <w:rFonts w:ascii="Arial" w:hAnsi="Arial" w:cs="Arial"/>
          <w:b/>
          <w:bCs/>
          <w:sz w:val="22"/>
          <w:szCs w:val="22"/>
        </w:rPr>
      </w:pPr>
      <w:r w:rsidRPr="001C69D7">
        <w:rPr>
          <w:rFonts w:ascii="Arial" w:hAnsi="Arial" w:cs="Arial"/>
          <w:b/>
          <w:bCs/>
          <w:sz w:val="22"/>
          <w:szCs w:val="22"/>
        </w:rPr>
        <w:lastRenderedPageBreak/>
        <w:t xml:space="preserve">References </w:t>
      </w:r>
      <w:r>
        <w:rPr>
          <w:rFonts w:ascii="Arial" w:hAnsi="Arial" w:cs="Arial"/>
          <w:b/>
          <w:bCs/>
          <w:sz w:val="22"/>
          <w:szCs w:val="22"/>
        </w:rPr>
        <w:t>–</w:t>
      </w:r>
    </w:p>
    <w:p w14:paraId="1E9D1769" w14:textId="77777777" w:rsidR="00975536" w:rsidRPr="00975536" w:rsidRDefault="00975536" w:rsidP="00975536">
      <w:pPr>
        <w:spacing w:line="360" w:lineRule="auto"/>
        <w:ind w:left="720"/>
        <w:rPr>
          <w:rFonts w:ascii="Arial" w:hAnsi="Arial" w:cs="Arial"/>
          <w:sz w:val="22"/>
          <w:szCs w:val="22"/>
        </w:rPr>
      </w:pPr>
      <w:r w:rsidRPr="00975536">
        <w:rPr>
          <w:rFonts w:ascii="Arial" w:hAnsi="Arial" w:cs="Arial"/>
          <w:sz w:val="22"/>
          <w:szCs w:val="22"/>
        </w:rPr>
        <w:t>Medscape (2026) 'NICE Updates First-Line Type 2 Diabetes Care', </w:t>
      </w:r>
      <w:r w:rsidRPr="00975536">
        <w:rPr>
          <w:rFonts w:ascii="Arial" w:hAnsi="Arial" w:cs="Arial"/>
          <w:i/>
          <w:iCs/>
          <w:sz w:val="22"/>
          <w:szCs w:val="22"/>
        </w:rPr>
        <w:t>Medscape</w:t>
      </w:r>
      <w:r w:rsidRPr="00975536">
        <w:rPr>
          <w:rFonts w:ascii="Arial" w:hAnsi="Arial" w:cs="Arial"/>
          <w:sz w:val="22"/>
          <w:szCs w:val="22"/>
        </w:rPr>
        <w:t>, 18 February. Available at: </w:t>
      </w:r>
      <w:hyperlink r:id="rId5" w:tgtFrame="_blank" w:history="1">
        <w:r w:rsidRPr="00975536">
          <w:rPr>
            <w:rStyle w:val="Hyperlink"/>
            <w:rFonts w:ascii="Arial" w:hAnsi="Arial" w:cs="Arial"/>
            <w:sz w:val="22"/>
            <w:szCs w:val="22"/>
          </w:rPr>
          <w:t>https://www.medscape.com/viewarticle/nice-updates-first-line-type-2-diabetes-care-2026a100053o</w:t>
        </w:r>
      </w:hyperlink>
      <w:r w:rsidRPr="00975536">
        <w:rPr>
          <w:rFonts w:ascii="Arial" w:hAnsi="Arial" w:cs="Arial"/>
          <w:sz w:val="22"/>
          <w:szCs w:val="22"/>
        </w:rPr>
        <w:t> (Accessed: 25 February 2026).</w:t>
      </w:r>
    </w:p>
    <w:p w14:paraId="0B97CC1F" w14:textId="77777777" w:rsidR="00975536" w:rsidRPr="00975536" w:rsidRDefault="00975536" w:rsidP="00975536">
      <w:pPr>
        <w:spacing w:line="360" w:lineRule="auto"/>
        <w:ind w:left="720"/>
        <w:rPr>
          <w:rFonts w:ascii="Arial" w:hAnsi="Arial" w:cs="Arial"/>
          <w:sz w:val="22"/>
          <w:szCs w:val="22"/>
        </w:rPr>
      </w:pPr>
      <w:r w:rsidRPr="00975536">
        <w:rPr>
          <w:rFonts w:ascii="Arial" w:hAnsi="Arial" w:cs="Arial"/>
          <w:sz w:val="22"/>
          <w:szCs w:val="22"/>
        </w:rPr>
        <w:t>My Way Diabetes (2026) 'What Care Should You Receive?', </w:t>
      </w:r>
      <w:r w:rsidRPr="00975536">
        <w:rPr>
          <w:rFonts w:ascii="Arial" w:hAnsi="Arial" w:cs="Arial"/>
          <w:i/>
          <w:iCs/>
          <w:sz w:val="22"/>
          <w:szCs w:val="22"/>
        </w:rPr>
        <w:t>NHS</w:t>
      </w:r>
      <w:r w:rsidRPr="00975536">
        <w:rPr>
          <w:rFonts w:ascii="Arial" w:hAnsi="Arial" w:cs="Arial"/>
          <w:sz w:val="22"/>
          <w:szCs w:val="22"/>
        </w:rPr>
        <w:t>. Available at: </w:t>
      </w:r>
      <w:hyperlink r:id="rId6" w:tgtFrame="_blank" w:history="1">
        <w:r w:rsidRPr="00975536">
          <w:rPr>
            <w:rStyle w:val="Hyperlink"/>
            <w:rFonts w:ascii="Arial" w:hAnsi="Arial" w:cs="Arial"/>
            <w:sz w:val="22"/>
            <w:szCs w:val="22"/>
          </w:rPr>
          <w:t>https://diabetesmyway.nhs.uk/resources/internal/what-care-should-you-receive</w:t>
        </w:r>
      </w:hyperlink>
      <w:r w:rsidRPr="00975536">
        <w:rPr>
          <w:rFonts w:ascii="Arial" w:hAnsi="Arial" w:cs="Arial"/>
          <w:sz w:val="22"/>
          <w:szCs w:val="22"/>
        </w:rPr>
        <w:t> (Accessed: 25 February 2026).</w:t>
      </w:r>
    </w:p>
    <w:p w14:paraId="597E84D9" w14:textId="77777777" w:rsidR="00975536" w:rsidRPr="00975536" w:rsidRDefault="00975536" w:rsidP="00975536">
      <w:pPr>
        <w:spacing w:line="360" w:lineRule="auto"/>
        <w:ind w:left="720"/>
        <w:rPr>
          <w:rFonts w:ascii="Arial" w:hAnsi="Arial" w:cs="Arial"/>
          <w:sz w:val="22"/>
          <w:szCs w:val="22"/>
        </w:rPr>
      </w:pPr>
      <w:r w:rsidRPr="00975536">
        <w:rPr>
          <w:rFonts w:ascii="Arial" w:hAnsi="Arial" w:cs="Arial"/>
          <w:sz w:val="22"/>
          <w:szCs w:val="22"/>
        </w:rPr>
        <w:t>NCL ICB General Practice Website (2026) 'Service Update, NHS Diabetes Prevention Programme (NDPP): Use the self-referral pathway', </w:t>
      </w:r>
      <w:r w:rsidRPr="00975536">
        <w:rPr>
          <w:rFonts w:ascii="Arial" w:hAnsi="Arial" w:cs="Arial"/>
          <w:i/>
          <w:iCs/>
          <w:sz w:val="22"/>
          <w:szCs w:val="22"/>
        </w:rPr>
        <w:t>North Central London Integrated Care Board</w:t>
      </w:r>
      <w:r w:rsidRPr="00975536">
        <w:rPr>
          <w:rFonts w:ascii="Arial" w:hAnsi="Arial" w:cs="Arial"/>
          <w:sz w:val="22"/>
          <w:szCs w:val="22"/>
        </w:rPr>
        <w:t>. Available at: </w:t>
      </w:r>
      <w:hyperlink r:id="rId7" w:tgtFrame="_blank" w:history="1">
        <w:r w:rsidRPr="00975536">
          <w:rPr>
            <w:rStyle w:val="Hyperlink"/>
            <w:rFonts w:ascii="Arial" w:hAnsi="Arial" w:cs="Arial"/>
            <w:sz w:val="22"/>
            <w:szCs w:val="22"/>
          </w:rPr>
          <w:t>https://gps.northcentrallondon.icb.nhs.uk/news/service-update-nhs-diabetes-prevention-programme-ndpp-use-the-self-referral-pathway</w:t>
        </w:r>
      </w:hyperlink>
      <w:r w:rsidRPr="00975536">
        <w:rPr>
          <w:rFonts w:ascii="Arial" w:hAnsi="Arial" w:cs="Arial"/>
          <w:sz w:val="22"/>
          <w:szCs w:val="22"/>
        </w:rPr>
        <w:t> (Accessed: 25 February 2026).</w:t>
      </w:r>
    </w:p>
    <w:p w14:paraId="65BB4C86" w14:textId="77777777" w:rsidR="00975536" w:rsidRPr="00975536" w:rsidRDefault="00975536" w:rsidP="00975536">
      <w:pPr>
        <w:spacing w:line="360" w:lineRule="auto"/>
        <w:ind w:left="720"/>
        <w:rPr>
          <w:rFonts w:ascii="Arial" w:hAnsi="Arial" w:cs="Arial"/>
          <w:sz w:val="22"/>
          <w:szCs w:val="22"/>
        </w:rPr>
      </w:pPr>
      <w:r w:rsidRPr="00975536">
        <w:rPr>
          <w:rFonts w:ascii="Arial" w:hAnsi="Arial" w:cs="Arial"/>
          <w:sz w:val="22"/>
          <w:szCs w:val="22"/>
        </w:rPr>
        <w:t>NHS England Digital (2026) 'National Diabetes Audit: Non-Diabetic Hyperglycaemia, Diabetes Prevention Programme', </w:t>
      </w:r>
      <w:r w:rsidRPr="00975536">
        <w:rPr>
          <w:rFonts w:ascii="Arial" w:hAnsi="Arial" w:cs="Arial"/>
          <w:i/>
          <w:iCs/>
          <w:sz w:val="22"/>
          <w:szCs w:val="22"/>
        </w:rPr>
        <w:t>NHS Digital</w:t>
      </w:r>
      <w:r w:rsidRPr="00975536">
        <w:rPr>
          <w:rFonts w:ascii="Arial" w:hAnsi="Arial" w:cs="Arial"/>
          <w:sz w:val="22"/>
          <w:szCs w:val="22"/>
        </w:rPr>
        <w:t>. Available at: </w:t>
      </w:r>
      <w:hyperlink r:id="rId8" w:tgtFrame="_blank" w:history="1">
        <w:r w:rsidRPr="00975536">
          <w:rPr>
            <w:rStyle w:val="Hyperlink"/>
            <w:rFonts w:ascii="Arial" w:hAnsi="Arial" w:cs="Arial"/>
            <w:sz w:val="22"/>
            <w:szCs w:val="22"/>
          </w:rPr>
          <w:t>https://production-like.nhsd.io/data-and-information/publications/statistical/national-diabetes-audit-ndh-dpp</w:t>
        </w:r>
      </w:hyperlink>
      <w:r w:rsidRPr="00975536">
        <w:rPr>
          <w:rFonts w:ascii="Arial" w:hAnsi="Arial" w:cs="Arial"/>
          <w:sz w:val="22"/>
          <w:szCs w:val="22"/>
        </w:rPr>
        <w:t> (Accessed: 25 February 2026).</w:t>
      </w:r>
    </w:p>
    <w:p w14:paraId="5D73ACC2" w14:textId="77777777" w:rsidR="00975536" w:rsidRPr="00975536" w:rsidRDefault="00975536" w:rsidP="00975536">
      <w:pPr>
        <w:spacing w:line="360" w:lineRule="auto"/>
        <w:ind w:left="720"/>
        <w:rPr>
          <w:rFonts w:ascii="Arial" w:hAnsi="Arial" w:cs="Arial"/>
          <w:sz w:val="22"/>
          <w:szCs w:val="22"/>
        </w:rPr>
      </w:pPr>
      <w:r w:rsidRPr="00975536">
        <w:rPr>
          <w:rFonts w:ascii="Arial" w:hAnsi="Arial" w:cs="Arial"/>
          <w:sz w:val="22"/>
          <w:szCs w:val="22"/>
        </w:rPr>
        <w:t>NICE (2026a) 'Major changes to type 2 diabetes treatment could save thousands of lives', </w:t>
      </w:r>
      <w:r w:rsidRPr="00975536">
        <w:rPr>
          <w:rFonts w:ascii="Arial" w:hAnsi="Arial" w:cs="Arial"/>
          <w:i/>
          <w:iCs/>
          <w:sz w:val="22"/>
          <w:szCs w:val="22"/>
        </w:rPr>
        <w:t>National Institute for Health and Care Excellence</w:t>
      </w:r>
      <w:r w:rsidRPr="00975536">
        <w:rPr>
          <w:rFonts w:ascii="Arial" w:hAnsi="Arial" w:cs="Arial"/>
          <w:sz w:val="22"/>
          <w:szCs w:val="22"/>
        </w:rPr>
        <w:t>, 18 February. Available at: </w:t>
      </w:r>
      <w:hyperlink r:id="rId9" w:tgtFrame="_blank" w:history="1">
        <w:r w:rsidRPr="00975536">
          <w:rPr>
            <w:rStyle w:val="Hyperlink"/>
            <w:rFonts w:ascii="Arial" w:hAnsi="Arial" w:cs="Arial"/>
            <w:sz w:val="22"/>
            <w:szCs w:val="22"/>
          </w:rPr>
          <w:t>https://www.nice.org.uk/news/articles/major-changes-to-type-2-diabetes-treatment-could-save-thousands-of-lives</w:t>
        </w:r>
      </w:hyperlink>
      <w:r w:rsidRPr="00975536">
        <w:rPr>
          <w:rFonts w:ascii="Arial" w:hAnsi="Arial" w:cs="Arial"/>
          <w:sz w:val="22"/>
          <w:szCs w:val="22"/>
        </w:rPr>
        <w:t> (Accessed: 25 February 2026).</w:t>
      </w:r>
    </w:p>
    <w:p w14:paraId="39B786E3" w14:textId="77777777" w:rsidR="00975536" w:rsidRPr="00975536" w:rsidRDefault="00975536" w:rsidP="00975536">
      <w:pPr>
        <w:spacing w:line="360" w:lineRule="auto"/>
        <w:ind w:left="720"/>
        <w:rPr>
          <w:rFonts w:ascii="Arial" w:hAnsi="Arial" w:cs="Arial"/>
          <w:sz w:val="22"/>
          <w:szCs w:val="22"/>
        </w:rPr>
      </w:pPr>
      <w:r w:rsidRPr="00975536">
        <w:rPr>
          <w:rFonts w:ascii="Arial" w:hAnsi="Arial" w:cs="Arial"/>
          <w:sz w:val="22"/>
          <w:szCs w:val="22"/>
        </w:rPr>
        <w:t>NICE (2026b) 'Overview | Type 2 diabetes in adults: management | Guidance', </w:t>
      </w:r>
      <w:r w:rsidRPr="00975536">
        <w:rPr>
          <w:rFonts w:ascii="Arial" w:hAnsi="Arial" w:cs="Arial"/>
          <w:i/>
          <w:iCs/>
          <w:sz w:val="22"/>
          <w:szCs w:val="22"/>
        </w:rPr>
        <w:t>National Institute for Health and Care Excellence</w:t>
      </w:r>
      <w:r w:rsidRPr="00975536">
        <w:rPr>
          <w:rFonts w:ascii="Arial" w:hAnsi="Arial" w:cs="Arial"/>
          <w:sz w:val="22"/>
          <w:szCs w:val="22"/>
        </w:rPr>
        <w:t>. Available at: </w:t>
      </w:r>
      <w:hyperlink r:id="rId10" w:tgtFrame="_blank" w:history="1">
        <w:r w:rsidRPr="00975536">
          <w:rPr>
            <w:rStyle w:val="Hyperlink"/>
            <w:rFonts w:ascii="Arial" w:hAnsi="Arial" w:cs="Arial"/>
            <w:sz w:val="22"/>
            <w:szCs w:val="22"/>
          </w:rPr>
          <w:t>https://www.nice.org.uk/guidance/ng28</w:t>
        </w:r>
      </w:hyperlink>
      <w:r w:rsidRPr="00975536">
        <w:rPr>
          <w:rFonts w:ascii="Arial" w:hAnsi="Arial" w:cs="Arial"/>
          <w:sz w:val="22"/>
          <w:szCs w:val="22"/>
        </w:rPr>
        <w:t> (Accessed: 25 February 2026).</w:t>
      </w:r>
    </w:p>
    <w:p w14:paraId="50BE8855" w14:textId="77777777" w:rsidR="00975536" w:rsidRPr="00975536" w:rsidRDefault="00975536" w:rsidP="00975536">
      <w:pPr>
        <w:spacing w:line="360" w:lineRule="auto"/>
        <w:ind w:left="720"/>
        <w:rPr>
          <w:rFonts w:ascii="Arial" w:hAnsi="Arial" w:cs="Arial"/>
          <w:sz w:val="22"/>
          <w:szCs w:val="22"/>
        </w:rPr>
      </w:pPr>
      <w:r w:rsidRPr="00975536">
        <w:rPr>
          <w:rFonts w:ascii="Arial" w:hAnsi="Arial" w:cs="Arial"/>
          <w:sz w:val="22"/>
          <w:szCs w:val="22"/>
        </w:rPr>
        <w:t>World Health Organization (2024) </w:t>
      </w:r>
      <w:r w:rsidRPr="00975536">
        <w:rPr>
          <w:rFonts w:ascii="Arial" w:hAnsi="Arial" w:cs="Arial"/>
          <w:i/>
          <w:iCs/>
          <w:sz w:val="22"/>
          <w:szCs w:val="22"/>
        </w:rPr>
        <w:t>Diabetes</w:t>
      </w:r>
      <w:r w:rsidRPr="00975536">
        <w:rPr>
          <w:rFonts w:ascii="Arial" w:hAnsi="Arial" w:cs="Arial"/>
          <w:sz w:val="22"/>
          <w:szCs w:val="22"/>
        </w:rPr>
        <w:t>. Available at: </w:t>
      </w:r>
      <w:hyperlink r:id="rId11" w:tgtFrame="_blank" w:history="1">
        <w:r w:rsidRPr="00975536">
          <w:rPr>
            <w:rStyle w:val="Hyperlink"/>
            <w:rFonts w:ascii="Arial" w:hAnsi="Arial" w:cs="Arial"/>
            <w:sz w:val="22"/>
            <w:szCs w:val="22"/>
          </w:rPr>
          <w:t>https://www.who.int/news-room/fact-sheets/detail/di</w:t>
        </w:r>
        <w:r w:rsidRPr="00975536">
          <w:rPr>
            <w:rStyle w:val="Hyperlink"/>
            <w:rFonts w:ascii="Arial" w:hAnsi="Arial" w:cs="Arial"/>
            <w:sz w:val="22"/>
            <w:szCs w:val="22"/>
          </w:rPr>
          <w:t>a</w:t>
        </w:r>
        <w:r w:rsidRPr="00975536">
          <w:rPr>
            <w:rStyle w:val="Hyperlink"/>
            <w:rFonts w:ascii="Arial" w:hAnsi="Arial" w:cs="Arial"/>
            <w:sz w:val="22"/>
            <w:szCs w:val="22"/>
          </w:rPr>
          <w:t>betes</w:t>
        </w:r>
      </w:hyperlink>
      <w:r w:rsidRPr="00975536">
        <w:rPr>
          <w:rFonts w:ascii="Arial" w:hAnsi="Arial" w:cs="Arial"/>
          <w:sz w:val="22"/>
          <w:szCs w:val="22"/>
        </w:rPr>
        <w:t> (Accessed: 25 February 2026).</w:t>
      </w:r>
    </w:p>
    <w:p w14:paraId="388104DD" w14:textId="77777777" w:rsidR="00975536" w:rsidRPr="00975536" w:rsidRDefault="00975536" w:rsidP="00975536">
      <w:pPr>
        <w:spacing w:line="360" w:lineRule="auto"/>
        <w:ind w:left="720"/>
        <w:rPr>
          <w:rFonts w:ascii="Arial" w:hAnsi="Arial" w:cs="Arial"/>
          <w:sz w:val="22"/>
          <w:szCs w:val="22"/>
        </w:rPr>
      </w:pPr>
      <w:r w:rsidRPr="00975536">
        <w:rPr>
          <w:rFonts w:ascii="Arial" w:hAnsi="Arial" w:cs="Arial"/>
          <w:sz w:val="22"/>
          <w:szCs w:val="22"/>
        </w:rPr>
        <w:t>My Diabetes My Way (2026) 'My Diabetes My Way: January 2026 update', </w:t>
      </w:r>
      <w:r w:rsidRPr="00975536">
        <w:rPr>
          <w:rFonts w:ascii="Arial" w:hAnsi="Arial" w:cs="Arial"/>
          <w:i/>
          <w:iCs/>
          <w:sz w:val="22"/>
          <w:szCs w:val="22"/>
        </w:rPr>
        <w:t>NHS Scotland</w:t>
      </w:r>
      <w:r w:rsidRPr="00975536">
        <w:rPr>
          <w:rFonts w:ascii="Arial" w:hAnsi="Arial" w:cs="Arial"/>
          <w:sz w:val="22"/>
          <w:szCs w:val="22"/>
        </w:rPr>
        <w:t>. Available at: </w:t>
      </w:r>
      <w:hyperlink r:id="rId12" w:tgtFrame="_blank" w:history="1">
        <w:r w:rsidRPr="00975536">
          <w:rPr>
            <w:rStyle w:val="Hyperlink"/>
            <w:rFonts w:ascii="Arial" w:hAnsi="Arial" w:cs="Arial"/>
            <w:sz w:val="22"/>
            <w:szCs w:val="22"/>
          </w:rPr>
          <w:t>https://mydiabetesmyway.scot.nhs.uk/for-you/news/my-diabetes-my-way-january-2026-update/</w:t>
        </w:r>
      </w:hyperlink>
      <w:r w:rsidRPr="00975536">
        <w:rPr>
          <w:rFonts w:ascii="Arial" w:hAnsi="Arial" w:cs="Arial"/>
          <w:sz w:val="22"/>
          <w:szCs w:val="22"/>
        </w:rPr>
        <w:t> (Accessed: 25 February 2026).</w:t>
      </w:r>
    </w:p>
    <w:p w14:paraId="48A45FE9" w14:textId="77777777" w:rsidR="00975536" w:rsidRPr="00975536" w:rsidRDefault="00975536" w:rsidP="00975536">
      <w:pPr>
        <w:spacing w:line="360" w:lineRule="auto"/>
        <w:ind w:left="720"/>
        <w:rPr>
          <w:rFonts w:ascii="Arial" w:hAnsi="Arial" w:cs="Arial"/>
          <w:sz w:val="22"/>
          <w:szCs w:val="22"/>
        </w:rPr>
      </w:pPr>
      <w:proofErr w:type="spellStart"/>
      <w:r w:rsidRPr="00975536">
        <w:rPr>
          <w:rFonts w:ascii="Arial" w:hAnsi="Arial" w:cs="Arial"/>
          <w:sz w:val="22"/>
          <w:szCs w:val="22"/>
        </w:rPr>
        <w:t>WeCovr</w:t>
      </w:r>
      <w:proofErr w:type="spellEnd"/>
      <w:r w:rsidRPr="00975536">
        <w:rPr>
          <w:rFonts w:ascii="Arial" w:hAnsi="Arial" w:cs="Arial"/>
          <w:sz w:val="22"/>
          <w:szCs w:val="22"/>
        </w:rPr>
        <w:t xml:space="preserve"> (2026) 'UK 2026 1 in 4 Face Diabetes Risk', </w:t>
      </w:r>
      <w:proofErr w:type="spellStart"/>
      <w:r w:rsidRPr="00975536">
        <w:rPr>
          <w:rFonts w:ascii="Arial" w:hAnsi="Arial" w:cs="Arial"/>
          <w:i/>
          <w:iCs/>
          <w:sz w:val="22"/>
          <w:szCs w:val="22"/>
        </w:rPr>
        <w:t>WeCovr</w:t>
      </w:r>
      <w:proofErr w:type="spellEnd"/>
      <w:r w:rsidRPr="00975536">
        <w:rPr>
          <w:rFonts w:ascii="Arial" w:hAnsi="Arial" w:cs="Arial"/>
          <w:sz w:val="22"/>
          <w:szCs w:val="22"/>
        </w:rPr>
        <w:t>, 2 January. Available at: </w:t>
      </w:r>
      <w:hyperlink r:id="rId13" w:tgtFrame="_blank" w:history="1">
        <w:r w:rsidRPr="00975536">
          <w:rPr>
            <w:rStyle w:val="Hyperlink"/>
            <w:rFonts w:ascii="Arial" w:hAnsi="Arial" w:cs="Arial"/>
            <w:sz w:val="22"/>
            <w:szCs w:val="22"/>
          </w:rPr>
          <w:t>https://wecovr.com/guides/uk-2026-1-in-4-face-diabetes-risk/</w:t>
        </w:r>
      </w:hyperlink>
      <w:r w:rsidRPr="00975536">
        <w:rPr>
          <w:rFonts w:ascii="Arial" w:hAnsi="Arial" w:cs="Arial"/>
          <w:sz w:val="22"/>
          <w:szCs w:val="22"/>
        </w:rPr>
        <w:t> (Accessed: 25 February 2026).</w:t>
      </w:r>
    </w:p>
    <w:p w14:paraId="43A5AD79" w14:textId="77777777" w:rsidR="00975536" w:rsidRPr="00975536" w:rsidRDefault="00975536" w:rsidP="00975536">
      <w:pPr>
        <w:spacing w:line="360" w:lineRule="auto"/>
        <w:ind w:left="720"/>
        <w:rPr>
          <w:rFonts w:ascii="Arial" w:hAnsi="Arial" w:cs="Arial"/>
          <w:sz w:val="22"/>
          <w:szCs w:val="22"/>
        </w:rPr>
      </w:pPr>
      <w:r w:rsidRPr="00975536">
        <w:rPr>
          <w:rFonts w:ascii="Arial" w:hAnsi="Arial" w:cs="Arial"/>
          <w:sz w:val="22"/>
          <w:szCs w:val="22"/>
        </w:rPr>
        <w:lastRenderedPageBreak/>
        <w:t>Xie, Y., et al. (2026) 'An analysis and projection of diabetes prevalence in East England region', </w:t>
      </w:r>
      <w:r w:rsidRPr="00975536">
        <w:rPr>
          <w:rFonts w:ascii="Arial" w:hAnsi="Arial" w:cs="Arial"/>
          <w:i/>
          <w:iCs/>
          <w:sz w:val="22"/>
          <w:szCs w:val="22"/>
        </w:rPr>
        <w:t>BMC Public Health</w:t>
      </w:r>
      <w:r w:rsidRPr="00975536">
        <w:rPr>
          <w:rFonts w:ascii="Arial" w:hAnsi="Arial" w:cs="Arial"/>
          <w:sz w:val="22"/>
          <w:szCs w:val="22"/>
        </w:rPr>
        <w:t xml:space="preserve">. </w:t>
      </w:r>
      <w:proofErr w:type="spellStart"/>
      <w:r w:rsidRPr="00975536">
        <w:rPr>
          <w:rFonts w:ascii="Arial" w:hAnsi="Arial" w:cs="Arial"/>
          <w:sz w:val="22"/>
          <w:szCs w:val="22"/>
        </w:rPr>
        <w:t>doi</w:t>
      </w:r>
      <w:proofErr w:type="spellEnd"/>
      <w:r w:rsidRPr="00975536">
        <w:rPr>
          <w:rFonts w:ascii="Arial" w:hAnsi="Arial" w:cs="Arial"/>
          <w:sz w:val="22"/>
          <w:szCs w:val="22"/>
        </w:rPr>
        <w:t>: 10.1186/s12889-026-26433-1. Available at: </w:t>
      </w:r>
      <w:hyperlink r:id="rId14" w:tgtFrame="_blank" w:history="1">
        <w:r w:rsidRPr="00975536">
          <w:rPr>
            <w:rStyle w:val="Hyperlink"/>
            <w:rFonts w:ascii="Arial" w:hAnsi="Arial" w:cs="Arial"/>
            <w:sz w:val="22"/>
            <w:szCs w:val="22"/>
          </w:rPr>
          <w:t>https://pubmed.ncbi.nlm.nih.gov/41634621/</w:t>
        </w:r>
      </w:hyperlink>
      <w:r w:rsidRPr="00975536">
        <w:rPr>
          <w:rFonts w:ascii="Arial" w:hAnsi="Arial" w:cs="Arial"/>
          <w:sz w:val="22"/>
          <w:szCs w:val="22"/>
        </w:rPr>
        <w:t> (Accessed: 25 February 2026).</w:t>
      </w:r>
    </w:p>
    <w:p w14:paraId="1DD88ABA" w14:textId="77777777" w:rsidR="001C69D7" w:rsidRPr="00C6739A" w:rsidRDefault="001C69D7" w:rsidP="001C69D7">
      <w:pPr>
        <w:spacing w:line="360" w:lineRule="auto"/>
        <w:ind w:left="720"/>
        <w:rPr>
          <w:rFonts w:ascii="Arial" w:hAnsi="Arial" w:cs="Arial"/>
          <w:b/>
          <w:bCs/>
          <w:sz w:val="22"/>
          <w:szCs w:val="22"/>
        </w:rPr>
      </w:pPr>
    </w:p>
    <w:p w14:paraId="03DAA52E" w14:textId="77777777" w:rsidR="004E6ADE" w:rsidRPr="004E6ADE" w:rsidRDefault="004E6ADE" w:rsidP="004E6ADE">
      <w:pPr>
        <w:spacing w:line="360" w:lineRule="auto"/>
        <w:ind w:left="720"/>
        <w:rPr>
          <w:rFonts w:ascii="Arial" w:hAnsi="Arial" w:cs="Arial"/>
          <w:sz w:val="22"/>
          <w:szCs w:val="22"/>
        </w:rPr>
      </w:pPr>
    </w:p>
    <w:p w14:paraId="24C07FD4" w14:textId="77777777" w:rsidR="004E6ADE" w:rsidRPr="004E6ADE" w:rsidRDefault="004E6ADE" w:rsidP="004E6ADE">
      <w:pPr>
        <w:spacing w:line="360" w:lineRule="auto"/>
        <w:ind w:left="720"/>
        <w:rPr>
          <w:rFonts w:ascii="Arial" w:hAnsi="Arial" w:cs="Arial"/>
          <w:sz w:val="22"/>
          <w:szCs w:val="22"/>
        </w:rPr>
      </w:pPr>
    </w:p>
    <w:p w14:paraId="56351DAA" w14:textId="77777777" w:rsidR="004E6ADE" w:rsidRPr="004E6ADE" w:rsidRDefault="004E6ADE" w:rsidP="004E6ADE">
      <w:pPr>
        <w:spacing w:line="360" w:lineRule="auto"/>
        <w:ind w:left="720"/>
        <w:rPr>
          <w:rFonts w:ascii="Arial" w:hAnsi="Arial" w:cs="Arial"/>
          <w:sz w:val="22"/>
          <w:szCs w:val="22"/>
        </w:rPr>
      </w:pPr>
    </w:p>
    <w:p w14:paraId="2CDF43DF" w14:textId="77777777" w:rsidR="004E6ADE" w:rsidRPr="004E6ADE" w:rsidRDefault="004E6ADE" w:rsidP="004E6ADE">
      <w:pPr>
        <w:spacing w:line="360" w:lineRule="auto"/>
        <w:ind w:left="720"/>
        <w:rPr>
          <w:rFonts w:ascii="Arial" w:hAnsi="Arial" w:cs="Arial"/>
          <w:sz w:val="22"/>
          <w:szCs w:val="22"/>
        </w:rPr>
      </w:pPr>
    </w:p>
    <w:p w14:paraId="559EC30D" w14:textId="77777777" w:rsidR="00EB1918" w:rsidRDefault="00EB1918"/>
    <w:sectPr w:rsidR="00EB19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CF7494"/>
    <w:multiLevelType w:val="hybridMultilevel"/>
    <w:tmpl w:val="76CA9482"/>
    <w:lvl w:ilvl="0" w:tplc="848C817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851451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918"/>
    <w:rsid w:val="001C69D7"/>
    <w:rsid w:val="004E6ADE"/>
    <w:rsid w:val="00846CEC"/>
    <w:rsid w:val="00975536"/>
    <w:rsid w:val="009E7394"/>
    <w:rsid w:val="00A90690"/>
    <w:rsid w:val="00C6739A"/>
    <w:rsid w:val="00EB1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24346"/>
  <w15:chartTrackingRefBased/>
  <w15:docId w15:val="{970E844B-AB23-4B55-A494-92D5F1976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918"/>
  </w:style>
  <w:style w:type="paragraph" w:styleId="Heading1">
    <w:name w:val="heading 1"/>
    <w:basedOn w:val="Normal"/>
    <w:next w:val="Normal"/>
    <w:link w:val="Heading1Char"/>
    <w:uiPriority w:val="9"/>
    <w:qFormat/>
    <w:rsid w:val="00EB19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19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B19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19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19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1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1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1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1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19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19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B19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19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19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19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19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19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1918"/>
    <w:rPr>
      <w:rFonts w:eastAsiaTheme="majorEastAsia" w:cstheme="majorBidi"/>
      <w:color w:val="272727" w:themeColor="text1" w:themeTint="D8"/>
    </w:rPr>
  </w:style>
  <w:style w:type="paragraph" w:styleId="Title">
    <w:name w:val="Title"/>
    <w:basedOn w:val="Normal"/>
    <w:next w:val="Normal"/>
    <w:link w:val="TitleChar"/>
    <w:uiPriority w:val="10"/>
    <w:qFormat/>
    <w:rsid w:val="00EB19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19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19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19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1918"/>
    <w:pPr>
      <w:spacing w:before="160"/>
      <w:jc w:val="center"/>
    </w:pPr>
    <w:rPr>
      <w:i/>
      <w:iCs/>
      <w:color w:val="404040" w:themeColor="text1" w:themeTint="BF"/>
    </w:rPr>
  </w:style>
  <w:style w:type="character" w:customStyle="1" w:styleId="QuoteChar">
    <w:name w:val="Quote Char"/>
    <w:basedOn w:val="DefaultParagraphFont"/>
    <w:link w:val="Quote"/>
    <w:uiPriority w:val="29"/>
    <w:rsid w:val="00EB1918"/>
    <w:rPr>
      <w:i/>
      <w:iCs/>
      <w:color w:val="404040" w:themeColor="text1" w:themeTint="BF"/>
    </w:rPr>
  </w:style>
  <w:style w:type="paragraph" w:styleId="ListParagraph">
    <w:name w:val="List Paragraph"/>
    <w:basedOn w:val="Normal"/>
    <w:uiPriority w:val="34"/>
    <w:qFormat/>
    <w:rsid w:val="00EB1918"/>
    <w:pPr>
      <w:ind w:left="720"/>
      <w:contextualSpacing/>
    </w:pPr>
  </w:style>
  <w:style w:type="character" w:styleId="IntenseEmphasis">
    <w:name w:val="Intense Emphasis"/>
    <w:basedOn w:val="DefaultParagraphFont"/>
    <w:uiPriority w:val="21"/>
    <w:qFormat/>
    <w:rsid w:val="00EB1918"/>
    <w:rPr>
      <w:i/>
      <w:iCs/>
      <w:color w:val="0F4761" w:themeColor="accent1" w:themeShade="BF"/>
    </w:rPr>
  </w:style>
  <w:style w:type="paragraph" w:styleId="IntenseQuote">
    <w:name w:val="Intense Quote"/>
    <w:basedOn w:val="Normal"/>
    <w:next w:val="Normal"/>
    <w:link w:val="IntenseQuoteChar"/>
    <w:uiPriority w:val="30"/>
    <w:qFormat/>
    <w:rsid w:val="00EB19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1918"/>
    <w:rPr>
      <w:i/>
      <w:iCs/>
      <w:color w:val="0F4761" w:themeColor="accent1" w:themeShade="BF"/>
    </w:rPr>
  </w:style>
  <w:style w:type="character" w:styleId="IntenseReference">
    <w:name w:val="Intense Reference"/>
    <w:basedOn w:val="DefaultParagraphFont"/>
    <w:uiPriority w:val="32"/>
    <w:qFormat/>
    <w:rsid w:val="00EB1918"/>
    <w:rPr>
      <w:b/>
      <w:bCs/>
      <w:smallCaps/>
      <w:color w:val="0F4761" w:themeColor="accent1" w:themeShade="BF"/>
      <w:spacing w:val="5"/>
    </w:rPr>
  </w:style>
  <w:style w:type="character" w:styleId="Hyperlink">
    <w:name w:val="Hyperlink"/>
    <w:basedOn w:val="DefaultParagraphFont"/>
    <w:uiPriority w:val="99"/>
    <w:unhideWhenUsed/>
    <w:rsid w:val="00975536"/>
    <w:rPr>
      <w:color w:val="467886" w:themeColor="hyperlink"/>
      <w:u w:val="single"/>
    </w:rPr>
  </w:style>
  <w:style w:type="character" w:styleId="UnresolvedMention">
    <w:name w:val="Unresolved Mention"/>
    <w:basedOn w:val="DefaultParagraphFont"/>
    <w:uiPriority w:val="99"/>
    <w:semiHidden/>
    <w:unhideWhenUsed/>
    <w:rsid w:val="00975536"/>
    <w:rPr>
      <w:color w:val="605E5C"/>
      <w:shd w:val="clear" w:color="auto" w:fill="E1DFDD"/>
    </w:rPr>
  </w:style>
  <w:style w:type="character" w:styleId="FollowedHyperlink">
    <w:name w:val="FollowedHyperlink"/>
    <w:basedOn w:val="DefaultParagraphFont"/>
    <w:uiPriority w:val="99"/>
    <w:semiHidden/>
    <w:unhideWhenUsed/>
    <w:rsid w:val="0097553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duction-like.nhsd.io/data-and-information/publications/statistical/national-diabetes-audit-ndh-dpp" TargetMode="External"/><Relationship Id="rId13" Type="http://schemas.openxmlformats.org/officeDocument/2006/relationships/hyperlink" Target="https://wecovr.com/guides/uk-2026-1-in-4-face-diabetes-risk/" TargetMode="External"/><Relationship Id="rId3" Type="http://schemas.openxmlformats.org/officeDocument/2006/relationships/settings" Target="settings.xml"/><Relationship Id="rId7" Type="http://schemas.openxmlformats.org/officeDocument/2006/relationships/hyperlink" Target="https://gps.northcentrallondon.icb.nhs.uk/news/service-update-nhs-diabetes-prevention-programme-ndpp-use-the-self-referral-pathway" TargetMode="External"/><Relationship Id="rId12" Type="http://schemas.openxmlformats.org/officeDocument/2006/relationships/hyperlink" Target="https://mydiabetesmyway.scot.nhs.uk/for-you/news/my-diabetes-my-way-january-2026-updat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iabetesmyway.nhs.uk/resources/internal/what-care-should-you-receive" TargetMode="External"/><Relationship Id="rId11" Type="http://schemas.openxmlformats.org/officeDocument/2006/relationships/hyperlink" Target="https://www.who.int/news-room/fact-sheets/detail/diabetes" TargetMode="External"/><Relationship Id="rId5" Type="http://schemas.openxmlformats.org/officeDocument/2006/relationships/hyperlink" Target="https://www.medscape.com/viewarticle/nice-updates-first-line-type-2-diabetes-care-2026a100053o" TargetMode="External"/><Relationship Id="rId15" Type="http://schemas.openxmlformats.org/officeDocument/2006/relationships/fontTable" Target="fontTable.xml"/><Relationship Id="rId10" Type="http://schemas.openxmlformats.org/officeDocument/2006/relationships/hyperlink" Target="https://www.nice.org.uk/guidance/ng28" TargetMode="External"/><Relationship Id="rId4" Type="http://schemas.openxmlformats.org/officeDocument/2006/relationships/webSettings" Target="webSettings.xml"/><Relationship Id="rId9" Type="http://schemas.openxmlformats.org/officeDocument/2006/relationships/hyperlink" Target="https://www.nice.org.uk/news/articles/major-changes-to-type-2-diabetes-treatment-could-save-thousands-of-lives" TargetMode="External"/><Relationship Id="rId14" Type="http://schemas.openxmlformats.org/officeDocument/2006/relationships/hyperlink" Target="https://pubmed.ncbi.nlm.nih.gov/416346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5413</TotalTime>
  <Pages>9</Pages>
  <Words>2649</Words>
  <Characters>15105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Heena Khan (2419590)</dc:creator>
  <cp:keywords/>
  <dc:description/>
  <cp:lastModifiedBy>Heena Khan (2419590)</cp:lastModifiedBy>
  <cp:revision>2</cp:revision>
  <dcterms:created xsi:type="dcterms:W3CDTF">2026-02-21T18:50:00Z</dcterms:created>
  <dcterms:modified xsi:type="dcterms:W3CDTF">2026-02-25T17:37:00Z</dcterms:modified>
</cp:coreProperties>
</file>