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1AED" w:rsidRPr="004E1AED" w:rsidRDefault="000120A2" w:rsidP="004E1AED">
      <w:pPr>
        <w:pStyle w:val="Title"/>
      </w:pPr>
      <w:bookmarkStart w:id="0" w:name="_GoBack"/>
      <w:bookmarkEnd w:id="0"/>
      <w:r>
        <w:t>COURT AWARENESS AND GIVING EVIDENCE</w:t>
      </w:r>
    </w:p>
    <w:p w:rsidR="00194DF6" w:rsidRDefault="000120A2" w:rsidP="000120A2">
      <w:pPr>
        <w:pStyle w:val="Heading1"/>
        <w:jc w:val="center"/>
      </w:pPr>
      <w:r>
        <w:t>JUSTICE OUTCOMES – OUT OF COURT DISPOSALS</w:t>
      </w:r>
    </w:p>
    <w:p w:rsidR="000120A2" w:rsidRPr="000120A2" w:rsidRDefault="000120A2" w:rsidP="000120A2">
      <w:pPr>
        <w:rPr>
          <w:u w:val="single"/>
          <w:lang w:val="en-GB"/>
        </w:rPr>
      </w:pPr>
      <w:r w:rsidRPr="000120A2">
        <w:rPr>
          <w:b/>
          <w:bCs/>
          <w:u w:val="single"/>
          <w:lang w:val="en-GB"/>
        </w:rPr>
        <w:t>Out-of-Court Disposals</w:t>
      </w:r>
    </w:p>
    <w:p w:rsidR="000120A2" w:rsidRPr="000120A2" w:rsidRDefault="000120A2" w:rsidP="000120A2">
      <w:pPr>
        <w:rPr>
          <w:lang w:val="en-GB"/>
        </w:rPr>
      </w:pPr>
      <w:r w:rsidRPr="000120A2">
        <w:rPr>
          <w:lang w:val="en-GB"/>
        </w:rPr>
        <w:t>These are a range of disposals designed to provide an alternative outcome to the formal justice system which are available to help the police (and certain accredited individuals) deal with offenders and secure an effective justice outcome.</w:t>
      </w:r>
    </w:p>
    <w:p w:rsidR="000120A2" w:rsidRPr="000120A2" w:rsidRDefault="000120A2" w:rsidP="000120A2">
      <w:pPr>
        <w:rPr>
          <w:lang w:val="en-GB"/>
        </w:rPr>
      </w:pPr>
      <w:r w:rsidRPr="000120A2">
        <w:rPr>
          <w:lang w:val="en-GB"/>
        </w:rPr>
        <w:t xml:space="preserve">It is necessary to record out-of-court disposal outcomes on local force systems and/or PNC. This ensures compliance with the National Crime Recording Standards (NCRS), requiring any crime to be recorded regardless of the method of disposal. It is also important to ensure the rationale for choosing the disposal is recorded so that data is available and retained.  </w:t>
      </w:r>
    </w:p>
    <w:p w:rsidR="000120A2" w:rsidRPr="000120A2" w:rsidRDefault="000120A2" w:rsidP="000120A2">
      <w:pPr>
        <w:rPr>
          <w:lang w:val="en-GB"/>
        </w:rPr>
      </w:pPr>
      <w:r w:rsidRPr="000120A2">
        <w:rPr>
          <w:b/>
          <w:bCs/>
          <w:lang w:val="en-GB"/>
        </w:rPr>
        <w:t>Neighbourhood Justice</w:t>
      </w:r>
    </w:p>
    <w:p w:rsidR="000120A2" w:rsidRPr="000120A2" w:rsidRDefault="000120A2" w:rsidP="000120A2">
      <w:pPr>
        <w:rPr>
          <w:lang w:val="en-GB"/>
        </w:rPr>
      </w:pPr>
      <w:r w:rsidRPr="000120A2">
        <w:rPr>
          <w:lang w:val="en-GB"/>
        </w:rPr>
        <w:t xml:space="preserve">Out-of-court disposals are grouped together as ‘neighbourhood justice’ - this enables the police to quickly and proportionately deal with low-level, often first-time offending which could more appropriately be resolved without a prosecution at court.   </w:t>
      </w:r>
    </w:p>
    <w:p w:rsidR="000120A2" w:rsidRPr="000120A2" w:rsidRDefault="000120A2" w:rsidP="000120A2">
      <w:pPr>
        <w:rPr>
          <w:lang w:val="en-GB"/>
        </w:rPr>
      </w:pPr>
      <w:r w:rsidRPr="000120A2">
        <w:rPr>
          <w:lang w:val="en-GB"/>
        </w:rPr>
        <w:t>The police have a duty to consider whether Neighbourhood Justice would better serve the public interest when deciding whether to prosecute an offender. Any decision made must be appropriate and proportional to the offence and the offender.</w:t>
      </w:r>
    </w:p>
    <w:p w:rsidR="000120A2" w:rsidRPr="000120A2" w:rsidRDefault="000120A2" w:rsidP="000120A2">
      <w:pPr>
        <w:rPr>
          <w:lang w:val="en-GB"/>
        </w:rPr>
      </w:pPr>
      <w:r w:rsidRPr="000120A2">
        <w:rPr>
          <w:b/>
          <w:bCs/>
          <w:lang w:val="en-GB"/>
        </w:rPr>
        <w:t>Restorative Justice</w:t>
      </w:r>
    </w:p>
    <w:p w:rsidR="000120A2" w:rsidRPr="000120A2" w:rsidRDefault="000120A2" w:rsidP="000120A2">
      <w:pPr>
        <w:rPr>
          <w:lang w:val="en-GB"/>
        </w:rPr>
      </w:pPr>
      <w:r w:rsidRPr="000120A2">
        <w:rPr>
          <w:lang w:val="en-GB"/>
        </w:rPr>
        <w:t>Restorative justice is a means of resolving conflicts without resorting to the criminal courts, and focuses on the victim’s needs rather than on convicting the offender. The intention is to give victims more of a voice and to involve the offender in making amends directly to the victim.</w:t>
      </w:r>
    </w:p>
    <w:p w:rsidR="000120A2" w:rsidRPr="000120A2" w:rsidRDefault="000120A2" w:rsidP="000120A2">
      <w:pPr>
        <w:rPr>
          <w:lang w:val="en-GB"/>
        </w:rPr>
      </w:pPr>
      <w:r w:rsidRPr="000120A2">
        <w:rPr>
          <w:lang w:val="en-GB"/>
        </w:rPr>
        <w:t xml:space="preserve">Restorative justice is a technique which can be used out of court and in conjunction with an </w:t>
      </w:r>
      <w:r w:rsidRPr="000120A2">
        <w:rPr>
          <w:b/>
          <w:bCs/>
          <w:lang w:val="en-GB"/>
        </w:rPr>
        <w:t>Out-of-Court Disposal</w:t>
      </w:r>
      <w:r w:rsidRPr="000120A2">
        <w:rPr>
          <w:lang w:val="en-GB"/>
        </w:rPr>
        <w:t xml:space="preserve">. It is the process of bringing together those harmed by crime or conflict with those responsible for the harm, to find a positive way forward. It gives victims the chance to: </w:t>
      </w:r>
    </w:p>
    <w:p w:rsidR="007B1CFE" w:rsidRPr="000120A2" w:rsidRDefault="000120A2" w:rsidP="000120A2">
      <w:pPr>
        <w:numPr>
          <w:ilvl w:val="0"/>
          <w:numId w:val="19"/>
        </w:numPr>
        <w:rPr>
          <w:lang w:val="en-GB"/>
        </w:rPr>
      </w:pPr>
      <w:r w:rsidRPr="000120A2">
        <w:rPr>
          <w:lang w:val="en-GB"/>
        </w:rPr>
        <w:t xml:space="preserve">Tell offenders the real impact of their crime </w:t>
      </w:r>
    </w:p>
    <w:p w:rsidR="007B1CFE" w:rsidRPr="000120A2" w:rsidRDefault="000120A2" w:rsidP="000120A2">
      <w:pPr>
        <w:numPr>
          <w:ilvl w:val="0"/>
          <w:numId w:val="19"/>
        </w:numPr>
        <w:rPr>
          <w:lang w:val="en-GB"/>
        </w:rPr>
      </w:pPr>
      <w:r w:rsidRPr="000120A2">
        <w:rPr>
          <w:lang w:val="en-GB"/>
        </w:rPr>
        <w:t xml:space="preserve">Get answers to their questions </w:t>
      </w:r>
    </w:p>
    <w:p w:rsidR="007B1CFE" w:rsidRPr="000120A2" w:rsidRDefault="000120A2" w:rsidP="000120A2">
      <w:pPr>
        <w:numPr>
          <w:ilvl w:val="0"/>
          <w:numId w:val="19"/>
        </w:numPr>
        <w:rPr>
          <w:lang w:val="en-GB"/>
        </w:rPr>
      </w:pPr>
      <w:r w:rsidRPr="000120A2">
        <w:rPr>
          <w:lang w:val="en-GB"/>
        </w:rPr>
        <w:t xml:space="preserve">Get an apology. </w:t>
      </w:r>
    </w:p>
    <w:p w:rsidR="000120A2" w:rsidRPr="000120A2" w:rsidRDefault="000120A2" w:rsidP="000120A2">
      <w:pPr>
        <w:rPr>
          <w:lang w:val="en-GB"/>
        </w:rPr>
      </w:pPr>
      <w:r w:rsidRPr="000120A2">
        <w:rPr>
          <w:lang w:val="en-GB"/>
        </w:rPr>
        <w:t xml:space="preserve">In the majority of cases, the offences addressed are of a non-criminal nature and relate mainly to ASB and neighbour disputes. The resolution of the situation often involves an apology, unpaid work, repairing public damage, some restrictions and/or financial compensation. </w:t>
      </w:r>
    </w:p>
    <w:p w:rsidR="000120A2" w:rsidRPr="000120A2" w:rsidRDefault="000120A2" w:rsidP="000120A2">
      <w:pPr>
        <w:rPr>
          <w:lang w:val="en-GB"/>
        </w:rPr>
      </w:pPr>
      <w:r w:rsidRPr="000120A2">
        <w:rPr>
          <w:b/>
          <w:bCs/>
          <w:lang w:val="en-GB"/>
        </w:rPr>
        <w:lastRenderedPageBreak/>
        <w:t>Community Resolutions</w:t>
      </w:r>
    </w:p>
    <w:p w:rsidR="000120A2" w:rsidRPr="000120A2" w:rsidRDefault="000120A2" w:rsidP="000120A2">
      <w:pPr>
        <w:rPr>
          <w:lang w:val="en-GB"/>
        </w:rPr>
      </w:pPr>
      <w:r w:rsidRPr="000120A2">
        <w:rPr>
          <w:lang w:val="en-GB"/>
        </w:rPr>
        <w:t xml:space="preserve">Can include elements of restorative justice, and are used for adults or youths as a non-statutory disposal. They are a proportionate way of dealing with offenders for lower-level crime, such as low-level criminal damage, low-value theft, minor assaults (without injury) and anti-social behaviour. </w:t>
      </w:r>
    </w:p>
    <w:p w:rsidR="000120A2" w:rsidRPr="000120A2" w:rsidRDefault="000120A2" w:rsidP="000120A2">
      <w:pPr>
        <w:rPr>
          <w:lang w:val="en-GB"/>
        </w:rPr>
      </w:pPr>
      <w:r w:rsidRPr="000120A2">
        <w:rPr>
          <w:lang w:val="en-GB"/>
        </w:rPr>
        <w:t xml:space="preserve">The Legal Aid, Sentencing and Punishment of Offenders Act 2012 (LASPO) neighbourhood justice outcomes framework presents an overview of neighbourhood justice outcomes. </w:t>
      </w:r>
    </w:p>
    <w:p w:rsidR="000120A2" w:rsidRPr="000120A2" w:rsidRDefault="000120A2" w:rsidP="000120A2">
      <w:pPr>
        <w:rPr>
          <w:lang w:val="en-GB"/>
        </w:rPr>
      </w:pPr>
      <w:r w:rsidRPr="000120A2">
        <w:rPr>
          <w:b/>
          <w:bCs/>
          <w:lang w:val="en-GB"/>
        </w:rPr>
        <w:t xml:space="preserve">Cannabis Warnings - </w:t>
      </w:r>
      <w:r w:rsidRPr="000120A2">
        <w:rPr>
          <w:lang w:val="en-GB"/>
        </w:rPr>
        <w:t>The ACPO Guidance on Cannabis Possession</w:t>
      </w:r>
      <w:r w:rsidRPr="000120A2">
        <w:rPr>
          <w:b/>
          <w:bCs/>
          <w:lang w:val="en-GB"/>
        </w:rPr>
        <w:t xml:space="preserve"> </w:t>
      </w:r>
      <w:r w:rsidRPr="000120A2">
        <w:rPr>
          <w:lang w:val="en-GB"/>
        </w:rPr>
        <w:t xml:space="preserve">for Personal Use (revised Intervention Framework 28 January 2009) outlines the procedures when the police find a person in possession of a small amount of cannabis. A Cannabis Warning applies to adults possessing cannabis for personal use only. The warning cannot be given to a person under 18 years of age. It is an informal, verbal warning given by a police officer to an offender, either on the street or in a police station. </w:t>
      </w:r>
    </w:p>
    <w:p w:rsidR="000120A2" w:rsidRPr="000120A2" w:rsidRDefault="000120A2" w:rsidP="000120A2">
      <w:pPr>
        <w:rPr>
          <w:lang w:val="en-GB"/>
        </w:rPr>
      </w:pPr>
      <w:r w:rsidRPr="000120A2">
        <w:rPr>
          <w:b/>
          <w:bCs/>
          <w:lang w:val="en-GB"/>
        </w:rPr>
        <w:t>Penalty Notices for Disorder:</w:t>
      </w:r>
      <w:r w:rsidRPr="000120A2">
        <w:rPr>
          <w:lang w:val="en-GB"/>
        </w:rPr>
        <w:t xml:space="preserve"> Under the Criminal Justice and Police Act 2001, the PND scheme provides the police and certain accredited individuals with a swift, out-of-court disposal to deal with low level, anti-social and nuisance suspected offending for adult offenders.    </w:t>
      </w:r>
    </w:p>
    <w:p w:rsidR="000120A2" w:rsidRPr="000120A2" w:rsidRDefault="000120A2" w:rsidP="000120A2">
      <w:pPr>
        <w:rPr>
          <w:lang w:val="en-GB"/>
        </w:rPr>
      </w:pPr>
      <w:r w:rsidRPr="000120A2">
        <w:rPr>
          <w:b/>
          <w:bCs/>
          <w:lang w:val="en-GB"/>
        </w:rPr>
        <w:t xml:space="preserve">Youth Cautions </w:t>
      </w:r>
      <w:r w:rsidRPr="000120A2">
        <w:rPr>
          <w:lang w:val="en-GB"/>
        </w:rPr>
        <w:t xml:space="preserve">are a formal warning used when it is not in the public interest to prosecute an offender aged 10 to 17. </w:t>
      </w:r>
    </w:p>
    <w:p w:rsidR="000120A2" w:rsidRPr="000120A2" w:rsidRDefault="000120A2" w:rsidP="000120A2">
      <w:pPr>
        <w:rPr>
          <w:lang w:val="en-GB"/>
        </w:rPr>
      </w:pPr>
      <w:r w:rsidRPr="000120A2">
        <w:rPr>
          <w:b/>
          <w:bCs/>
          <w:lang w:val="en-GB"/>
        </w:rPr>
        <w:t xml:space="preserve">Adult Simple Caution </w:t>
      </w:r>
      <w:r w:rsidRPr="000120A2">
        <w:rPr>
          <w:lang w:val="en-GB"/>
        </w:rPr>
        <w:t xml:space="preserve">are available for any offence, but are primarily intended for low level and mainly first time offending when specified public interest and eligibility criteria are met. Only in exceptional circumstances should it be used to deal with more serious offences.    </w:t>
      </w:r>
    </w:p>
    <w:p w:rsidR="000120A2" w:rsidRPr="000120A2" w:rsidRDefault="000120A2" w:rsidP="000120A2">
      <w:pPr>
        <w:rPr>
          <w:lang w:val="en-GB"/>
        </w:rPr>
      </w:pPr>
      <w:r w:rsidRPr="000120A2">
        <w:rPr>
          <w:b/>
          <w:bCs/>
          <w:lang w:val="en-GB"/>
        </w:rPr>
        <w:t xml:space="preserve">Youth Conditional Caution </w:t>
      </w:r>
      <w:r w:rsidRPr="000120A2">
        <w:rPr>
          <w:lang w:val="en-GB"/>
        </w:rPr>
        <w:t xml:space="preserve">(YCC) they are a caution with conditions attached. The conditions that can be attached must be rehabilitative, reparative or punitive.    </w:t>
      </w:r>
    </w:p>
    <w:p w:rsidR="000120A2" w:rsidRPr="000120A2" w:rsidRDefault="000120A2" w:rsidP="000120A2">
      <w:pPr>
        <w:rPr>
          <w:lang w:val="en-GB"/>
        </w:rPr>
      </w:pPr>
      <w:r w:rsidRPr="000120A2">
        <w:rPr>
          <w:b/>
          <w:bCs/>
          <w:lang w:val="en-GB"/>
        </w:rPr>
        <w:t xml:space="preserve">Adult Conditional Cautions </w:t>
      </w:r>
      <w:r w:rsidRPr="000120A2">
        <w:rPr>
          <w:lang w:val="en-GB"/>
        </w:rPr>
        <w:t xml:space="preserve">provide an opportunity to: </w:t>
      </w:r>
    </w:p>
    <w:p w:rsidR="007B1CFE" w:rsidRPr="000120A2" w:rsidRDefault="000120A2" w:rsidP="000120A2">
      <w:pPr>
        <w:numPr>
          <w:ilvl w:val="0"/>
          <w:numId w:val="20"/>
        </w:numPr>
        <w:rPr>
          <w:lang w:val="en-GB"/>
        </w:rPr>
      </w:pPr>
      <w:r w:rsidRPr="000120A2">
        <w:rPr>
          <w:lang w:val="en-GB"/>
        </w:rPr>
        <w:t xml:space="preserve">respond proportionally to low level offending </w:t>
      </w:r>
    </w:p>
    <w:p w:rsidR="007B1CFE" w:rsidRPr="000120A2" w:rsidRDefault="000120A2" w:rsidP="000120A2">
      <w:pPr>
        <w:numPr>
          <w:ilvl w:val="0"/>
          <w:numId w:val="20"/>
        </w:numPr>
        <w:rPr>
          <w:lang w:val="en-GB"/>
        </w:rPr>
      </w:pPr>
      <w:r w:rsidRPr="000120A2">
        <w:rPr>
          <w:lang w:val="en-GB"/>
        </w:rPr>
        <w:t xml:space="preserve">allow offenders to make swift reparation to victims and communities </w:t>
      </w:r>
    </w:p>
    <w:p w:rsidR="007B1CFE" w:rsidRPr="000120A2" w:rsidRDefault="000120A2" w:rsidP="000120A2">
      <w:pPr>
        <w:numPr>
          <w:ilvl w:val="0"/>
          <w:numId w:val="20"/>
        </w:numPr>
        <w:rPr>
          <w:lang w:val="en-GB"/>
        </w:rPr>
      </w:pPr>
      <w:r w:rsidRPr="000120A2">
        <w:rPr>
          <w:lang w:val="en-GB"/>
        </w:rPr>
        <w:t xml:space="preserve">divert offenders into rehabilitative services at an early opportunity, reducing the risk of re-offending </w:t>
      </w:r>
    </w:p>
    <w:p w:rsidR="004E1AED" w:rsidRDefault="000120A2" w:rsidP="000120A2">
      <w:r w:rsidRPr="000120A2">
        <w:rPr>
          <w:lang w:val="en-GB"/>
        </w:rPr>
        <w:t>punish an offender by means of a financial penalty.</w:t>
      </w:r>
    </w:p>
    <w:sectPr w:rsidR="004E1AED" w:rsidSect="00276412">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8326A" w:rsidRDefault="00B8326A">
      <w:pPr>
        <w:spacing w:after="0" w:line="240" w:lineRule="auto"/>
      </w:pPr>
      <w:r>
        <w:separator/>
      </w:r>
    </w:p>
  </w:endnote>
  <w:endnote w:type="continuationSeparator" w:id="0">
    <w:p w:rsidR="00B8326A" w:rsidRDefault="00B832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rbel">
    <w:panose1 w:val="020B0503020204020204"/>
    <w:charset w:val="00"/>
    <w:family w:val="swiss"/>
    <w:pitch w:val="variable"/>
    <w:sig w:usb0="A00002EF" w:usb1="4000A4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6412" w:rsidRDefault="00276412" w:rsidP="00276412">
    <w:pPr>
      <w:pStyle w:val="Footer"/>
      <w:rPr>
        <w:color w:val="000000"/>
        <w:sz w:val="17"/>
      </w:rPr>
    </w:pPr>
    <w:bookmarkStart w:id="3" w:name="TITUS1FooterEvenPages"/>
    <w:r w:rsidRPr="00276412">
      <w:rPr>
        <w:color w:val="000000"/>
        <w:sz w:val="17"/>
      </w:rPr>
      <w:t> </w:t>
    </w:r>
  </w:p>
  <w:bookmarkEnd w:id="3"/>
  <w:p w:rsidR="00276412" w:rsidRDefault="002764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6412" w:rsidRDefault="00276412" w:rsidP="00276412">
    <w:pPr>
      <w:pStyle w:val="Footer"/>
      <w:rPr>
        <w:rFonts w:ascii="Calibri" w:hAnsi="Calibri" w:cs="Calibri"/>
        <w:color w:val="000000"/>
        <w:sz w:val="17"/>
        <w:szCs w:val="20"/>
      </w:rPr>
    </w:pPr>
    <w:bookmarkStart w:id="4" w:name="TITUS1FooterPrimary"/>
    <w:r w:rsidRPr="00276412">
      <w:rPr>
        <w:rFonts w:ascii="Calibri" w:hAnsi="Calibri" w:cs="Calibri"/>
        <w:color w:val="000000"/>
        <w:sz w:val="17"/>
        <w:szCs w:val="20"/>
      </w:rPr>
      <w:t> </w:t>
    </w:r>
  </w:p>
  <w:bookmarkEnd w:id="4"/>
  <w:p w:rsidR="00276412" w:rsidRPr="00276412" w:rsidRDefault="00276412" w:rsidP="00276412">
    <w:pPr>
      <w:pStyle w:val="Footer"/>
      <w:rPr>
        <w:rFonts w:ascii="Calibri" w:hAnsi="Calibri" w:cs="Calibri"/>
        <w:sz w:val="20"/>
        <w:szCs w:val="20"/>
      </w:rPr>
    </w:pPr>
    <w:r w:rsidRPr="00276412">
      <w:rPr>
        <w:rFonts w:ascii="Calibri" w:hAnsi="Calibri" w:cs="Calibri"/>
        <w:sz w:val="20"/>
        <w:szCs w:val="20"/>
      </w:rPr>
      <w:t>AJW54949</w:t>
    </w:r>
    <w:r w:rsidRPr="00276412">
      <w:rPr>
        <w:rFonts w:ascii="Calibri" w:hAnsi="Calibri" w:cs="Calibri"/>
        <w:sz w:val="20"/>
        <w:szCs w:val="20"/>
      </w:rPr>
      <w:ptab w:relativeTo="margin" w:alignment="center" w:leader="none"/>
    </w:r>
    <w:r w:rsidRPr="00276412">
      <w:rPr>
        <w:rFonts w:ascii="Calibri" w:hAnsi="Calibri" w:cs="Calibri"/>
        <w:sz w:val="20"/>
        <w:szCs w:val="20"/>
      </w:rPr>
      <w:t>Version 1.0</w:t>
    </w:r>
    <w:r w:rsidRPr="00276412">
      <w:rPr>
        <w:rFonts w:ascii="Calibri" w:hAnsi="Calibri" w:cs="Calibri"/>
        <w:sz w:val="20"/>
        <w:szCs w:val="20"/>
      </w:rPr>
      <w:ptab w:relativeTo="margin" w:alignment="right" w:leader="none"/>
    </w:r>
  </w:p>
  <w:p w:rsidR="00276412" w:rsidRPr="00276412" w:rsidRDefault="00276412" w:rsidP="00276412">
    <w:pPr>
      <w:pStyle w:val="Footer"/>
      <w:rPr>
        <w:rFonts w:ascii="Calibri" w:hAnsi="Calibri" w:cs="Calibri"/>
        <w:sz w:val="20"/>
        <w:szCs w:val="20"/>
      </w:rPr>
    </w:pPr>
    <w:r w:rsidRPr="00276412">
      <w:rPr>
        <w:rFonts w:ascii="Calibri" w:hAnsi="Calibri" w:cs="Calibri"/>
        <w:sz w:val="20"/>
        <w:szCs w:val="20"/>
      </w:rPr>
      <w:t>March 2019</w:t>
    </w:r>
  </w:p>
  <w:p w:rsidR="004E1AED" w:rsidRDefault="004E1A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6412" w:rsidRDefault="00276412" w:rsidP="00276412">
    <w:pPr>
      <w:pStyle w:val="Footer"/>
      <w:rPr>
        <w:rFonts w:ascii="Calibri" w:hAnsi="Calibri" w:cs="Calibri"/>
        <w:color w:val="000000"/>
        <w:sz w:val="17"/>
        <w:szCs w:val="20"/>
      </w:rPr>
    </w:pPr>
    <w:bookmarkStart w:id="6" w:name="TITUS1FooterFirstPage"/>
    <w:r w:rsidRPr="00276412">
      <w:rPr>
        <w:rFonts w:ascii="Calibri" w:hAnsi="Calibri" w:cs="Calibri"/>
        <w:color w:val="000000"/>
        <w:sz w:val="17"/>
        <w:szCs w:val="20"/>
      </w:rPr>
      <w:t> </w:t>
    </w:r>
  </w:p>
  <w:bookmarkEnd w:id="6"/>
  <w:p w:rsidR="00276412" w:rsidRPr="00276412" w:rsidRDefault="00276412">
    <w:pPr>
      <w:pStyle w:val="Footer"/>
      <w:rPr>
        <w:rFonts w:ascii="Calibri" w:hAnsi="Calibri" w:cs="Calibri"/>
        <w:sz w:val="20"/>
        <w:szCs w:val="20"/>
      </w:rPr>
    </w:pPr>
    <w:r w:rsidRPr="00276412">
      <w:rPr>
        <w:rFonts w:ascii="Calibri" w:hAnsi="Calibri" w:cs="Calibri"/>
        <w:sz w:val="20"/>
        <w:szCs w:val="20"/>
      </w:rPr>
      <w:t>AJW54949</w:t>
    </w:r>
    <w:r w:rsidRPr="00276412">
      <w:rPr>
        <w:rFonts w:ascii="Calibri" w:hAnsi="Calibri" w:cs="Calibri"/>
        <w:sz w:val="20"/>
        <w:szCs w:val="20"/>
      </w:rPr>
      <w:ptab w:relativeTo="margin" w:alignment="center" w:leader="none"/>
    </w:r>
    <w:r w:rsidRPr="00276412">
      <w:rPr>
        <w:rFonts w:ascii="Calibri" w:hAnsi="Calibri" w:cs="Calibri"/>
        <w:sz w:val="20"/>
        <w:szCs w:val="20"/>
      </w:rPr>
      <w:t>Version 1.0</w:t>
    </w:r>
    <w:r w:rsidRPr="00276412">
      <w:rPr>
        <w:rFonts w:ascii="Calibri" w:hAnsi="Calibri" w:cs="Calibri"/>
        <w:sz w:val="20"/>
        <w:szCs w:val="20"/>
      </w:rPr>
      <w:ptab w:relativeTo="margin" w:alignment="right" w:leader="none"/>
    </w:r>
  </w:p>
  <w:p w:rsidR="00276412" w:rsidRPr="00276412" w:rsidRDefault="00276412">
    <w:pPr>
      <w:pStyle w:val="Footer"/>
      <w:rPr>
        <w:rFonts w:ascii="Calibri" w:hAnsi="Calibri" w:cs="Calibri"/>
        <w:sz w:val="20"/>
        <w:szCs w:val="20"/>
      </w:rPr>
    </w:pPr>
    <w:r w:rsidRPr="00276412">
      <w:rPr>
        <w:rFonts w:ascii="Calibri" w:hAnsi="Calibri" w:cs="Calibri"/>
        <w:sz w:val="20"/>
        <w:szCs w:val="20"/>
      </w:rPr>
      <w:t>March 2019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8326A" w:rsidRDefault="00B8326A">
      <w:pPr>
        <w:spacing w:after="0" w:line="240" w:lineRule="auto"/>
      </w:pPr>
      <w:r>
        <w:separator/>
      </w:r>
    </w:p>
  </w:footnote>
  <w:footnote w:type="continuationSeparator" w:id="0">
    <w:p w:rsidR="00B8326A" w:rsidRDefault="00B832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6412" w:rsidRDefault="00276412" w:rsidP="00276412">
    <w:pPr>
      <w:pStyle w:val="Header"/>
      <w:rPr>
        <w:color w:val="000000"/>
        <w:sz w:val="17"/>
      </w:rPr>
    </w:pPr>
    <w:bookmarkStart w:id="1" w:name="TITUS1HeaderEvenPages"/>
    <w:r w:rsidRPr="00276412">
      <w:rPr>
        <w:color w:val="000000"/>
        <w:sz w:val="17"/>
      </w:rPr>
      <w:t> </w:t>
    </w:r>
  </w:p>
  <w:bookmarkEnd w:id="1"/>
  <w:p w:rsidR="00276412" w:rsidRDefault="002764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6412" w:rsidRDefault="00276412" w:rsidP="00276412">
    <w:pPr>
      <w:pStyle w:val="Header"/>
      <w:rPr>
        <w:color w:val="000000"/>
        <w:sz w:val="17"/>
      </w:rPr>
    </w:pPr>
    <w:bookmarkStart w:id="2" w:name="TITUS1HeaderPrimary"/>
    <w:r w:rsidRPr="00276412">
      <w:rPr>
        <w:color w:val="000000"/>
        <w:sz w:val="17"/>
      </w:rPr>
      <w:t> </w:t>
    </w:r>
  </w:p>
  <w:bookmarkEnd w:id="2"/>
  <w:p w:rsidR="00276412" w:rsidRDefault="002764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76412" w:rsidRDefault="00276412" w:rsidP="00276412">
    <w:pPr>
      <w:pStyle w:val="Header"/>
      <w:rPr>
        <w:color w:val="000000"/>
        <w:sz w:val="17"/>
      </w:rPr>
    </w:pPr>
    <w:bookmarkStart w:id="5" w:name="TITUS1HeaderFirstPage"/>
    <w:r w:rsidRPr="00276412">
      <w:rPr>
        <w:color w:val="000000"/>
        <w:sz w:val="17"/>
      </w:rPr>
      <w:t> </w:t>
    </w:r>
  </w:p>
  <w:bookmarkEnd w:id="5"/>
  <w:p w:rsidR="00276412" w:rsidRDefault="002764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B6686A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75BE83C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0E2AF90"/>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F1A134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AA4C9B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F76EF0D2"/>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527E0E5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381046D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69AE70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A32435F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DF9086C"/>
    <w:multiLevelType w:val="hybridMultilevel"/>
    <w:tmpl w:val="7152D5E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43E04F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8B7573B"/>
    <w:multiLevelType w:val="hybridMultilevel"/>
    <w:tmpl w:val="7E8060F2"/>
    <w:lvl w:ilvl="0" w:tplc="A3A8FE74">
      <w:start w:val="1"/>
      <w:numFmt w:val="bullet"/>
      <w:lvlText w:val="•"/>
      <w:lvlJc w:val="left"/>
      <w:pPr>
        <w:tabs>
          <w:tab w:val="num" w:pos="720"/>
        </w:tabs>
        <w:ind w:left="720" w:hanging="360"/>
      </w:pPr>
      <w:rPr>
        <w:rFonts w:ascii="Arial" w:hAnsi="Arial" w:hint="default"/>
      </w:rPr>
    </w:lvl>
    <w:lvl w:ilvl="1" w:tplc="5AD8677A" w:tentative="1">
      <w:start w:val="1"/>
      <w:numFmt w:val="bullet"/>
      <w:lvlText w:val="•"/>
      <w:lvlJc w:val="left"/>
      <w:pPr>
        <w:tabs>
          <w:tab w:val="num" w:pos="1440"/>
        </w:tabs>
        <w:ind w:left="1440" w:hanging="360"/>
      </w:pPr>
      <w:rPr>
        <w:rFonts w:ascii="Arial" w:hAnsi="Arial" w:hint="default"/>
      </w:rPr>
    </w:lvl>
    <w:lvl w:ilvl="2" w:tplc="474A3386" w:tentative="1">
      <w:start w:val="1"/>
      <w:numFmt w:val="bullet"/>
      <w:lvlText w:val="•"/>
      <w:lvlJc w:val="left"/>
      <w:pPr>
        <w:tabs>
          <w:tab w:val="num" w:pos="2160"/>
        </w:tabs>
        <w:ind w:left="2160" w:hanging="360"/>
      </w:pPr>
      <w:rPr>
        <w:rFonts w:ascii="Arial" w:hAnsi="Arial" w:hint="default"/>
      </w:rPr>
    </w:lvl>
    <w:lvl w:ilvl="3" w:tplc="FACA9E8E" w:tentative="1">
      <w:start w:val="1"/>
      <w:numFmt w:val="bullet"/>
      <w:lvlText w:val="•"/>
      <w:lvlJc w:val="left"/>
      <w:pPr>
        <w:tabs>
          <w:tab w:val="num" w:pos="2880"/>
        </w:tabs>
        <w:ind w:left="2880" w:hanging="360"/>
      </w:pPr>
      <w:rPr>
        <w:rFonts w:ascii="Arial" w:hAnsi="Arial" w:hint="default"/>
      </w:rPr>
    </w:lvl>
    <w:lvl w:ilvl="4" w:tplc="3D08EE0C" w:tentative="1">
      <w:start w:val="1"/>
      <w:numFmt w:val="bullet"/>
      <w:lvlText w:val="•"/>
      <w:lvlJc w:val="left"/>
      <w:pPr>
        <w:tabs>
          <w:tab w:val="num" w:pos="3600"/>
        </w:tabs>
        <w:ind w:left="3600" w:hanging="360"/>
      </w:pPr>
      <w:rPr>
        <w:rFonts w:ascii="Arial" w:hAnsi="Arial" w:hint="default"/>
      </w:rPr>
    </w:lvl>
    <w:lvl w:ilvl="5" w:tplc="034E4386" w:tentative="1">
      <w:start w:val="1"/>
      <w:numFmt w:val="bullet"/>
      <w:lvlText w:val="•"/>
      <w:lvlJc w:val="left"/>
      <w:pPr>
        <w:tabs>
          <w:tab w:val="num" w:pos="4320"/>
        </w:tabs>
        <w:ind w:left="4320" w:hanging="360"/>
      </w:pPr>
      <w:rPr>
        <w:rFonts w:ascii="Arial" w:hAnsi="Arial" w:hint="default"/>
      </w:rPr>
    </w:lvl>
    <w:lvl w:ilvl="6" w:tplc="F9D2A7FA" w:tentative="1">
      <w:start w:val="1"/>
      <w:numFmt w:val="bullet"/>
      <w:lvlText w:val="•"/>
      <w:lvlJc w:val="left"/>
      <w:pPr>
        <w:tabs>
          <w:tab w:val="num" w:pos="5040"/>
        </w:tabs>
        <w:ind w:left="5040" w:hanging="360"/>
      </w:pPr>
      <w:rPr>
        <w:rFonts w:ascii="Arial" w:hAnsi="Arial" w:hint="default"/>
      </w:rPr>
    </w:lvl>
    <w:lvl w:ilvl="7" w:tplc="A928E4F2" w:tentative="1">
      <w:start w:val="1"/>
      <w:numFmt w:val="bullet"/>
      <w:lvlText w:val="•"/>
      <w:lvlJc w:val="left"/>
      <w:pPr>
        <w:tabs>
          <w:tab w:val="num" w:pos="5760"/>
        </w:tabs>
        <w:ind w:left="5760" w:hanging="360"/>
      </w:pPr>
      <w:rPr>
        <w:rFonts w:ascii="Arial" w:hAnsi="Arial" w:hint="default"/>
      </w:rPr>
    </w:lvl>
    <w:lvl w:ilvl="8" w:tplc="D5BE76E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48B32C0"/>
    <w:multiLevelType w:val="hybridMultilevel"/>
    <w:tmpl w:val="535A261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49B76E6"/>
    <w:multiLevelType w:val="hybridMultilevel"/>
    <w:tmpl w:val="1D409D1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35D1288"/>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7642168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77BB0A92"/>
    <w:multiLevelType w:val="hybridMultilevel"/>
    <w:tmpl w:val="6D4ED89E"/>
    <w:lvl w:ilvl="0" w:tplc="D242CA16">
      <w:start w:val="1"/>
      <w:numFmt w:val="bullet"/>
      <w:lvlText w:val="•"/>
      <w:lvlJc w:val="left"/>
      <w:pPr>
        <w:tabs>
          <w:tab w:val="num" w:pos="720"/>
        </w:tabs>
        <w:ind w:left="720" w:hanging="360"/>
      </w:pPr>
      <w:rPr>
        <w:rFonts w:ascii="Arial" w:hAnsi="Arial" w:hint="default"/>
      </w:rPr>
    </w:lvl>
    <w:lvl w:ilvl="1" w:tplc="4132739A" w:tentative="1">
      <w:start w:val="1"/>
      <w:numFmt w:val="bullet"/>
      <w:lvlText w:val="•"/>
      <w:lvlJc w:val="left"/>
      <w:pPr>
        <w:tabs>
          <w:tab w:val="num" w:pos="1440"/>
        </w:tabs>
        <w:ind w:left="1440" w:hanging="360"/>
      </w:pPr>
      <w:rPr>
        <w:rFonts w:ascii="Arial" w:hAnsi="Arial" w:hint="default"/>
      </w:rPr>
    </w:lvl>
    <w:lvl w:ilvl="2" w:tplc="60006984" w:tentative="1">
      <w:start w:val="1"/>
      <w:numFmt w:val="bullet"/>
      <w:lvlText w:val="•"/>
      <w:lvlJc w:val="left"/>
      <w:pPr>
        <w:tabs>
          <w:tab w:val="num" w:pos="2160"/>
        </w:tabs>
        <w:ind w:left="2160" w:hanging="360"/>
      </w:pPr>
      <w:rPr>
        <w:rFonts w:ascii="Arial" w:hAnsi="Arial" w:hint="default"/>
      </w:rPr>
    </w:lvl>
    <w:lvl w:ilvl="3" w:tplc="45C8966A" w:tentative="1">
      <w:start w:val="1"/>
      <w:numFmt w:val="bullet"/>
      <w:lvlText w:val="•"/>
      <w:lvlJc w:val="left"/>
      <w:pPr>
        <w:tabs>
          <w:tab w:val="num" w:pos="2880"/>
        </w:tabs>
        <w:ind w:left="2880" w:hanging="360"/>
      </w:pPr>
      <w:rPr>
        <w:rFonts w:ascii="Arial" w:hAnsi="Arial" w:hint="default"/>
      </w:rPr>
    </w:lvl>
    <w:lvl w:ilvl="4" w:tplc="E27EB1A8" w:tentative="1">
      <w:start w:val="1"/>
      <w:numFmt w:val="bullet"/>
      <w:lvlText w:val="•"/>
      <w:lvlJc w:val="left"/>
      <w:pPr>
        <w:tabs>
          <w:tab w:val="num" w:pos="3600"/>
        </w:tabs>
        <w:ind w:left="3600" w:hanging="360"/>
      </w:pPr>
      <w:rPr>
        <w:rFonts w:ascii="Arial" w:hAnsi="Arial" w:hint="default"/>
      </w:rPr>
    </w:lvl>
    <w:lvl w:ilvl="5" w:tplc="11A07384" w:tentative="1">
      <w:start w:val="1"/>
      <w:numFmt w:val="bullet"/>
      <w:lvlText w:val="•"/>
      <w:lvlJc w:val="left"/>
      <w:pPr>
        <w:tabs>
          <w:tab w:val="num" w:pos="4320"/>
        </w:tabs>
        <w:ind w:left="4320" w:hanging="360"/>
      </w:pPr>
      <w:rPr>
        <w:rFonts w:ascii="Arial" w:hAnsi="Arial" w:hint="default"/>
      </w:rPr>
    </w:lvl>
    <w:lvl w:ilvl="6" w:tplc="1E7E3470" w:tentative="1">
      <w:start w:val="1"/>
      <w:numFmt w:val="bullet"/>
      <w:lvlText w:val="•"/>
      <w:lvlJc w:val="left"/>
      <w:pPr>
        <w:tabs>
          <w:tab w:val="num" w:pos="5040"/>
        </w:tabs>
        <w:ind w:left="5040" w:hanging="360"/>
      </w:pPr>
      <w:rPr>
        <w:rFonts w:ascii="Arial" w:hAnsi="Arial" w:hint="default"/>
      </w:rPr>
    </w:lvl>
    <w:lvl w:ilvl="7" w:tplc="17CE7ED0" w:tentative="1">
      <w:start w:val="1"/>
      <w:numFmt w:val="bullet"/>
      <w:lvlText w:val="•"/>
      <w:lvlJc w:val="left"/>
      <w:pPr>
        <w:tabs>
          <w:tab w:val="num" w:pos="5760"/>
        </w:tabs>
        <w:ind w:left="5760" w:hanging="360"/>
      </w:pPr>
      <w:rPr>
        <w:rFonts w:ascii="Arial" w:hAnsi="Arial" w:hint="default"/>
      </w:rPr>
    </w:lvl>
    <w:lvl w:ilvl="8" w:tplc="6E8C54D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A2C3EB3"/>
    <w:multiLevelType w:val="multilevel"/>
    <w:tmpl w:val="84B4631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7F3A1AB1"/>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4"/>
  </w:num>
  <w:num w:numId="2">
    <w:abstractNumId w:val="10"/>
  </w:num>
  <w:num w:numId="3">
    <w:abstractNumId w:val="13"/>
  </w:num>
  <w:num w:numId="4">
    <w:abstractNumId w:val="11"/>
  </w:num>
  <w:num w:numId="5">
    <w:abstractNumId w:val="16"/>
  </w:num>
  <w:num w:numId="6">
    <w:abstractNumId w:val="18"/>
  </w:num>
  <w:num w:numId="7">
    <w:abstractNumId w:val="15"/>
  </w:num>
  <w:num w:numId="8">
    <w:abstractNumId w:val="19"/>
  </w:num>
  <w:num w:numId="9">
    <w:abstractNumId w:val="9"/>
  </w:num>
  <w:num w:numId="10">
    <w:abstractNumId w:val="7"/>
  </w:num>
  <w:num w:numId="11">
    <w:abstractNumId w:val="6"/>
  </w:num>
  <w:num w:numId="12">
    <w:abstractNumId w:val="5"/>
  </w:num>
  <w:num w:numId="13">
    <w:abstractNumId w:val="4"/>
  </w:num>
  <w:num w:numId="14">
    <w:abstractNumId w:val="8"/>
  </w:num>
  <w:num w:numId="15">
    <w:abstractNumId w:val="3"/>
  </w:num>
  <w:num w:numId="16">
    <w:abstractNumId w:val="2"/>
  </w:num>
  <w:num w:numId="17">
    <w:abstractNumId w:val="1"/>
  </w:num>
  <w:num w:numId="18">
    <w:abstractNumId w:val="0"/>
  </w:num>
  <w:num w:numId="19">
    <w:abstractNumId w:val="12"/>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45pa/PwsxrBL65iCG67gDivISDGjYGTQn3PHEHTklcEMfWDBkjKec3nBWldJ3foBUDzId1gV62m7zZY48Guq9A==" w:salt="jETRRPmwdYk45M3kfwiXYQ=="/>
  <w:zoom w:percent="89"/>
  <w:proofState w:spelling="clean"/>
  <w:attachedTemplate r:id="rId1"/>
  <w:defaultTabStop w:val="720"/>
  <w:evenAndOddHeaders/>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326A"/>
    <w:rsid w:val="000120A2"/>
    <w:rsid w:val="00194DF6"/>
    <w:rsid w:val="00276412"/>
    <w:rsid w:val="0046456B"/>
    <w:rsid w:val="004E1AED"/>
    <w:rsid w:val="005C12A5"/>
    <w:rsid w:val="007634DB"/>
    <w:rsid w:val="007B1CFE"/>
    <w:rsid w:val="00A1310C"/>
    <w:rsid w:val="00B168BA"/>
    <w:rsid w:val="00B8326A"/>
    <w:rsid w:val="00D47A9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99E192A-F568-4E3B-9642-9654C3045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E1AED"/>
  </w:style>
  <w:style w:type="paragraph" w:styleId="Heading1">
    <w:name w:val="heading 1"/>
    <w:basedOn w:val="Normal"/>
    <w:next w:val="Normal"/>
    <w:link w:val="Heading1Char"/>
    <w:uiPriority w:val="9"/>
    <w:qFormat/>
    <w:rsid w:val="00A1310C"/>
    <w:pPr>
      <w:pBdr>
        <w:top w:val="single" w:sz="24" w:space="0" w:color="0673A5" w:themeColor="text2" w:themeShade="BF"/>
        <w:left w:val="single" w:sz="24" w:space="0" w:color="0673A5" w:themeColor="text2" w:themeShade="BF"/>
        <w:bottom w:val="single" w:sz="24" w:space="0" w:color="0673A5" w:themeColor="text2" w:themeShade="BF"/>
        <w:right w:val="single" w:sz="24" w:space="0" w:color="0673A5" w:themeColor="text2" w:themeShade="BF"/>
      </w:pBdr>
      <w:shd w:val="clear" w:color="auto" w:fill="0673A5" w:themeFill="text2" w:themeFillShade="BF"/>
      <w:spacing w:after="0"/>
      <w:outlineLvl w:val="0"/>
    </w:pPr>
    <w:rPr>
      <w:rFonts w:asciiTheme="majorHAnsi" w:eastAsiaTheme="majorEastAsia" w:hAnsiTheme="majorHAnsi" w:cstheme="majorBidi"/>
      <w:caps/>
      <w:color w:val="FFFFFF" w:themeColor="background1"/>
      <w:spacing w:val="15"/>
    </w:rPr>
  </w:style>
  <w:style w:type="paragraph" w:styleId="Heading2">
    <w:name w:val="heading 2"/>
    <w:basedOn w:val="Normal"/>
    <w:next w:val="Normal"/>
    <w:link w:val="Heading2Char"/>
    <w:uiPriority w:val="9"/>
    <w:semiHidden/>
    <w:unhideWhenUsed/>
    <w:qFormat/>
    <w:rsid w:val="00D47A97"/>
    <w:pPr>
      <w:pBdr>
        <w:top w:val="single" w:sz="24" w:space="0" w:color="C9ECFC" w:themeColor="text2" w:themeTint="33"/>
        <w:left w:val="single" w:sz="24" w:space="0" w:color="C9ECFC" w:themeColor="text2" w:themeTint="33"/>
        <w:bottom w:val="single" w:sz="24" w:space="0" w:color="C9ECFC" w:themeColor="text2" w:themeTint="33"/>
        <w:right w:val="single" w:sz="24" w:space="0" w:color="C9ECFC" w:themeColor="text2" w:themeTint="33"/>
      </w:pBdr>
      <w:shd w:val="clear" w:color="auto" w:fill="C9ECFC" w:themeFill="text2" w:themeFillTint="33"/>
      <w:spacing w:after="0"/>
      <w:outlineLvl w:val="1"/>
    </w:pPr>
    <w:rPr>
      <w:rFonts w:asciiTheme="majorHAnsi" w:eastAsiaTheme="majorEastAsia" w:hAnsiTheme="majorHAnsi" w:cstheme="majorBidi"/>
      <w:caps/>
      <w:spacing w:val="15"/>
    </w:rPr>
  </w:style>
  <w:style w:type="paragraph" w:styleId="Heading3">
    <w:name w:val="heading 3"/>
    <w:basedOn w:val="Normal"/>
    <w:next w:val="Normal"/>
    <w:link w:val="Heading3Char"/>
    <w:uiPriority w:val="9"/>
    <w:semiHidden/>
    <w:unhideWhenUsed/>
    <w:qFormat/>
    <w:rsid w:val="00D47A97"/>
    <w:pPr>
      <w:pBdr>
        <w:top w:val="single" w:sz="6" w:space="2" w:color="099BDD" w:themeColor="text2"/>
      </w:pBdr>
      <w:spacing w:before="300" w:after="0"/>
      <w:outlineLvl w:val="2"/>
    </w:pPr>
    <w:rPr>
      <w:rFonts w:asciiTheme="majorHAnsi" w:eastAsiaTheme="majorEastAsia" w:hAnsiTheme="majorHAnsi" w:cstheme="majorBidi"/>
      <w:caps/>
      <w:color w:val="044D6E" w:themeColor="text2" w:themeShade="80"/>
      <w:spacing w:val="15"/>
    </w:rPr>
  </w:style>
  <w:style w:type="paragraph" w:styleId="Heading4">
    <w:name w:val="heading 4"/>
    <w:basedOn w:val="Normal"/>
    <w:next w:val="Normal"/>
    <w:link w:val="Heading4Char"/>
    <w:uiPriority w:val="9"/>
    <w:semiHidden/>
    <w:unhideWhenUsed/>
    <w:qFormat/>
    <w:rsid w:val="00D47A97"/>
    <w:pPr>
      <w:pBdr>
        <w:top w:val="dotted" w:sz="6" w:space="2" w:color="099BDD" w:themeColor="text2"/>
      </w:pBdr>
      <w:spacing w:before="200" w:after="0"/>
      <w:outlineLvl w:val="3"/>
    </w:pPr>
    <w:rPr>
      <w:rFonts w:asciiTheme="majorHAnsi" w:eastAsiaTheme="majorEastAsia" w:hAnsiTheme="majorHAnsi" w:cstheme="majorBidi"/>
      <w:caps/>
      <w:color w:val="0673A5" w:themeColor="text2" w:themeShade="BF"/>
      <w:spacing w:val="10"/>
    </w:rPr>
  </w:style>
  <w:style w:type="paragraph" w:styleId="Heading5">
    <w:name w:val="heading 5"/>
    <w:basedOn w:val="Normal"/>
    <w:next w:val="Normal"/>
    <w:link w:val="Heading5Char"/>
    <w:uiPriority w:val="9"/>
    <w:semiHidden/>
    <w:unhideWhenUsed/>
    <w:qFormat/>
    <w:rsid w:val="00D47A97"/>
    <w:pPr>
      <w:pBdr>
        <w:bottom w:val="single" w:sz="6" w:space="1" w:color="099BDD" w:themeColor="text2"/>
      </w:pBdr>
      <w:spacing w:before="200" w:after="0"/>
      <w:outlineLvl w:val="4"/>
    </w:pPr>
    <w:rPr>
      <w:rFonts w:asciiTheme="majorHAnsi" w:eastAsiaTheme="majorEastAsia" w:hAnsiTheme="majorHAnsi" w:cstheme="majorBidi"/>
      <w:caps/>
      <w:color w:val="0673A5" w:themeColor="text2" w:themeShade="BF"/>
      <w:spacing w:val="10"/>
    </w:rPr>
  </w:style>
  <w:style w:type="paragraph" w:styleId="Heading6">
    <w:name w:val="heading 6"/>
    <w:basedOn w:val="Normal"/>
    <w:next w:val="Normal"/>
    <w:link w:val="Heading6Char"/>
    <w:uiPriority w:val="9"/>
    <w:semiHidden/>
    <w:unhideWhenUsed/>
    <w:qFormat/>
    <w:rsid w:val="00D47A97"/>
    <w:pPr>
      <w:pBdr>
        <w:bottom w:val="dotted" w:sz="6" w:space="1" w:color="099BDD" w:themeColor="text2"/>
      </w:pBdr>
      <w:spacing w:before="200" w:after="0"/>
      <w:outlineLvl w:val="5"/>
    </w:pPr>
    <w:rPr>
      <w:rFonts w:asciiTheme="majorHAnsi" w:eastAsiaTheme="majorEastAsia" w:hAnsiTheme="majorHAnsi" w:cstheme="majorBidi"/>
      <w:caps/>
      <w:color w:val="0673A5" w:themeColor="text2" w:themeShade="BF"/>
      <w:spacing w:val="10"/>
    </w:rPr>
  </w:style>
  <w:style w:type="paragraph" w:styleId="Heading7">
    <w:name w:val="heading 7"/>
    <w:basedOn w:val="Normal"/>
    <w:next w:val="Normal"/>
    <w:link w:val="Heading7Char"/>
    <w:uiPriority w:val="9"/>
    <w:semiHidden/>
    <w:unhideWhenUsed/>
    <w:qFormat/>
    <w:rsid w:val="00D47A97"/>
    <w:pPr>
      <w:spacing w:before="200" w:after="0"/>
      <w:outlineLvl w:val="6"/>
    </w:pPr>
    <w:rPr>
      <w:rFonts w:asciiTheme="majorHAnsi" w:eastAsiaTheme="majorEastAsia" w:hAnsiTheme="majorHAnsi" w:cstheme="majorBidi"/>
      <w:caps/>
      <w:color w:val="0673A5" w:themeColor="text2" w:themeShade="BF"/>
      <w:spacing w:val="10"/>
    </w:rPr>
  </w:style>
  <w:style w:type="paragraph" w:styleId="Heading8">
    <w:name w:val="heading 8"/>
    <w:basedOn w:val="Normal"/>
    <w:next w:val="Normal"/>
    <w:link w:val="Heading8Char"/>
    <w:uiPriority w:val="9"/>
    <w:semiHidden/>
    <w:unhideWhenUsed/>
    <w:qFormat/>
    <w:rsid w:val="00D47A97"/>
    <w:pPr>
      <w:spacing w:before="200" w:after="0"/>
      <w:outlineLvl w:val="7"/>
    </w:pPr>
    <w:rPr>
      <w:rFonts w:asciiTheme="majorHAnsi" w:eastAsiaTheme="majorEastAsia" w:hAnsiTheme="majorHAnsi" w:cstheme="majorBidi"/>
      <w:caps/>
      <w:spacing w:val="10"/>
      <w:szCs w:val="18"/>
    </w:rPr>
  </w:style>
  <w:style w:type="paragraph" w:styleId="Heading9">
    <w:name w:val="heading 9"/>
    <w:basedOn w:val="Normal"/>
    <w:next w:val="Normal"/>
    <w:link w:val="Heading9Char"/>
    <w:uiPriority w:val="9"/>
    <w:semiHidden/>
    <w:unhideWhenUsed/>
    <w:qFormat/>
    <w:rsid w:val="00D47A97"/>
    <w:pPr>
      <w:spacing w:before="200" w:after="0"/>
      <w:outlineLvl w:val="8"/>
    </w:pPr>
    <w:rPr>
      <w:rFonts w:asciiTheme="majorHAnsi" w:eastAsiaTheme="majorEastAsia" w:hAnsiTheme="majorHAnsi" w:cstheme="majorBidi"/>
      <w:i/>
      <w:iCs/>
      <w:caps/>
      <w:spacing w:val="10"/>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10C"/>
    <w:rPr>
      <w:rFonts w:asciiTheme="majorHAnsi" w:eastAsiaTheme="majorEastAsia" w:hAnsiTheme="majorHAnsi" w:cstheme="majorBidi"/>
      <w:caps/>
      <w:color w:val="FFFFFF" w:themeColor="background1"/>
      <w:spacing w:val="15"/>
      <w:shd w:val="clear" w:color="auto" w:fill="0673A5" w:themeFill="text2" w:themeFillShade="BF"/>
    </w:rPr>
  </w:style>
  <w:style w:type="character" w:customStyle="1" w:styleId="Heading2Char">
    <w:name w:val="Heading 2 Char"/>
    <w:basedOn w:val="DefaultParagraphFont"/>
    <w:link w:val="Heading2"/>
    <w:uiPriority w:val="9"/>
    <w:rPr>
      <w:rFonts w:asciiTheme="majorHAnsi" w:eastAsiaTheme="majorEastAsia" w:hAnsiTheme="majorHAnsi" w:cstheme="majorBidi"/>
      <w:caps/>
      <w:spacing w:val="15"/>
      <w:shd w:val="clear" w:color="auto" w:fill="C9ECFC" w:themeFill="text2" w:themeFillTint="33"/>
    </w:rPr>
  </w:style>
  <w:style w:type="character" w:customStyle="1" w:styleId="Heading3Char">
    <w:name w:val="Heading 3 Char"/>
    <w:basedOn w:val="DefaultParagraphFont"/>
    <w:link w:val="Heading3"/>
    <w:uiPriority w:val="9"/>
    <w:rPr>
      <w:rFonts w:asciiTheme="majorHAnsi" w:eastAsiaTheme="majorEastAsia" w:hAnsiTheme="majorHAnsi" w:cstheme="majorBidi"/>
      <w:caps/>
      <w:color w:val="044D6E" w:themeColor="text2" w:themeShade="80"/>
      <w:spacing w:val="15"/>
    </w:rPr>
  </w:style>
  <w:style w:type="table" w:styleId="TableGrid">
    <w:name w:val="Table Grid"/>
    <w:basedOn w:val="TableNormal"/>
    <w:uiPriority w:val="1"/>
    <w:pPr>
      <w:spacing w:after="0" w:line="240" w:lineRule="auto"/>
    </w:pPr>
    <w:tblPr>
      <w:tblBorders>
        <w:top w:val="single" w:sz="4" w:space="0" w:color="2C2C2C" w:themeColor="text1"/>
        <w:left w:val="single" w:sz="4" w:space="0" w:color="2C2C2C" w:themeColor="text1"/>
        <w:bottom w:val="single" w:sz="4" w:space="0" w:color="2C2C2C" w:themeColor="text1"/>
        <w:right w:val="single" w:sz="4" w:space="0" w:color="2C2C2C" w:themeColor="text1"/>
        <w:insideH w:val="single" w:sz="4" w:space="0" w:color="2C2C2C" w:themeColor="text1"/>
        <w:insideV w:val="single" w:sz="4" w:space="0" w:color="2C2C2C" w:themeColor="text1"/>
      </w:tblBorders>
    </w:tblPr>
  </w:style>
  <w:style w:type="paragraph" w:styleId="Title">
    <w:name w:val="Title"/>
    <w:basedOn w:val="Normal"/>
    <w:link w:val="TitleChar"/>
    <w:uiPriority w:val="1"/>
    <w:qFormat/>
    <w:rsid w:val="00A1310C"/>
    <w:pPr>
      <w:spacing w:before="0" w:after="0"/>
    </w:pPr>
    <w:rPr>
      <w:rFonts w:asciiTheme="majorHAnsi" w:eastAsiaTheme="majorEastAsia" w:hAnsiTheme="majorHAnsi" w:cstheme="majorBidi"/>
      <w:caps/>
      <w:color w:val="0673A5" w:themeColor="text2" w:themeShade="BF"/>
      <w:spacing w:val="10"/>
      <w:sz w:val="52"/>
      <w:szCs w:val="52"/>
    </w:rPr>
  </w:style>
  <w:style w:type="character" w:customStyle="1" w:styleId="TitleChar">
    <w:name w:val="Title Char"/>
    <w:basedOn w:val="DefaultParagraphFont"/>
    <w:link w:val="Title"/>
    <w:uiPriority w:val="1"/>
    <w:rsid w:val="00A1310C"/>
    <w:rPr>
      <w:rFonts w:asciiTheme="majorHAnsi" w:eastAsiaTheme="majorEastAsia" w:hAnsiTheme="majorHAnsi" w:cstheme="majorBidi"/>
      <w:caps/>
      <w:color w:val="0673A5" w:themeColor="text2" w:themeShade="BF"/>
      <w:spacing w:val="10"/>
      <w:sz w:val="52"/>
      <w:szCs w:val="52"/>
    </w:rPr>
  </w:style>
  <w:style w:type="paragraph" w:styleId="Subtitle">
    <w:name w:val="Subtitle"/>
    <w:basedOn w:val="Normal"/>
    <w:next w:val="Normal"/>
    <w:link w:val="SubtitleChar"/>
    <w:uiPriority w:val="11"/>
    <w:semiHidden/>
    <w:unhideWhenUsed/>
    <w:qFormat/>
    <w:rsid w:val="004E1AED"/>
    <w:pPr>
      <w:numPr>
        <w:ilvl w:val="1"/>
      </w:numPr>
      <w:spacing w:after="160"/>
    </w:pPr>
    <w:rPr>
      <w:color w:val="404040" w:themeColor="text1" w:themeTint="E6"/>
    </w:rPr>
  </w:style>
  <w:style w:type="character" w:customStyle="1" w:styleId="SubtitleChar">
    <w:name w:val="Subtitle Char"/>
    <w:basedOn w:val="DefaultParagraphFont"/>
    <w:link w:val="Subtitle"/>
    <w:uiPriority w:val="11"/>
    <w:semiHidden/>
    <w:rsid w:val="004E1AED"/>
    <w:rPr>
      <w:color w:val="404040" w:themeColor="text1" w:themeTint="E6"/>
    </w:rPr>
  </w:style>
  <w:style w:type="character" w:styleId="IntenseEmphasis">
    <w:name w:val="Intense Emphasis"/>
    <w:basedOn w:val="DefaultParagraphFont"/>
    <w:uiPriority w:val="21"/>
    <w:semiHidden/>
    <w:unhideWhenUsed/>
    <w:qFormat/>
    <w:rsid w:val="004E1AED"/>
    <w:rPr>
      <w:i/>
      <w:iCs/>
      <w:color w:val="806000" w:themeColor="accent1" w:themeShade="80"/>
    </w:rPr>
  </w:style>
  <w:style w:type="paragraph" w:styleId="IntenseQuote">
    <w:name w:val="Intense Quote"/>
    <w:basedOn w:val="Normal"/>
    <w:next w:val="Normal"/>
    <w:link w:val="IntenseQuoteChar"/>
    <w:uiPriority w:val="30"/>
    <w:semiHidden/>
    <w:unhideWhenUsed/>
    <w:qFormat/>
    <w:rsid w:val="004E1AED"/>
    <w:pPr>
      <w:pBdr>
        <w:top w:val="single" w:sz="4" w:space="10" w:color="806000" w:themeColor="accent1" w:themeShade="80"/>
        <w:bottom w:val="single" w:sz="4" w:space="10" w:color="806000" w:themeColor="accent1" w:themeShade="80"/>
      </w:pBdr>
      <w:spacing w:before="360" w:after="360"/>
      <w:ind w:left="864" w:right="864"/>
      <w:jc w:val="center"/>
    </w:pPr>
    <w:rPr>
      <w:i/>
      <w:iCs/>
      <w:color w:val="806000" w:themeColor="accent1" w:themeShade="80"/>
    </w:rPr>
  </w:style>
  <w:style w:type="character" w:customStyle="1" w:styleId="IntenseQuoteChar">
    <w:name w:val="Intense Quote Char"/>
    <w:basedOn w:val="DefaultParagraphFont"/>
    <w:link w:val="IntenseQuote"/>
    <w:uiPriority w:val="30"/>
    <w:semiHidden/>
    <w:rsid w:val="004E1AED"/>
    <w:rPr>
      <w:i/>
      <w:iCs/>
      <w:color w:val="806000" w:themeColor="accent1" w:themeShade="80"/>
    </w:rPr>
  </w:style>
  <w:style w:type="character" w:styleId="IntenseReference">
    <w:name w:val="Intense Reference"/>
    <w:basedOn w:val="DefaultParagraphFont"/>
    <w:uiPriority w:val="32"/>
    <w:semiHidden/>
    <w:unhideWhenUsed/>
    <w:qFormat/>
    <w:rsid w:val="004E1AED"/>
    <w:rPr>
      <w:b/>
      <w:bCs/>
      <w:caps w:val="0"/>
      <w:smallCaps/>
      <w:color w:val="806000" w:themeColor="accent1" w:themeShade="80"/>
      <w:spacing w:val="5"/>
    </w:rPr>
  </w:style>
  <w:style w:type="character" w:customStyle="1" w:styleId="Heading4Char">
    <w:name w:val="Heading 4 Char"/>
    <w:basedOn w:val="DefaultParagraphFont"/>
    <w:link w:val="Heading4"/>
    <w:uiPriority w:val="9"/>
    <w:rPr>
      <w:rFonts w:asciiTheme="majorHAnsi" w:eastAsiaTheme="majorEastAsia" w:hAnsiTheme="majorHAnsi" w:cstheme="majorBidi"/>
      <w:caps/>
      <w:color w:val="0673A5" w:themeColor="text2" w:themeShade="BF"/>
      <w:spacing w:val="10"/>
    </w:rPr>
  </w:style>
  <w:style w:type="character" w:customStyle="1" w:styleId="Heading5Char">
    <w:name w:val="Heading 5 Char"/>
    <w:basedOn w:val="DefaultParagraphFont"/>
    <w:link w:val="Heading5"/>
    <w:uiPriority w:val="9"/>
    <w:rPr>
      <w:rFonts w:asciiTheme="majorHAnsi" w:eastAsiaTheme="majorEastAsia" w:hAnsiTheme="majorHAnsi" w:cstheme="majorBidi"/>
      <w:caps/>
      <w:color w:val="0673A5" w:themeColor="text2" w:themeShade="BF"/>
      <w:spacing w:val="10"/>
    </w:rPr>
  </w:style>
  <w:style w:type="character" w:customStyle="1" w:styleId="Heading6Char">
    <w:name w:val="Heading 6 Char"/>
    <w:basedOn w:val="DefaultParagraphFont"/>
    <w:link w:val="Heading6"/>
    <w:uiPriority w:val="9"/>
    <w:rPr>
      <w:rFonts w:asciiTheme="majorHAnsi" w:eastAsiaTheme="majorEastAsia" w:hAnsiTheme="majorHAnsi" w:cstheme="majorBidi"/>
      <w:caps/>
      <w:color w:val="0673A5" w:themeColor="text2" w:themeShade="BF"/>
      <w:spacing w:val="10"/>
    </w:rPr>
  </w:style>
  <w:style w:type="character" w:customStyle="1" w:styleId="Heading7Char">
    <w:name w:val="Heading 7 Char"/>
    <w:basedOn w:val="DefaultParagraphFont"/>
    <w:link w:val="Heading7"/>
    <w:uiPriority w:val="9"/>
    <w:rPr>
      <w:rFonts w:asciiTheme="majorHAnsi" w:eastAsiaTheme="majorEastAsia" w:hAnsiTheme="majorHAnsi" w:cstheme="majorBidi"/>
      <w:caps/>
      <w:color w:val="0673A5" w:themeColor="text2" w:themeShade="BF"/>
      <w:spacing w:val="10"/>
    </w:rPr>
  </w:style>
  <w:style w:type="character" w:customStyle="1" w:styleId="Heading8Char">
    <w:name w:val="Heading 8 Char"/>
    <w:basedOn w:val="DefaultParagraphFont"/>
    <w:link w:val="Heading8"/>
    <w:uiPriority w:val="9"/>
    <w:semiHidden/>
    <w:rsid w:val="00D47A97"/>
    <w:rPr>
      <w:rFonts w:asciiTheme="majorHAnsi" w:eastAsiaTheme="majorEastAsia" w:hAnsiTheme="majorHAnsi" w:cstheme="majorBidi"/>
      <w:caps/>
      <w:spacing w:val="10"/>
      <w:szCs w:val="18"/>
    </w:rPr>
  </w:style>
  <w:style w:type="character" w:customStyle="1" w:styleId="Heading9Char">
    <w:name w:val="Heading 9 Char"/>
    <w:basedOn w:val="DefaultParagraphFont"/>
    <w:link w:val="Heading9"/>
    <w:uiPriority w:val="9"/>
    <w:semiHidden/>
    <w:rsid w:val="00D47A97"/>
    <w:rPr>
      <w:rFonts w:asciiTheme="majorHAnsi" w:eastAsiaTheme="majorEastAsia" w:hAnsiTheme="majorHAnsi" w:cstheme="majorBidi"/>
      <w:i/>
      <w:iCs/>
      <w:caps/>
      <w:spacing w:val="10"/>
      <w:szCs w:val="18"/>
    </w:rPr>
  </w:style>
  <w:style w:type="paragraph" w:styleId="Caption">
    <w:name w:val="caption"/>
    <w:basedOn w:val="Normal"/>
    <w:next w:val="Normal"/>
    <w:uiPriority w:val="35"/>
    <w:semiHidden/>
    <w:unhideWhenUsed/>
    <w:qFormat/>
    <w:rsid w:val="00D47A97"/>
    <w:rPr>
      <w:b/>
      <w:bCs/>
      <w:color w:val="0673A5" w:themeColor="text2" w:themeShade="BF"/>
      <w:szCs w:val="16"/>
    </w:rPr>
  </w:style>
  <w:style w:type="paragraph" w:styleId="TOCHeading">
    <w:name w:val="TOC Heading"/>
    <w:basedOn w:val="Heading1"/>
    <w:next w:val="Normal"/>
    <w:uiPriority w:val="39"/>
    <w:semiHidden/>
    <w:unhideWhenUsed/>
    <w:qFormat/>
    <w:pPr>
      <w:outlineLvl w:val="9"/>
    </w:pPr>
  </w:style>
  <w:style w:type="paragraph" w:styleId="BalloonText">
    <w:name w:val="Balloon Text"/>
    <w:basedOn w:val="Normal"/>
    <w:link w:val="BalloonTextChar"/>
    <w:uiPriority w:val="99"/>
    <w:semiHidden/>
    <w:unhideWhenUsed/>
    <w:rsid w:val="00D47A97"/>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D47A97"/>
    <w:rPr>
      <w:rFonts w:ascii="Segoe UI" w:hAnsi="Segoe UI" w:cs="Segoe UI"/>
      <w:szCs w:val="18"/>
    </w:rPr>
  </w:style>
  <w:style w:type="paragraph" w:styleId="BodyText3">
    <w:name w:val="Body Text 3"/>
    <w:basedOn w:val="Normal"/>
    <w:link w:val="BodyText3Char"/>
    <w:uiPriority w:val="99"/>
    <w:semiHidden/>
    <w:unhideWhenUsed/>
    <w:rsid w:val="00D47A97"/>
    <w:pPr>
      <w:spacing w:after="120"/>
    </w:pPr>
    <w:rPr>
      <w:szCs w:val="16"/>
    </w:rPr>
  </w:style>
  <w:style w:type="character" w:customStyle="1" w:styleId="BodyText3Char">
    <w:name w:val="Body Text 3 Char"/>
    <w:basedOn w:val="DefaultParagraphFont"/>
    <w:link w:val="BodyText3"/>
    <w:uiPriority w:val="99"/>
    <w:semiHidden/>
    <w:rsid w:val="00D47A97"/>
    <w:rPr>
      <w:szCs w:val="16"/>
    </w:rPr>
  </w:style>
  <w:style w:type="paragraph" w:styleId="BodyTextIndent3">
    <w:name w:val="Body Text Indent 3"/>
    <w:basedOn w:val="Normal"/>
    <w:link w:val="BodyTextIndent3Char"/>
    <w:uiPriority w:val="99"/>
    <w:semiHidden/>
    <w:unhideWhenUsed/>
    <w:rsid w:val="00D47A97"/>
    <w:pPr>
      <w:spacing w:after="120"/>
      <w:ind w:left="360"/>
    </w:pPr>
    <w:rPr>
      <w:szCs w:val="16"/>
    </w:rPr>
  </w:style>
  <w:style w:type="character" w:customStyle="1" w:styleId="BodyTextIndent3Char">
    <w:name w:val="Body Text Indent 3 Char"/>
    <w:basedOn w:val="DefaultParagraphFont"/>
    <w:link w:val="BodyTextIndent3"/>
    <w:uiPriority w:val="99"/>
    <w:semiHidden/>
    <w:rsid w:val="00D47A97"/>
    <w:rPr>
      <w:szCs w:val="16"/>
    </w:rPr>
  </w:style>
  <w:style w:type="character" w:styleId="CommentReference">
    <w:name w:val="annotation reference"/>
    <w:basedOn w:val="DefaultParagraphFont"/>
    <w:uiPriority w:val="99"/>
    <w:semiHidden/>
    <w:unhideWhenUsed/>
    <w:rsid w:val="00D47A97"/>
    <w:rPr>
      <w:sz w:val="22"/>
      <w:szCs w:val="16"/>
    </w:rPr>
  </w:style>
  <w:style w:type="paragraph" w:styleId="CommentText">
    <w:name w:val="annotation text"/>
    <w:basedOn w:val="Normal"/>
    <w:link w:val="CommentTextChar"/>
    <w:uiPriority w:val="99"/>
    <w:semiHidden/>
    <w:unhideWhenUsed/>
    <w:rsid w:val="00D47A97"/>
    <w:pPr>
      <w:spacing w:line="240" w:lineRule="auto"/>
    </w:pPr>
    <w:rPr>
      <w:szCs w:val="20"/>
    </w:rPr>
  </w:style>
  <w:style w:type="character" w:customStyle="1" w:styleId="CommentTextChar">
    <w:name w:val="Comment Text Char"/>
    <w:basedOn w:val="DefaultParagraphFont"/>
    <w:link w:val="CommentText"/>
    <w:uiPriority w:val="99"/>
    <w:semiHidden/>
    <w:rsid w:val="00D47A97"/>
    <w:rPr>
      <w:szCs w:val="20"/>
    </w:rPr>
  </w:style>
  <w:style w:type="paragraph" w:styleId="CommentSubject">
    <w:name w:val="annotation subject"/>
    <w:basedOn w:val="CommentText"/>
    <w:next w:val="CommentText"/>
    <w:link w:val="CommentSubjectChar"/>
    <w:uiPriority w:val="99"/>
    <w:semiHidden/>
    <w:unhideWhenUsed/>
    <w:rsid w:val="00D47A97"/>
    <w:rPr>
      <w:b/>
      <w:bCs/>
    </w:rPr>
  </w:style>
  <w:style w:type="character" w:customStyle="1" w:styleId="CommentSubjectChar">
    <w:name w:val="Comment Subject Char"/>
    <w:basedOn w:val="CommentTextChar"/>
    <w:link w:val="CommentSubject"/>
    <w:uiPriority w:val="99"/>
    <w:semiHidden/>
    <w:rsid w:val="00D47A97"/>
    <w:rPr>
      <w:b/>
      <w:bCs/>
      <w:szCs w:val="20"/>
    </w:rPr>
  </w:style>
  <w:style w:type="paragraph" w:styleId="DocumentMap">
    <w:name w:val="Document Map"/>
    <w:basedOn w:val="Normal"/>
    <w:link w:val="DocumentMapChar"/>
    <w:uiPriority w:val="99"/>
    <w:semiHidden/>
    <w:unhideWhenUsed/>
    <w:rsid w:val="00D47A97"/>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D47A97"/>
    <w:rPr>
      <w:rFonts w:ascii="Segoe UI" w:hAnsi="Segoe UI" w:cs="Segoe UI"/>
      <w:szCs w:val="16"/>
    </w:rPr>
  </w:style>
  <w:style w:type="paragraph" w:styleId="EndnoteText">
    <w:name w:val="endnote text"/>
    <w:basedOn w:val="Normal"/>
    <w:link w:val="EndnoteTextChar"/>
    <w:uiPriority w:val="99"/>
    <w:semiHidden/>
    <w:unhideWhenUsed/>
    <w:rsid w:val="00D47A97"/>
    <w:pPr>
      <w:spacing w:before="0" w:after="0" w:line="240" w:lineRule="auto"/>
    </w:pPr>
    <w:rPr>
      <w:szCs w:val="20"/>
    </w:rPr>
  </w:style>
  <w:style w:type="character" w:customStyle="1" w:styleId="EndnoteTextChar">
    <w:name w:val="Endnote Text Char"/>
    <w:basedOn w:val="DefaultParagraphFont"/>
    <w:link w:val="EndnoteText"/>
    <w:uiPriority w:val="99"/>
    <w:semiHidden/>
    <w:rsid w:val="00D47A97"/>
    <w:rPr>
      <w:szCs w:val="20"/>
    </w:rPr>
  </w:style>
  <w:style w:type="paragraph" w:styleId="EnvelopeReturn">
    <w:name w:val="envelope return"/>
    <w:basedOn w:val="Normal"/>
    <w:uiPriority w:val="99"/>
    <w:semiHidden/>
    <w:unhideWhenUsed/>
    <w:rsid w:val="00D47A97"/>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D47A97"/>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D47A97"/>
    <w:rPr>
      <w:szCs w:val="20"/>
    </w:rPr>
  </w:style>
  <w:style w:type="character" w:styleId="HTMLCode">
    <w:name w:val="HTML Code"/>
    <w:basedOn w:val="DefaultParagraphFont"/>
    <w:uiPriority w:val="99"/>
    <w:semiHidden/>
    <w:unhideWhenUsed/>
    <w:rsid w:val="00D47A97"/>
    <w:rPr>
      <w:rFonts w:ascii="Consolas" w:hAnsi="Consolas"/>
      <w:sz w:val="22"/>
      <w:szCs w:val="20"/>
    </w:rPr>
  </w:style>
  <w:style w:type="character" w:styleId="HTMLKeyboard">
    <w:name w:val="HTML Keyboard"/>
    <w:basedOn w:val="DefaultParagraphFont"/>
    <w:uiPriority w:val="99"/>
    <w:semiHidden/>
    <w:unhideWhenUsed/>
    <w:rsid w:val="00D47A97"/>
    <w:rPr>
      <w:rFonts w:ascii="Consolas" w:hAnsi="Consolas"/>
      <w:sz w:val="22"/>
      <w:szCs w:val="20"/>
    </w:rPr>
  </w:style>
  <w:style w:type="paragraph" w:styleId="HTMLPreformatted">
    <w:name w:val="HTML Preformatted"/>
    <w:basedOn w:val="Normal"/>
    <w:link w:val="HTMLPreformattedChar"/>
    <w:uiPriority w:val="99"/>
    <w:semiHidden/>
    <w:unhideWhenUsed/>
    <w:rsid w:val="00D47A97"/>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D47A97"/>
    <w:rPr>
      <w:rFonts w:ascii="Consolas" w:hAnsi="Consolas"/>
      <w:szCs w:val="20"/>
    </w:rPr>
  </w:style>
  <w:style w:type="character" w:styleId="HTMLTypewriter">
    <w:name w:val="HTML Typewriter"/>
    <w:basedOn w:val="DefaultParagraphFont"/>
    <w:uiPriority w:val="99"/>
    <w:semiHidden/>
    <w:unhideWhenUsed/>
    <w:rsid w:val="00D47A97"/>
    <w:rPr>
      <w:rFonts w:ascii="Consolas" w:hAnsi="Consolas"/>
      <w:sz w:val="22"/>
      <w:szCs w:val="20"/>
    </w:rPr>
  </w:style>
  <w:style w:type="paragraph" w:styleId="MacroText">
    <w:name w:val="macro"/>
    <w:link w:val="MacroTextChar"/>
    <w:uiPriority w:val="99"/>
    <w:semiHidden/>
    <w:unhideWhenUsed/>
    <w:rsid w:val="00D47A9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D47A97"/>
    <w:rPr>
      <w:rFonts w:ascii="Consolas" w:hAnsi="Consolas"/>
      <w:szCs w:val="20"/>
    </w:rPr>
  </w:style>
  <w:style w:type="paragraph" w:styleId="PlainText">
    <w:name w:val="Plain Text"/>
    <w:basedOn w:val="Normal"/>
    <w:link w:val="PlainTextChar"/>
    <w:uiPriority w:val="99"/>
    <w:semiHidden/>
    <w:unhideWhenUsed/>
    <w:rsid w:val="00D47A97"/>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D47A97"/>
    <w:rPr>
      <w:rFonts w:ascii="Consolas" w:hAnsi="Consolas"/>
      <w:szCs w:val="21"/>
    </w:rPr>
  </w:style>
  <w:style w:type="paragraph" w:styleId="BlockText">
    <w:name w:val="Block Text"/>
    <w:basedOn w:val="Normal"/>
    <w:uiPriority w:val="99"/>
    <w:semiHidden/>
    <w:unhideWhenUsed/>
    <w:rsid w:val="00A1310C"/>
    <w:pPr>
      <w:pBdr>
        <w:top w:val="single" w:sz="2" w:space="10" w:color="806000" w:themeColor="accent1" w:themeShade="80" w:shadow="1"/>
        <w:left w:val="single" w:sz="2" w:space="10" w:color="806000" w:themeColor="accent1" w:themeShade="80" w:shadow="1"/>
        <w:bottom w:val="single" w:sz="2" w:space="10" w:color="806000" w:themeColor="accent1" w:themeShade="80" w:shadow="1"/>
        <w:right w:val="single" w:sz="2" w:space="10" w:color="806000" w:themeColor="accent1" w:themeShade="80" w:shadow="1"/>
      </w:pBdr>
      <w:ind w:left="1152" w:right="1152"/>
    </w:pPr>
    <w:rPr>
      <w:i/>
      <w:iCs/>
      <w:color w:val="806000" w:themeColor="accent1" w:themeShade="80"/>
    </w:rPr>
  </w:style>
  <w:style w:type="character" w:styleId="PlaceholderText">
    <w:name w:val="Placeholder Text"/>
    <w:basedOn w:val="DefaultParagraphFont"/>
    <w:uiPriority w:val="99"/>
    <w:semiHidden/>
    <w:rsid w:val="00A1310C"/>
    <w:rPr>
      <w:color w:val="3C3C3C" w:themeColor="background2" w:themeShade="40"/>
    </w:rPr>
  </w:style>
  <w:style w:type="paragraph" w:styleId="Header">
    <w:name w:val="header"/>
    <w:basedOn w:val="Normal"/>
    <w:link w:val="HeaderChar"/>
    <w:uiPriority w:val="99"/>
    <w:unhideWhenUsed/>
    <w:rsid w:val="004E1AED"/>
    <w:pPr>
      <w:spacing w:before="0" w:after="0" w:line="240" w:lineRule="auto"/>
    </w:pPr>
  </w:style>
  <w:style w:type="character" w:customStyle="1" w:styleId="HeaderChar">
    <w:name w:val="Header Char"/>
    <w:basedOn w:val="DefaultParagraphFont"/>
    <w:link w:val="Header"/>
    <w:uiPriority w:val="99"/>
    <w:rsid w:val="004E1AED"/>
  </w:style>
  <w:style w:type="paragraph" w:styleId="Footer">
    <w:name w:val="footer"/>
    <w:basedOn w:val="Normal"/>
    <w:link w:val="FooterChar"/>
    <w:uiPriority w:val="99"/>
    <w:unhideWhenUsed/>
    <w:rsid w:val="004E1AED"/>
    <w:pPr>
      <w:spacing w:before="0" w:after="0" w:line="240" w:lineRule="auto"/>
    </w:pPr>
  </w:style>
  <w:style w:type="character" w:customStyle="1" w:styleId="FooterChar">
    <w:name w:val="Footer Char"/>
    <w:basedOn w:val="DefaultParagraphFont"/>
    <w:link w:val="Footer"/>
    <w:uiPriority w:val="99"/>
    <w:rsid w:val="004E1A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097726">
      <w:bodyDiv w:val="1"/>
      <w:marLeft w:val="0"/>
      <w:marRight w:val="0"/>
      <w:marTop w:val="0"/>
      <w:marBottom w:val="0"/>
      <w:divBdr>
        <w:top w:val="none" w:sz="0" w:space="0" w:color="auto"/>
        <w:left w:val="none" w:sz="0" w:space="0" w:color="auto"/>
        <w:bottom w:val="none" w:sz="0" w:space="0" w:color="auto"/>
        <w:right w:val="none" w:sz="0" w:space="0" w:color="auto"/>
      </w:divBdr>
    </w:div>
    <w:div w:id="662860261">
      <w:bodyDiv w:val="1"/>
      <w:marLeft w:val="0"/>
      <w:marRight w:val="0"/>
      <w:marTop w:val="0"/>
      <w:marBottom w:val="0"/>
      <w:divBdr>
        <w:top w:val="none" w:sz="0" w:space="0" w:color="auto"/>
        <w:left w:val="none" w:sz="0" w:space="0" w:color="auto"/>
        <w:bottom w:val="none" w:sz="0" w:space="0" w:color="auto"/>
        <w:right w:val="none" w:sz="0" w:space="0" w:color="auto"/>
      </w:divBdr>
    </w:div>
    <w:div w:id="1012954454">
      <w:bodyDiv w:val="1"/>
      <w:marLeft w:val="0"/>
      <w:marRight w:val="0"/>
      <w:marTop w:val="0"/>
      <w:marBottom w:val="0"/>
      <w:divBdr>
        <w:top w:val="none" w:sz="0" w:space="0" w:color="auto"/>
        <w:left w:val="none" w:sz="0" w:space="0" w:color="auto"/>
        <w:bottom w:val="none" w:sz="0" w:space="0" w:color="auto"/>
        <w:right w:val="none" w:sz="0" w:space="0" w:color="auto"/>
      </w:divBdr>
    </w:div>
    <w:div w:id="1175808316">
      <w:bodyDiv w:val="1"/>
      <w:marLeft w:val="0"/>
      <w:marRight w:val="0"/>
      <w:marTop w:val="0"/>
      <w:marBottom w:val="0"/>
      <w:divBdr>
        <w:top w:val="none" w:sz="0" w:space="0" w:color="auto"/>
        <w:left w:val="none" w:sz="0" w:space="0" w:color="auto"/>
        <w:bottom w:val="none" w:sz="0" w:space="0" w:color="auto"/>
        <w:right w:val="none" w:sz="0" w:space="0" w:color="auto"/>
      </w:divBdr>
      <w:divsChild>
        <w:div w:id="857499376">
          <w:marLeft w:val="274"/>
          <w:marRight w:val="0"/>
          <w:marTop w:val="0"/>
          <w:marBottom w:val="0"/>
          <w:divBdr>
            <w:top w:val="none" w:sz="0" w:space="0" w:color="auto"/>
            <w:left w:val="none" w:sz="0" w:space="0" w:color="auto"/>
            <w:bottom w:val="none" w:sz="0" w:space="0" w:color="auto"/>
            <w:right w:val="none" w:sz="0" w:space="0" w:color="auto"/>
          </w:divBdr>
        </w:div>
        <w:div w:id="1230917062">
          <w:marLeft w:val="274"/>
          <w:marRight w:val="0"/>
          <w:marTop w:val="0"/>
          <w:marBottom w:val="0"/>
          <w:divBdr>
            <w:top w:val="none" w:sz="0" w:space="0" w:color="auto"/>
            <w:left w:val="none" w:sz="0" w:space="0" w:color="auto"/>
            <w:bottom w:val="none" w:sz="0" w:space="0" w:color="auto"/>
            <w:right w:val="none" w:sz="0" w:space="0" w:color="auto"/>
          </w:divBdr>
        </w:div>
        <w:div w:id="1518691642">
          <w:marLeft w:val="274"/>
          <w:marRight w:val="0"/>
          <w:marTop w:val="0"/>
          <w:marBottom w:val="0"/>
          <w:divBdr>
            <w:top w:val="none" w:sz="0" w:space="0" w:color="auto"/>
            <w:left w:val="none" w:sz="0" w:space="0" w:color="auto"/>
            <w:bottom w:val="none" w:sz="0" w:space="0" w:color="auto"/>
            <w:right w:val="none" w:sz="0" w:space="0" w:color="auto"/>
          </w:divBdr>
        </w:div>
        <w:div w:id="2109277329">
          <w:marLeft w:val="274"/>
          <w:marRight w:val="0"/>
          <w:marTop w:val="0"/>
          <w:marBottom w:val="0"/>
          <w:divBdr>
            <w:top w:val="none" w:sz="0" w:space="0" w:color="auto"/>
            <w:left w:val="none" w:sz="0" w:space="0" w:color="auto"/>
            <w:bottom w:val="none" w:sz="0" w:space="0" w:color="auto"/>
            <w:right w:val="none" w:sz="0" w:space="0" w:color="auto"/>
          </w:divBdr>
        </w:div>
        <w:div w:id="1798716672">
          <w:marLeft w:val="274"/>
          <w:marRight w:val="0"/>
          <w:marTop w:val="0"/>
          <w:marBottom w:val="0"/>
          <w:divBdr>
            <w:top w:val="none" w:sz="0" w:space="0" w:color="auto"/>
            <w:left w:val="none" w:sz="0" w:space="0" w:color="auto"/>
            <w:bottom w:val="none" w:sz="0" w:space="0" w:color="auto"/>
            <w:right w:val="none" w:sz="0" w:space="0" w:color="auto"/>
          </w:divBdr>
        </w:div>
        <w:div w:id="139618320">
          <w:marLeft w:val="274"/>
          <w:marRight w:val="0"/>
          <w:marTop w:val="0"/>
          <w:marBottom w:val="0"/>
          <w:divBdr>
            <w:top w:val="none" w:sz="0" w:space="0" w:color="auto"/>
            <w:left w:val="none" w:sz="0" w:space="0" w:color="auto"/>
            <w:bottom w:val="none" w:sz="0" w:space="0" w:color="auto"/>
            <w:right w:val="none" w:sz="0" w:space="0" w:color="auto"/>
          </w:divBdr>
        </w:div>
      </w:divsChild>
    </w:div>
    <w:div w:id="1527593420">
      <w:bodyDiv w:val="1"/>
      <w:marLeft w:val="0"/>
      <w:marRight w:val="0"/>
      <w:marTop w:val="0"/>
      <w:marBottom w:val="0"/>
      <w:divBdr>
        <w:top w:val="none" w:sz="0" w:space="0" w:color="auto"/>
        <w:left w:val="none" w:sz="0" w:space="0" w:color="auto"/>
        <w:bottom w:val="none" w:sz="0" w:space="0" w:color="auto"/>
        <w:right w:val="none" w:sz="0" w:space="0" w:color="auto"/>
      </w:divBdr>
    </w:div>
    <w:div w:id="1793287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305910\AppData\Roaming\Microsoft\Templates\Banded%20design%20(blank).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Banded">
  <a:themeElements>
    <a:clrScheme name="Banded">
      <a:dk1>
        <a:srgbClr val="2C2C2C"/>
      </a:dk1>
      <a:lt1>
        <a:srgbClr val="FFFFFF"/>
      </a:lt1>
      <a:dk2>
        <a:srgbClr val="099BDD"/>
      </a:dk2>
      <a:lt2>
        <a:srgbClr val="F2F2F2"/>
      </a:lt2>
      <a:accent1>
        <a:srgbClr val="FFC000"/>
      </a:accent1>
      <a:accent2>
        <a:srgbClr val="A5D028"/>
      </a:accent2>
      <a:accent3>
        <a:srgbClr val="08CC78"/>
      </a:accent3>
      <a:accent4>
        <a:srgbClr val="F24099"/>
      </a:accent4>
      <a:accent5>
        <a:srgbClr val="828288"/>
      </a:accent5>
      <a:accent6>
        <a:srgbClr val="F56617"/>
      </a:accent6>
      <a:hlink>
        <a:srgbClr val="005DBA"/>
      </a:hlink>
      <a:folHlink>
        <a:srgbClr val="6C606A"/>
      </a:folHlink>
    </a:clrScheme>
    <a:fontScheme name="Banded">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Banded" id="{98DFF888-2449-4D28-977C-6306C017633E}" vid="{9792607F-9579-4224-82FF-9C88C3E1E53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864570</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2012-11-01T04:53:00+00:00</AssetStart>
    <FriendlyTitle xmlns="4873beb7-5857-4685-be1f-d57550cc96cc" xsi:nil="true"/>
    <MarketSpecific xmlns="4873beb7-5857-4685-be1f-d57550cc96cc">false</MarketSpecific>
    <TPNamespace xmlns="4873beb7-5857-4685-be1f-d57550cc96cc" xsi:nil="true"/>
    <PublishStatusLookup xmlns="4873beb7-5857-4685-be1f-d57550cc96cc">
      <Value>1655138</Value>
    </PublishStatusLookup>
    <APAuthor xmlns="4873beb7-5857-4685-be1f-d57550cc96cc">
      <UserInfo>
        <DisplayName>MIDDLEEAST\v-keerth</DisplayName>
        <AccountId>2799</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TP103749966</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SelectedStyle="\APA.XSL" StyleName="APA">
  <b:Source>
    <b:Tag>RSt01</b:Tag>
    <b:SourceType>Book</b:SourceType>
    <b:Guid>{7AD77338-905D-470F-B1E0-188E68B0C2E5}</b:Guid>
    <b:Author>
      <b:Author>
        <b:NameList>
          <b:Person>
            <b:Last>Stair</b:Last>
            <b:First>R</b:First>
          </b:Person>
          <b:Person>
            <b:Last>Reynolds</b:Last>
            <b:First>G.</b:First>
          </b:Person>
        </b:NameList>
      </b:Author>
    </b:Author>
    <b:Title>Principles of Information Systems</b:Title>
    <b:Year>2001</b:Year>
    <b:City>Boston</b:City>
    <b:Publisher>Course Technology</b:Publisher>
    <b:RefOrder>1</b:RefOrder>
  </b:Source>
  <b:Source>
    <b:Tag>Kro09</b:Tag>
    <b:SourceType>Book</b:SourceType>
    <b:Guid>{BECAF388-DFB8-4ECD-A8A7-68C152322225}</b:Guid>
    <b:Author>
      <b:Author>
        <b:NameList>
          <b:Person>
            <b:Last>Kroenke</b:Last>
            <b:First>D.</b:First>
          </b:Person>
          <b:Person>
            <b:Last>Auer</b:Last>
            <b:First>D.</b:First>
          </b:Person>
        </b:NameList>
      </b:Author>
    </b:Author>
    <b:Year>2009</b:Year>
    <b:Title>Database Concepts</b:Title>
    <b:City>New Jersey</b:City>
    <b:Publisher>Prentice Hall</b:Publisher>
    <b:RefOrder>2</b:RefOrder>
  </b:Source>
</b:Sources>
</file>

<file path=customXml/itemProps1.xml><?xml version="1.0" encoding="utf-8"?>
<ds:datastoreItem xmlns:ds="http://schemas.openxmlformats.org/officeDocument/2006/customXml" ds:itemID="{83AE4ADC-D632-40A7-A0C1-0481BB069C4F}">
  <ds:schemaRefs>
    <ds:schemaRef ds:uri="http://schemas.microsoft.com/office/2006/documentManagement/types"/>
    <ds:schemaRef ds:uri="http://purl.org/dc/elements/1.1/"/>
    <ds:schemaRef ds:uri="http://schemas.microsoft.com/office/2006/metadata/properties"/>
    <ds:schemaRef ds:uri="4873beb7-5857-4685-be1f-d57550cc96cc"/>
    <ds:schemaRef ds:uri="http://purl.org/dc/terms/"/>
    <ds:schemaRef ds:uri="http://purl.org/dc/dcmitype/"/>
    <ds:schemaRef ds:uri="http://schemas.microsoft.com/office/infopath/2007/PartnerControl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FF740C13-C6A2-43D3-86C5-4CBB969C2CB1}">
  <ds:schemaRefs>
    <ds:schemaRef ds:uri="http://schemas.microsoft.com/sharepoint/v3/contenttype/forms"/>
  </ds:schemaRefs>
</ds:datastoreItem>
</file>

<file path=customXml/itemProps3.xml><?xml version="1.0" encoding="utf-8"?>
<ds:datastoreItem xmlns:ds="http://schemas.openxmlformats.org/officeDocument/2006/customXml" ds:itemID="{88FF2527-3592-4DBF-9FD9-FEA06E5BF9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ABEE1F8-5FF7-4819-B200-05C76A7724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Banded design (blank)</Template>
  <TotalTime>0</TotalTime>
  <Pages>2</Pages>
  <Words>648</Words>
  <Characters>3698</Characters>
  <Application>Microsoft Office Word</Application>
  <DocSecurity>4</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Stockwin Damion</dc:creator>
  <cp:lastModifiedBy>Jones,Sarah swp5354</cp:lastModifiedBy>
  <cp:revision>2</cp:revision>
  <dcterms:created xsi:type="dcterms:W3CDTF">2019-03-06T10:06:00Z</dcterms:created>
  <dcterms:modified xsi:type="dcterms:W3CDTF">2019-03-06T10:06:00Z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y fmtid="{D5CDD505-2E9C-101B-9397-08002B2CF9AE}" pid="8" name="Protective Marking Classification">
    <vt:lpwstr>OFFICIAL - NO MARKING</vt:lpwstr>
  </property>
  <property fmtid="{D5CDD505-2E9C-101B-9397-08002B2CF9AE}" pid="9" name="Additional Descriptor">
    <vt:lpwstr/>
  </property>
  <property fmtid="{D5CDD505-2E9C-101B-9397-08002B2CF9AE}" pid="10" name="Impact Level">
    <vt:i4>0</vt:i4>
  </property>
  <property fmtid="{D5CDD505-2E9C-101B-9397-08002B2CF9AE}" pid="11" name="TitusGUID">
    <vt:lpwstr>c0bc35c9-2703-4361-a9e0-243db1ceb4f6</vt:lpwstr>
  </property>
  <property fmtid="{D5CDD505-2E9C-101B-9397-08002B2CF9AE}" pid="12" name="Classification">
    <vt:lpwstr>OFFICIAL</vt:lpwstr>
  </property>
  <property fmtid="{D5CDD505-2E9C-101B-9397-08002B2CF9AE}" pid="13" name="Visibility">
    <vt:lpwstr>NOT VISIBLE</vt:lpwstr>
  </property>
</Properties>
</file>