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91FF5A" w14:textId="77777777" w:rsidR="009660F8" w:rsidRPr="002B2786" w:rsidRDefault="009660F8" w:rsidP="009660F8">
      <w:pPr>
        <w:jc w:val="center"/>
        <w:rPr>
          <w:rFonts w:ascii="Arial" w:hAnsi="Arial" w:cs="Arial"/>
          <w:b/>
          <w:bCs/>
          <w:sz w:val="56"/>
          <w:szCs w:val="56"/>
        </w:rPr>
      </w:pPr>
      <w:proofErr w:type="spellStart"/>
      <w:r w:rsidRPr="002B2786">
        <w:rPr>
          <w:rFonts w:ascii="Arial" w:hAnsi="Arial" w:cs="Arial"/>
          <w:b/>
          <w:bCs/>
          <w:sz w:val="56"/>
          <w:szCs w:val="56"/>
        </w:rPr>
        <w:t>Ummad</w:t>
      </w:r>
      <w:proofErr w:type="spellEnd"/>
      <w:r w:rsidRPr="002B2786">
        <w:rPr>
          <w:rFonts w:ascii="Arial" w:hAnsi="Arial" w:cs="Arial"/>
          <w:b/>
          <w:bCs/>
          <w:sz w:val="56"/>
          <w:szCs w:val="56"/>
        </w:rPr>
        <w:t xml:space="preserve"> Tariq</w:t>
      </w:r>
    </w:p>
    <w:p w14:paraId="7DFE1E78" w14:textId="77777777" w:rsidR="009660F8" w:rsidRPr="002B2786" w:rsidRDefault="009660F8" w:rsidP="009660F8">
      <w:pPr>
        <w:jc w:val="center"/>
        <w:rPr>
          <w:rFonts w:ascii="Arial" w:hAnsi="Arial" w:cs="Arial"/>
          <w:b/>
          <w:bCs/>
          <w:sz w:val="56"/>
          <w:szCs w:val="56"/>
        </w:rPr>
      </w:pPr>
    </w:p>
    <w:p w14:paraId="18E3EEB0" w14:textId="77777777" w:rsidR="009660F8" w:rsidRPr="002B2786" w:rsidRDefault="009660F8" w:rsidP="009660F8">
      <w:pPr>
        <w:jc w:val="center"/>
        <w:rPr>
          <w:rFonts w:ascii="Arial" w:hAnsi="Arial" w:cs="Arial"/>
          <w:b/>
          <w:bCs/>
          <w:sz w:val="56"/>
          <w:szCs w:val="56"/>
        </w:rPr>
      </w:pPr>
    </w:p>
    <w:p w14:paraId="7B488A9C" w14:textId="77777777" w:rsidR="009660F8" w:rsidRPr="002B2786" w:rsidRDefault="009660F8" w:rsidP="009660F8">
      <w:pPr>
        <w:jc w:val="center"/>
        <w:rPr>
          <w:rFonts w:ascii="Arial" w:hAnsi="Arial" w:cs="Arial"/>
          <w:b/>
          <w:bCs/>
          <w:sz w:val="56"/>
          <w:szCs w:val="56"/>
        </w:rPr>
      </w:pPr>
      <w:r w:rsidRPr="002B2786">
        <w:rPr>
          <w:rFonts w:ascii="Arial" w:hAnsi="Arial" w:cs="Arial"/>
          <w:b/>
          <w:bCs/>
          <w:sz w:val="56"/>
          <w:szCs w:val="56"/>
        </w:rPr>
        <w:t>Student ID: 2122723</w:t>
      </w:r>
    </w:p>
    <w:p w14:paraId="28FA771D" w14:textId="77777777" w:rsidR="009660F8" w:rsidRPr="002B2786" w:rsidRDefault="009660F8" w:rsidP="009660F8">
      <w:pPr>
        <w:jc w:val="center"/>
        <w:rPr>
          <w:rFonts w:ascii="Arial" w:hAnsi="Arial" w:cs="Arial"/>
          <w:b/>
          <w:bCs/>
          <w:sz w:val="56"/>
          <w:szCs w:val="56"/>
        </w:rPr>
      </w:pPr>
    </w:p>
    <w:p w14:paraId="2BB8515A" w14:textId="77777777" w:rsidR="009660F8" w:rsidRPr="002B2786" w:rsidRDefault="009660F8" w:rsidP="009660F8">
      <w:pPr>
        <w:jc w:val="center"/>
        <w:rPr>
          <w:rFonts w:ascii="Arial" w:hAnsi="Arial" w:cs="Arial"/>
          <w:b/>
          <w:bCs/>
          <w:sz w:val="56"/>
          <w:szCs w:val="56"/>
        </w:rPr>
      </w:pPr>
    </w:p>
    <w:p w14:paraId="5915BDEA" w14:textId="77777777" w:rsidR="009660F8" w:rsidRPr="002B2786" w:rsidRDefault="009660F8" w:rsidP="009660F8">
      <w:pPr>
        <w:jc w:val="center"/>
        <w:rPr>
          <w:rFonts w:ascii="Arial" w:hAnsi="Arial" w:cs="Arial"/>
          <w:b/>
          <w:bCs/>
          <w:sz w:val="56"/>
          <w:szCs w:val="56"/>
        </w:rPr>
      </w:pPr>
      <w:r w:rsidRPr="002B2786">
        <w:rPr>
          <w:rFonts w:ascii="Arial" w:hAnsi="Arial" w:cs="Arial"/>
          <w:b/>
          <w:bCs/>
          <w:sz w:val="56"/>
          <w:szCs w:val="56"/>
        </w:rPr>
        <w:t>Entrepreneurship: BMIH5006</w:t>
      </w:r>
    </w:p>
    <w:p w14:paraId="32239A24" w14:textId="77777777" w:rsidR="009660F8" w:rsidRPr="002B2786" w:rsidRDefault="009660F8" w:rsidP="009660F8">
      <w:pPr>
        <w:jc w:val="center"/>
        <w:rPr>
          <w:rFonts w:ascii="Arial" w:hAnsi="Arial" w:cs="Arial"/>
          <w:b/>
          <w:bCs/>
          <w:sz w:val="56"/>
          <w:szCs w:val="56"/>
        </w:rPr>
      </w:pPr>
    </w:p>
    <w:p w14:paraId="1ADD32A5" w14:textId="77777777" w:rsidR="009660F8" w:rsidRPr="002B2786" w:rsidRDefault="009660F8" w:rsidP="009660F8">
      <w:pPr>
        <w:jc w:val="center"/>
        <w:rPr>
          <w:rFonts w:ascii="Arial" w:hAnsi="Arial" w:cs="Arial"/>
          <w:b/>
          <w:bCs/>
          <w:sz w:val="56"/>
          <w:szCs w:val="56"/>
        </w:rPr>
      </w:pPr>
    </w:p>
    <w:p w14:paraId="3193EFCB" w14:textId="3B0A7E91" w:rsidR="000F1646" w:rsidRPr="000F1646" w:rsidRDefault="009660F8" w:rsidP="000F1646">
      <w:pPr>
        <w:jc w:val="center"/>
        <w:rPr>
          <w:rFonts w:ascii="Arial" w:hAnsi="Arial" w:cs="Arial"/>
          <w:b/>
          <w:bCs/>
          <w:sz w:val="56"/>
          <w:szCs w:val="56"/>
        </w:rPr>
      </w:pPr>
      <w:r w:rsidRPr="002B2786">
        <w:rPr>
          <w:rFonts w:ascii="Arial" w:hAnsi="Arial" w:cs="Arial"/>
          <w:b/>
          <w:bCs/>
          <w:sz w:val="56"/>
          <w:szCs w:val="56"/>
        </w:rPr>
        <w:t>Assignment Title:</w:t>
      </w:r>
      <w:r w:rsidR="000F1646">
        <w:rPr>
          <w:rFonts w:ascii="Arial" w:hAnsi="Arial" w:cs="Arial"/>
          <w:b/>
          <w:bCs/>
          <w:sz w:val="56"/>
          <w:szCs w:val="56"/>
        </w:rPr>
        <w:t xml:space="preserve"> </w:t>
      </w:r>
      <w:r w:rsidR="000F1646" w:rsidRPr="000F1646">
        <w:rPr>
          <w:rFonts w:ascii="Arial" w:hAnsi="Arial" w:cs="Arial"/>
          <w:b/>
          <w:bCs/>
          <w:sz w:val="56"/>
          <w:szCs w:val="56"/>
        </w:rPr>
        <w:t xml:space="preserve">The future of hospitality and is it profitable to be green? </w:t>
      </w:r>
    </w:p>
    <w:p w14:paraId="0BD33F7B" w14:textId="1363027C" w:rsidR="009660F8" w:rsidRPr="009660F8" w:rsidRDefault="009660F8" w:rsidP="009660F8">
      <w:pPr>
        <w:jc w:val="center"/>
        <w:rPr>
          <w:rFonts w:ascii="Arial" w:hAnsi="Arial" w:cs="Arial"/>
          <w:b/>
          <w:bCs/>
          <w:sz w:val="56"/>
          <w:szCs w:val="56"/>
        </w:rPr>
      </w:pPr>
    </w:p>
    <w:p w14:paraId="3945F7DF" w14:textId="42370802" w:rsidR="009660F8" w:rsidRPr="002B2786" w:rsidRDefault="009660F8" w:rsidP="009660F8">
      <w:pPr>
        <w:jc w:val="center"/>
        <w:rPr>
          <w:rFonts w:ascii="Arial" w:hAnsi="Arial" w:cs="Arial"/>
          <w:b/>
          <w:bCs/>
          <w:sz w:val="52"/>
          <w:szCs w:val="52"/>
        </w:rPr>
      </w:pPr>
    </w:p>
    <w:p w14:paraId="4C42FCDA" w14:textId="77777777" w:rsidR="009660F8" w:rsidRPr="002B2786" w:rsidRDefault="009660F8" w:rsidP="009660F8">
      <w:pPr>
        <w:jc w:val="center"/>
        <w:rPr>
          <w:rFonts w:ascii="Arial" w:hAnsi="Arial" w:cs="Arial"/>
          <w:b/>
          <w:bCs/>
          <w:sz w:val="52"/>
          <w:szCs w:val="52"/>
        </w:rPr>
      </w:pPr>
    </w:p>
    <w:p w14:paraId="40EB250A" w14:textId="77777777" w:rsidR="009660F8" w:rsidRPr="002B2786" w:rsidRDefault="009660F8" w:rsidP="009660F8">
      <w:pPr>
        <w:jc w:val="center"/>
        <w:rPr>
          <w:rFonts w:ascii="Arial" w:hAnsi="Arial" w:cs="Arial"/>
          <w:b/>
          <w:bCs/>
          <w:sz w:val="52"/>
          <w:szCs w:val="52"/>
        </w:rPr>
      </w:pPr>
      <w:r w:rsidRPr="002B2786">
        <w:rPr>
          <w:rFonts w:ascii="Arial" w:hAnsi="Arial" w:cs="Arial"/>
          <w:b/>
          <w:bCs/>
          <w:sz w:val="56"/>
          <w:szCs w:val="56"/>
        </w:rPr>
        <w:t xml:space="preserve">Module: </w:t>
      </w:r>
      <w:r w:rsidRPr="002B2786">
        <w:rPr>
          <w:rFonts w:ascii="Arial" w:hAnsi="Arial" w:cs="Arial"/>
          <w:b/>
          <w:bCs/>
          <w:sz w:val="52"/>
          <w:szCs w:val="52"/>
        </w:rPr>
        <w:t>Sustainable Hospitality &amp; Tourism Management</w:t>
      </w:r>
    </w:p>
    <w:p w14:paraId="17F8D56A" w14:textId="77777777" w:rsidR="009660F8" w:rsidRPr="002B2786" w:rsidRDefault="009660F8" w:rsidP="009660F8">
      <w:pPr>
        <w:jc w:val="center"/>
        <w:rPr>
          <w:rFonts w:ascii="Arial" w:hAnsi="Arial" w:cs="Arial"/>
          <w:sz w:val="56"/>
          <w:szCs w:val="56"/>
        </w:rPr>
      </w:pPr>
    </w:p>
    <w:p w14:paraId="402002BF" w14:textId="77777777" w:rsidR="009660F8" w:rsidRPr="002B2786" w:rsidRDefault="009660F8" w:rsidP="009660F8">
      <w:pPr>
        <w:jc w:val="center"/>
        <w:rPr>
          <w:rFonts w:ascii="Arial" w:hAnsi="Arial" w:cs="Arial"/>
          <w:b/>
          <w:bCs/>
          <w:sz w:val="56"/>
          <w:szCs w:val="56"/>
        </w:rPr>
      </w:pPr>
    </w:p>
    <w:p w14:paraId="27163EEB" w14:textId="77777777" w:rsidR="009660F8" w:rsidRPr="002B2786" w:rsidRDefault="009660F8" w:rsidP="009660F8">
      <w:pPr>
        <w:jc w:val="center"/>
        <w:rPr>
          <w:rFonts w:ascii="Arial" w:hAnsi="Arial" w:cs="Arial"/>
          <w:b/>
          <w:bCs/>
          <w:sz w:val="56"/>
          <w:szCs w:val="56"/>
        </w:rPr>
      </w:pPr>
      <w:r w:rsidRPr="002B2786">
        <w:rPr>
          <w:rFonts w:ascii="Arial" w:hAnsi="Arial" w:cs="Arial"/>
          <w:b/>
          <w:bCs/>
          <w:sz w:val="56"/>
          <w:szCs w:val="56"/>
        </w:rPr>
        <w:t>Lecturer –</w:t>
      </w:r>
      <w:r w:rsidRPr="002B2786">
        <w:rPr>
          <w:rFonts w:ascii="Arial" w:eastAsia="Times New Roman" w:hAnsi="Arial" w:cs="Arial"/>
          <w:b/>
          <w:bCs/>
          <w:sz w:val="56"/>
          <w:szCs w:val="56"/>
          <w:lang w:eastAsia="en-GB"/>
        </w:rPr>
        <w:t xml:space="preserve"> </w:t>
      </w:r>
      <w:r w:rsidRPr="002B2786">
        <w:rPr>
          <w:rFonts w:ascii="Arial" w:hAnsi="Arial" w:cs="Arial"/>
          <w:b/>
          <w:bCs/>
          <w:sz w:val="56"/>
          <w:szCs w:val="56"/>
        </w:rPr>
        <w:t>Kathryn Roberts</w:t>
      </w:r>
    </w:p>
    <w:p w14:paraId="5242DE0B" w14:textId="77777777" w:rsidR="004C2F87" w:rsidRDefault="004C2F87"/>
    <w:p w14:paraId="3EE94A56" w14:textId="77777777" w:rsidR="009660F8" w:rsidRDefault="009660F8"/>
    <w:p w14:paraId="1A8FCDF6" w14:textId="77777777" w:rsidR="009660F8" w:rsidRDefault="009660F8"/>
    <w:p w14:paraId="128A320E" w14:textId="77777777" w:rsidR="009660F8" w:rsidRDefault="009660F8"/>
    <w:p w14:paraId="5AD93A16" w14:textId="77777777" w:rsidR="000F1646" w:rsidRPr="000F1646" w:rsidRDefault="000F1646" w:rsidP="0069456F">
      <w:pPr>
        <w:spacing w:line="360" w:lineRule="auto"/>
        <w:jc w:val="center"/>
        <w:rPr>
          <w:rFonts w:ascii="Arial" w:hAnsi="Arial" w:cs="Arial"/>
          <w:b/>
          <w:bCs/>
          <w:sz w:val="32"/>
          <w:szCs w:val="32"/>
        </w:rPr>
      </w:pPr>
      <w:r w:rsidRPr="000F1646">
        <w:rPr>
          <w:rFonts w:ascii="Arial" w:hAnsi="Arial" w:cs="Arial"/>
          <w:b/>
          <w:bCs/>
          <w:sz w:val="32"/>
          <w:szCs w:val="32"/>
        </w:rPr>
        <w:lastRenderedPageBreak/>
        <w:t>Table of Contents</w:t>
      </w:r>
    </w:p>
    <w:p w14:paraId="35243398" w14:textId="77777777" w:rsidR="000F1646" w:rsidRPr="000F1646" w:rsidRDefault="000F1646" w:rsidP="00520BB5">
      <w:pPr>
        <w:numPr>
          <w:ilvl w:val="0"/>
          <w:numId w:val="3"/>
        </w:numPr>
        <w:spacing w:line="360" w:lineRule="auto"/>
        <w:rPr>
          <w:rFonts w:ascii="Arial" w:hAnsi="Arial" w:cs="Arial"/>
        </w:rPr>
      </w:pPr>
      <w:r w:rsidRPr="000F1646">
        <w:rPr>
          <w:rFonts w:ascii="Arial" w:hAnsi="Arial" w:cs="Arial"/>
        </w:rPr>
        <w:t>Introduction</w:t>
      </w:r>
    </w:p>
    <w:p w14:paraId="48DC3120" w14:textId="77777777" w:rsidR="000F1646" w:rsidRPr="000F1646" w:rsidRDefault="000F1646" w:rsidP="00520BB5">
      <w:pPr>
        <w:numPr>
          <w:ilvl w:val="1"/>
          <w:numId w:val="3"/>
        </w:numPr>
        <w:spacing w:line="360" w:lineRule="auto"/>
        <w:rPr>
          <w:rFonts w:ascii="Arial" w:hAnsi="Arial" w:cs="Arial"/>
        </w:rPr>
      </w:pPr>
      <w:r w:rsidRPr="000F1646">
        <w:rPr>
          <w:rFonts w:ascii="Arial" w:hAnsi="Arial" w:cs="Arial"/>
        </w:rPr>
        <w:t>1.1 Background</w:t>
      </w:r>
    </w:p>
    <w:p w14:paraId="42556979" w14:textId="77777777" w:rsidR="000F1646" w:rsidRPr="000F1646" w:rsidRDefault="000F1646" w:rsidP="00520BB5">
      <w:pPr>
        <w:numPr>
          <w:ilvl w:val="1"/>
          <w:numId w:val="3"/>
        </w:numPr>
        <w:spacing w:line="360" w:lineRule="auto"/>
        <w:rPr>
          <w:rFonts w:ascii="Arial" w:hAnsi="Arial" w:cs="Arial"/>
        </w:rPr>
      </w:pPr>
      <w:r w:rsidRPr="000F1646">
        <w:rPr>
          <w:rFonts w:ascii="Arial" w:hAnsi="Arial" w:cs="Arial"/>
        </w:rPr>
        <w:t>1.2 Purpose of the Report</w:t>
      </w:r>
    </w:p>
    <w:p w14:paraId="61BC206B" w14:textId="77777777" w:rsidR="000F1646" w:rsidRPr="000F1646" w:rsidRDefault="000F1646" w:rsidP="00520BB5">
      <w:pPr>
        <w:numPr>
          <w:ilvl w:val="1"/>
          <w:numId w:val="3"/>
        </w:numPr>
        <w:spacing w:line="360" w:lineRule="auto"/>
        <w:rPr>
          <w:rFonts w:ascii="Arial" w:hAnsi="Arial" w:cs="Arial"/>
        </w:rPr>
      </w:pPr>
      <w:r w:rsidRPr="000F1646">
        <w:rPr>
          <w:rFonts w:ascii="Arial" w:hAnsi="Arial" w:cs="Arial"/>
        </w:rPr>
        <w:t>1.3 Structure of the Report</w:t>
      </w:r>
    </w:p>
    <w:p w14:paraId="0934A46E" w14:textId="77777777" w:rsidR="000F1646" w:rsidRPr="000F1646" w:rsidRDefault="000F1646" w:rsidP="00520BB5">
      <w:pPr>
        <w:numPr>
          <w:ilvl w:val="0"/>
          <w:numId w:val="3"/>
        </w:numPr>
        <w:spacing w:line="360" w:lineRule="auto"/>
        <w:rPr>
          <w:rFonts w:ascii="Arial" w:hAnsi="Arial" w:cs="Arial"/>
        </w:rPr>
      </w:pPr>
      <w:r w:rsidRPr="000F1646">
        <w:rPr>
          <w:rFonts w:ascii="Arial" w:hAnsi="Arial" w:cs="Arial"/>
        </w:rPr>
        <w:t>Relevance of Friedman's Statement</w:t>
      </w:r>
    </w:p>
    <w:p w14:paraId="4394D798" w14:textId="77777777" w:rsidR="000F1646" w:rsidRPr="000F1646" w:rsidRDefault="000F1646" w:rsidP="00520BB5">
      <w:pPr>
        <w:numPr>
          <w:ilvl w:val="1"/>
          <w:numId w:val="3"/>
        </w:numPr>
        <w:spacing w:line="360" w:lineRule="auto"/>
        <w:rPr>
          <w:rFonts w:ascii="Arial" w:hAnsi="Arial" w:cs="Arial"/>
        </w:rPr>
      </w:pPr>
      <w:r w:rsidRPr="000F1646">
        <w:rPr>
          <w:rFonts w:ascii="Arial" w:hAnsi="Arial" w:cs="Arial"/>
        </w:rPr>
        <w:t>2.1 Historical Context</w:t>
      </w:r>
    </w:p>
    <w:p w14:paraId="401FAE92" w14:textId="77777777" w:rsidR="000F1646" w:rsidRPr="000F1646" w:rsidRDefault="000F1646" w:rsidP="00520BB5">
      <w:pPr>
        <w:numPr>
          <w:ilvl w:val="1"/>
          <w:numId w:val="3"/>
        </w:numPr>
        <w:spacing w:line="360" w:lineRule="auto"/>
        <w:rPr>
          <w:rFonts w:ascii="Arial" w:hAnsi="Arial" w:cs="Arial"/>
        </w:rPr>
      </w:pPr>
      <w:r w:rsidRPr="000F1646">
        <w:rPr>
          <w:rFonts w:ascii="Arial" w:hAnsi="Arial" w:cs="Arial"/>
        </w:rPr>
        <w:t>2.2 Contemporary Perspectives</w:t>
      </w:r>
    </w:p>
    <w:p w14:paraId="1A78F467" w14:textId="77777777" w:rsidR="000F1646" w:rsidRPr="000F1646" w:rsidRDefault="000F1646" w:rsidP="00520BB5">
      <w:pPr>
        <w:numPr>
          <w:ilvl w:val="1"/>
          <w:numId w:val="3"/>
        </w:numPr>
        <w:spacing w:line="360" w:lineRule="auto"/>
        <w:rPr>
          <w:rFonts w:ascii="Arial" w:hAnsi="Arial" w:cs="Arial"/>
        </w:rPr>
      </w:pPr>
      <w:r w:rsidRPr="000F1646">
        <w:rPr>
          <w:rFonts w:ascii="Arial" w:hAnsi="Arial" w:cs="Arial"/>
        </w:rPr>
        <w:t>2.3 Evolving Dynamics of Corporate Social Responsibility</w:t>
      </w:r>
    </w:p>
    <w:p w14:paraId="2D44D355" w14:textId="77777777" w:rsidR="000F1646" w:rsidRPr="000F1646" w:rsidRDefault="000F1646" w:rsidP="00520BB5">
      <w:pPr>
        <w:numPr>
          <w:ilvl w:val="0"/>
          <w:numId w:val="3"/>
        </w:numPr>
        <w:spacing w:line="360" w:lineRule="auto"/>
        <w:rPr>
          <w:rFonts w:ascii="Arial" w:hAnsi="Arial" w:cs="Arial"/>
        </w:rPr>
      </w:pPr>
      <w:r w:rsidRPr="000F1646">
        <w:rPr>
          <w:rFonts w:ascii="Arial" w:hAnsi="Arial" w:cs="Arial"/>
        </w:rPr>
        <w:t>Finance vs. Responsibility</w:t>
      </w:r>
    </w:p>
    <w:p w14:paraId="446C3B65" w14:textId="77777777" w:rsidR="000F1646" w:rsidRPr="000F1646" w:rsidRDefault="000F1646" w:rsidP="00520BB5">
      <w:pPr>
        <w:numPr>
          <w:ilvl w:val="1"/>
          <w:numId w:val="3"/>
        </w:numPr>
        <w:spacing w:line="360" w:lineRule="auto"/>
        <w:rPr>
          <w:rFonts w:ascii="Arial" w:hAnsi="Arial" w:cs="Arial"/>
        </w:rPr>
      </w:pPr>
      <w:r w:rsidRPr="000F1646">
        <w:rPr>
          <w:rFonts w:ascii="Arial" w:hAnsi="Arial" w:cs="Arial"/>
        </w:rPr>
        <w:t>3.1 Financial Success as a Priority</w:t>
      </w:r>
    </w:p>
    <w:p w14:paraId="072F7187" w14:textId="77777777" w:rsidR="000F1646" w:rsidRPr="000F1646" w:rsidRDefault="000F1646" w:rsidP="00520BB5">
      <w:pPr>
        <w:numPr>
          <w:ilvl w:val="1"/>
          <w:numId w:val="3"/>
        </w:numPr>
        <w:spacing w:line="360" w:lineRule="auto"/>
        <w:rPr>
          <w:rFonts w:ascii="Arial" w:hAnsi="Arial" w:cs="Arial"/>
        </w:rPr>
      </w:pPr>
      <w:r w:rsidRPr="000F1646">
        <w:rPr>
          <w:rFonts w:ascii="Arial" w:hAnsi="Arial" w:cs="Arial"/>
        </w:rPr>
        <w:t>3.2 Long-term Sustainability and Responsible Practices</w:t>
      </w:r>
    </w:p>
    <w:p w14:paraId="422307BB" w14:textId="77777777" w:rsidR="000F1646" w:rsidRPr="000F1646" w:rsidRDefault="000F1646" w:rsidP="00520BB5">
      <w:pPr>
        <w:numPr>
          <w:ilvl w:val="0"/>
          <w:numId w:val="3"/>
        </w:numPr>
        <w:spacing w:line="360" w:lineRule="auto"/>
        <w:rPr>
          <w:rFonts w:ascii="Arial" w:hAnsi="Arial" w:cs="Arial"/>
        </w:rPr>
      </w:pPr>
      <w:r w:rsidRPr="000F1646">
        <w:rPr>
          <w:rFonts w:ascii="Arial" w:hAnsi="Arial" w:cs="Arial"/>
        </w:rPr>
        <w:t>Consumer-Driven Responsibility</w:t>
      </w:r>
    </w:p>
    <w:p w14:paraId="54EC79E8" w14:textId="77777777" w:rsidR="000F1646" w:rsidRPr="000F1646" w:rsidRDefault="000F1646" w:rsidP="00520BB5">
      <w:pPr>
        <w:numPr>
          <w:ilvl w:val="1"/>
          <w:numId w:val="3"/>
        </w:numPr>
        <w:spacing w:line="360" w:lineRule="auto"/>
        <w:rPr>
          <w:rFonts w:ascii="Arial" w:hAnsi="Arial" w:cs="Arial"/>
        </w:rPr>
      </w:pPr>
      <w:r w:rsidRPr="000F1646">
        <w:rPr>
          <w:rFonts w:ascii="Arial" w:hAnsi="Arial" w:cs="Arial"/>
        </w:rPr>
        <w:t>4.1 Shift in Consumer Preferences</w:t>
      </w:r>
    </w:p>
    <w:p w14:paraId="0F0DA57B" w14:textId="77777777" w:rsidR="000F1646" w:rsidRPr="000F1646" w:rsidRDefault="000F1646" w:rsidP="00520BB5">
      <w:pPr>
        <w:numPr>
          <w:ilvl w:val="1"/>
          <w:numId w:val="3"/>
        </w:numPr>
        <w:spacing w:line="360" w:lineRule="auto"/>
        <w:rPr>
          <w:rFonts w:ascii="Arial" w:hAnsi="Arial" w:cs="Arial"/>
        </w:rPr>
      </w:pPr>
      <w:r w:rsidRPr="000F1646">
        <w:rPr>
          <w:rFonts w:ascii="Arial" w:hAnsi="Arial" w:cs="Arial"/>
        </w:rPr>
        <w:t>4.2 Ethical Responsibilities of Businesses</w:t>
      </w:r>
    </w:p>
    <w:p w14:paraId="19921E40" w14:textId="77777777" w:rsidR="000F1646" w:rsidRPr="000F1646" w:rsidRDefault="000F1646" w:rsidP="00520BB5">
      <w:pPr>
        <w:numPr>
          <w:ilvl w:val="0"/>
          <w:numId w:val="3"/>
        </w:numPr>
        <w:spacing w:line="360" w:lineRule="auto"/>
        <w:rPr>
          <w:rFonts w:ascii="Arial" w:hAnsi="Arial" w:cs="Arial"/>
        </w:rPr>
      </w:pPr>
      <w:r w:rsidRPr="000F1646">
        <w:rPr>
          <w:rFonts w:ascii="Arial" w:hAnsi="Arial" w:cs="Arial"/>
        </w:rPr>
        <w:t>Elkington's Triple Bottom Line</w:t>
      </w:r>
    </w:p>
    <w:p w14:paraId="159F4A6E" w14:textId="77777777" w:rsidR="000F1646" w:rsidRPr="000F1646" w:rsidRDefault="000F1646" w:rsidP="00520BB5">
      <w:pPr>
        <w:numPr>
          <w:ilvl w:val="1"/>
          <w:numId w:val="3"/>
        </w:numPr>
        <w:spacing w:line="360" w:lineRule="auto"/>
        <w:rPr>
          <w:rFonts w:ascii="Arial" w:hAnsi="Arial" w:cs="Arial"/>
        </w:rPr>
      </w:pPr>
      <w:r w:rsidRPr="000F1646">
        <w:rPr>
          <w:rFonts w:ascii="Arial" w:hAnsi="Arial" w:cs="Arial"/>
        </w:rPr>
        <w:t>5.1 Overview of Elkington's Framework</w:t>
      </w:r>
    </w:p>
    <w:p w14:paraId="1AF714E3" w14:textId="77777777" w:rsidR="000F1646" w:rsidRPr="000F1646" w:rsidRDefault="000F1646" w:rsidP="00520BB5">
      <w:pPr>
        <w:numPr>
          <w:ilvl w:val="1"/>
          <w:numId w:val="3"/>
        </w:numPr>
        <w:spacing w:line="360" w:lineRule="auto"/>
        <w:rPr>
          <w:rFonts w:ascii="Arial" w:hAnsi="Arial" w:cs="Arial"/>
        </w:rPr>
      </w:pPr>
      <w:r w:rsidRPr="000F1646">
        <w:rPr>
          <w:rFonts w:ascii="Arial" w:hAnsi="Arial" w:cs="Arial"/>
        </w:rPr>
        <w:t>5.2 Implementation in the Hospitality Industry</w:t>
      </w:r>
    </w:p>
    <w:p w14:paraId="13E9016A" w14:textId="77777777" w:rsidR="000F1646" w:rsidRPr="000F1646" w:rsidRDefault="000F1646" w:rsidP="00520BB5">
      <w:pPr>
        <w:numPr>
          <w:ilvl w:val="1"/>
          <w:numId w:val="3"/>
        </w:numPr>
        <w:spacing w:line="360" w:lineRule="auto"/>
        <w:rPr>
          <w:rFonts w:ascii="Arial" w:hAnsi="Arial" w:cs="Arial"/>
        </w:rPr>
      </w:pPr>
      <w:r w:rsidRPr="000F1646">
        <w:rPr>
          <w:rFonts w:ascii="Arial" w:hAnsi="Arial" w:cs="Arial"/>
        </w:rPr>
        <w:t>5.3 Case Study: Marriott International's Sustainability Initiatives</w:t>
      </w:r>
    </w:p>
    <w:p w14:paraId="6CE7F4C8" w14:textId="77777777" w:rsidR="000F1646" w:rsidRPr="000F1646" w:rsidRDefault="000F1646" w:rsidP="00520BB5">
      <w:pPr>
        <w:numPr>
          <w:ilvl w:val="0"/>
          <w:numId w:val="3"/>
        </w:numPr>
        <w:spacing w:line="360" w:lineRule="auto"/>
        <w:rPr>
          <w:rFonts w:ascii="Arial" w:hAnsi="Arial" w:cs="Arial"/>
        </w:rPr>
      </w:pPr>
      <w:proofErr w:type="spellStart"/>
      <w:r w:rsidRPr="000F1646">
        <w:rPr>
          <w:rFonts w:ascii="Arial" w:hAnsi="Arial" w:cs="Arial"/>
        </w:rPr>
        <w:t>Doxey's</w:t>
      </w:r>
      <w:proofErr w:type="spellEnd"/>
      <w:r w:rsidRPr="000F1646">
        <w:rPr>
          <w:rFonts w:ascii="Arial" w:hAnsi="Arial" w:cs="Arial"/>
        </w:rPr>
        <w:t xml:space="preserve"> </w:t>
      </w:r>
      <w:proofErr w:type="spellStart"/>
      <w:r w:rsidRPr="000F1646">
        <w:rPr>
          <w:rFonts w:ascii="Arial" w:hAnsi="Arial" w:cs="Arial"/>
        </w:rPr>
        <w:t>Irridex</w:t>
      </w:r>
      <w:proofErr w:type="spellEnd"/>
      <w:r w:rsidRPr="000F1646">
        <w:rPr>
          <w:rFonts w:ascii="Arial" w:hAnsi="Arial" w:cs="Arial"/>
        </w:rPr>
        <w:t xml:space="preserve"> Model</w:t>
      </w:r>
    </w:p>
    <w:p w14:paraId="19A67C1E" w14:textId="77777777" w:rsidR="000F1646" w:rsidRPr="000F1646" w:rsidRDefault="000F1646" w:rsidP="00520BB5">
      <w:pPr>
        <w:numPr>
          <w:ilvl w:val="1"/>
          <w:numId w:val="3"/>
        </w:numPr>
        <w:spacing w:line="360" w:lineRule="auto"/>
        <w:rPr>
          <w:rFonts w:ascii="Arial" w:hAnsi="Arial" w:cs="Arial"/>
        </w:rPr>
      </w:pPr>
      <w:r w:rsidRPr="000F1646">
        <w:rPr>
          <w:rFonts w:ascii="Arial" w:hAnsi="Arial" w:cs="Arial"/>
        </w:rPr>
        <w:t>6.1 Understanding Environmental Impact</w:t>
      </w:r>
    </w:p>
    <w:p w14:paraId="22F44E1C" w14:textId="77777777" w:rsidR="000F1646" w:rsidRPr="000F1646" w:rsidRDefault="000F1646" w:rsidP="00520BB5">
      <w:pPr>
        <w:numPr>
          <w:ilvl w:val="1"/>
          <w:numId w:val="3"/>
        </w:numPr>
        <w:spacing w:line="360" w:lineRule="auto"/>
        <w:rPr>
          <w:rFonts w:ascii="Arial" w:hAnsi="Arial" w:cs="Arial"/>
        </w:rPr>
      </w:pPr>
      <w:r w:rsidRPr="000F1646">
        <w:rPr>
          <w:rFonts w:ascii="Arial" w:hAnsi="Arial" w:cs="Arial"/>
        </w:rPr>
        <w:t xml:space="preserve">6.2 Strategic Mitigation Based on </w:t>
      </w:r>
      <w:proofErr w:type="spellStart"/>
      <w:r w:rsidRPr="000F1646">
        <w:rPr>
          <w:rFonts w:ascii="Arial" w:hAnsi="Arial" w:cs="Arial"/>
        </w:rPr>
        <w:t>Doxey's</w:t>
      </w:r>
      <w:proofErr w:type="spellEnd"/>
      <w:r w:rsidRPr="000F1646">
        <w:rPr>
          <w:rFonts w:ascii="Arial" w:hAnsi="Arial" w:cs="Arial"/>
        </w:rPr>
        <w:t xml:space="preserve"> Model</w:t>
      </w:r>
    </w:p>
    <w:p w14:paraId="11655F64" w14:textId="77777777" w:rsidR="000F1646" w:rsidRPr="000F1646" w:rsidRDefault="000F1646" w:rsidP="00520BB5">
      <w:pPr>
        <w:numPr>
          <w:ilvl w:val="1"/>
          <w:numId w:val="3"/>
        </w:numPr>
        <w:spacing w:line="360" w:lineRule="auto"/>
        <w:rPr>
          <w:rFonts w:ascii="Arial" w:hAnsi="Arial" w:cs="Arial"/>
        </w:rPr>
      </w:pPr>
      <w:r w:rsidRPr="000F1646">
        <w:rPr>
          <w:rFonts w:ascii="Arial" w:hAnsi="Arial" w:cs="Arial"/>
        </w:rPr>
        <w:t>6.3 Case Study: Accor's Carbon Footprint Reduction Strategies</w:t>
      </w:r>
    </w:p>
    <w:p w14:paraId="79094349" w14:textId="77777777" w:rsidR="000F1646" w:rsidRPr="000F1646" w:rsidRDefault="000F1646" w:rsidP="00520BB5">
      <w:pPr>
        <w:numPr>
          <w:ilvl w:val="0"/>
          <w:numId w:val="3"/>
        </w:numPr>
        <w:spacing w:line="360" w:lineRule="auto"/>
        <w:rPr>
          <w:rFonts w:ascii="Arial" w:hAnsi="Arial" w:cs="Arial"/>
        </w:rPr>
      </w:pPr>
      <w:r w:rsidRPr="000F1646">
        <w:rPr>
          <w:rFonts w:ascii="Arial" w:hAnsi="Arial" w:cs="Arial"/>
        </w:rPr>
        <w:t>Butler's Life Cycle Model</w:t>
      </w:r>
    </w:p>
    <w:p w14:paraId="73673E0E" w14:textId="77777777" w:rsidR="000F1646" w:rsidRPr="000F1646" w:rsidRDefault="000F1646" w:rsidP="00520BB5">
      <w:pPr>
        <w:numPr>
          <w:ilvl w:val="1"/>
          <w:numId w:val="3"/>
        </w:numPr>
        <w:spacing w:line="360" w:lineRule="auto"/>
        <w:rPr>
          <w:rFonts w:ascii="Arial" w:hAnsi="Arial" w:cs="Arial"/>
        </w:rPr>
      </w:pPr>
      <w:r w:rsidRPr="000F1646">
        <w:rPr>
          <w:rFonts w:ascii="Arial" w:hAnsi="Arial" w:cs="Arial"/>
        </w:rPr>
        <w:t>7.1 Application in the Hospitality Industry</w:t>
      </w:r>
    </w:p>
    <w:p w14:paraId="5AC48690" w14:textId="77777777" w:rsidR="000F1646" w:rsidRPr="000F1646" w:rsidRDefault="000F1646" w:rsidP="00520BB5">
      <w:pPr>
        <w:numPr>
          <w:ilvl w:val="1"/>
          <w:numId w:val="3"/>
        </w:numPr>
        <w:spacing w:line="360" w:lineRule="auto"/>
        <w:rPr>
          <w:rFonts w:ascii="Arial" w:hAnsi="Arial" w:cs="Arial"/>
        </w:rPr>
      </w:pPr>
      <w:r w:rsidRPr="000F1646">
        <w:rPr>
          <w:rFonts w:ascii="Arial" w:hAnsi="Arial" w:cs="Arial"/>
        </w:rPr>
        <w:t>7.2 Sustainable Practices Throughout the Life Cycle</w:t>
      </w:r>
    </w:p>
    <w:p w14:paraId="406B164F" w14:textId="77777777" w:rsidR="000F1646" w:rsidRPr="000F1646" w:rsidRDefault="000F1646" w:rsidP="00520BB5">
      <w:pPr>
        <w:numPr>
          <w:ilvl w:val="1"/>
          <w:numId w:val="3"/>
        </w:numPr>
        <w:spacing w:line="360" w:lineRule="auto"/>
        <w:rPr>
          <w:rFonts w:ascii="Arial" w:hAnsi="Arial" w:cs="Arial"/>
        </w:rPr>
      </w:pPr>
      <w:r w:rsidRPr="000F1646">
        <w:rPr>
          <w:rFonts w:ascii="Arial" w:hAnsi="Arial" w:cs="Arial"/>
        </w:rPr>
        <w:t>7.3 Case Study: TUI Group's Sustainable Tourism Initiatives</w:t>
      </w:r>
    </w:p>
    <w:p w14:paraId="67439FED" w14:textId="77777777" w:rsidR="000F1646" w:rsidRPr="000F1646" w:rsidRDefault="000F1646" w:rsidP="00520BB5">
      <w:pPr>
        <w:numPr>
          <w:ilvl w:val="0"/>
          <w:numId w:val="3"/>
        </w:numPr>
        <w:spacing w:line="360" w:lineRule="auto"/>
        <w:rPr>
          <w:rFonts w:ascii="Arial" w:hAnsi="Arial" w:cs="Arial"/>
        </w:rPr>
      </w:pPr>
      <w:r w:rsidRPr="000F1646">
        <w:rPr>
          <w:rFonts w:ascii="Arial" w:hAnsi="Arial" w:cs="Arial"/>
        </w:rPr>
        <w:t>Industry Examples and Data</w:t>
      </w:r>
    </w:p>
    <w:p w14:paraId="285B2F06" w14:textId="77777777" w:rsidR="000F1646" w:rsidRPr="000F1646" w:rsidRDefault="000F1646" w:rsidP="00520BB5">
      <w:pPr>
        <w:numPr>
          <w:ilvl w:val="1"/>
          <w:numId w:val="3"/>
        </w:numPr>
        <w:spacing w:line="360" w:lineRule="auto"/>
        <w:rPr>
          <w:rFonts w:ascii="Arial" w:hAnsi="Arial" w:cs="Arial"/>
        </w:rPr>
      </w:pPr>
      <w:r w:rsidRPr="000F1646">
        <w:rPr>
          <w:rFonts w:ascii="Arial" w:hAnsi="Arial" w:cs="Arial"/>
        </w:rPr>
        <w:t>8.1 Integration of Sustainability Practices</w:t>
      </w:r>
    </w:p>
    <w:p w14:paraId="4D27D08C" w14:textId="77777777" w:rsidR="000F1646" w:rsidRPr="000F1646" w:rsidRDefault="000F1646" w:rsidP="00520BB5">
      <w:pPr>
        <w:numPr>
          <w:ilvl w:val="1"/>
          <w:numId w:val="3"/>
        </w:numPr>
        <w:spacing w:line="360" w:lineRule="auto"/>
        <w:rPr>
          <w:rFonts w:ascii="Arial" w:hAnsi="Arial" w:cs="Arial"/>
        </w:rPr>
      </w:pPr>
      <w:r w:rsidRPr="000F1646">
        <w:rPr>
          <w:rFonts w:ascii="Arial" w:hAnsi="Arial" w:cs="Arial"/>
        </w:rPr>
        <w:t>8.2 Data-driven Insights</w:t>
      </w:r>
    </w:p>
    <w:p w14:paraId="0B785CC2" w14:textId="77777777" w:rsidR="000F1646" w:rsidRPr="000F1646" w:rsidRDefault="000F1646" w:rsidP="00520BB5">
      <w:pPr>
        <w:numPr>
          <w:ilvl w:val="1"/>
          <w:numId w:val="3"/>
        </w:numPr>
        <w:spacing w:line="360" w:lineRule="auto"/>
        <w:rPr>
          <w:rFonts w:ascii="Arial" w:hAnsi="Arial" w:cs="Arial"/>
        </w:rPr>
      </w:pPr>
      <w:r w:rsidRPr="000F1646">
        <w:rPr>
          <w:rFonts w:ascii="Arial" w:hAnsi="Arial" w:cs="Arial"/>
        </w:rPr>
        <w:t xml:space="preserve">8.3 Case Study: Hilton's </w:t>
      </w:r>
      <w:proofErr w:type="spellStart"/>
      <w:r w:rsidRPr="000F1646">
        <w:rPr>
          <w:rFonts w:ascii="Arial" w:hAnsi="Arial" w:cs="Arial"/>
        </w:rPr>
        <w:t>LightStay</w:t>
      </w:r>
      <w:proofErr w:type="spellEnd"/>
      <w:r w:rsidRPr="000F1646">
        <w:rPr>
          <w:rFonts w:ascii="Arial" w:hAnsi="Arial" w:cs="Arial"/>
        </w:rPr>
        <w:t xml:space="preserve"> Program</w:t>
      </w:r>
    </w:p>
    <w:p w14:paraId="238B4669" w14:textId="77777777" w:rsidR="000F1646" w:rsidRPr="000F1646" w:rsidRDefault="000F1646" w:rsidP="00520BB5">
      <w:pPr>
        <w:numPr>
          <w:ilvl w:val="0"/>
          <w:numId w:val="3"/>
        </w:numPr>
        <w:spacing w:line="360" w:lineRule="auto"/>
        <w:rPr>
          <w:rFonts w:ascii="Arial" w:hAnsi="Arial" w:cs="Arial"/>
        </w:rPr>
      </w:pPr>
      <w:r w:rsidRPr="000F1646">
        <w:rPr>
          <w:rFonts w:ascii="Arial" w:hAnsi="Arial" w:cs="Arial"/>
        </w:rPr>
        <w:t>Can the Hospitality Industry Ever Be Truly Green?</w:t>
      </w:r>
    </w:p>
    <w:p w14:paraId="3118EC02" w14:textId="77777777" w:rsidR="000F1646" w:rsidRPr="000F1646" w:rsidRDefault="000F1646" w:rsidP="00520BB5">
      <w:pPr>
        <w:numPr>
          <w:ilvl w:val="1"/>
          <w:numId w:val="3"/>
        </w:numPr>
        <w:spacing w:line="360" w:lineRule="auto"/>
        <w:rPr>
          <w:rFonts w:ascii="Arial" w:hAnsi="Arial" w:cs="Arial"/>
        </w:rPr>
      </w:pPr>
      <w:r w:rsidRPr="000F1646">
        <w:rPr>
          <w:rFonts w:ascii="Arial" w:hAnsi="Arial" w:cs="Arial"/>
        </w:rPr>
        <w:t>9.1 Complexities of Achieving True Sustainability</w:t>
      </w:r>
    </w:p>
    <w:p w14:paraId="2422D59B" w14:textId="77777777" w:rsidR="000F1646" w:rsidRPr="000F1646" w:rsidRDefault="000F1646" w:rsidP="00520BB5">
      <w:pPr>
        <w:numPr>
          <w:ilvl w:val="1"/>
          <w:numId w:val="3"/>
        </w:numPr>
        <w:spacing w:line="360" w:lineRule="auto"/>
        <w:rPr>
          <w:rFonts w:ascii="Arial" w:hAnsi="Arial" w:cs="Arial"/>
        </w:rPr>
      </w:pPr>
      <w:r w:rsidRPr="000F1646">
        <w:rPr>
          <w:rFonts w:ascii="Arial" w:hAnsi="Arial" w:cs="Arial"/>
        </w:rPr>
        <w:lastRenderedPageBreak/>
        <w:t>9.2 Innovative Approaches</w:t>
      </w:r>
    </w:p>
    <w:p w14:paraId="67695CB8" w14:textId="77777777" w:rsidR="000F1646" w:rsidRPr="000F1646" w:rsidRDefault="000F1646" w:rsidP="00520BB5">
      <w:pPr>
        <w:numPr>
          <w:ilvl w:val="1"/>
          <w:numId w:val="3"/>
        </w:numPr>
        <w:spacing w:line="360" w:lineRule="auto"/>
        <w:rPr>
          <w:rFonts w:ascii="Arial" w:hAnsi="Arial" w:cs="Arial"/>
        </w:rPr>
      </w:pPr>
      <w:r w:rsidRPr="000F1646">
        <w:rPr>
          <w:rFonts w:ascii="Arial" w:hAnsi="Arial" w:cs="Arial"/>
        </w:rPr>
        <w:t>9.3 Moving Towards a Circular Economy</w:t>
      </w:r>
    </w:p>
    <w:p w14:paraId="5016EEA3" w14:textId="77777777" w:rsidR="000F1646" w:rsidRPr="000F1646" w:rsidRDefault="000F1646" w:rsidP="00520BB5">
      <w:pPr>
        <w:numPr>
          <w:ilvl w:val="0"/>
          <w:numId w:val="3"/>
        </w:numPr>
        <w:spacing w:line="360" w:lineRule="auto"/>
        <w:rPr>
          <w:rFonts w:ascii="Arial" w:hAnsi="Arial" w:cs="Arial"/>
        </w:rPr>
      </w:pPr>
      <w:r w:rsidRPr="000F1646">
        <w:rPr>
          <w:rFonts w:ascii="Arial" w:hAnsi="Arial" w:cs="Arial"/>
        </w:rPr>
        <w:t>Financial Resiliency and Sustainability</w:t>
      </w:r>
    </w:p>
    <w:p w14:paraId="1ACDBD5B" w14:textId="77777777" w:rsidR="000F1646" w:rsidRPr="000F1646" w:rsidRDefault="000F1646" w:rsidP="00520BB5">
      <w:pPr>
        <w:numPr>
          <w:ilvl w:val="1"/>
          <w:numId w:val="3"/>
        </w:numPr>
        <w:spacing w:line="360" w:lineRule="auto"/>
        <w:rPr>
          <w:rFonts w:ascii="Arial" w:hAnsi="Arial" w:cs="Arial"/>
        </w:rPr>
      </w:pPr>
      <w:r w:rsidRPr="000F1646">
        <w:rPr>
          <w:rFonts w:ascii="Arial" w:hAnsi="Arial" w:cs="Arial"/>
        </w:rPr>
        <w:t>10.1 Correlation Between Financial Resiliency and Sustainability</w:t>
      </w:r>
    </w:p>
    <w:p w14:paraId="61E6133D" w14:textId="77777777" w:rsidR="000F1646" w:rsidRPr="000F1646" w:rsidRDefault="000F1646" w:rsidP="00520BB5">
      <w:pPr>
        <w:numPr>
          <w:ilvl w:val="1"/>
          <w:numId w:val="3"/>
        </w:numPr>
        <w:spacing w:line="360" w:lineRule="auto"/>
        <w:rPr>
          <w:rFonts w:ascii="Arial" w:hAnsi="Arial" w:cs="Arial"/>
        </w:rPr>
      </w:pPr>
      <w:r w:rsidRPr="000F1646">
        <w:rPr>
          <w:rFonts w:ascii="Arial" w:hAnsi="Arial" w:cs="Arial"/>
        </w:rPr>
        <w:t>10.2 Economic Benefits of Environmentally Responsible Practices</w:t>
      </w:r>
    </w:p>
    <w:p w14:paraId="527CFA6E" w14:textId="77777777" w:rsidR="000F1646" w:rsidRPr="000F1646" w:rsidRDefault="000F1646" w:rsidP="00520BB5">
      <w:pPr>
        <w:numPr>
          <w:ilvl w:val="1"/>
          <w:numId w:val="3"/>
        </w:numPr>
        <w:spacing w:line="360" w:lineRule="auto"/>
        <w:rPr>
          <w:rFonts w:ascii="Arial" w:hAnsi="Arial" w:cs="Arial"/>
        </w:rPr>
      </w:pPr>
      <w:r w:rsidRPr="000F1646">
        <w:rPr>
          <w:rFonts w:ascii="Arial" w:hAnsi="Arial" w:cs="Arial"/>
        </w:rPr>
        <w:t>10.3 Ensuring Long-term Viability</w:t>
      </w:r>
    </w:p>
    <w:p w14:paraId="1FA01DB0" w14:textId="77777777" w:rsidR="000F1646" w:rsidRPr="000F1646" w:rsidRDefault="000F1646" w:rsidP="00520BB5">
      <w:pPr>
        <w:numPr>
          <w:ilvl w:val="0"/>
          <w:numId w:val="3"/>
        </w:numPr>
        <w:spacing w:line="360" w:lineRule="auto"/>
        <w:rPr>
          <w:rFonts w:ascii="Arial" w:hAnsi="Arial" w:cs="Arial"/>
        </w:rPr>
      </w:pPr>
      <w:r w:rsidRPr="000F1646">
        <w:rPr>
          <w:rFonts w:ascii="Arial" w:hAnsi="Arial" w:cs="Arial"/>
        </w:rPr>
        <w:t>Future Recommendations</w:t>
      </w:r>
    </w:p>
    <w:p w14:paraId="5C9FA69A" w14:textId="77777777" w:rsidR="000F1646" w:rsidRPr="000F1646" w:rsidRDefault="000F1646" w:rsidP="00520BB5">
      <w:pPr>
        <w:numPr>
          <w:ilvl w:val="1"/>
          <w:numId w:val="3"/>
        </w:numPr>
        <w:spacing w:line="360" w:lineRule="auto"/>
        <w:rPr>
          <w:rFonts w:ascii="Arial" w:hAnsi="Arial" w:cs="Arial"/>
        </w:rPr>
      </w:pPr>
      <w:r w:rsidRPr="000F1646">
        <w:rPr>
          <w:rFonts w:ascii="Arial" w:hAnsi="Arial" w:cs="Arial"/>
        </w:rPr>
        <w:t>11.1 Strategies for Aligning Business Goals</w:t>
      </w:r>
    </w:p>
    <w:p w14:paraId="73C74E97" w14:textId="77777777" w:rsidR="000F1646" w:rsidRPr="000F1646" w:rsidRDefault="000F1646" w:rsidP="00520BB5">
      <w:pPr>
        <w:numPr>
          <w:ilvl w:val="1"/>
          <w:numId w:val="3"/>
        </w:numPr>
        <w:spacing w:line="360" w:lineRule="auto"/>
        <w:rPr>
          <w:rFonts w:ascii="Arial" w:hAnsi="Arial" w:cs="Arial"/>
        </w:rPr>
      </w:pPr>
      <w:r w:rsidRPr="000F1646">
        <w:rPr>
          <w:rFonts w:ascii="Arial" w:hAnsi="Arial" w:cs="Arial"/>
        </w:rPr>
        <w:t>11.2 Navigating Evolving Consumer Expectations</w:t>
      </w:r>
    </w:p>
    <w:p w14:paraId="401EDF3B" w14:textId="77777777" w:rsidR="000F1646" w:rsidRPr="000F1646" w:rsidRDefault="000F1646" w:rsidP="00520BB5">
      <w:pPr>
        <w:numPr>
          <w:ilvl w:val="1"/>
          <w:numId w:val="3"/>
        </w:numPr>
        <w:spacing w:line="360" w:lineRule="auto"/>
        <w:rPr>
          <w:rFonts w:ascii="Arial" w:hAnsi="Arial" w:cs="Arial"/>
        </w:rPr>
      </w:pPr>
      <w:r w:rsidRPr="000F1646">
        <w:rPr>
          <w:rFonts w:ascii="Arial" w:hAnsi="Arial" w:cs="Arial"/>
        </w:rPr>
        <w:t>11.3 Adapting to Regulatory Requirements</w:t>
      </w:r>
    </w:p>
    <w:p w14:paraId="7B66B551" w14:textId="77777777" w:rsidR="000F1646" w:rsidRPr="000F1646" w:rsidRDefault="000F1646" w:rsidP="00520BB5">
      <w:pPr>
        <w:numPr>
          <w:ilvl w:val="1"/>
          <w:numId w:val="3"/>
        </w:numPr>
        <w:spacing w:line="360" w:lineRule="auto"/>
        <w:rPr>
          <w:rFonts w:ascii="Arial" w:hAnsi="Arial" w:cs="Arial"/>
        </w:rPr>
      </w:pPr>
      <w:r w:rsidRPr="000F1646">
        <w:rPr>
          <w:rFonts w:ascii="Arial" w:hAnsi="Arial" w:cs="Arial"/>
        </w:rPr>
        <w:t>11.4 Emphasizing Continued Innovation</w:t>
      </w:r>
    </w:p>
    <w:p w14:paraId="2E46F14B" w14:textId="77777777" w:rsidR="000F1646" w:rsidRPr="000F1646" w:rsidRDefault="000F1646" w:rsidP="00520BB5">
      <w:pPr>
        <w:numPr>
          <w:ilvl w:val="0"/>
          <w:numId w:val="3"/>
        </w:numPr>
        <w:spacing w:line="360" w:lineRule="auto"/>
        <w:rPr>
          <w:rFonts w:ascii="Arial" w:hAnsi="Arial" w:cs="Arial"/>
        </w:rPr>
      </w:pPr>
      <w:r w:rsidRPr="000F1646">
        <w:rPr>
          <w:rFonts w:ascii="Arial" w:hAnsi="Arial" w:cs="Arial"/>
        </w:rPr>
        <w:t>Conclusion</w:t>
      </w:r>
    </w:p>
    <w:p w14:paraId="72A3904D" w14:textId="77777777" w:rsidR="000F1646" w:rsidRPr="000F1646" w:rsidRDefault="000F1646" w:rsidP="00520BB5">
      <w:pPr>
        <w:numPr>
          <w:ilvl w:val="1"/>
          <w:numId w:val="3"/>
        </w:numPr>
        <w:spacing w:line="360" w:lineRule="auto"/>
        <w:rPr>
          <w:rFonts w:ascii="Arial" w:hAnsi="Arial" w:cs="Arial"/>
        </w:rPr>
      </w:pPr>
      <w:r w:rsidRPr="000F1646">
        <w:rPr>
          <w:rFonts w:ascii="Arial" w:hAnsi="Arial" w:cs="Arial"/>
        </w:rPr>
        <w:t>12.1 Synthesis of Key Findings</w:t>
      </w:r>
    </w:p>
    <w:p w14:paraId="07E3D3CF" w14:textId="77777777" w:rsidR="000F1646" w:rsidRPr="000F1646" w:rsidRDefault="000F1646" w:rsidP="00520BB5">
      <w:pPr>
        <w:numPr>
          <w:ilvl w:val="1"/>
          <w:numId w:val="3"/>
        </w:numPr>
        <w:spacing w:line="360" w:lineRule="auto"/>
        <w:rPr>
          <w:rFonts w:ascii="Arial" w:hAnsi="Arial" w:cs="Arial"/>
        </w:rPr>
      </w:pPr>
      <w:r w:rsidRPr="000F1646">
        <w:rPr>
          <w:rFonts w:ascii="Arial" w:hAnsi="Arial" w:cs="Arial"/>
        </w:rPr>
        <w:t>12.2 The Delicate Balance Between Profitability and Environmental Responsibility</w:t>
      </w:r>
    </w:p>
    <w:p w14:paraId="263299DF" w14:textId="77777777" w:rsidR="009660F8" w:rsidRDefault="009660F8"/>
    <w:p w14:paraId="20CC90ED" w14:textId="77777777" w:rsidR="0069456F" w:rsidRDefault="0069456F"/>
    <w:p w14:paraId="5E305C5F" w14:textId="77777777" w:rsidR="0069456F" w:rsidRDefault="0069456F"/>
    <w:p w14:paraId="4527E7B8" w14:textId="77777777" w:rsidR="0069456F" w:rsidRDefault="0069456F"/>
    <w:p w14:paraId="1655B6C3" w14:textId="77777777" w:rsidR="0069456F" w:rsidRDefault="0069456F"/>
    <w:p w14:paraId="4D4D73DD" w14:textId="77777777" w:rsidR="0069456F" w:rsidRDefault="0069456F"/>
    <w:p w14:paraId="7C0B6C1E" w14:textId="77777777" w:rsidR="0069456F" w:rsidRDefault="0069456F"/>
    <w:p w14:paraId="724CD6EE" w14:textId="77777777" w:rsidR="0069456F" w:rsidRDefault="0069456F"/>
    <w:p w14:paraId="547994ED" w14:textId="77777777" w:rsidR="0069456F" w:rsidRDefault="0069456F"/>
    <w:p w14:paraId="2A32F268" w14:textId="77777777" w:rsidR="0069456F" w:rsidRDefault="0069456F"/>
    <w:p w14:paraId="7636019E" w14:textId="77777777" w:rsidR="0069456F" w:rsidRDefault="0069456F"/>
    <w:p w14:paraId="54A22636" w14:textId="77777777" w:rsidR="0069456F" w:rsidRDefault="0069456F"/>
    <w:p w14:paraId="13DD3AA6" w14:textId="77777777" w:rsidR="0069456F" w:rsidRDefault="0069456F"/>
    <w:p w14:paraId="3FEDE6E5" w14:textId="77777777" w:rsidR="0069456F" w:rsidRDefault="0069456F"/>
    <w:p w14:paraId="6A41388B" w14:textId="77777777" w:rsidR="0069456F" w:rsidRDefault="0069456F"/>
    <w:p w14:paraId="52749A61" w14:textId="77777777" w:rsidR="0069456F" w:rsidRDefault="0069456F"/>
    <w:p w14:paraId="3D5E38AA" w14:textId="77777777" w:rsidR="0069456F" w:rsidRDefault="0069456F"/>
    <w:p w14:paraId="2C413A73" w14:textId="77777777" w:rsidR="0069456F" w:rsidRDefault="0069456F"/>
    <w:p w14:paraId="15CED163" w14:textId="77777777" w:rsidR="0069456F" w:rsidRDefault="0069456F"/>
    <w:p w14:paraId="4CD8340B" w14:textId="77777777" w:rsidR="0069456F" w:rsidRDefault="0069456F"/>
    <w:p w14:paraId="598936B8" w14:textId="77777777" w:rsidR="0069456F" w:rsidRDefault="0069456F"/>
    <w:p w14:paraId="5E6BD6BE" w14:textId="77777777" w:rsidR="0069456F" w:rsidRDefault="0069456F"/>
    <w:p w14:paraId="06BABA2A" w14:textId="77777777" w:rsidR="0069456F" w:rsidRDefault="0069456F"/>
    <w:p w14:paraId="2E355C83" w14:textId="77777777" w:rsidR="0069456F" w:rsidRDefault="0069456F"/>
    <w:p w14:paraId="16093AA6" w14:textId="77777777" w:rsidR="0069456F" w:rsidRDefault="0069456F"/>
    <w:p w14:paraId="70154B6B" w14:textId="77777777" w:rsidR="0069456F" w:rsidRDefault="0069456F"/>
    <w:p w14:paraId="22AAB667" w14:textId="77777777" w:rsidR="000F1646" w:rsidRDefault="000F1646"/>
    <w:p w14:paraId="41B134A3" w14:textId="5CBC515A" w:rsidR="00CE0694" w:rsidRPr="00D164E2" w:rsidRDefault="00CE0694" w:rsidP="00CE0694">
      <w:pPr>
        <w:spacing w:line="360" w:lineRule="auto"/>
        <w:ind w:left="720"/>
        <w:jc w:val="center"/>
        <w:rPr>
          <w:rFonts w:ascii="Arial" w:hAnsi="Arial" w:cs="Arial"/>
          <w:b/>
          <w:bCs/>
          <w:sz w:val="32"/>
          <w:szCs w:val="32"/>
        </w:rPr>
      </w:pPr>
      <w:r w:rsidRPr="00D164E2">
        <w:rPr>
          <w:rFonts w:ascii="Arial" w:hAnsi="Arial" w:cs="Arial"/>
          <w:b/>
          <w:bCs/>
          <w:sz w:val="32"/>
          <w:szCs w:val="32"/>
        </w:rPr>
        <w:t>Report Summary</w:t>
      </w:r>
    </w:p>
    <w:p w14:paraId="6033CF71" w14:textId="77777777" w:rsidR="00520BB5" w:rsidRDefault="00520BB5" w:rsidP="00CE0694">
      <w:pPr>
        <w:spacing w:line="360" w:lineRule="auto"/>
        <w:ind w:left="720"/>
        <w:jc w:val="center"/>
        <w:rPr>
          <w:rFonts w:ascii="Arial" w:hAnsi="Arial" w:cs="Arial"/>
          <w:b/>
          <w:bCs/>
        </w:rPr>
      </w:pPr>
    </w:p>
    <w:p w14:paraId="174F04AC" w14:textId="038D32C2" w:rsidR="00CE0694" w:rsidRDefault="00CE0694" w:rsidP="00520BB5">
      <w:pPr>
        <w:spacing w:line="360" w:lineRule="auto"/>
        <w:rPr>
          <w:rFonts w:ascii="Arial" w:hAnsi="Arial" w:cs="Arial"/>
          <w:b/>
          <w:bCs/>
        </w:rPr>
      </w:pPr>
      <w:r w:rsidRPr="00CE0694">
        <w:rPr>
          <w:rFonts w:ascii="Arial" w:hAnsi="Arial" w:cs="Arial"/>
        </w:rPr>
        <w:t xml:space="preserve">This research takes a critical look at the hospitality industry's future </w:t>
      </w:r>
      <w:proofErr w:type="gramStart"/>
      <w:r w:rsidRPr="00CE0694">
        <w:rPr>
          <w:rFonts w:ascii="Arial" w:hAnsi="Arial" w:cs="Arial"/>
        </w:rPr>
        <w:t>in light of</w:t>
      </w:r>
      <w:proofErr w:type="gramEnd"/>
      <w:r w:rsidRPr="00CE0694">
        <w:rPr>
          <w:rFonts w:ascii="Arial" w:hAnsi="Arial" w:cs="Arial"/>
        </w:rPr>
        <w:t xml:space="preserve"> Milton Friedman's assertion that a company's main social duty is to maximise profits. This research evaluates Friedman's assertion's continued applicability by looking at current opportunities and obstacles. With an emphasis on models like Butler's life cycle model, </w:t>
      </w:r>
      <w:proofErr w:type="spellStart"/>
      <w:r w:rsidRPr="00CE0694">
        <w:rPr>
          <w:rFonts w:ascii="Arial" w:hAnsi="Arial" w:cs="Arial"/>
        </w:rPr>
        <w:t>Doxey's</w:t>
      </w:r>
      <w:proofErr w:type="spellEnd"/>
      <w:r w:rsidRPr="00CE0694">
        <w:rPr>
          <w:rFonts w:ascii="Arial" w:hAnsi="Arial" w:cs="Arial"/>
        </w:rPr>
        <w:t xml:space="preserve"> </w:t>
      </w:r>
      <w:proofErr w:type="spellStart"/>
      <w:r w:rsidRPr="00CE0694">
        <w:rPr>
          <w:rFonts w:ascii="Arial" w:hAnsi="Arial" w:cs="Arial"/>
        </w:rPr>
        <w:t>Irridex</w:t>
      </w:r>
      <w:proofErr w:type="spellEnd"/>
      <w:r w:rsidRPr="00CE0694">
        <w:rPr>
          <w:rFonts w:ascii="Arial" w:hAnsi="Arial" w:cs="Arial"/>
        </w:rPr>
        <w:t xml:space="preserve"> model, and Elkington's Triple Bottom Line, the relationship between financial, environmental responsibility, and consumer expectations is explored. Context and proof are given by industry examples and statistics. The paper ends with suggestions for the hospitality sector going forward and a consideration of the likelihood of reaching real sustainability.</w:t>
      </w:r>
    </w:p>
    <w:p w14:paraId="26FD6323" w14:textId="77777777" w:rsidR="00CE0694" w:rsidRPr="00D164E2" w:rsidRDefault="00CE0694" w:rsidP="00CE0694">
      <w:pPr>
        <w:spacing w:line="360" w:lineRule="auto"/>
        <w:rPr>
          <w:rFonts w:ascii="Arial" w:hAnsi="Arial" w:cs="Arial"/>
          <w:b/>
          <w:bCs/>
          <w:sz w:val="32"/>
          <w:szCs w:val="32"/>
        </w:rPr>
      </w:pPr>
    </w:p>
    <w:p w14:paraId="7BC24BBA" w14:textId="6EBF1575" w:rsidR="0069456F" w:rsidRPr="00D164E2" w:rsidRDefault="0069456F" w:rsidP="002F4331">
      <w:pPr>
        <w:numPr>
          <w:ilvl w:val="0"/>
          <w:numId w:val="4"/>
        </w:numPr>
        <w:spacing w:line="360" w:lineRule="auto"/>
        <w:rPr>
          <w:rFonts w:ascii="Arial" w:hAnsi="Arial" w:cs="Arial"/>
          <w:b/>
          <w:bCs/>
          <w:sz w:val="32"/>
          <w:szCs w:val="32"/>
        </w:rPr>
      </w:pPr>
      <w:r w:rsidRPr="0069456F">
        <w:rPr>
          <w:rFonts w:ascii="Arial" w:hAnsi="Arial" w:cs="Arial"/>
          <w:b/>
          <w:bCs/>
          <w:sz w:val="32"/>
          <w:szCs w:val="32"/>
        </w:rPr>
        <w:t>Introduction</w:t>
      </w:r>
    </w:p>
    <w:p w14:paraId="5F4F3743" w14:textId="77777777" w:rsidR="00CE0694" w:rsidRPr="0069456F" w:rsidRDefault="00CE0694" w:rsidP="00CE0694">
      <w:pPr>
        <w:spacing w:line="360" w:lineRule="auto"/>
        <w:ind w:left="720"/>
        <w:rPr>
          <w:rFonts w:ascii="Arial" w:hAnsi="Arial" w:cs="Arial"/>
          <w:b/>
          <w:bCs/>
        </w:rPr>
      </w:pPr>
    </w:p>
    <w:p w14:paraId="2B052AAD" w14:textId="77777777" w:rsidR="002F4331" w:rsidRDefault="0069456F" w:rsidP="00520BB5">
      <w:pPr>
        <w:spacing w:line="360" w:lineRule="auto"/>
        <w:rPr>
          <w:rFonts w:ascii="Arial" w:hAnsi="Arial" w:cs="Arial"/>
        </w:rPr>
      </w:pPr>
      <w:r w:rsidRPr="0069456F">
        <w:rPr>
          <w:rFonts w:ascii="Arial" w:hAnsi="Arial" w:cs="Arial"/>
        </w:rPr>
        <w:t>1.1 Background</w:t>
      </w:r>
    </w:p>
    <w:p w14:paraId="7A4C3676" w14:textId="4CBDDE47" w:rsidR="002F4331" w:rsidRDefault="002F4331" w:rsidP="00520BB5">
      <w:pPr>
        <w:spacing w:line="360" w:lineRule="auto"/>
        <w:rPr>
          <w:rFonts w:ascii="Arial" w:hAnsi="Arial" w:cs="Arial"/>
        </w:rPr>
      </w:pPr>
      <w:r w:rsidRPr="002F4331">
        <w:rPr>
          <w:rFonts w:ascii="Arial" w:hAnsi="Arial" w:cs="Arial"/>
        </w:rPr>
        <w:t>Since Milton Friedman said in the 1950s that an organization's main duty is to maximise profits, the hotel industry—a diverse sector—has seen substantial change. Presently, this sector is situated at the confluence of financial prosperity, ecological consciousness, and evolving consumer anticipations.</w:t>
      </w:r>
    </w:p>
    <w:p w14:paraId="1E555A69" w14:textId="77777777" w:rsidR="002F4331" w:rsidRPr="002F4331" w:rsidRDefault="002F4331" w:rsidP="002F4331">
      <w:pPr>
        <w:spacing w:line="360" w:lineRule="auto"/>
        <w:ind w:left="1440"/>
        <w:rPr>
          <w:rFonts w:ascii="Arial" w:hAnsi="Arial" w:cs="Arial"/>
        </w:rPr>
      </w:pPr>
    </w:p>
    <w:p w14:paraId="3D0E7515" w14:textId="32802D07" w:rsidR="0069456F" w:rsidRPr="0069456F" w:rsidRDefault="0069456F" w:rsidP="00520BB5">
      <w:pPr>
        <w:spacing w:line="360" w:lineRule="auto"/>
        <w:rPr>
          <w:rFonts w:ascii="Arial" w:hAnsi="Arial" w:cs="Arial"/>
        </w:rPr>
      </w:pPr>
      <w:r w:rsidRPr="0069456F">
        <w:rPr>
          <w:rFonts w:ascii="Arial" w:hAnsi="Arial" w:cs="Arial"/>
        </w:rPr>
        <w:t>1.2 Purpose of the Report</w:t>
      </w:r>
    </w:p>
    <w:p w14:paraId="0DCDEC82" w14:textId="77777777" w:rsidR="002F4331" w:rsidRDefault="002F4331" w:rsidP="00520BB5">
      <w:pPr>
        <w:spacing w:line="360" w:lineRule="auto"/>
        <w:rPr>
          <w:rFonts w:ascii="Arial" w:hAnsi="Arial" w:cs="Arial"/>
        </w:rPr>
      </w:pPr>
      <w:r w:rsidRPr="002F4331">
        <w:rPr>
          <w:rFonts w:ascii="Arial" w:hAnsi="Arial" w:cs="Arial"/>
        </w:rPr>
        <w:t>The objective of this paper is to critically examine the applicability of Friedman's assertion in the modern day by examining the complex interplay of financial success, corporate social responsibility, and environmental sustainability in the hotel industry.</w:t>
      </w:r>
    </w:p>
    <w:p w14:paraId="2D54DB8C" w14:textId="77777777" w:rsidR="002F4331" w:rsidRDefault="002F4331" w:rsidP="002F4331">
      <w:pPr>
        <w:spacing w:line="360" w:lineRule="auto"/>
        <w:rPr>
          <w:rFonts w:ascii="Arial" w:hAnsi="Arial" w:cs="Arial"/>
        </w:rPr>
      </w:pPr>
    </w:p>
    <w:p w14:paraId="34B4AD99" w14:textId="1BCFCBE6" w:rsidR="0069456F" w:rsidRPr="0069456F" w:rsidRDefault="0069456F" w:rsidP="00520BB5">
      <w:pPr>
        <w:spacing w:line="360" w:lineRule="auto"/>
        <w:rPr>
          <w:rFonts w:ascii="Arial" w:hAnsi="Arial" w:cs="Arial"/>
        </w:rPr>
      </w:pPr>
      <w:r w:rsidRPr="0069456F">
        <w:rPr>
          <w:rFonts w:ascii="Arial" w:hAnsi="Arial" w:cs="Arial"/>
        </w:rPr>
        <w:t>1.3 Structure of the Report</w:t>
      </w:r>
    </w:p>
    <w:p w14:paraId="7364EE28" w14:textId="2A4BB646" w:rsidR="0069456F" w:rsidRDefault="002F4331" w:rsidP="00520BB5">
      <w:pPr>
        <w:spacing w:line="360" w:lineRule="auto"/>
        <w:rPr>
          <w:rFonts w:ascii="Arial" w:hAnsi="Arial" w:cs="Arial"/>
        </w:rPr>
      </w:pPr>
      <w:r w:rsidRPr="002F4331">
        <w:rPr>
          <w:rFonts w:ascii="Arial" w:hAnsi="Arial" w:cs="Arial"/>
        </w:rPr>
        <w:t xml:space="preserve">The next sections explore the historical background and analyse Friedman's claim </w:t>
      </w:r>
      <w:proofErr w:type="gramStart"/>
      <w:r w:rsidRPr="002F4331">
        <w:rPr>
          <w:rFonts w:ascii="Arial" w:hAnsi="Arial" w:cs="Arial"/>
        </w:rPr>
        <w:t>in light of</w:t>
      </w:r>
      <w:proofErr w:type="gramEnd"/>
      <w:r w:rsidRPr="002F4331">
        <w:rPr>
          <w:rFonts w:ascii="Arial" w:hAnsi="Arial" w:cs="Arial"/>
        </w:rPr>
        <w:t xml:space="preserve"> current events. It looks at the application of sustainability guidelines, the impact of customer choices, and the difficult balance between responsibility and finances. The study is supported by data and industry examples, which result in future suggestions and a thorough conclusion.</w:t>
      </w:r>
    </w:p>
    <w:p w14:paraId="2CE1E60E" w14:textId="77777777" w:rsidR="00520BB5" w:rsidRDefault="00520BB5" w:rsidP="00520BB5">
      <w:pPr>
        <w:spacing w:line="360" w:lineRule="auto"/>
        <w:rPr>
          <w:rFonts w:ascii="Arial" w:hAnsi="Arial" w:cs="Arial"/>
        </w:rPr>
      </w:pPr>
    </w:p>
    <w:p w14:paraId="4C26A270" w14:textId="77777777" w:rsidR="002F4331" w:rsidRDefault="002F4331" w:rsidP="0069456F">
      <w:pPr>
        <w:spacing w:line="360" w:lineRule="auto"/>
        <w:ind w:left="2160"/>
        <w:rPr>
          <w:rFonts w:ascii="Arial" w:hAnsi="Arial" w:cs="Arial"/>
        </w:rPr>
      </w:pPr>
    </w:p>
    <w:p w14:paraId="0D5B9267" w14:textId="77777777" w:rsidR="00520BB5" w:rsidRPr="0069456F" w:rsidRDefault="00520BB5" w:rsidP="0069456F">
      <w:pPr>
        <w:spacing w:line="360" w:lineRule="auto"/>
        <w:ind w:left="2160"/>
        <w:rPr>
          <w:rFonts w:ascii="Arial" w:hAnsi="Arial" w:cs="Arial"/>
        </w:rPr>
      </w:pPr>
    </w:p>
    <w:p w14:paraId="1E552B41" w14:textId="77777777" w:rsidR="0069456F" w:rsidRPr="00D164E2" w:rsidRDefault="0069456F" w:rsidP="002F4331">
      <w:pPr>
        <w:numPr>
          <w:ilvl w:val="0"/>
          <w:numId w:val="4"/>
        </w:numPr>
        <w:spacing w:line="360" w:lineRule="auto"/>
        <w:rPr>
          <w:rFonts w:ascii="Arial" w:hAnsi="Arial" w:cs="Arial"/>
          <w:b/>
          <w:bCs/>
          <w:sz w:val="32"/>
          <w:szCs w:val="32"/>
        </w:rPr>
      </w:pPr>
      <w:r w:rsidRPr="0069456F">
        <w:rPr>
          <w:rFonts w:ascii="Arial" w:hAnsi="Arial" w:cs="Arial"/>
          <w:b/>
          <w:bCs/>
          <w:sz w:val="32"/>
          <w:szCs w:val="32"/>
        </w:rPr>
        <w:t>Relevance of Friedman's Statement</w:t>
      </w:r>
    </w:p>
    <w:p w14:paraId="68BFD2D5" w14:textId="77777777" w:rsidR="002F4331" w:rsidRPr="0069456F" w:rsidRDefault="002F4331" w:rsidP="002F4331">
      <w:pPr>
        <w:spacing w:line="360" w:lineRule="auto"/>
        <w:ind w:left="720"/>
        <w:rPr>
          <w:rFonts w:ascii="Arial" w:hAnsi="Arial" w:cs="Arial"/>
          <w:b/>
          <w:bCs/>
        </w:rPr>
      </w:pPr>
    </w:p>
    <w:p w14:paraId="4469266B" w14:textId="77777777" w:rsidR="0069456F" w:rsidRPr="0069456F" w:rsidRDefault="0069456F" w:rsidP="00520BB5">
      <w:pPr>
        <w:spacing w:line="360" w:lineRule="auto"/>
        <w:rPr>
          <w:rFonts w:ascii="Arial" w:hAnsi="Arial" w:cs="Arial"/>
        </w:rPr>
      </w:pPr>
      <w:r w:rsidRPr="0069456F">
        <w:rPr>
          <w:rFonts w:ascii="Arial" w:hAnsi="Arial" w:cs="Arial"/>
        </w:rPr>
        <w:t>2.1 Historical Context</w:t>
      </w:r>
    </w:p>
    <w:p w14:paraId="2B816547" w14:textId="77777777" w:rsidR="002F4331" w:rsidRDefault="002F4331" w:rsidP="00520BB5">
      <w:pPr>
        <w:spacing w:line="360" w:lineRule="auto"/>
        <w:rPr>
          <w:rFonts w:ascii="Arial" w:hAnsi="Arial" w:cs="Arial"/>
        </w:rPr>
      </w:pPr>
      <w:r w:rsidRPr="002F4331">
        <w:rPr>
          <w:rFonts w:ascii="Arial" w:hAnsi="Arial" w:cs="Arial"/>
        </w:rPr>
        <w:t>Friedman's claim was made during a time when maximising profits was seen to be essential to a company's success. But companies are under more and more pressure to expand their goals beyond profit margins as society's values change (Friedman, 1953).</w:t>
      </w:r>
    </w:p>
    <w:p w14:paraId="7AAF8B28" w14:textId="77777777" w:rsidR="002F4331" w:rsidRDefault="002F4331" w:rsidP="002F4331">
      <w:pPr>
        <w:spacing w:line="360" w:lineRule="auto"/>
        <w:ind w:left="1440"/>
        <w:rPr>
          <w:rFonts w:ascii="Arial" w:hAnsi="Arial" w:cs="Arial"/>
        </w:rPr>
      </w:pPr>
    </w:p>
    <w:p w14:paraId="6F536D59" w14:textId="1E173095" w:rsidR="0069456F" w:rsidRPr="0069456F" w:rsidRDefault="0069456F" w:rsidP="00520BB5">
      <w:pPr>
        <w:spacing w:line="360" w:lineRule="auto"/>
        <w:rPr>
          <w:rFonts w:ascii="Arial" w:hAnsi="Arial" w:cs="Arial"/>
        </w:rPr>
      </w:pPr>
      <w:r w:rsidRPr="0069456F">
        <w:rPr>
          <w:rFonts w:ascii="Arial" w:hAnsi="Arial" w:cs="Arial"/>
        </w:rPr>
        <w:t>2.2 Contemporary Perspectives</w:t>
      </w:r>
    </w:p>
    <w:p w14:paraId="001F61F6" w14:textId="77777777" w:rsidR="002F4331" w:rsidRDefault="002F4331" w:rsidP="00520BB5">
      <w:pPr>
        <w:spacing w:line="360" w:lineRule="auto"/>
        <w:rPr>
          <w:rFonts w:ascii="Arial" w:hAnsi="Arial" w:cs="Arial"/>
        </w:rPr>
      </w:pPr>
      <w:r w:rsidRPr="002F4331">
        <w:rPr>
          <w:rFonts w:ascii="Arial" w:hAnsi="Arial" w:cs="Arial"/>
        </w:rPr>
        <w:t>The conventional approach is challenged by the emerging dynamics of corporate social responsibility, which suggests that firms should align their plans with a larger set of duties that includes social and environmental considerations (Porter &amp; Kramer, 2011).</w:t>
      </w:r>
    </w:p>
    <w:p w14:paraId="79DFE85D" w14:textId="77777777" w:rsidR="002F4331" w:rsidRDefault="002F4331" w:rsidP="002F4331">
      <w:pPr>
        <w:spacing w:line="360" w:lineRule="auto"/>
        <w:ind w:left="1440"/>
        <w:rPr>
          <w:rFonts w:ascii="Arial" w:hAnsi="Arial" w:cs="Arial"/>
        </w:rPr>
      </w:pPr>
    </w:p>
    <w:p w14:paraId="2D2E6670" w14:textId="4EFDCE4B" w:rsidR="0069456F" w:rsidRPr="0069456F" w:rsidRDefault="0069456F" w:rsidP="00520BB5">
      <w:pPr>
        <w:spacing w:line="360" w:lineRule="auto"/>
        <w:rPr>
          <w:rFonts w:ascii="Arial" w:hAnsi="Arial" w:cs="Arial"/>
        </w:rPr>
      </w:pPr>
      <w:r w:rsidRPr="0069456F">
        <w:rPr>
          <w:rFonts w:ascii="Arial" w:hAnsi="Arial" w:cs="Arial"/>
        </w:rPr>
        <w:t>2.3 Evolving Dynamics of Corporate Social Responsibility</w:t>
      </w:r>
    </w:p>
    <w:p w14:paraId="15950DCF" w14:textId="097DFA65" w:rsidR="0069456F" w:rsidRDefault="002F4331" w:rsidP="00520BB5">
      <w:pPr>
        <w:spacing w:line="360" w:lineRule="auto"/>
        <w:rPr>
          <w:rFonts w:ascii="Arial" w:hAnsi="Arial" w:cs="Arial"/>
        </w:rPr>
      </w:pPr>
      <w:r w:rsidRPr="002F4331">
        <w:rPr>
          <w:rFonts w:ascii="Arial" w:hAnsi="Arial" w:cs="Arial"/>
        </w:rPr>
        <w:t xml:space="preserve">The necessity for corporations to </w:t>
      </w:r>
      <w:proofErr w:type="gramStart"/>
      <w:r w:rsidRPr="002F4331">
        <w:rPr>
          <w:rFonts w:ascii="Arial" w:hAnsi="Arial" w:cs="Arial"/>
        </w:rPr>
        <w:t>take into account</w:t>
      </w:r>
      <w:proofErr w:type="gramEnd"/>
      <w:r w:rsidRPr="002F4331">
        <w:rPr>
          <w:rFonts w:ascii="Arial" w:hAnsi="Arial" w:cs="Arial"/>
        </w:rPr>
        <w:t xml:space="preserve"> their influence on society and the environment is highlighted by the paradigm shift towards Corporate Social Responsibility (CSR). The way that CSR has influenced business behaviour is explored in this section (Eccles &amp; </w:t>
      </w:r>
      <w:proofErr w:type="spellStart"/>
      <w:r w:rsidRPr="002F4331">
        <w:rPr>
          <w:rFonts w:ascii="Arial" w:hAnsi="Arial" w:cs="Arial"/>
        </w:rPr>
        <w:t>Serafeim</w:t>
      </w:r>
      <w:proofErr w:type="spellEnd"/>
      <w:r w:rsidRPr="002F4331">
        <w:rPr>
          <w:rFonts w:ascii="Arial" w:hAnsi="Arial" w:cs="Arial"/>
        </w:rPr>
        <w:t>, 2013).</w:t>
      </w:r>
    </w:p>
    <w:p w14:paraId="11D9A683" w14:textId="77777777" w:rsidR="002F4331" w:rsidRPr="0069456F" w:rsidRDefault="002F4331" w:rsidP="0069456F">
      <w:pPr>
        <w:spacing w:line="360" w:lineRule="auto"/>
        <w:ind w:left="2160"/>
        <w:rPr>
          <w:rFonts w:ascii="Arial" w:hAnsi="Arial" w:cs="Arial"/>
        </w:rPr>
      </w:pPr>
    </w:p>
    <w:p w14:paraId="2D45D864" w14:textId="77777777" w:rsidR="0069456F" w:rsidRPr="00D164E2" w:rsidRDefault="0069456F" w:rsidP="002F4331">
      <w:pPr>
        <w:numPr>
          <w:ilvl w:val="0"/>
          <w:numId w:val="4"/>
        </w:numPr>
        <w:spacing w:line="360" w:lineRule="auto"/>
        <w:rPr>
          <w:rFonts w:ascii="Arial" w:hAnsi="Arial" w:cs="Arial"/>
          <w:b/>
          <w:bCs/>
          <w:sz w:val="32"/>
          <w:szCs w:val="32"/>
        </w:rPr>
      </w:pPr>
      <w:r w:rsidRPr="0069456F">
        <w:rPr>
          <w:rFonts w:ascii="Arial" w:hAnsi="Arial" w:cs="Arial"/>
          <w:b/>
          <w:bCs/>
          <w:sz w:val="32"/>
          <w:szCs w:val="32"/>
        </w:rPr>
        <w:t>Finance vs. Responsibility</w:t>
      </w:r>
    </w:p>
    <w:p w14:paraId="2B11FC51" w14:textId="77777777" w:rsidR="0069456F" w:rsidRPr="0069456F" w:rsidRDefault="0069456F" w:rsidP="0069456F">
      <w:pPr>
        <w:spacing w:line="360" w:lineRule="auto"/>
        <w:ind w:left="720"/>
        <w:rPr>
          <w:rFonts w:ascii="Arial" w:hAnsi="Arial" w:cs="Arial"/>
          <w:b/>
          <w:bCs/>
        </w:rPr>
      </w:pPr>
    </w:p>
    <w:p w14:paraId="6B8B4D44" w14:textId="77777777" w:rsidR="0069456F" w:rsidRPr="0069456F" w:rsidRDefault="0069456F" w:rsidP="00520BB5">
      <w:pPr>
        <w:spacing w:line="360" w:lineRule="auto"/>
        <w:rPr>
          <w:rFonts w:ascii="Arial" w:hAnsi="Arial" w:cs="Arial"/>
        </w:rPr>
      </w:pPr>
      <w:r w:rsidRPr="0069456F">
        <w:rPr>
          <w:rFonts w:ascii="Arial" w:hAnsi="Arial" w:cs="Arial"/>
        </w:rPr>
        <w:t>3.1 Financial Success as a Priority</w:t>
      </w:r>
    </w:p>
    <w:p w14:paraId="371B0DC5" w14:textId="531E072F" w:rsidR="002F4331" w:rsidRDefault="00110E9D" w:rsidP="00520BB5">
      <w:pPr>
        <w:spacing w:line="360" w:lineRule="auto"/>
        <w:rPr>
          <w:rFonts w:ascii="Arial" w:hAnsi="Arial" w:cs="Arial"/>
        </w:rPr>
      </w:pPr>
      <w:r w:rsidRPr="00110E9D">
        <w:rPr>
          <w:rFonts w:ascii="Arial" w:hAnsi="Arial" w:cs="Arial"/>
        </w:rPr>
        <w:t xml:space="preserve">Even while achieving quick financial success can seem crucial, research indicates that companies that adopt ethical practises have a higher chance of long-term, steady prosperity (Eccles &amp; </w:t>
      </w:r>
      <w:proofErr w:type="spellStart"/>
      <w:r w:rsidRPr="00110E9D">
        <w:rPr>
          <w:rFonts w:ascii="Arial" w:hAnsi="Arial" w:cs="Arial"/>
        </w:rPr>
        <w:t>Serafeim</w:t>
      </w:r>
      <w:proofErr w:type="spellEnd"/>
      <w:r w:rsidRPr="00110E9D">
        <w:rPr>
          <w:rFonts w:ascii="Arial" w:hAnsi="Arial" w:cs="Arial"/>
        </w:rPr>
        <w:t>, 2013).</w:t>
      </w:r>
    </w:p>
    <w:p w14:paraId="0D2E081B" w14:textId="77777777" w:rsidR="00110E9D" w:rsidRPr="0069456F" w:rsidRDefault="00110E9D" w:rsidP="002F4331">
      <w:pPr>
        <w:spacing w:line="360" w:lineRule="auto"/>
        <w:ind w:left="2160"/>
        <w:rPr>
          <w:rFonts w:ascii="Arial" w:hAnsi="Arial" w:cs="Arial"/>
        </w:rPr>
      </w:pPr>
    </w:p>
    <w:p w14:paraId="1CB2B4F3" w14:textId="77777777" w:rsidR="0069456F" w:rsidRPr="0069456F" w:rsidRDefault="0069456F" w:rsidP="00520BB5">
      <w:pPr>
        <w:spacing w:line="360" w:lineRule="auto"/>
        <w:rPr>
          <w:rFonts w:ascii="Arial" w:hAnsi="Arial" w:cs="Arial"/>
        </w:rPr>
      </w:pPr>
      <w:r w:rsidRPr="0069456F">
        <w:rPr>
          <w:rFonts w:ascii="Arial" w:hAnsi="Arial" w:cs="Arial"/>
        </w:rPr>
        <w:t>3.2 Long-term Sustainability and Responsible Practices</w:t>
      </w:r>
    </w:p>
    <w:p w14:paraId="0703176C" w14:textId="1EB57607" w:rsidR="00110E9D" w:rsidRDefault="00110E9D" w:rsidP="00520BB5">
      <w:pPr>
        <w:spacing w:line="360" w:lineRule="auto"/>
        <w:rPr>
          <w:rFonts w:ascii="Arial" w:hAnsi="Arial" w:cs="Arial"/>
        </w:rPr>
      </w:pPr>
      <w:r w:rsidRPr="00110E9D">
        <w:rPr>
          <w:rFonts w:ascii="Arial" w:hAnsi="Arial" w:cs="Arial"/>
        </w:rPr>
        <w:t>This segment delves into the relationship between sustainable development over the long run and incorporating ethical practises, highlighting the advantages of taking a stance that extends beyond short-term financial rewards.</w:t>
      </w:r>
    </w:p>
    <w:p w14:paraId="1AE437CE" w14:textId="77777777" w:rsidR="00110E9D" w:rsidRDefault="00110E9D" w:rsidP="00110E9D">
      <w:pPr>
        <w:spacing w:line="360" w:lineRule="auto"/>
        <w:ind w:left="2160"/>
        <w:rPr>
          <w:rFonts w:ascii="Arial" w:hAnsi="Arial" w:cs="Arial"/>
        </w:rPr>
      </w:pPr>
    </w:p>
    <w:p w14:paraId="309097A5" w14:textId="77777777" w:rsidR="00520BB5" w:rsidRDefault="00520BB5" w:rsidP="00110E9D">
      <w:pPr>
        <w:spacing w:line="360" w:lineRule="auto"/>
        <w:ind w:left="2160"/>
        <w:rPr>
          <w:rFonts w:ascii="Arial" w:hAnsi="Arial" w:cs="Arial"/>
        </w:rPr>
      </w:pPr>
    </w:p>
    <w:p w14:paraId="150F470E" w14:textId="77777777" w:rsidR="00520BB5" w:rsidRPr="0069456F" w:rsidRDefault="00520BB5" w:rsidP="00110E9D">
      <w:pPr>
        <w:spacing w:line="360" w:lineRule="auto"/>
        <w:ind w:left="2160"/>
        <w:rPr>
          <w:rFonts w:ascii="Arial" w:hAnsi="Arial" w:cs="Arial"/>
        </w:rPr>
      </w:pPr>
    </w:p>
    <w:p w14:paraId="0CD85461" w14:textId="18E87761" w:rsidR="0069456F" w:rsidRPr="0069456F" w:rsidRDefault="0069456F" w:rsidP="0069456F">
      <w:pPr>
        <w:numPr>
          <w:ilvl w:val="0"/>
          <w:numId w:val="4"/>
        </w:numPr>
        <w:spacing w:line="360" w:lineRule="auto"/>
        <w:rPr>
          <w:rFonts w:ascii="Arial" w:hAnsi="Arial" w:cs="Arial"/>
          <w:b/>
          <w:bCs/>
          <w:sz w:val="32"/>
          <w:szCs w:val="32"/>
        </w:rPr>
      </w:pPr>
      <w:r w:rsidRPr="0069456F">
        <w:rPr>
          <w:rFonts w:ascii="Arial" w:hAnsi="Arial" w:cs="Arial"/>
          <w:b/>
          <w:bCs/>
          <w:sz w:val="32"/>
          <w:szCs w:val="32"/>
        </w:rPr>
        <w:t>Consumer-Driven Responsibility</w:t>
      </w:r>
    </w:p>
    <w:p w14:paraId="6229C3EF" w14:textId="77777777" w:rsidR="0069456F" w:rsidRPr="0069456F" w:rsidRDefault="0069456F" w:rsidP="00520BB5">
      <w:pPr>
        <w:spacing w:line="360" w:lineRule="auto"/>
        <w:rPr>
          <w:rFonts w:ascii="Arial" w:hAnsi="Arial" w:cs="Arial"/>
        </w:rPr>
      </w:pPr>
      <w:r w:rsidRPr="0069456F">
        <w:rPr>
          <w:rFonts w:ascii="Arial" w:hAnsi="Arial" w:cs="Arial"/>
        </w:rPr>
        <w:t>4.1 Shift in Consumer Preferences</w:t>
      </w:r>
    </w:p>
    <w:p w14:paraId="183CFB61" w14:textId="764AB3ED" w:rsidR="00110E9D" w:rsidRDefault="00110E9D" w:rsidP="00520BB5">
      <w:pPr>
        <w:spacing w:line="360" w:lineRule="auto"/>
        <w:rPr>
          <w:rFonts w:ascii="Arial" w:hAnsi="Arial" w:cs="Arial"/>
        </w:rPr>
      </w:pPr>
      <w:r w:rsidRPr="00110E9D">
        <w:rPr>
          <w:rFonts w:ascii="Arial" w:hAnsi="Arial" w:cs="Arial"/>
        </w:rPr>
        <w:t>The paradigm of responsibility has changed due to the growing knowledge and understanding of consumers regarding social and environmental concerns. Businesses are currently required to match their procedures to the demands of their clientele (Kotler et al., 2019).</w:t>
      </w:r>
    </w:p>
    <w:p w14:paraId="3FE4DFC3" w14:textId="77777777" w:rsidR="00110E9D" w:rsidRDefault="00110E9D" w:rsidP="00110E9D">
      <w:pPr>
        <w:spacing w:line="360" w:lineRule="auto"/>
        <w:ind w:left="2160"/>
        <w:rPr>
          <w:rFonts w:ascii="Arial" w:hAnsi="Arial" w:cs="Arial"/>
        </w:rPr>
      </w:pPr>
    </w:p>
    <w:p w14:paraId="3B6631E9" w14:textId="77777777" w:rsidR="00110E9D" w:rsidRDefault="00110E9D" w:rsidP="00110E9D">
      <w:pPr>
        <w:spacing w:line="360" w:lineRule="auto"/>
        <w:ind w:left="2160"/>
        <w:rPr>
          <w:rFonts w:ascii="Arial" w:hAnsi="Arial" w:cs="Arial"/>
        </w:rPr>
      </w:pPr>
    </w:p>
    <w:p w14:paraId="36DB7524" w14:textId="77777777" w:rsidR="00110E9D" w:rsidRPr="0069456F" w:rsidRDefault="00110E9D" w:rsidP="00110E9D">
      <w:pPr>
        <w:spacing w:line="360" w:lineRule="auto"/>
        <w:ind w:left="2160"/>
        <w:rPr>
          <w:rFonts w:ascii="Arial" w:hAnsi="Arial" w:cs="Arial"/>
        </w:rPr>
      </w:pPr>
    </w:p>
    <w:p w14:paraId="1D40C0DC" w14:textId="77777777" w:rsidR="0069456F" w:rsidRPr="0069456F" w:rsidRDefault="0069456F" w:rsidP="00520BB5">
      <w:pPr>
        <w:spacing w:line="360" w:lineRule="auto"/>
        <w:rPr>
          <w:rFonts w:ascii="Arial" w:hAnsi="Arial" w:cs="Arial"/>
        </w:rPr>
      </w:pPr>
      <w:r w:rsidRPr="0069456F">
        <w:rPr>
          <w:rFonts w:ascii="Arial" w:hAnsi="Arial" w:cs="Arial"/>
        </w:rPr>
        <w:t>4.2 Ethical Responsibilities of Businesses</w:t>
      </w:r>
    </w:p>
    <w:p w14:paraId="58336FE4" w14:textId="6B0D17C4" w:rsidR="0069456F" w:rsidRPr="0069456F" w:rsidRDefault="00110E9D" w:rsidP="00520BB5">
      <w:pPr>
        <w:spacing w:line="360" w:lineRule="auto"/>
        <w:rPr>
          <w:rFonts w:ascii="Arial" w:hAnsi="Arial" w:cs="Arial"/>
        </w:rPr>
      </w:pPr>
      <w:r w:rsidRPr="00110E9D">
        <w:rPr>
          <w:rFonts w:ascii="Arial" w:hAnsi="Arial" w:cs="Arial"/>
        </w:rPr>
        <w:t>This section examines the moral need of corporations to comply with customer requests for ecologically sustainable practises by analysing their ethical duties.</w:t>
      </w:r>
    </w:p>
    <w:p w14:paraId="6DC776C8" w14:textId="77777777" w:rsidR="0069456F" w:rsidRDefault="0069456F" w:rsidP="0069456F">
      <w:pPr>
        <w:spacing w:line="360" w:lineRule="auto"/>
        <w:rPr>
          <w:rFonts w:ascii="Arial" w:hAnsi="Arial" w:cs="Arial"/>
        </w:rPr>
      </w:pPr>
    </w:p>
    <w:p w14:paraId="4E04F764" w14:textId="77777777" w:rsidR="0069456F" w:rsidRPr="0069456F" w:rsidRDefault="0069456F" w:rsidP="0069456F">
      <w:pPr>
        <w:spacing w:line="360" w:lineRule="auto"/>
        <w:rPr>
          <w:rFonts w:ascii="Arial" w:hAnsi="Arial" w:cs="Arial"/>
        </w:rPr>
      </w:pPr>
    </w:p>
    <w:p w14:paraId="0EAA7D2F" w14:textId="77777777" w:rsidR="0069456F" w:rsidRPr="00D164E2" w:rsidRDefault="0069456F" w:rsidP="009D4BEB">
      <w:pPr>
        <w:numPr>
          <w:ilvl w:val="0"/>
          <w:numId w:val="5"/>
        </w:numPr>
        <w:spacing w:line="360" w:lineRule="auto"/>
        <w:rPr>
          <w:rFonts w:ascii="Arial" w:hAnsi="Arial" w:cs="Arial"/>
          <w:b/>
          <w:bCs/>
          <w:sz w:val="32"/>
          <w:szCs w:val="32"/>
        </w:rPr>
      </w:pPr>
      <w:r w:rsidRPr="0069456F">
        <w:rPr>
          <w:rFonts w:ascii="Arial" w:hAnsi="Arial" w:cs="Arial"/>
          <w:b/>
          <w:bCs/>
          <w:sz w:val="32"/>
          <w:szCs w:val="32"/>
        </w:rPr>
        <w:t>Elkington's Triple Bottom Line</w:t>
      </w:r>
    </w:p>
    <w:p w14:paraId="71FA6512" w14:textId="77777777" w:rsidR="0069456F" w:rsidRPr="0069456F" w:rsidRDefault="0069456F" w:rsidP="0069456F">
      <w:pPr>
        <w:spacing w:line="360" w:lineRule="auto"/>
        <w:ind w:left="720"/>
        <w:rPr>
          <w:rFonts w:ascii="Arial" w:hAnsi="Arial" w:cs="Arial"/>
          <w:b/>
          <w:bCs/>
        </w:rPr>
      </w:pPr>
    </w:p>
    <w:p w14:paraId="3D911A96" w14:textId="77777777" w:rsidR="0069456F" w:rsidRPr="0069456F" w:rsidRDefault="0069456F" w:rsidP="00520BB5">
      <w:pPr>
        <w:spacing w:line="360" w:lineRule="auto"/>
        <w:rPr>
          <w:rFonts w:ascii="Arial" w:hAnsi="Arial" w:cs="Arial"/>
        </w:rPr>
      </w:pPr>
      <w:r w:rsidRPr="0069456F">
        <w:rPr>
          <w:rFonts w:ascii="Arial" w:hAnsi="Arial" w:cs="Arial"/>
        </w:rPr>
        <w:t>5.1 Overview of Elkington's Framework</w:t>
      </w:r>
    </w:p>
    <w:p w14:paraId="232FD036" w14:textId="2C7E8B53" w:rsidR="009D4BEB" w:rsidRDefault="009D4BEB" w:rsidP="00520BB5">
      <w:pPr>
        <w:spacing w:line="360" w:lineRule="auto"/>
        <w:rPr>
          <w:rFonts w:ascii="Arial" w:hAnsi="Arial" w:cs="Arial"/>
        </w:rPr>
      </w:pPr>
      <w:r w:rsidRPr="009D4BEB">
        <w:rPr>
          <w:rFonts w:ascii="Arial" w:hAnsi="Arial" w:cs="Arial"/>
        </w:rPr>
        <w:t>Elkington (1998) introduced the Triple Bottom Line, a company performance model that emphasises economic, social, and environmental concerns in a holistic manner. The framework and its applicability to the hospitality sector are thoroughly examined in this section.</w:t>
      </w:r>
    </w:p>
    <w:p w14:paraId="4518AB1C" w14:textId="77777777" w:rsidR="009D4BEB" w:rsidRPr="0069456F" w:rsidRDefault="009D4BEB" w:rsidP="009D4BEB">
      <w:pPr>
        <w:spacing w:line="360" w:lineRule="auto"/>
        <w:ind w:left="2160"/>
        <w:rPr>
          <w:rFonts w:ascii="Arial" w:hAnsi="Arial" w:cs="Arial"/>
        </w:rPr>
      </w:pPr>
    </w:p>
    <w:p w14:paraId="149D2480" w14:textId="77777777" w:rsidR="0069456F" w:rsidRPr="0069456F" w:rsidRDefault="0069456F" w:rsidP="00520BB5">
      <w:pPr>
        <w:spacing w:line="360" w:lineRule="auto"/>
        <w:rPr>
          <w:rFonts w:ascii="Arial" w:hAnsi="Arial" w:cs="Arial"/>
        </w:rPr>
      </w:pPr>
      <w:r w:rsidRPr="0069456F">
        <w:rPr>
          <w:rFonts w:ascii="Arial" w:hAnsi="Arial" w:cs="Arial"/>
        </w:rPr>
        <w:t>5.2 Implementation in the Hospitality Industry</w:t>
      </w:r>
    </w:p>
    <w:p w14:paraId="0361C6BD" w14:textId="7E28F7EE" w:rsidR="009D4BEB" w:rsidRDefault="009D4BEB" w:rsidP="00520BB5">
      <w:pPr>
        <w:spacing w:line="360" w:lineRule="auto"/>
        <w:rPr>
          <w:rFonts w:ascii="Arial" w:hAnsi="Arial" w:cs="Arial"/>
        </w:rPr>
      </w:pPr>
      <w:r w:rsidRPr="009D4BEB">
        <w:rPr>
          <w:rFonts w:ascii="Arial" w:hAnsi="Arial" w:cs="Arial"/>
        </w:rPr>
        <w:t>A balanced triple bottom line is achieved by examining how top businesses are implementing sustainable practises through the implementation of Elkington's methodology in the hospitality industry.</w:t>
      </w:r>
    </w:p>
    <w:p w14:paraId="4AEE186C" w14:textId="77777777" w:rsidR="009D4BEB" w:rsidRPr="0069456F" w:rsidRDefault="009D4BEB" w:rsidP="009D4BEB">
      <w:pPr>
        <w:spacing w:line="360" w:lineRule="auto"/>
        <w:ind w:left="2160"/>
        <w:rPr>
          <w:rFonts w:ascii="Arial" w:hAnsi="Arial" w:cs="Arial"/>
        </w:rPr>
      </w:pPr>
    </w:p>
    <w:p w14:paraId="402DDFFA" w14:textId="77777777" w:rsidR="0069456F" w:rsidRPr="0069456F" w:rsidRDefault="0069456F" w:rsidP="00520BB5">
      <w:pPr>
        <w:spacing w:line="360" w:lineRule="auto"/>
        <w:rPr>
          <w:rFonts w:ascii="Arial" w:hAnsi="Arial" w:cs="Arial"/>
        </w:rPr>
      </w:pPr>
      <w:r w:rsidRPr="0069456F">
        <w:rPr>
          <w:rFonts w:ascii="Arial" w:hAnsi="Arial" w:cs="Arial"/>
        </w:rPr>
        <w:t>5.3 Case Study: Marriott International's Sustainability Initiatives</w:t>
      </w:r>
    </w:p>
    <w:p w14:paraId="79DD9CE8" w14:textId="225D057D" w:rsidR="0069456F" w:rsidRDefault="009D4BEB" w:rsidP="00520BB5">
      <w:pPr>
        <w:spacing w:line="360" w:lineRule="auto"/>
        <w:rPr>
          <w:rFonts w:ascii="Arial" w:hAnsi="Arial" w:cs="Arial"/>
        </w:rPr>
      </w:pPr>
      <w:r w:rsidRPr="009D4BEB">
        <w:rPr>
          <w:rFonts w:ascii="Arial" w:hAnsi="Arial" w:cs="Arial"/>
        </w:rPr>
        <w:lastRenderedPageBreak/>
        <w:t>A comprehensive case study on Marriott International's sustainability activities shows how a significant industry leader balances financial performance with social and environmental responsibility (Marriott, 2021).</w:t>
      </w:r>
    </w:p>
    <w:p w14:paraId="22606288" w14:textId="77777777" w:rsidR="00520BB5" w:rsidRDefault="00520BB5" w:rsidP="00520BB5">
      <w:pPr>
        <w:spacing w:line="360" w:lineRule="auto"/>
        <w:rPr>
          <w:rFonts w:ascii="Arial" w:hAnsi="Arial" w:cs="Arial"/>
        </w:rPr>
      </w:pPr>
    </w:p>
    <w:p w14:paraId="276D9505" w14:textId="77777777" w:rsidR="00520BB5" w:rsidRDefault="00520BB5" w:rsidP="00520BB5">
      <w:pPr>
        <w:spacing w:line="360" w:lineRule="auto"/>
        <w:rPr>
          <w:rFonts w:ascii="Arial" w:hAnsi="Arial" w:cs="Arial"/>
        </w:rPr>
      </w:pPr>
    </w:p>
    <w:p w14:paraId="06A9EAF9" w14:textId="77777777" w:rsidR="009D4BEB" w:rsidRPr="0069456F" w:rsidRDefault="009D4BEB" w:rsidP="0069456F">
      <w:pPr>
        <w:spacing w:line="360" w:lineRule="auto"/>
        <w:ind w:left="2160"/>
        <w:rPr>
          <w:rFonts w:ascii="Arial" w:hAnsi="Arial" w:cs="Arial"/>
        </w:rPr>
      </w:pPr>
    </w:p>
    <w:p w14:paraId="18D1769A" w14:textId="77777777" w:rsidR="0069456F" w:rsidRPr="00D164E2" w:rsidRDefault="0069456F" w:rsidP="009D4BEB">
      <w:pPr>
        <w:numPr>
          <w:ilvl w:val="0"/>
          <w:numId w:val="5"/>
        </w:numPr>
        <w:spacing w:line="360" w:lineRule="auto"/>
        <w:rPr>
          <w:rFonts w:ascii="Arial" w:hAnsi="Arial" w:cs="Arial"/>
          <w:b/>
          <w:bCs/>
          <w:sz w:val="32"/>
          <w:szCs w:val="32"/>
        </w:rPr>
      </w:pPr>
      <w:proofErr w:type="spellStart"/>
      <w:r w:rsidRPr="0069456F">
        <w:rPr>
          <w:rFonts w:ascii="Arial" w:hAnsi="Arial" w:cs="Arial"/>
          <w:b/>
          <w:bCs/>
          <w:sz w:val="32"/>
          <w:szCs w:val="32"/>
        </w:rPr>
        <w:t>Doxey's</w:t>
      </w:r>
      <w:proofErr w:type="spellEnd"/>
      <w:r w:rsidRPr="0069456F">
        <w:rPr>
          <w:rFonts w:ascii="Arial" w:hAnsi="Arial" w:cs="Arial"/>
          <w:b/>
          <w:bCs/>
          <w:sz w:val="32"/>
          <w:szCs w:val="32"/>
        </w:rPr>
        <w:t xml:space="preserve"> </w:t>
      </w:r>
      <w:proofErr w:type="spellStart"/>
      <w:r w:rsidRPr="0069456F">
        <w:rPr>
          <w:rFonts w:ascii="Arial" w:hAnsi="Arial" w:cs="Arial"/>
          <w:b/>
          <w:bCs/>
          <w:sz w:val="32"/>
          <w:szCs w:val="32"/>
        </w:rPr>
        <w:t>Irridex</w:t>
      </w:r>
      <w:proofErr w:type="spellEnd"/>
      <w:r w:rsidRPr="0069456F">
        <w:rPr>
          <w:rFonts w:ascii="Arial" w:hAnsi="Arial" w:cs="Arial"/>
          <w:b/>
          <w:bCs/>
          <w:sz w:val="32"/>
          <w:szCs w:val="32"/>
        </w:rPr>
        <w:t xml:space="preserve"> Model</w:t>
      </w:r>
    </w:p>
    <w:p w14:paraId="5AD4C647" w14:textId="77777777" w:rsidR="00520BB5" w:rsidRDefault="00520BB5" w:rsidP="00520BB5">
      <w:pPr>
        <w:spacing w:line="360" w:lineRule="auto"/>
        <w:rPr>
          <w:rFonts w:ascii="Arial" w:hAnsi="Arial" w:cs="Arial"/>
          <w:b/>
          <w:bCs/>
        </w:rPr>
      </w:pPr>
    </w:p>
    <w:p w14:paraId="36BFAB6B" w14:textId="0E57D6B6" w:rsidR="0069456F" w:rsidRPr="0069456F" w:rsidRDefault="0069456F" w:rsidP="00520BB5">
      <w:pPr>
        <w:spacing w:line="360" w:lineRule="auto"/>
        <w:rPr>
          <w:rFonts w:ascii="Arial" w:hAnsi="Arial" w:cs="Arial"/>
        </w:rPr>
      </w:pPr>
      <w:r w:rsidRPr="0069456F">
        <w:rPr>
          <w:rFonts w:ascii="Arial" w:hAnsi="Arial" w:cs="Arial"/>
        </w:rPr>
        <w:t>6.1 Understanding Environmental Impact</w:t>
      </w:r>
    </w:p>
    <w:p w14:paraId="15D09D94" w14:textId="4939D7F1" w:rsidR="009D4BEB" w:rsidRDefault="006841A3" w:rsidP="00520BB5">
      <w:pPr>
        <w:spacing w:line="360" w:lineRule="auto"/>
        <w:rPr>
          <w:rFonts w:ascii="Arial" w:hAnsi="Arial" w:cs="Arial"/>
        </w:rPr>
      </w:pPr>
      <w:r w:rsidRPr="006841A3">
        <w:rPr>
          <w:rFonts w:ascii="Arial" w:hAnsi="Arial" w:cs="Arial"/>
        </w:rPr>
        <w:t xml:space="preserve">Understanding the environmental effects of tourism and hospitality activities at various phases is made possible in large part by </w:t>
      </w:r>
      <w:proofErr w:type="spellStart"/>
      <w:r w:rsidRPr="006841A3">
        <w:rPr>
          <w:rFonts w:ascii="Arial" w:hAnsi="Arial" w:cs="Arial"/>
        </w:rPr>
        <w:t>Doxey's</w:t>
      </w:r>
      <w:proofErr w:type="spellEnd"/>
      <w:r w:rsidRPr="006841A3">
        <w:rPr>
          <w:rFonts w:ascii="Arial" w:hAnsi="Arial" w:cs="Arial"/>
        </w:rPr>
        <w:t xml:space="preserve"> </w:t>
      </w:r>
      <w:proofErr w:type="spellStart"/>
      <w:r w:rsidRPr="006841A3">
        <w:rPr>
          <w:rFonts w:ascii="Arial" w:hAnsi="Arial" w:cs="Arial"/>
        </w:rPr>
        <w:t>Irridex</w:t>
      </w:r>
      <w:proofErr w:type="spellEnd"/>
      <w:r w:rsidRPr="006841A3">
        <w:rPr>
          <w:rFonts w:ascii="Arial" w:hAnsi="Arial" w:cs="Arial"/>
        </w:rPr>
        <w:t xml:space="preserve"> model (</w:t>
      </w:r>
      <w:proofErr w:type="spellStart"/>
      <w:r w:rsidRPr="006841A3">
        <w:rPr>
          <w:rFonts w:ascii="Arial" w:hAnsi="Arial" w:cs="Arial"/>
        </w:rPr>
        <w:t>Doxey</w:t>
      </w:r>
      <w:proofErr w:type="spellEnd"/>
      <w:r w:rsidRPr="006841A3">
        <w:rPr>
          <w:rFonts w:ascii="Arial" w:hAnsi="Arial" w:cs="Arial"/>
        </w:rPr>
        <w:t>, 1975). The model and its importance in relation to environmental sustainability are explained in this section.</w:t>
      </w:r>
    </w:p>
    <w:p w14:paraId="5DE4DEC8" w14:textId="77777777" w:rsidR="006841A3" w:rsidRPr="0069456F" w:rsidRDefault="006841A3" w:rsidP="006841A3">
      <w:pPr>
        <w:spacing w:line="360" w:lineRule="auto"/>
        <w:ind w:left="2160"/>
        <w:rPr>
          <w:rFonts w:ascii="Arial" w:hAnsi="Arial" w:cs="Arial"/>
        </w:rPr>
      </w:pPr>
    </w:p>
    <w:p w14:paraId="4D0341EC" w14:textId="77777777" w:rsidR="0069456F" w:rsidRPr="0069456F" w:rsidRDefault="0069456F" w:rsidP="00520BB5">
      <w:pPr>
        <w:spacing w:line="360" w:lineRule="auto"/>
        <w:rPr>
          <w:rFonts w:ascii="Arial" w:hAnsi="Arial" w:cs="Arial"/>
        </w:rPr>
      </w:pPr>
      <w:r w:rsidRPr="0069456F">
        <w:rPr>
          <w:rFonts w:ascii="Arial" w:hAnsi="Arial" w:cs="Arial"/>
        </w:rPr>
        <w:t xml:space="preserve">6.2 Strategic Mitigation Based on </w:t>
      </w:r>
      <w:proofErr w:type="spellStart"/>
      <w:r w:rsidRPr="0069456F">
        <w:rPr>
          <w:rFonts w:ascii="Arial" w:hAnsi="Arial" w:cs="Arial"/>
        </w:rPr>
        <w:t>Doxey's</w:t>
      </w:r>
      <w:proofErr w:type="spellEnd"/>
      <w:r w:rsidRPr="0069456F">
        <w:rPr>
          <w:rFonts w:ascii="Arial" w:hAnsi="Arial" w:cs="Arial"/>
        </w:rPr>
        <w:t xml:space="preserve"> Model</w:t>
      </w:r>
    </w:p>
    <w:p w14:paraId="27AECF18" w14:textId="2E08237C" w:rsidR="006841A3" w:rsidRDefault="006841A3" w:rsidP="00520BB5">
      <w:pPr>
        <w:spacing w:line="360" w:lineRule="auto"/>
        <w:rPr>
          <w:rFonts w:ascii="Arial" w:hAnsi="Arial" w:cs="Arial"/>
        </w:rPr>
      </w:pPr>
      <w:r w:rsidRPr="006841A3">
        <w:rPr>
          <w:rFonts w:ascii="Arial" w:hAnsi="Arial" w:cs="Arial"/>
        </w:rPr>
        <w:t xml:space="preserve">Using </w:t>
      </w:r>
      <w:proofErr w:type="spellStart"/>
      <w:r w:rsidRPr="006841A3">
        <w:rPr>
          <w:rFonts w:ascii="Arial" w:hAnsi="Arial" w:cs="Arial"/>
        </w:rPr>
        <w:t>Doxey's</w:t>
      </w:r>
      <w:proofErr w:type="spellEnd"/>
      <w:r w:rsidRPr="006841A3">
        <w:rPr>
          <w:rFonts w:ascii="Arial" w:hAnsi="Arial" w:cs="Arial"/>
        </w:rPr>
        <w:t xml:space="preserve"> </w:t>
      </w:r>
      <w:proofErr w:type="spellStart"/>
      <w:r w:rsidRPr="006841A3">
        <w:rPr>
          <w:rFonts w:ascii="Arial" w:hAnsi="Arial" w:cs="Arial"/>
        </w:rPr>
        <w:t>Irridex</w:t>
      </w:r>
      <w:proofErr w:type="spellEnd"/>
      <w:r w:rsidRPr="006841A3">
        <w:rPr>
          <w:rFonts w:ascii="Arial" w:hAnsi="Arial" w:cs="Arial"/>
        </w:rPr>
        <w:t xml:space="preserve"> model as a reference, strategies for reducing adverse environmental consequences are investigated. Practical steps that companies may take to reduce their environmental impact are the </w:t>
      </w:r>
      <w:proofErr w:type="gramStart"/>
      <w:r w:rsidRPr="006841A3">
        <w:rPr>
          <w:rFonts w:ascii="Arial" w:hAnsi="Arial" w:cs="Arial"/>
        </w:rPr>
        <w:t>main focus</w:t>
      </w:r>
      <w:proofErr w:type="gramEnd"/>
      <w:r w:rsidRPr="006841A3">
        <w:rPr>
          <w:rFonts w:ascii="Arial" w:hAnsi="Arial" w:cs="Arial"/>
        </w:rPr>
        <w:t>.</w:t>
      </w:r>
    </w:p>
    <w:p w14:paraId="63BDC069" w14:textId="77777777" w:rsidR="006841A3" w:rsidRPr="0069456F" w:rsidRDefault="006841A3" w:rsidP="006841A3">
      <w:pPr>
        <w:spacing w:line="360" w:lineRule="auto"/>
        <w:ind w:left="2160"/>
        <w:rPr>
          <w:rFonts w:ascii="Arial" w:hAnsi="Arial" w:cs="Arial"/>
        </w:rPr>
      </w:pPr>
    </w:p>
    <w:p w14:paraId="041EFD44" w14:textId="77777777" w:rsidR="0069456F" w:rsidRPr="0069456F" w:rsidRDefault="0069456F" w:rsidP="00520BB5">
      <w:pPr>
        <w:spacing w:line="360" w:lineRule="auto"/>
        <w:rPr>
          <w:rFonts w:ascii="Arial" w:hAnsi="Arial" w:cs="Arial"/>
        </w:rPr>
      </w:pPr>
      <w:r w:rsidRPr="0069456F">
        <w:rPr>
          <w:rFonts w:ascii="Arial" w:hAnsi="Arial" w:cs="Arial"/>
        </w:rPr>
        <w:t>6.3 Case Study: Accor's Carbon Footprint Reduction Strategies</w:t>
      </w:r>
    </w:p>
    <w:p w14:paraId="30977F71" w14:textId="0F2F5EC2" w:rsidR="0069456F" w:rsidRDefault="006841A3" w:rsidP="00520BB5">
      <w:pPr>
        <w:spacing w:line="360" w:lineRule="auto"/>
        <w:rPr>
          <w:rFonts w:ascii="Arial" w:hAnsi="Arial" w:cs="Arial"/>
        </w:rPr>
      </w:pPr>
      <w:r w:rsidRPr="006841A3">
        <w:rPr>
          <w:rFonts w:ascii="Arial" w:hAnsi="Arial" w:cs="Arial"/>
        </w:rPr>
        <w:t xml:space="preserve">A thorough case study of Accor is included in the report, showing how the business uses </w:t>
      </w:r>
      <w:proofErr w:type="spellStart"/>
      <w:r w:rsidRPr="006841A3">
        <w:rPr>
          <w:rFonts w:ascii="Arial" w:hAnsi="Arial" w:cs="Arial"/>
        </w:rPr>
        <w:t>Doxey's</w:t>
      </w:r>
      <w:proofErr w:type="spellEnd"/>
      <w:r w:rsidRPr="006841A3">
        <w:rPr>
          <w:rFonts w:ascii="Arial" w:hAnsi="Arial" w:cs="Arial"/>
        </w:rPr>
        <w:t xml:space="preserve"> strategy to lower its carbon footprint and improve environmental sustainability (Accor, 2022).</w:t>
      </w:r>
    </w:p>
    <w:p w14:paraId="3626BF4D" w14:textId="77777777" w:rsidR="006841A3" w:rsidRPr="0069456F" w:rsidRDefault="006841A3" w:rsidP="0069456F">
      <w:pPr>
        <w:spacing w:line="360" w:lineRule="auto"/>
        <w:ind w:left="2160"/>
        <w:rPr>
          <w:rFonts w:ascii="Arial" w:hAnsi="Arial" w:cs="Arial"/>
          <w:sz w:val="32"/>
          <w:szCs w:val="32"/>
        </w:rPr>
      </w:pPr>
    </w:p>
    <w:p w14:paraId="35D64C5A" w14:textId="77777777" w:rsidR="0069456F" w:rsidRPr="00D164E2" w:rsidRDefault="0069456F" w:rsidP="006841A3">
      <w:pPr>
        <w:numPr>
          <w:ilvl w:val="0"/>
          <w:numId w:val="5"/>
        </w:numPr>
        <w:spacing w:line="360" w:lineRule="auto"/>
        <w:rPr>
          <w:rFonts w:ascii="Arial" w:hAnsi="Arial" w:cs="Arial"/>
          <w:b/>
          <w:bCs/>
          <w:sz w:val="32"/>
          <w:szCs w:val="32"/>
        </w:rPr>
      </w:pPr>
      <w:r w:rsidRPr="0069456F">
        <w:rPr>
          <w:rFonts w:ascii="Arial" w:hAnsi="Arial" w:cs="Arial"/>
          <w:b/>
          <w:bCs/>
          <w:sz w:val="32"/>
          <w:szCs w:val="32"/>
        </w:rPr>
        <w:t>Butler's Life Cycle Model</w:t>
      </w:r>
    </w:p>
    <w:p w14:paraId="1AE3646B" w14:textId="77777777" w:rsidR="00520BB5" w:rsidRDefault="00520BB5" w:rsidP="00520BB5">
      <w:pPr>
        <w:spacing w:line="360" w:lineRule="auto"/>
        <w:rPr>
          <w:rFonts w:ascii="Arial" w:hAnsi="Arial" w:cs="Arial"/>
          <w:b/>
          <w:bCs/>
        </w:rPr>
      </w:pPr>
    </w:p>
    <w:p w14:paraId="793BF47B" w14:textId="50B3C041" w:rsidR="0069456F" w:rsidRPr="0069456F" w:rsidRDefault="0069456F" w:rsidP="00520BB5">
      <w:pPr>
        <w:spacing w:line="360" w:lineRule="auto"/>
        <w:rPr>
          <w:rFonts w:ascii="Arial" w:hAnsi="Arial" w:cs="Arial"/>
        </w:rPr>
      </w:pPr>
      <w:r w:rsidRPr="0069456F">
        <w:rPr>
          <w:rFonts w:ascii="Arial" w:hAnsi="Arial" w:cs="Arial"/>
        </w:rPr>
        <w:t>7.1 Application in the Hospitality Industry</w:t>
      </w:r>
    </w:p>
    <w:p w14:paraId="5F4E524A" w14:textId="1C14D39B" w:rsidR="006841A3" w:rsidRDefault="00CE0694" w:rsidP="00520BB5">
      <w:pPr>
        <w:spacing w:line="360" w:lineRule="auto"/>
        <w:rPr>
          <w:rFonts w:ascii="Arial" w:hAnsi="Arial" w:cs="Arial"/>
        </w:rPr>
      </w:pPr>
      <w:r w:rsidRPr="00CE0694">
        <w:rPr>
          <w:rFonts w:ascii="Arial" w:hAnsi="Arial" w:cs="Arial"/>
        </w:rPr>
        <w:t>The hotel sector uses Butler's Life Cycle model, which was first created for tourist locations. The application of the model to the life cycle of different hospitality services and products is examined in this section.</w:t>
      </w:r>
    </w:p>
    <w:p w14:paraId="2807B7DA" w14:textId="77777777" w:rsidR="00CE0694" w:rsidRPr="0069456F" w:rsidRDefault="00CE0694" w:rsidP="006841A3">
      <w:pPr>
        <w:spacing w:line="360" w:lineRule="auto"/>
        <w:ind w:left="2160"/>
        <w:rPr>
          <w:rFonts w:ascii="Arial" w:hAnsi="Arial" w:cs="Arial"/>
        </w:rPr>
      </w:pPr>
    </w:p>
    <w:p w14:paraId="1C52E09A" w14:textId="77777777" w:rsidR="0069456F" w:rsidRPr="0069456F" w:rsidRDefault="0069456F" w:rsidP="00520BB5">
      <w:pPr>
        <w:spacing w:line="360" w:lineRule="auto"/>
        <w:rPr>
          <w:rFonts w:ascii="Arial" w:hAnsi="Arial" w:cs="Arial"/>
        </w:rPr>
      </w:pPr>
      <w:r w:rsidRPr="0069456F">
        <w:rPr>
          <w:rFonts w:ascii="Arial" w:hAnsi="Arial" w:cs="Arial"/>
        </w:rPr>
        <w:t>7.2 Sustainable Practices Throughout the Life Cycle</w:t>
      </w:r>
    </w:p>
    <w:p w14:paraId="55A87B32" w14:textId="61699739" w:rsidR="006841A3" w:rsidRDefault="00CE0694" w:rsidP="00520BB5">
      <w:pPr>
        <w:spacing w:line="360" w:lineRule="auto"/>
        <w:rPr>
          <w:rFonts w:ascii="Arial" w:hAnsi="Arial" w:cs="Arial"/>
        </w:rPr>
      </w:pPr>
      <w:r w:rsidRPr="00CE0694">
        <w:rPr>
          <w:rFonts w:ascii="Arial" w:hAnsi="Arial" w:cs="Arial"/>
        </w:rPr>
        <w:lastRenderedPageBreak/>
        <w:t>This section highlights the significance of sustainability throughout the life cycle and explores tactics that hospitality enterprises may implement to extend favourable effects and reduce unfavourable outcomes.</w:t>
      </w:r>
    </w:p>
    <w:p w14:paraId="388C0ABF" w14:textId="77777777" w:rsidR="00CE0694" w:rsidRPr="0069456F" w:rsidRDefault="00CE0694" w:rsidP="006841A3">
      <w:pPr>
        <w:spacing w:line="360" w:lineRule="auto"/>
        <w:ind w:left="2160"/>
        <w:rPr>
          <w:rFonts w:ascii="Arial" w:hAnsi="Arial" w:cs="Arial"/>
        </w:rPr>
      </w:pPr>
    </w:p>
    <w:p w14:paraId="52D04F23" w14:textId="77777777" w:rsidR="0069456F" w:rsidRPr="0069456F" w:rsidRDefault="0069456F" w:rsidP="00520BB5">
      <w:pPr>
        <w:spacing w:line="360" w:lineRule="auto"/>
        <w:rPr>
          <w:rFonts w:ascii="Arial" w:hAnsi="Arial" w:cs="Arial"/>
        </w:rPr>
      </w:pPr>
      <w:r w:rsidRPr="0069456F">
        <w:rPr>
          <w:rFonts w:ascii="Arial" w:hAnsi="Arial" w:cs="Arial"/>
        </w:rPr>
        <w:t>7.3 Case Study: TUI Group's Sustainable Tourism Initiatives</w:t>
      </w:r>
    </w:p>
    <w:p w14:paraId="6F6880A1" w14:textId="50E3E15C" w:rsidR="00427E6F" w:rsidRPr="0069456F" w:rsidRDefault="00427E6F" w:rsidP="00520BB5">
      <w:pPr>
        <w:spacing w:line="360" w:lineRule="auto"/>
        <w:rPr>
          <w:rFonts w:ascii="Arial" w:hAnsi="Arial" w:cs="Arial"/>
        </w:rPr>
      </w:pPr>
      <w:r w:rsidRPr="00427E6F">
        <w:rPr>
          <w:rFonts w:ascii="Arial" w:hAnsi="Arial" w:cs="Arial"/>
        </w:rPr>
        <w:t>An in-depth case study on TUI Group's eco-friendly tourist endeavours offers an actual illustration of how a significant industry participant applies Butler's model for sustainable business practises (TUI Group, 2021).</w:t>
      </w:r>
    </w:p>
    <w:p w14:paraId="570056EE" w14:textId="77777777" w:rsidR="0069456F" w:rsidRPr="0069456F" w:rsidRDefault="0069456F" w:rsidP="0069456F">
      <w:pPr>
        <w:spacing w:line="360" w:lineRule="auto"/>
        <w:rPr>
          <w:rFonts w:ascii="Arial" w:hAnsi="Arial" w:cs="Arial"/>
        </w:rPr>
      </w:pPr>
    </w:p>
    <w:p w14:paraId="7B89E999" w14:textId="77777777" w:rsidR="0069456F" w:rsidRPr="00D164E2" w:rsidRDefault="0069456F" w:rsidP="006841A3">
      <w:pPr>
        <w:numPr>
          <w:ilvl w:val="0"/>
          <w:numId w:val="6"/>
        </w:numPr>
        <w:spacing w:line="360" w:lineRule="auto"/>
        <w:rPr>
          <w:rFonts w:ascii="Arial" w:hAnsi="Arial" w:cs="Arial"/>
          <w:b/>
          <w:bCs/>
          <w:sz w:val="32"/>
          <w:szCs w:val="32"/>
        </w:rPr>
      </w:pPr>
      <w:r w:rsidRPr="0069456F">
        <w:rPr>
          <w:rFonts w:ascii="Arial" w:hAnsi="Arial" w:cs="Arial"/>
          <w:b/>
          <w:bCs/>
          <w:sz w:val="32"/>
          <w:szCs w:val="32"/>
        </w:rPr>
        <w:t>Industry Examples and Data</w:t>
      </w:r>
    </w:p>
    <w:p w14:paraId="6C281BE5" w14:textId="77777777" w:rsidR="0069456F" w:rsidRPr="0069456F" w:rsidRDefault="0069456F" w:rsidP="0069456F">
      <w:pPr>
        <w:spacing w:line="360" w:lineRule="auto"/>
        <w:ind w:left="720"/>
        <w:rPr>
          <w:rFonts w:ascii="Arial" w:hAnsi="Arial" w:cs="Arial"/>
          <w:b/>
          <w:bCs/>
        </w:rPr>
      </w:pPr>
    </w:p>
    <w:p w14:paraId="74D37CFA" w14:textId="77777777" w:rsidR="0069456F" w:rsidRPr="0069456F" w:rsidRDefault="0069456F" w:rsidP="00520BB5">
      <w:pPr>
        <w:spacing w:line="360" w:lineRule="auto"/>
        <w:rPr>
          <w:rFonts w:ascii="Arial" w:hAnsi="Arial" w:cs="Arial"/>
        </w:rPr>
      </w:pPr>
      <w:r w:rsidRPr="0069456F">
        <w:rPr>
          <w:rFonts w:ascii="Arial" w:hAnsi="Arial" w:cs="Arial"/>
        </w:rPr>
        <w:t>8.1 Integration of Sustainability Practices</w:t>
      </w:r>
    </w:p>
    <w:p w14:paraId="09B65CB8" w14:textId="28769D05" w:rsidR="00427E6F" w:rsidRDefault="00427E6F" w:rsidP="00520BB5">
      <w:pPr>
        <w:spacing w:line="360" w:lineRule="auto"/>
        <w:rPr>
          <w:rFonts w:ascii="Arial" w:hAnsi="Arial" w:cs="Arial"/>
        </w:rPr>
      </w:pPr>
      <w:r w:rsidRPr="00427E6F">
        <w:rPr>
          <w:rFonts w:ascii="Arial" w:hAnsi="Arial" w:cs="Arial"/>
        </w:rPr>
        <w:t>A thorough examination of the ways in which top hospitality companies incorporate sustainable practises into their daily operations is given in this section. In order to establish a win-win situation, it looks at the strategic alignment of company objectives with sustainable practises.</w:t>
      </w:r>
    </w:p>
    <w:p w14:paraId="128511A3" w14:textId="77777777" w:rsidR="00427E6F" w:rsidRPr="0069456F" w:rsidRDefault="00427E6F" w:rsidP="00427E6F">
      <w:pPr>
        <w:spacing w:line="360" w:lineRule="auto"/>
        <w:ind w:left="2160"/>
        <w:rPr>
          <w:rFonts w:ascii="Arial" w:hAnsi="Arial" w:cs="Arial"/>
        </w:rPr>
      </w:pPr>
    </w:p>
    <w:p w14:paraId="5A3DD395" w14:textId="77777777" w:rsidR="0069456F" w:rsidRPr="0069456F" w:rsidRDefault="0069456F" w:rsidP="00520BB5">
      <w:pPr>
        <w:spacing w:line="360" w:lineRule="auto"/>
        <w:rPr>
          <w:rFonts w:ascii="Arial" w:hAnsi="Arial" w:cs="Arial"/>
        </w:rPr>
      </w:pPr>
      <w:r w:rsidRPr="0069456F">
        <w:rPr>
          <w:rFonts w:ascii="Arial" w:hAnsi="Arial" w:cs="Arial"/>
        </w:rPr>
        <w:t>8.2 Data-driven Insights</w:t>
      </w:r>
    </w:p>
    <w:p w14:paraId="757062AC" w14:textId="59AF012E" w:rsidR="00427E6F" w:rsidRDefault="00427E6F" w:rsidP="00520BB5">
      <w:pPr>
        <w:spacing w:line="360" w:lineRule="auto"/>
        <w:rPr>
          <w:rFonts w:ascii="Arial" w:hAnsi="Arial" w:cs="Arial"/>
        </w:rPr>
      </w:pPr>
      <w:r w:rsidRPr="00427E6F">
        <w:rPr>
          <w:rFonts w:ascii="Arial" w:hAnsi="Arial" w:cs="Arial"/>
        </w:rPr>
        <w:t>The research explores the measurable effects of sustainability measures on financial performance and corporate responsibility by utilising data-driven insights. Industry-specific data improves comprehension of the connection between environmental responsibility and profitability.</w:t>
      </w:r>
    </w:p>
    <w:p w14:paraId="3FA07FA0" w14:textId="77777777" w:rsidR="00427E6F" w:rsidRDefault="00427E6F" w:rsidP="00427E6F">
      <w:pPr>
        <w:spacing w:line="360" w:lineRule="auto"/>
        <w:ind w:left="2160"/>
        <w:rPr>
          <w:rFonts w:ascii="Arial" w:hAnsi="Arial" w:cs="Arial"/>
        </w:rPr>
      </w:pPr>
    </w:p>
    <w:p w14:paraId="1C327D2E" w14:textId="77777777" w:rsidR="0069456F" w:rsidRPr="0069456F" w:rsidRDefault="0069456F" w:rsidP="00520BB5">
      <w:pPr>
        <w:spacing w:line="360" w:lineRule="auto"/>
        <w:rPr>
          <w:rFonts w:ascii="Arial" w:hAnsi="Arial" w:cs="Arial"/>
        </w:rPr>
      </w:pPr>
      <w:r w:rsidRPr="0069456F">
        <w:rPr>
          <w:rFonts w:ascii="Arial" w:hAnsi="Arial" w:cs="Arial"/>
        </w:rPr>
        <w:t xml:space="preserve">8.3 Case Study: Hilton's </w:t>
      </w:r>
      <w:proofErr w:type="spellStart"/>
      <w:r w:rsidRPr="0069456F">
        <w:rPr>
          <w:rFonts w:ascii="Arial" w:hAnsi="Arial" w:cs="Arial"/>
        </w:rPr>
        <w:t>LightStay</w:t>
      </w:r>
      <w:proofErr w:type="spellEnd"/>
      <w:r w:rsidRPr="0069456F">
        <w:rPr>
          <w:rFonts w:ascii="Arial" w:hAnsi="Arial" w:cs="Arial"/>
        </w:rPr>
        <w:t xml:space="preserve"> Program</w:t>
      </w:r>
    </w:p>
    <w:p w14:paraId="2AD8F5CE" w14:textId="292B44C0" w:rsidR="0069456F" w:rsidRDefault="00427E6F" w:rsidP="00520BB5">
      <w:pPr>
        <w:spacing w:line="360" w:lineRule="auto"/>
        <w:rPr>
          <w:rFonts w:ascii="Arial" w:hAnsi="Arial" w:cs="Arial"/>
        </w:rPr>
      </w:pPr>
      <w:r w:rsidRPr="00427E6F">
        <w:rPr>
          <w:rFonts w:ascii="Arial" w:hAnsi="Arial" w:cs="Arial"/>
        </w:rPr>
        <w:t xml:space="preserve">A comprehensive case study on Hilton's </w:t>
      </w:r>
      <w:proofErr w:type="spellStart"/>
      <w:r w:rsidRPr="00427E6F">
        <w:rPr>
          <w:rFonts w:ascii="Arial" w:hAnsi="Arial" w:cs="Arial"/>
        </w:rPr>
        <w:t>LightStay</w:t>
      </w:r>
      <w:proofErr w:type="spellEnd"/>
      <w:r w:rsidRPr="00427E6F">
        <w:rPr>
          <w:rFonts w:ascii="Arial" w:hAnsi="Arial" w:cs="Arial"/>
        </w:rPr>
        <w:t xml:space="preserve"> programme is included in the paper, which shows how the business uses data to monitor and control its environmental effect while improving the visitor experience (Hilton, 2021).</w:t>
      </w:r>
    </w:p>
    <w:p w14:paraId="21FDF399" w14:textId="77777777" w:rsidR="00427E6F" w:rsidRDefault="00427E6F" w:rsidP="0069456F">
      <w:pPr>
        <w:spacing w:line="360" w:lineRule="auto"/>
        <w:ind w:left="2160"/>
        <w:rPr>
          <w:rFonts w:ascii="Arial" w:hAnsi="Arial" w:cs="Arial"/>
        </w:rPr>
      </w:pPr>
    </w:p>
    <w:p w14:paraId="0E5D12C9" w14:textId="77777777" w:rsidR="00D56A6A" w:rsidRDefault="00D56A6A" w:rsidP="0069456F">
      <w:pPr>
        <w:spacing w:line="360" w:lineRule="auto"/>
        <w:ind w:left="2160"/>
        <w:rPr>
          <w:rFonts w:ascii="Arial" w:hAnsi="Arial" w:cs="Arial"/>
        </w:rPr>
      </w:pPr>
    </w:p>
    <w:p w14:paraId="433C8305" w14:textId="77777777" w:rsidR="00D56A6A" w:rsidRDefault="00D56A6A" w:rsidP="0069456F">
      <w:pPr>
        <w:spacing w:line="360" w:lineRule="auto"/>
        <w:ind w:left="2160"/>
        <w:rPr>
          <w:rFonts w:ascii="Arial" w:hAnsi="Arial" w:cs="Arial"/>
        </w:rPr>
      </w:pPr>
    </w:p>
    <w:p w14:paraId="288D88A0" w14:textId="77777777" w:rsidR="00D56A6A" w:rsidRDefault="00D56A6A" w:rsidP="0069456F">
      <w:pPr>
        <w:spacing w:line="360" w:lineRule="auto"/>
        <w:ind w:left="2160"/>
        <w:rPr>
          <w:rFonts w:ascii="Arial" w:hAnsi="Arial" w:cs="Arial"/>
        </w:rPr>
      </w:pPr>
    </w:p>
    <w:p w14:paraId="3B132869" w14:textId="77777777" w:rsidR="00D56A6A" w:rsidRDefault="00D56A6A" w:rsidP="0069456F">
      <w:pPr>
        <w:spacing w:line="360" w:lineRule="auto"/>
        <w:ind w:left="2160"/>
        <w:rPr>
          <w:rFonts w:ascii="Arial" w:hAnsi="Arial" w:cs="Arial"/>
        </w:rPr>
      </w:pPr>
    </w:p>
    <w:p w14:paraId="1319A924" w14:textId="77777777" w:rsidR="00D56A6A" w:rsidRPr="0069456F" w:rsidRDefault="00D56A6A" w:rsidP="0069456F">
      <w:pPr>
        <w:spacing w:line="360" w:lineRule="auto"/>
        <w:ind w:left="2160"/>
        <w:rPr>
          <w:rFonts w:ascii="Arial" w:hAnsi="Arial" w:cs="Arial"/>
        </w:rPr>
      </w:pPr>
    </w:p>
    <w:p w14:paraId="0B836881" w14:textId="77777777" w:rsidR="0069456F" w:rsidRPr="00D164E2" w:rsidRDefault="0069456F" w:rsidP="00427E6F">
      <w:pPr>
        <w:numPr>
          <w:ilvl w:val="0"/>
          <w:numId w:val="6"/>
        </w:numPr>
        <w:spacing w:line="360" w:lineRule="auto"/>
        <w:rPr>
          <w:rFonts w:ascii="Arial" w:hAnsi="Arial" w:cs="Arial"/>
          <w:b/>
          <w:bCs/>
          <w:sz w:val="32"/>
          <w:szCs w:val="32"/>
        </w:rPr>
      </w:pPr>
      <w:r w:rsidRPr="0069456F">
        <w:rPr>
          <w:rFonts w:ascii="Arial" w:hAnsi="Arial" w:cs="Arial"/>
          <w:b/>
          <w:bCs/>
          <w:sz w:val="32"/>
          <w:szCs w:val="32"/>
        </w:rPr>
        <w:lastRenderedPageBreak/>
        <w:t>Can the Hospitality Industry Ever Be Truly Green?</w:t>
      </w:r>
    </w:p>
    <w:p w14:paraId="12E85B27" w14:textId="77777777" w:rsidR="0069456F" w:rsidRPr="0069456F" w:rsidRDefault="0069456F" w:rsidP="0069456F">
      <w:pPr>
        <w:spacing w:line="360" w:lineRule="auto"/>
        <w:ind w:left="720"/>
        <w:rPr>
          <w:rFonts w:ascii="Arial" w:hAnsi="Arial" w:cs="Arial"/>
          <w:b/>
          <w:bCs/>
        </w:rPr>
      </w:pPr>
    </w:p>
    <w:p w14:paraId="4B4CC88C" w14:textId="77777777" w:rsidR="0069456F" w:rsidRPr="0069456F" w:rsidRDefault="0069456F" w:rsidP="00520BB5">
      <w:pPr>
        <w:spacing w:line="360" w:lineRule="auto"/>
        <w:rPr>
          <w:rFonts w:ascii="Arial" w:hAnsi="Arial" w:cs="Arial"/>
        </w:rPr>
      </w:pPr>
      <w:r w:rsidRPr="0069456F">
        <w:rPr>
          <w:rFonts w:ascii="Arial" w:hAnsi="Arial" w:cs="Arial"/>
        </w:rPr>
        <w:t>9.1 Complexities of Achieving True Sustainability</w:t>
      </w:r>
    </w:p>
    <w:p w14:paraId="6C243302" w14:textId="7D0F42C2" w:rsidR="00427E6F" w:rsidRDefault="00427E6F" w:rsidP="00520BB5">
      <w:pPr>
        <w:spacing w:line="360" w:lineRule="auto"/>
        <w:rPr>
          <w:rFonts w:ascii="Arial" w:hAnsi="Arial" w:cs="Arial"/>
        </w:rPr>
      </w:pPr>
      <w:r w:rsidRPr="00427E6F">
        <w:rPr>
          <w:rFonts w:ascii="Arial" w:hAnsi="Arial" w:cs="Arial"/>
        </w:rPr>
        <w:t>The difficulties in attaining real sustainability in the hotel sector are evaluated severely in this section. It examines the resource-intensive character of hospitality operations and the difficulties in satisfying changing customer demands.</w:t>
      </w:r>
    </w:p>
    <w:p w14:paraId="695D7190" w14:textId="77777777" w:rsidR="00427E6F" w:rsidRPr="0069456F" w:rsidRDefault="00427E6F" w:rsidP="00427E6F">
      <w:pPr>
        <w:spacing w:line="360" w:lineRule="auto"/>
        <w:ind w:left="2160"/>
        <w:rPr>
          <w:rFonts w:ascii="Arial" w:hAnsi="Arial" w:cs="Arial"/>
        </w:rPr>
      </w:pPr>
    </w:p>
    <w:p w14:paraId="0242578F" w14:textId="77777777" w:rsidR="0069456F" w:rsidRPr="0069456F" w:rsidRDefault="0069456F" w:rsidP="00520BB5">
      <w:pPr>
        <w:spacing w:line="360" w:lineRule="auto"/>
        <w:rPr>
          <w:rFonts w:ascii="Arial" w:hAnsi="Arial" w:cs="Arial"/>
        </w:rPr>
      </w:pPr>
      <w:r w:rsidRPr="0069456F">
        <w:rPr>
          <w:rFonts w:ascii="Arial" w:hAnsi="Arial" w:cs="Arial"/>
        </w:rPr>
        <w:t>9.2 Innovative Approaches</w:t>
      </w:r>
    </w:p>
    <w:p w14:paraId="1D9000D8" w14:textId="6A89C699" w:rsidR="00427E6F" w:rsidRDefault="00427E6F" w:rsidP="00520BB5">
      <w:pPr>
        <w:spacing w:line="360" w:lineRule="auto"/>
        <w:rPr>
          <w:rFonts w:ascii="Arial" w:hAnsi="Arial" w:cs="Arial"/>
        </w:rPr>
      </w:pPr>
      <w:r w:rsidRPr="00427E6F">
        <w:rPr>
          <w:rFonts w:ascii="Arial" w:hAnsi="Arial" w:cs="Arial"/>
        </w:rPr>
        <w:t>The study looks at how the sector may overcome obstacles and transition to a more environmentally friendly and sustainable model by investigating cutting-edge strategies including circular economy practises (</w:t>
      </w:r>
      <w:proofErr w:type="spellStart"/>
      <w:r w:rsidRPr="00427E6F">
        <w:rPr>
          <w:rFonts w:ascii="Arial" w:hAnsi="Arial" w:cs="Arial"/>
        </w:rPr>
        <w:t>Gössling</w:t>
      </w:r>
      <w:proofErr w:type="spellEnd"/>
      <w:r w:rsidRPr="00427E6F">
        <w:rPr>
          <w:rFonts w:ascii="Arial" w:hAnsi="Arial" w:cs="Arial"/>
        </w:rPr>
        <w:t xml:space="preserve"> et al., 2018).</w:t>
      </w:r>
    </w:p>
    <w:p w14:paraId="5FE0CC4F" w14:textId="77777777" w:rsidR="00427E6F" w:rsidRDefault="00427E6F" w:rsidP="00427E6F">
      <w:pPr>
        <w:spacing w:line="360" w:lineRule="auto"/>
        <w:ind w:left="2160"/>
        <w:rPr>
          <w:rFonts w:ascii="Arial" w:hAnsi="Arial" w:cs="Arial"/>
        </w:rPr>
      </w:pPr>
    </w:p>
    <w:p w14:paraId="7DDF38F3" w14:textId="77777777" w:rsidR="00520BB5" w:rsidRDefault="00520BB5" w:rsidP="00427E6F">
      <w:pPr>
        <w:spacing w:line="360" w:lineRule="auto"/>
        <w:ind w:left="2160"/>
        <w:rPr>
          <w:rFonts w:ascii="Arial" w:hAnsi="Arial" w:cs="Arial"/>
        </w:rPr>
      </w:pPr>
    </w:p>
    <w:p w14:paraId="37BD9936" w14:textId="77777777" w:rsidR="00520BB5" w:rsidRPr="0069456F" w:rsidRDefault="00520BB5" w:rsidP="00427E6F">
      <w:pPr>
        <w:spacing w:line="360" w:lineRule="auto"/>
        <w:ind w:left="2160"/>
        <w:rPr>
          <w:rFonts w:ascii="Arial" w:hAnsi="Arial" w:cs="Arial"/>
        </w:rPr>
      </w:pPr>
    </w:p>
    <w:p w14:paraId="2EE5E85A" w14:textId="77777777" w:rsidR="0069456F" w:rsidRPr="0069456F" w:rsidRDefault="0069456F" w:rsidP="00520BB5">
      <w:pPr>
        <w:spacing w:line="360" w:lineRule="auto"/>
        <w:rPr>
          <w:rFonts w:ascii="Arial" w:hAnsi="Arial" w:cs="Arial"/>
        </w:rPr>
      </w:pPr>
      <w:r w:rsidRPr="0069456F">
        <w:rPr>
          <w:rFonts w:ascii="Arial" w:hAnsi="Arial" w:cs="Arial"/>
        </w:rPr>
        <w:t>9.3 Moving Towards a Circular Economy</w:t>
      </w:r>
    </w:p>
    <w:p w14:paraId="7C028803" w14:textId="2C60DF5E" w:rsidR="0069456F" w:rsidRDefault="00427E6F" w:rsidP="00520BB5">
      <w:pPr>
        <w:spacing w:line="360" w:lineRule="auto"/>
        <w:rPr>
          <w:rFonts w:ascii="Arial" w:hAnsi="Arial" w:cs="Arial"/>
        </w:rPr>
      </w:pPr>
      <w:r w:rsidRPr="00427E6F">
        <w:rPr>
          <w:rFonts w:ascii="Arial" w:hAnsi="Arial" w:cs="Arial"/>
        </w:rPr>
        <w:t>A possible remedy for the difficulties in attaining real sustainability is the circular economy. This section offers insights into the application of circular economy ideas to hospitality practises.</w:t>
      </w:r>
    </w:p>
    <w:p w14:paraId="2D59316D" w14:textId="77777777" w:rsidR="00427E6F" w:rsidRPr="0069456F" w:rsidRDefault="00427E6F" w:rsidP="0069456F">
      <w:pPr>
        <w:spacing w:line="360" w:lineRule="auto"/>
        <w:ind w:left="2160"/>
        <w:rPr>
          <w:rFonts w:ascii="Arial" w:hAnsi="Arial" w:cs="Arial"/>
        </w:rPr>
      </w:pPr>
    </w:p>
    <w:p w14:paraId="03D178FB" w14:textId="77777777" w:rsidR="0069456F" w:rsidRPr="00D164E2" w:rsidRDefault="0069456F" w:rsidP="00427E6F">
      <w:pPr>
        <w:numPr>
          <w:ilvl w:val="0"/>
          <w:numId w:val="6"/>
        </w:numPr>
        <w:spacing w:line="360" w:lineRule="auto"/>
        <w:rPr>
          <w:rFonts w:ascii="Arial" w:hAnsi="Arial" w:cs="Arial"/>
          <w:b/>
          <w:bCs/>
          <w:sz w:val="32"/>
          <w:szCs w:val="32"/>
        </w:rPr>
      </w:pPr>
      <w:r w:rsidRPr="0069456F">
        <w:rPr>
          <w:rFonts w:ascii="Arial" w:hAnsi="Arial" w:cs="Arial"/>
          <w:b/>
          <w:bCs/>
          <w:sz w:val="32"/>
          <w:szCs w:val="32"/>
        </w:rPr>
        <w:t>Financial Resiliency and Sustainability</w:t>
      </w:r>
    </w:p>
    <w:p w14:paraId="6B12A1FC" w14:textId="77777777" w:rsidR="0069456F" w:rsidRPr="0069456F" w:rsidRDefault="0069456F" w:rsidP="0069456F">
      <w:pPr>
        <w:spacing w:line="360" w:lineRule="auto"/>
        <w:rPr>
          <w:rFonts w:ascii="Arial" w:hAnsi="Arial" w:cs="Arial"/>
          <w:b/>
          <w:bCs/>
        </w:rPr>
      </w:pPr>
    </w:p>
    <w:p w14:paraId="161AD9FA" w14:textId="77777777" w:rsidR="0069456F" w:rsidRPr="0069456F" w:rsidRDefault="0069456F" w:rsidP="00520BB5">
      <w:pPr>
        <w:spacing w:line="360" w:lineRule="auto"/>
        <w:rPr>
          <w:rFonts w:ascii="Arial" w:hAnsi="Arial" w:cs="Arial"/>
        </w:rPr>
      </w:pPr>
      <w:r w:rsidRPr="0069456F">
        <w:rPr>
          <w:rFonts w:ascii="Arial" w:hAnsi="Arial" w:cs="Arial"/>
        </w:rPr>
        <w:t>10.1 Correlation Between Financial Resiliency and Sustainability</w:t>
      </w:r>
    </w:p>
    <w:p w14:paraId="2D07323B" w14:textId="616D19E6" w:rsidR="00427E6F" w:rsidRDefault="00427E6F" w:rsidP="00520BB5">
      <w:pPr>
        <w:spacing w:line="360" w:lineRule="auto"/>
        <w:rPr>
          <w:rFonts w:ascii="Arial" w:hAnsi="Arial" w:cs="Arial"/>
        </w:rPr>
      </w:pPr>
      <w:r w:rsidRPr="00427E6F">
        <w:rPr>
          <w:rFonts w:ascii="Arial" w:hAnsi="Arial" w:cs="Arial"/>
        </w:rPr>
        <w:t>This section examines the relationship between sustainability and financial resilience and shows how financially stable companies are better equipped to adopt and uphold environmentally friendly practises (Clarkson et al., 2008).</w:t>
      </w:r>
    </w:p>
    <w:p w14:paraId="35F0DA04" w14:textId="77777777" w:rsidR="00427E6F" w:rsidRPr="0069456F" w:rsidRDefault="00427E6F" w:rsidP="00427E6F">
      <w:pPr>
        <w:spacing w:line="360" w:lineRule="auto"/>
        <w:ind w:left="1440"/>
        <w:rPr>
          <w:rFonts w:ascii="Arial" w:hAnsi="Arial" w:cs="Arial"/>
        </w:rPr>
      </w:pPr>
    </w:p>
    <w:p w14:paraId="03E7EC00" w14:textId="77777777" w:rsidR="0069456F" w:rsidRPr="0069456F" w:rsidRDefault="0069456F" w:rsidP="00520BB5">
      <w:pPr>
        <w:spacing w:line="360" w:lineRule="auto"/>
        <w:rPr>
          <w:rFonts w:ascii="Arial" w:hAnsi="Arial" w:cs="Arial"/>
        </w:rPr>
      </w:pPr>
      <w:r w:rsidRPr="0069456F">
        <w:rPr>
          <w:rFonts w:ascii="Arial" w:hAnsi="Arial" w:cs="Arial"/>
        </w:rPr>
        <w:t>10.2 Economic Benefits of Environmentally Responsible Practices</w:t>
      </w:r>
    </w:p>
    <w:p w14:paraId="3C11E2D6" w14:textId="7154371B" w:rsidR="00427E6F" w:rsidRDefault="002B0D5E" w:rsidP="00520BB5">
      <w:pPr>
        <w:spacing w:line="360" w:lineRule="auto"/>
        <w:rPr>
          <w:rFonts w:ascii="Arial" w:hAnsi="Arial" w:cs="Arial"/>
        </w:rPr>
      </w:pPr>
      <w:r w:rsidRPr="002B0D5E">
        <w:rPr>
          <w:rFonts w:ascii="Arial" w:hAnsi="Arial" w:cs="Arial"/>
        </w:rPr>
        <w:t>This section of the paper elaborates on the economic gains that come with implementing environmentally friendly practises, based on empirical facts. The debate is supported by case studies and industry statistics.</w:t>
      </w:r>
    </w:p>
    <w:p w14:paraId="28D7CECE" w14:textId="77777777" w:rsidR="002B0D5E" w:rsidRPr="0069456F" w:rsidRDefault="002B0D5E" w:rsidP="00427E6F">
      <w:pPr>
        <w:spacing w:line="360" w:lineRule="auto"/>
        <w:ind w:left="2160"/>
        <w:rPr>
          <w:rFonts w:ascii="Arial" w:hAnsi="Arial" w:cs="Arial"/>
        </w:rPr>
      </w:pPr>
    </w:p>
    <w:p w14:paraId="2E635B59" w14:textId="77777777" w:rsidR="0069456F" w:rsidRPr="0069456F" w:rsidRDefault="0069456F" w:rsidP="00520BB5">
      <w:pPr>
        <w:spacing w:line="360" w:lineRule="auto"/>
        <w:rPr>
          <w:rFonts w:ascii="Arial" w:hAnsi="Arial" w:cs="Arial"/>
        </w:rPr>
      </w:pPr>
      <w:r w:rsidRPr="0069456F">
        <w:rPr>
          <w:rFonts w:ascii="Arial" w:hAnsi="Arial" w:cs="Arial"/>
        </w:rPr>
        <w:t>10.3 Ensuring Long-term Viability</w:t>
      </w:r>
    </w:p>
    <w:p w14:paraId="602C58BF" w14:textId="5034E4D5" w:rsidR="002B0D5E" w:rsidRPr="0069456F" w:rsidRDefault="002B0D5E" w:rsidP="00520BB5">
      <w:pPr>
        <w:spacing w:line="360" w:lineRule="auto"/>
        <w:rPr>
          <w:rFonts w:ascii="Arial" w:hAnsi="Arial" w:cs="Arial"/>
        </w:rPr>
      </w:pPr>
      <w:r w:rsidRPr="002B0D5E">
        <w:rPr>
          <w:rFonts w:ascii="Arial" w:hAnsi="Arial" w:cs="Arial"/>
        </w:rPr>
        <w:lastRenderedPageBreak/>
        <w:t>This section centres on the sustainability of enterprises over the long term and offers suggestions on how to combine sustainability objectives with financial resilience to guarantee ongoing success in the ever-changing hospitality sector.</w:t>
      </w:r>
    </w:p>
    <w:p w14:paraId="41928296" w14:textId="77777777" w:rsidR="0069456F" w:rsidRPr="0069456F" w:rsidRDefault="0069456F" w:rsidP="0069456F">
      <w:pPr>
        <w:spacing w:line="360" w:lineRule="auto"/>
        <w:rPr>
          <w:rFonts w:ascii="Arial" w:hAnsi="Arial" w:cs="Arial"/>
        </w:rPr>
      </w:pPr>
    </w:p>
    <w:p w14:paraId="335DF059" w14:textId="77777777" w:rsidR="0069456F" w:rsidRPr="00D164E2" w:rsidRDefault="0069456F" w:rsidP="002B0D5E">
      <w:pPr>
        <w:numPr>
          <w:ilvl w:val="0"/>
          <w:numId w:val="7"/>
        </w:numPr>
        <w:spacing w:line="360" w:lineRule="auto"/>
        <w:rPr>
          <w:rFonts w:ascii="Arial" w:hAnsi="Arial" w:cs="Arial"/>
          <w:b/>
          <w:bCs/>
          <w:sz w:val="32"/>
          <w:szCs w:val="32"/>
        </w:rPr>
      </w:pPr>
      <w:r w:rsidRPr="0069456F">
        <w:rPr>
          <w:rFonts w:ascii="Arial" w:hAnsi="Arial" w:cs="Arial"/>
          <w:b/>
          <w:bCs/>
          <w:sz w:val="32"/>
          <w:szCs w:val="32"/>
        </w:rPr>
        <w:t>Future Recommendations</w:t>
      </w:r>
    </w:p>
    <w:p w14:paraId="084A02D4" w14:textId="77777777" w:rsidR="0069456F" w:rsidRPr="0069456F" w:rsidRDefault="0069456F" w:rsidP="0069456F">
      <w:pPr>
        <w:spacing w:line="360" w:lineRule="auto"/>
        <w:ind w:left="720"/>
        <w:rPr>
          <w:rFonts w:ascii="Arial" w:hAnsi="Arial" w:cs="Arial"/>
          <w:b/>
          <w:bCs/>
        </w:rPr>
      </w:pPr>
    </w:p>
    <w:p w14:paraId="35DA54A2" w14:textId="77777777" w:rsidR="0069456F" w:rsidRPr="0069456F" w:rsidRDefault="0069456F" w:rsidP="00520BB5">
      <w:pPr>
        <w:spacing w:line="360" w:lineRule="auto"/>
        <w:rPr>
          <w:rFonts w:ascii="Arial" w:hAnsi="Arial" w:cs="Arial"/>
        </w:rPr>
      </w:pPr>
      <w:r w:rsidRPr="0069456F">
        <w:rPr>
          <w:rFonts w:ascii="Arial" w:hAnsi="Arial" w:cs="Arial"/>
        </w:rPr>
        <w:t>11.1 Strategies for Aligning Business Goals</w:t>
      </w:r>
    </w:p>
    <w:p w14:paraId="6B0354FA" w14:textId="69F88BCE" w:rsidR="002B0D5E" w:rsidRDefault="002B0D5E" w:rsidP="00520BB5">
      <w:pPr>
        <w:spacing w:line="360" w:lineRule="auto"/>
        <w:rPr>
          <w:rFonts w:ascii="Arial" w:hAnsi="Arial" w:cs="Arial"/>
        </w:rPr>
      </w:pPr>
      <w:r w:rsidRPr="002B0D5E">
        <w:rPr>
          <w:rFonts w:ascii="Arial" w:hAnsi="Arial" w:cs="Arial"/>
        </w:rPr>
        <w:t>This section gives advice on how to match sustainability goals with corporate objectives by offering strategic insights. To create a healthy equilibrium, it addresses how companies might include ethical behaviour into their main business plans.</w:t>
      </w:r>
    </w:p>
    <w:p w14:paraId="60C066A3" w14:textId="77777777" w:rsidR="002B0D5E" w:rsidRPr="0069456F" w:rsidRDefault="002B0D5E" w:rsidP="002B0D5E">
      <w:pPr>
        <w:spacing w:line="360" w:lineRule="auto"/>
        <w:ind w:left="2160"/>
        <w:rPr>
          <w:rFonts w:ascii="Arial" w:hAnsi="Arial" w:cs="Arial"/>
        </w:rPr>
      </w:pPr>
    </w:p>
    <w:p w14:paraId="1DC2D843" w14:textId="77777777" w:rsidR="0069456F" w:rsidRPr="0069456F" w:rsidRDefault="0069456F" w:rsidP="00520BB5">
      <w:pPr>
        <w:spacing w:line="360" w:lineRule="auto"/>
        <w:rPr>
          <w:rFonts w:ascii="Arial" w:hAnsi="Arial" w:cs="Arial"/>
        </w:rPr>
      </w:pPr>
      <w:r w:rsidRPr="0069456F">
        <w:rPr>
          <w:rFonts w:ascii="Arial" w:hAnsi="Arial" w:cs="Arial"/>
        </w:rPr>
        <w:t>11.2 Navigating Evolving Consumer Expectations</w:t>
      </w:r>
    </w:p>
    <w:p w14:paraId="20FE634F" w14:textId="3D239EB1" w:rsidR="002B0D5E" w:rsidRDefault="002B0D5E" w:rsidP="00520BB5">
      <w:pPr>
        <w:spacing w:line="360" w:lineRule="auto"/>
        <w:rPr>
          <w:rFonts w:ascii="Arial" w:hAnsi="Arial" w:cs="Arial"/>
        </w:rPr>
      </w:pPr>
      <w:r w:rsidRPr="002B0D5E">
        <w:rPr>
          <w:rFonts w:ascii="Arial" w:hAnsi="Arial" w:cs="Arial"/>
        </w:rPr>
        <w:t>This section of the paper acknowledges that consumer expectations are dynamic and offers suggestions for managing changing demands from customers. It examines how crucial it is to remain aware of societal changes and modify corporate procedures as necessary.</w:t>
      </w:r>
    </w:p>
    <w:p w14:paraId="7E5FCEB4" w14:textId="77777777" w:rsidR="002B0D5E" w:rsidRPr="0069456F" w:rsidRDefault="002B0D5E" w:rsidP="002B0D5E">
      <w:pPr>
        <w:spacing w:line="360" w:lineRule="auto"/>
        <w:ind w:left="2160"/>
        <w:rPr>
          <w:rFonts w:ascii="Arial" w:hAnsi="Arial" w:cs="Arial"/>
        </w:rPr>
      </w:pPr>
    </w:p>
    <w:p w14:paraId="330CF7CC" w14:textId="77777777" w:rsidR="0069456F" w:rsidRPr="0069456F" w:rsidRDefault="0069456F" w:rsidP="00520BB5">
      <w:pPr>
        <w:spacing w:line="360" w:lineRule="auto"/>
        <w:rPr>
          <w:rFonts w:ascii="Arial" w:hAnsi="Arial" w:cs="Arial"/>
        </w:rPr>
      </w:pPr>
      <w:r w:rsidRPr="0069456F">
        <w:rPr>
          <w:rFonts w:ascii="Arial" w:hAnsi="Arial" w:cs="Arial"/>
        </w:rPr>
        <w:t>11.3 Adapting to Regulatory Requirements</w:t>
      </w:r>
    </w:p>
    <w:p w14:paraId="2C3DE228" w14:textId="1FFAB48A" w:rsidR="002B0D5E" w:rsidRDefault="002B0D5E" w:rsidP="00520BB5">
      <w:pPr>
        <w:spacing w:line="360" w:lineRule="auto"/>
        <w:rPr>
          <w:rFonts w:ascii="Arial" w:hAnsi="Arial" w:cs="Arial"/>
        </w:rPr>
      </w:pPr>
      <w:r w:rsidRPr="002B0D5E">
        <w:rPr>
          <w:rFonts w:ascii="Arial" w:hAnsi="Arial" w:cs="Arial"/>
        </w:rPr>
        <w:t>Businesses need to adjust to new regulations as the regulatory landscape changes. The proactive methods to compliance covered in this part guarantee that hospitality organisations stay at the forefront of environmentally friendly business practises.</w:t>
      </w:r>
    </w:p>
    <w:p w14:paraId="6BD58747" w14:textId="77777777" w:rsidR="002B0D5E" w:rsidRDefault="002B0D5E" w:rsidP="002B0D5E">
      <w:pPr>
        <w:spacing w:line="360" w:lineRule="auto"/>
        <w:ind w:left="2160"/>
        <w:rPr>
          <w:rFonts w:ascii="Arial" w:hAnsi="Arial" w:cs="Arial"/>
        </w:rPr>
      </w:pPr>
    </w:p>
    <w:p w14:paraId="7B75D397" w14:textId="77777777" w:rsidR="002B0D5E" w:rsidRPr="0069456F" w:rsidRDefault="002B0D5E" w:rsidP="002B0D5E">
      <w:pPr>
        <w:spacing w:line="360" w:lineRule="auto"/>
        <w:ind w:left="2160"/>
        <w:rPr>
          <w:rFonts w:ascii="Arial" w:hAnsi="Arial" w:cs="Arial"/>
        </w:rPr>
      </w:pPr>
    </w:p>
    <w:p w14:paraId="58AA94C1" w14:textId="77777777" w:rsidR="0069456F" w:rsidRPr="0069456F" w:rsidRDefault="0069456F" w:rsidP="00520BB5">
      <w:pPr>
        <w:spacing w:line="360" w:lineRule="auto"/>
        <w:rPr>
          <w:rFonts w:ascii="Arial" w:hAnsi="Arial" w:cs="Arial"/>
        </w:rPr>
      </w:pPr>
      <w:r w:rsidRPr="0069456F">
        <w:rPr>
          <w:rFonts w:ascii="Arial" w:hAnsi="Arial" w:cs="Arial"/>
        </w:rPr>
        <w:t>11.4 Emphasizing Continued Innovation</w:t>
      </w:r>
    </w:p>
    <w:p w14:paraId="23199EDC" w14:textId="369A477C" w:rsidR="0069456F" w:rsidRDefault="002B0D5E" w:rsidP="00520BB5">
      <w:pPr>
        <w:spacing w:line="360" w:lineRule="auto"/>
        <w:rPr>
          <w:rFonts w:ascii="Arial" w:hAnsi="Arial" w:cs="Arial"/>
        </w:rPr>
      </w:pPr>
      <w:r w:rsidRPr="002B0D5E">
        <w:rPr>
          <w:rFonts w:ascii="Arial" w:hAnsi="Arial" w:cs="Arial"/>
        </w:rPr>
        <w:t>This section, which concludes the suggestions, emphasises the need of continual innovation. It looks at how adopting technology breakthroughs, new business models, and environmentally friendly practises may help hospitality firms thrive in the long run</w:t>
      </w:r>
      <w:r w:rsidR="0069456F" w:rsidRPr="0069456F">
        <w:rPr>
          <w:rFonts w:ascii="Arial" w:hAnsi="Arial" w:cs="Arial"/>
        </w:rPr>
        <w:t>.</w:t>
      </w:r>
    </w:p>
    <w:p w14:paraId="06B83BAA" w14:textId="77777777" w:rsidR="0069456F" w:rsidRDefault="0069456F" w:rsidP="0069456F">
      <w:pPr>
        <w:spacing w:line="360" w:lineRule="auto"/>
        <w:rPr>
          <w:rFonts w:ascii="Arial" w:hAnsi="Arial" w:cs="Arial"/>
        </w:rPr>
      </w:pPr>
    </w:p>
    <w:p w14:paraId="72E2CF70" w14:textId="77777777" w:rsidR="0069456F" w:rsidRDefault="0069456F" w:rsidP="0069456F">
      <w:pPr>
        <w:spacing w:line="360" w:lineRule="auto"/>
        <w:rPr>
          <w:rFonts w:ascii="Arial" w:hAnsi="Arial" w:cs="Arial"/>
        </w:rPr>
      </w:pPr>
    </w:p>
    <w:p w14:paraId="2AEFC293" w14:textId="77777777" w:rsidR="00D56A6A" w:rsidRDefault="00D56A6A" w:rsidP="0069456F">
      <w:pPr>
        <w:spacing w:line="360" w:lineRule="auto"/>
        <w:rPr>
          <w:rFonts w:ascii="Arial" w:hAnsi="Arial" w:cs="Arial"/>
        </w:rPr>
      </w:pPr>
    </w:p>
    <w:p w14:paraId="18BB610E" w14:textId="77777777" w:rsidR="00D56A6A" w:rsidRDefault="00D56A6A" w:rsidP="0069456F">
      <w:pPr>
        <w:spacing w:line="360" w:lineRule="auto"/>
        <w:rPr>
          <w:rFonts w:ascii="Arial" w:hAnsi="Arial" w:cs="Arial"/>
        </w:rPr>
      </w:pPr>
    </w:p>
    <w:p w14:paraId="4358818B" w14:textId="77777777" w:rsidR="00D56A6A" w:rsidRPr="0069456F" w:rsidRDefault="00D56A6A" w:rsidP="0069456F">
      <w:pPr>
        <w:spacing w:line="360" w:lineRule="auto"/>
        <w:rPr>
          <w:rFonts w:ascii="Arial" w:hAnsi="Arial" w:cs="Arial"/>
        </w:rPr>
      </w:pPr>
    </w:p>
    <w:p w14:paraId="28F0233B" w14:textId="77777777" w:rsidR="0069456F" w:rsidRPr="00D164E2" w:rsidRDefault="0069456F" w:rsidP="0069456F">
      <w:pPr>
        <w:numPr>
          <w:ilvl w:val="0"/>
          <w:numId w:val="7"/>
        </w:numPr>
        <w:spacing w:line="360" w:lineRule="auto"/>
        <w:rPr>
          <w:rFonts w:ascii="Arial" w:hAnsi="Arial" w:cs="Arial"/>
          <w:b/>
          <w:bCs/>
          <w:sz w:val="32"/>
          <w:szCs w:val="32"/>
        </w:rPr>
      </w:pPr>
      <w:r w:rsidRPr="0069456F">
        <w:rPr>
          <w:rFonts w:ascii="Arial" w:hAnsi="Arial" w:cs="Arial"/>
          <w:b/>
          <w:bCs/>
          <w:sz w:val="32"/>
          <w:szCs w:val="32"/>
        </w:rPr>
        <w:lastRenderedPageBreak/>
        <w:t>Conclusion</w:t>
      </w:r>
    </w:p>
    <w:p w14:paraId="26DA4071" w14:textId="77777777" w:rsidR="006F21E2" w:rsidRDefault="006F21E2" w:rsidP="006F21E2">
      <w:pPr>
        <w:spacing w:line="360" w:lineRule="auto"/>
        <w:rPr>
          <w:rFonts w:ascii="Arial" w:hAnsi="Arial" w:cs="Arial"/>
        </w:rPr>
      </w:pPr>
      <w:r w:rsidRPr="006F21E2">
        <w:rPr>
          <w:rFonts w:ascii="Arial" w:hAnsi="Arial" w:cs="Arial"/>
        </w:rPr>
        <w:t>The future of the hotel business reveals the delicate balance between profitability and environmental responsibility. Since Milton Friedman's landmark claim in the 1950s, the landscape of corporate social responsibility has changed considerably. While financial success remains a primary aim for businesses, there is an unmistakable movement towards a more holistic perspective of an organization's role in society. In today's world, a larger vision is required, one that includes not just economic development but also ethical, social, and environmental responsibility.</w:t>
      </w:r>
    </w:p>
    <w:p w14:paraId="430227DD" w14:textId="77777777" w:rsidR="006F21E2" w:rsidRDefault="006F21E2" w:rsidP="006F21E2">
      <w:pPr>
        <w:spacing w:line="360" w:lineRule="auto"/>
        <w:rPr>
          <w:rFonts w:ascii="Arial" w:hAnsi="Arial" w:cs="Arial"/>
        </w:rPr>
      </w:pPr>
    </w:p>
    <w:p w14:paraId="65AC6512" w14:textId="58361687" w:rsidR="006F21E2" w:rsidRDefault="006F21E2" w:rsidP="006F21E2">
      <w:pPr>
        <w:spacing w:line="360" w:lineRule="auto"/>
        <w:rPr>
          <w:rFonts w:ascii="Arial" w:hAnsi="Arial" w:cs="Arial"/>
        </w:rPr>
      </w:pPr>
      <w:r w:rsidRPr="006F21E2">
        <w:rPr>
          <w:rFonts w:ascii="Arial" w:hAnsi="Arial" w:cs="Arial"/>
        </w:rPr>
        <w:t xml:space="preserve">The research has shown an important point: the alignment of profitability and sustainability is not a binary decision. Instead, it's a symbiotic partnership that, when nurtured wisely, may produce long-term success. Leading businesses are demonstrating this by incorporating sustainability into their basic strategy. I saw how frameworks like Elkington's Triple Bottom Line, as well as models like </w:t>
      </w:r>
      <w:proofErr w:type="spellStart"/>
      <w:r w:rsidRPr="006F21E2">
        <w:rPr>
          <w:rFonts w:ascii="Arial" w:hAnsi="Arial" w:cs="Arial"/>
        </w:rPr>
        <w:t>Doxey's</w:t>
      </w:r>
      <w:proofErr w:type="spellEnd"/>
      <w:r w:rsidRPr="006F21E2">
        <w:rPr>
          <w:rFonts w:ascii="Arial" w:hAnsi="Arial" w:cs="Arial"/>
        </w:rPr>
        <w:t xml:space="preserve"> </w:t>
      </w:r>
      <w:proofErr w:type="spellStart"/>
      <w:r w:rsidRPr="006F21E2">
        <w:rPr>
          <w:rFonts w:ascii="Arial" w:hAnsi="Arial" w:cs="Arial"/>
        </w:rPr>
        <w:t>Irridex</w:t>
      </w:r>
      <w:proofErr w:type="spellEnd"/>
      <w:r w:rsidRPr="006F21E2">
        <w:rPr>
          <w:rFonts w:ascii="Arial" w:hAnsi="Arial" w:cs="Arial"/>
        </w:rPr>
        <w:t xml:space="preserve"> and Butler's Life Cycle, give systematic techniques to navigating this delicate balance</w:t>
      </w:r>
      <w:r>
        <w:rPr>
          <w:rFonts w:ascii="Arial" w:hAnsi="Arial" w:cs="Arial"/>
        </w:rPr>
        <w:t>.</w:t>
      </w:r>
    </w:p>
    <w:p w14:paraId="104A6C09" w14:textId="77777777" w:rsidR="006F21E2" w:rsidRDefault="006F21E2" w:rsidP="006F21E2">
      <w:pPr>
        <w:spacing w:line="360" w:lineRule="auto"/>
        <w:rPr>
          <w:rFonts w:ascii="Arial" w:hAnsi="Arial" w:cs="Arial"/>
        </w:rPr>
      </w:pPr>
      <w:r w:rsidRPr="006F21E2">
        <w:rPr>
          <w:rFonts w:ascii="Arial" w:hAnsi="Arial" w:cs="Arial"/>
        </w:rPr>
        <w:t>Furthermore, the actual data I discovered supports the business case for sustainability. It is a strategic imperative, not just an ethical or moral responsibility. Companies that adopt environmentally responsible practises frequently experience greater financial performance, operational efficiency, and brand recognition, providing solid evidence for the economic feasibility of sustainability programmes.</w:t>
      </w:r>
    </w:p>
    <w:p w14:paraId="08B88EB5" w14:textId="39DBBC23" w:rsidR="0069456F" w:rsidRPr="006F21E2" w:rsidRDefault="006F21E2" w:rsidP="006F21E2">
      <w:pPr>
        <w:spacing w:line="360" w:lineRule="auto"/>
        <w:rPr>
          <w:rFonts w:ascii="Arial" w:hAnsi="Arial" w:cs="Arial"/>
        </w:rPr>
      </w:pPr>
      <w:r w:rsidRPr="006F21E2">
        <w:rPr>
          <w:rFonts w:ascii="Arial" w:hAnsi="Arial" w:cs="Arial"/>
        </w:rPr>
        <w:t>Looking ahead, the future suggestions highlighted in our research emphasise the importance of adaptable tactics. Navigating changing customer expectations, meeting strict regulatory requirements, and encouraging continual innovation are the pillars that underpin the hotel industry's long-term success.</w:t>
      </w:r>
    </w:p>
    <w:p w14:paraId="57551936" w14:textId="77777777" w:rsidR="0069456F" w:rsidRPr="006F21E2" w:rsidRDefault="0069456F" w:rsidP="006F21E2">
      <w:pPr>
        <w:spacing w:line="360" w:lineRule="auto"/>
        <w:rPr>
          <w:rFonts w:ascii="Arial" w:hAnsi="Arial" w:cs="Arial"/>
        </w:rPr>
      </w:pPr>
    </w:p>
    <w:p w14:paraId="46457E41" w14:textId="77777777" w:rsidR="00D56A6A" w:rsidRDefault="00D56A6A">
      <w:pPr>
        <w:rPr>
          <w:rFonts w:ascii="Arial" w:hAnsi="Arial" w:cs="Arial"/>
        </w:rPr>
      </w:pPr>
    </w:p>
    <w:p w14:paraId="2A997E5B" w14:textId="77777777" w:rsidR="006F21E2" w:rsidRDefault="006F21E2">
      <w:pPr>
        <w:rPr>
          <w:rFonts w:ascii="Arial" w:hAnsi="Arial" w:cs="Arial"/>
        </w:rPr>
      </w:pPr>
    </w:p>
    <w:p w14:paraId="239BBE76" w14:textId="77777777" w:rsidR="006F21E2" w:rsidRDefault="006F21E2"/>
    <w:p w14:paraId="4A4A31B1" w14:textId="77777777" w:rsidR="00D56A6A" w:rsidRDefault="00D56A6A"/>
    <w:p w14:paraId="10EB266A" w14:textId="77777777" w:rsidR="00520BB5" w:rsidRDefault="00520BB5"/>
    <w:p w14:paraId="0D635892" w14:textId="77777777" w:rsidR="006F21E2" w:rsidRDefault="006F21E2"/>
    <w:p w14:paraId="1A7B42D2" w14:textId="77777777" w:rsidR="006F21E2" w:rsidRDefault="006F21E2"/>
    <w:p w14:paraId="10C82580" w14:textId="77777777" w:rsidR="006F21E2" w:rsidRDefault="006F21E2"/>
    <w:p w14:paraId="6972F2F6" w14:textId="77777777" w:rsidR="0069456F" w:rsidRDefault="0069456F"/>
    <w:p w14:paraId="7280AD1A" w14:textId="77777777" w:rsidR="0069456F" w:rsidRDefault="0069456F"/>
    <w:p w14:paraId="45D8662F" w14:textId="260F76C6" w:rsidR="00AC4A0E" w:rsidRPr="00D164E2" w:rsidRDefault="00AC4A0E" w:rsidP="00AC4A0E">
      <w:pPr>
        <w:jc w:val="center"/>
        <w:rPr>
          <w:b/>
          <w:bCs/>
          <w:sz w:val="32"/>
          <w:szCs w:val="32"/>
        </w:rPr>
      </w:pPr>
      <w:r w:rsidRPr="00D164E2">
        <w:rPr>
          <w:b/>
          <w:bCs/>
          <w:sz w:val="32"/>
          <w:szCs w:val="32"/>
        </w:rPr>
        <w:lastRenderedPageBreak/>
        <w:t>References</w:t>
      </w:r>
    </w:p>
    <w:p w14:paraId="24F4392E" w14:textId="77777777" w:rsidR="000F1646" w:rsidRPr="00D164E2" w:rsidRDefault="000F1646" w:rsidP="00D164E2">
      <w:pPr>
        <w:spacing w:line="360" w:lineRule="auto"/>
        <w:rPr>
          <w:rFonts w:ascii="Arial" w:hAnsi="Arial" w:cs="Arial"/>
        </w:rPr>
      </w:pPr>
    </w:p>
    <w:p w14:paraId="151A0E64" w14:textId="77777777" w:rsidR="000F1646" w:rsidRPr="00D164E2" w:rsidRDefault="000F1646" w:rsidP="00D164E2">
      <w:pPr>
        <w:numPr>
          <w:ilvl w:val="0"/>
          <w:numId w:val="2"/>
        </w:numPr>
        <w:spacing w:line="360" w:lineRule="auto"/>
        <w:rPr>
          <w:rFonts w:ascii="Arial" w:hAnsi="Arial" w:cs="Arial"/>
        </w:rPr>
      </w:pPr>
      <w:r w:rsidRPr="000F1646">
        <w:rPr>
          <w:rFonts w:ascii="Arial" w:hAnsi="Arial" w:cs="Arial"/>
        </w:rPr>
        <w:t xml:space="preserve">Friedman, M. (1953). The Social Responsibility of Business is to Increase its Profits. </w:t>
      </w:r>
      <w:r w:rsidRPr="000F1646">
        <w:rPr>
          <w:rFonts w:ascii="Arial" w:hAnsi="Arial" w:cs="Arial"/>
          <w:i/>
          <w:iCs/>
        </w:rPr>
        <w:t>The New York Times Magazine.</w:t>
      </w:r>
    </w:p>
    <w:p w14:paraId="3C572E84" w14:textId="2F580897" w:rsidR="00520BB5" w:rsidRPr="00D164E2" w:rsidRDefault="00520BB5" w:rsidP="00D164E2">
      <w:pPr>
        <w:pStyle w:val="ListParagraph"/>
        <w:numPr>
          <w:ilvl w:val="0"/>
          <w:numId w:val="2"/>
        </w:numPr>
        <w:spacing w:line="360" w:lineRule="auto"/>
        <w:rPr>
          <w:rFonts w:ascii="Arial" w:hAnsi="Arial" w:cs="Arial"/>
        </w:rPr>
      </w:pPr>
      <w:r w:rsidRPr="00D164E2">
        <w:rPr>
          <w:rFonts w:ascii="Arial" w:hAnsi="Arial" w:cs="Arial"/>
        </w:rPr>
        <w:t>Hutchison, T.W. and Friedman, M. (1954). Essays in Positive Economics. </w:t>
      </w:r>
      <w:r w:rsidRPr="00D164E2">
        <w:rPr>
          <w:rFonts w:ascii="Arial" w:hAnsi="Arial" w:cs="Arial"/>
          <w:i/>
          <w:iCs/>
        </w:rPr>
        <w:t>The Economic Journal</w:t>
      </w:r>
      <w:r w:rsidRPr="00D164E2">
        <w:rPr>
          <w:rFonts w:ascii="Arial" w:hAnsi="Arial" w:cs="Arial"/>
        </w:rPr>
        <w:t xml:space="preserve">, 64(256), p.796. </w:t>
      </w:r>
      <w:hyperlink r:id="rId5" w:history="1">
        <w:r w:rsidRPr="00D164E2">
          <w:rPr>
            <w:rStyle w:val="Hyperlink"/>
            <w:rFonts w:ascii="Arial" w:hAnsi="Arial" w:cs="Arial"/>
          </w:rPr>
          <w:t>https://doi.org/10.2307/2228046</w:t>
        </w:r>
      </w:hyperlink>
    </w:p>
    <w:p w14:paraId="23A6C787" w14:textId="77777777" w:rsidR="000F1646" w:rsidRPr="000F1646" w:rsidRDefault="000F1646" w:rsidP="00D164E2">
      <w:pPr>
        <w:numPr>
          <w:ilvl w:val="0"/>
          <w:numId w:val="2"/>
        </w:numPr>
        <w:spacing w:line="360" w:lineRule="auto"/>
        <w:rPr>
          <w:rFonts w:ascii="Arial" w:hAnsi="Arial" w:cs="Arial"/>
        </w:rPr>
      </w:pPr>
      <w:r w:rsidRPr="000F1646">
        <w:rPr>
          <w:rFonts w:ascii="Arial" w:hAnsi="Arial" w:cs="Arial"/>
        </w:rPr>
        <w:t xml:space="preserve">Porter, M. E., &amp; Kramer, M. R. (2011). Creating Shared Value. </w:t>
      </w:r>
      <w:r w:rsidRPr="000F1646">
        <w:rPr>
          <w:rFonts w:ascii="Arial" w:hAnsi="Arial" w:cs="Arial"/>
          <w:i/>
          <w:iCs/>
        </w:rPr>
        <w:t>Harvard Business Review.</w:t>
      </w:r>
    </w:p>
    <w:p w14:paraId="50415E88" w14:textId="77777777" w:rsidR="000F1646" w:rsidRPr="000F1646" w:rsidRDefault="000F1646" w:rsidP="00D164E2">
      <w:pPr>
        <w:numPr>
          <w:ilvl w:val="0"/>
          <w:numId w:val="2"/>
        </w:numPr>
        <w:spacing w:line="360" w:lineRule="auto"/>
        <w:rPr>
          <w:rFonts w:ascii="Arial" w:hAnsi="Arial" w:cs="Arial"/>
        </w:rPr>
      </w:pPr>
      <w:r w:rsidRPr="000F1646">
        <w:rPr>
          <w:rFonts w:ascii="Arial" w:hAnsi="Arial" w:cs="Arial"/>
        </w:rPr>
        <w:t xml:space="preserve">Eccles, R. G., &amp; </w:t>
      </w:r>
      <w:proofErr w:type="spellStart"/>
      <w:r w:rsidRPr="000F1646">
        <w:rPr>
          <w:rFonts w:ascii="Arial" w:hAnsi="Arial" w:cs="Arial"/>
        </w:rPr>
        <w:t>Serafeim</w:t>
      </w:r>
      <w:proofErr w:type="spellEnd"/>
      <w:r w:rsidRPr="000F1646">
        <w:rPr>
          <w:rFonts w:ascii="Arial" w:hAnsi="Arial" w:cs="Arial"/>
        </w:rPr>
        <w:t xml:space="preserve">, G. (2013). The Performance Frontier: Innovating for a Sustainable Strategy. </w:t>
      </w:r>
      <w:r w:rsidRPr="000F1646">
        <w:rPr>
          <w:rFonts w:ascii="Arial" w:hAnsi="Arial" w:cs="Arial"/>
          <w:i/>
          <w:iCs/>
        </w:rPr>
        <w:t>Harvard Business Review.</w:t>
      </w:r>
    </w:p>
    <w:p w14:paraId="76D47519" w14:textId="77777777" w:rsidR="000F1646" w:rsidRPr="000F1646" w:rsidRDefault="000F1646" w:rsidP="00D164E2">
      <w:pPr>
        <w:numPr>
          <w:ilvl w:val="0"/>
          <w:numId w:val="2"/>
        </w:numPr>
        <w:spacing w:line="360" w:lineRule="auto"/>
        <w:rPr>
          <w:rFonts w:ascii="Arial" w:hAnsi="Arial" w:cs="Arial"/>
        </w:rPr>
      </w:pPr>
      <w:r w:rsidRPr="000F1646">
        <w:rPr>
          <w:rFonts w:ascii="Arial" w:hAnsi="Arial" w:cs="Arial"/>
        </w:rPr>
        <w:t xml:space="preserve">Kotler, P., </w:t>
      </w:r>
      <w:proofErr w:type="spellStart"/>
      <w:r w:rsidRPr="000F1646">
        <w:rPr>
          <w:rFonts w:ascii="Arial" w:hAnsi="Arial" w:cs="Arial"/>
        </w:rPr>
        <w:t>Kartajaya</w:t>
      </w:r>
      <w:proofErr w:type="spellEnd"/>
      <w:r w:rsidRPr="000F1646">
        <w:rPr>
          <w:rFonts w:ascii="Arial" w:hAnsi="Arial" w:cs="Arial"/>
        </w:rPr>
        <w:t xml:space="preserve">, H., &amp; Setiawan, I. (2019). Marketing’s new frontier: The connected customer. </w:t>
      </w:r>
      <w:r w:rsidRPr="000F1646">
        <w:rPr>
          <w:rFonts w:ascii="Arial" w:hAnsi="Arial" w:cs="Arial"/>
          <w:i/>
          <w:iCs/>
        </w:rPr>
        <w:t>Harvard Business Review.</w:t>
      </w:r>
    </w:p>
    <w:p w14:paraId="4F9D3D49" w14:textId="1EDCFBC5" w:rsidR="000F1646" w:rsidRPr="000F1646" w:rsidRDefault="00520BB5" w:rsidP="00D164E2">
      <w:pPr>
        <w:numPr>
          <w:ilvl w:val="0"/>
          <w:numId w:val="2"/>
        </w:numPr>
        <w:spacing w:line="360" w:lineRule="auto"/>
        <w:rPr>
          <w:rFonts w:ascii="Arial" w:hAnsi="Arial" w:cs="Arial"/>
        </w:rPr>
      </w:pPr>
      <w:r w:rsidRPr="00520BB5">
        <w:rPr>
          <w:rFonts w:ascii="Arial" w:hAnsi="Arial" w:cs="Arial"/>
        </w:rPr>
        <w:t>Elkington, J. (1998). </w:t>
      </w:r>
      <w:r w:rsidRPr="00520BB5">
        <w:rPr>
          <w:rFonts w:ascii="Arial" w:hAnsi="Arial" w:cs="Arial"/>
          <w:i/>
          <w:iCs/>
        </w:rPr>
        <w:t>Cannibals with Forks: The Triple Bottom Line of 21st Century Business</w:t>
      </w:r>
      <w:r w:rsidRPr="00520BB5">
        <w:rPr>
          <w:rFonts w:ascii="Arial" w:hAnsi="Arial" w:cs="Arial"/>
        </w:rPr>
        <w:t>. [online] </w:t>
      </w:r>
      <w:r w:rsidRPr="00520BB5">
        <w:rPr>
          <w:rFonts w:ascii="Arial" w:hAnsi="Arial" w:cs="Arial"/>
          <w:i/>
          <w:iCs/>
        </w:rPr>
        <w:t>Google Books</w:t>
      </w:r>
      <w:r w:rsidRPr="00520BB5">
        <w:rPr>
          <w:rFonts w:ascii="Arial" w:hAnsi="Arial" w:cs="Arial"/>
        </w:rPr>
        <w:t xml:space="preserve">. New Society Publishers. Available at: </w:t>
      </w:r>
      <w:hyperlink r:id="rId6" w:history="1">
        <w:r w:rsidRPr="00520BB5">
          <w:rPr>
            <w:rStyle w:val="Hyperlink"/>
            <w:rFonts w:ascii="Arial" w:hAnsi="Arial" w:cs="Arial"/>
          </w:rPr>
          <w:t>https://books.google.co.uk/books/about/Cannibals_with_Forks.html?id=dIJAbIM7XNcC&amp;redir_esc=y</w:t>
        </w:r>
      </w:hyperlink>
      <w:r w:rsidRPr="00520BB5">
        <w:rPr>
          <w:rFonts w:ascii="Arial" w:hAnsi="Arial" w:cs="Arial"/>
        </w:rPr>
        <w:t>.</w:t>
      </w:r>
    </w:p>
    <w:p w14:paraId="5E450770" w14:textId="77777777" w:rsidR="000F1646" w:rsidRPr="00D164E2" w:rsidRDefault="000F1646" w:rsidP="00D164E2">
      <w:pPr>
        <w:numPr>
          <w:ilvl w:val="0"/>
          <w:numId w:val="2"/>
        </w:numPr>
        <w:spacing w:line="360" w:lineRule="auto"/>
        <w:rPr>
          <w:rFonts w:ascii="Arial" w:hAnsi="Arial" w:cs="Arial"/>
        </w:rPr>
      </w:pPr>
      <w:r w:rsidRPr="000F1646">
        <w:rPr>
          <w:rFonts w:ascii="Arial" w:hAnsi="Arial" w:cs="Arial"/>
        </w:rPr>
        <w:t xml:space="preserve">Marriott International. (2021). Sustainability and Social Impact. Retrieved from </w:t>
      </w:r>
      <w:hyperlink r:id="rId7" w:tgtFrame="_new" w:history="1">
        <w:r w:rsidRPr="000F1646">
          <w:rPr>
            <w:rStyle w:val="Hyperlink"/>
            <w:rFonts w:ascii="Arial" w:hAnsi="Arial" w:cs="Arial"/>
          </w:rPr>
          <w:t>https://www.marriott.com/social-impact.mi</w:t>
        </w:r>
      </w:hyperlink>
    </w:p>
    <w:p w14:paraId="2001FE86" w14:textId="3E99463E" w:rsidR="00D164E2" w:rsidRPr="000F1646" w:rsidRDefault="00D164E2" w:rsidP="00D164E2">
      <w:pPr>
        <w:numPr>
          <w:ilvl w:val="0"/>
          <w:numId w:val="2"/>
        </w:numPr>
        <w:tabs>
          <w:tab w:val="clear" w:pos="360"/>
        </w:tabs>
        <w:spacing w:line="360" w:lineRule="auto"/>
        <w:rPr>
          <w:rFonts w:ascii="Arial" w:hAnsi="Arial" w:cs="Arial"/>
        </w:rPr>
      </w:pPr>
      <w:r w:rsidRPr="00520BB5">
        <w:rPr>
          <w:rFonts w:ascii="Arial" w:hAnsi="Arial" w:cs="Arial"/>
        </w:rPr>
        <w:t xml:space="preserve">Marriott International. (2020). 2020 Serving Our World Sustainability and Social Impact Report. [Website] </w:t>
      </w:r>
      <w:hyperlink r:id="rId8" w:history="1">
        <w:r w:rsidRPr="00520BB5">
          <w:rPr>
            <w:rStyle w:val="Hyperlink"/>
            <w:rFonts w:ascii="Arial" w:hAnsi="Arial" w:cs="Arial"/>
          </w:rPr>
          <w:t>https://serve360.marriott.com/wp-content/uploads/2021/06/Serving-Our-World-2020.pdf</w:t>
        </w:r>
      </w:hyperlink>
    </w:p>
    <w:p w14:paraId="193B3F70" w14:textId="77777777" w:rsidR="000F1646" w:rsidRPr="000F1646" w:rsidRDefault="000F1646" w:rsidP="00D164E2">
      <w:pPr>
        <w:numPr>
          <w:ilvl w:val="0"/>
          <w:numId w:val="2"/>
        </w:numPr>
        <w:spacing w:line="360" w:lineRule="auto"/>
        <w:rPr>
          <w:rFonts w:ascii="Arial" w:hAnsi="Arial" w:cs="Arial"/>
        </w:rPr>
      </w:pPr>
      <w:proofErr w:type="spellStart"/>
      <w:r w:rsidRPr="000F1646">
        <w:rPr>
          <w:rFonts w:ascii="Arial" w:hAnsi="Arial" w:cs="Arial"/>
        </w:rPr>
        <w:t>Doxey</w:t>
      </w:r>
      <w:proofErr w:type="spellEnd"/>
      <w:r w:rsidRPr="000F1646">
        <w:rPr>
          <w:rFonts w:ascii="Arial" w:hAnsi="Arial" w:cs="Arial"/>
        </w:rPr>
        <w:t xml:space="preserve">, G. V. (1975). A Causation Theory of Visitor-Resident Irritation. </w:t>
      </w:r>
      <w:r w:rsidRPr="000F1646">
        <w:rPr>
          <w:rFonts w:ascii="Arial" w:hAnsi="Arial" w:cs="Arial"/>
          <w:i/>
          <w:iCs/>
        </w:rPr>
        <w:t>Tourism Analysis, 1</w:t>
      </w:r>
      <w:r w:rsidRPr="000F1646">
        <w:rPr>
          <w:rFonts w:ascii="Arial" w:hAnsi="Arial" w:cs="Arial"/>
        </w:rPr>
        <w:t>(2), 55-65.</w:t>
      </w:r>
    </w:p>
    <w:p w14:paraId="10FD66CF" w14:textId="77777777" w:rsidR="000F1646" w:rsidRPr="00D164E2" w:rsidRDefault="000F1646" w:rsidP="00D164E2">
      <w:pPr>
        <w:numPr>
          <w:ilvl w:val="0"/>
          <w:numId w:val="2"/>
        </w:numPr>
        <w:spacing w:line="360" w:lineRule="auto"/>
        <w:rPr>
          <w:rFonts w:ascii="Arial" w:hAnsi="Arial" w:cs="Arial"/>
        </w:rPr>
      </w:pPr>
      <w:r w:rsidRPr="000F1646">
        <w:rPr>
          <w:rFonts w:ascii="Arial" w:hAnsi="Arial" w:cs="Arial"/>
        </w:rPr>
        <w:t xml:space="preserve">Accor. (2022). Planet 21. Retrieved from </w:t>
      </w:r>
      <w:hyperlink r:id="rId9" w:tgtFrame="_new" w:history="1">
        <w:r w:rsidRPr="000F1646">
          <w:rPr>
            <w:rStyle w:val="Hyperlink"/>
            <w:rFonts w:ascii="Arial" w:hAnsi="Arial" w:cs="Arial"/>
          </w:rPr>
          <w:t>https://group.accor.com/en/sustainable-development/planet-21</w:t>
        </w:r>
      </w:hyperlink>
    </w:p>
    <w:p w14:paraId="270BD7A0" w14:textId="6436CF59" w:rsidR="00D164E2" w:rsidRPr="000F1646" w:rsidRDefault="00D164E2" w:rsidP="00D164E2">
      <w:pPr>
        <w:numPr>
          <w:ilvl w:val="0"/>
          <w:numId w:val="2"/>
        </w:numPr>
        <w:tabs>
          <w:tab w:val="clear" w:pos="360"/>
        </w:tabs>
        <w:spacing w:line="360" w:lineRule="auto"/>
        <w:rPr>
          <w:rFonts w:ascii="Arial" w:hAnsi="Arial" w:cs="Arial"/>
        </w:rPr>
      </w:pPr>
      <w:r w:rsidRPr="00520BB5">
        <w:rPr>
          <w:rFonts w:ascii="Arial" w:hAnsi="Arial" w:cs="Arial"/>
        </w:rPr>
        <w:t xml:space="preserve">Accor. (2021). Planet 21 – Acting Here. [Website] </w:t>
      </w:r>
      <w:hyperlink r:id="rId10" w:history="1">
        <w:r w:rsidRPr="00520BB5">
          <w:rPr>
            <w:rStyle w:val="Hyperlink"/>
            <w:rFonts w:ascii="Arial" w:hAnsi="Arial" w:cs="Arial"/>
          </w:rPr>
          <w:t>https://group.accor.com/en/planet-21-acting-here</w:t>
        </w:r>
      </w:hyperlink>
    </w:p>
    <w:p w14:paraId="7E6A77B2" w14:textId="081FE58E" w:rsidR="000F1646" w:rsidRPr="000F1646" w:rsidRDefault="00520BB5" w:rsidP="00D164E2">
      <w:pPr>
        <w:numPr>
          <w:ilvl w:val="0"/>
          <w:numId w:val="2"/>
        </w:numPr>
        <w:spacing w:line="360" w:lineRule="auto"/>
        <w:rPr>
          <w:rFonts w:ascii="Arial" w:hAnsi="Arial" w:cs="Arial"/>
        </w:rPr>
      </w:pPr>
      <w:r w:rsidRPr="00520BB5">
        <w:rPr>
          <w:rFonts w:ascii="Arial" w:hAnsi="Arial" w:cs="Arial"/>
        </w:rPr>
        <w:t>Butler, R. (2008). </w:t>
      </w:r>
      <w:r w:rsidRPr="00520BB5">
        <w:rPr>
          <w:rFonts w:ascii="Arial" w:hAnsi="Arial" w:cs="Arial"/>
          <w:i/>
          <w:iCs/>
        </w:rPr>
        <w:t>The Concept of a Tourist Area Cycle of Evolution: Implications for Management of Resources</w:t>
      </w:r>
      <w:r w:rsidRPr="00520BB5">
        <w:rPr>
          <w:rFonts w:ascii="Arial" w:hAnsi="Arial" w:cs="Arial"/>
        </w:rPr>
        <w:t xml:space="preserve">. [online] ResearchGate. Available at: </w:t>
      </w:r>
      <w:hyperlink r:id="rId11" w:history="1">
        <w:r w:rsidRPr="00520BB5">
          <w:rPr>
            <w:rStyle w:val="Hyperlink"/>
            <w:rFonts w:ascii="Arial" w:hAnsi="Arial" w:cs="Arial"/>
          </w:rPr>
          <w:t>https://www.researchgate.net/publication/228003384_The_Concept_of_A_Tourist_Area_Cycle_of_Evolution_Implications_for_Management_of_Resources</w:t>
        </w:r>
      </w:hyperlink>
      <w:r w:rsidR="000F1646" w:rsidRPr="000F1646">
        <w:rPr>
          <w:rFonts w:ascii="Arial" w:hAnsi="Arial" w:cs="Arial"/>
        </w:rPr>
        <w:t xml:space="preserve">TUI Group. (2021). Sustainable Tourism. Retrieved from </w:t>
      </w:r>
      <w:hyperlink r:id="rId12" w:tgtFrame="_new" w:history="1">
        <w:r w:rsidR="000F1646" w:rsidRPr="000F1646">
          <w:rPr>
            <w:rStyle w:val="Hyperlink"/>
            <w:rFonts w:ascii="Arial" w:hAnsi="Arial" w:cs="Arial"/>
          </w:rPr>
          <w:t>https://www.tuigroup.com/en-en/sustainability/sustainable-tourism</w:t>
        </w:r>
      </w:hyperlink>
    </w:p>
    <w:p w14:paraId="557EDC1A" w14:textId="77777777" w:rsidR="000F1646" w:rsidRPr="00D164E2" w:rsidRDefault="000F1646" w:rsidP="00D164E2">
      <w:pPr>
        <w:numPr>
          <w:ilvl w:val="0"/>
          <w:numId w:val="2"/>
        </w:numPr>
        <w:spacing w:line="360" w:lineRule="auto"/>
        <w:rPr>
          <w:rFonts w:ascii="Arial" w:hAnsi="Arial" w:cs="Arial"/>
        </w:rPr>
      </w:pPr>
      <w:r w:rsidRPr="000F1646">
        <w:rPr>
          <w:rFonts w:ascii="Arial" w:hAnsi="Arial" w:cs="Arial"/>
        </w:rPr>
        <w:t xml:space="preserve">Hilton. (2021). </w:t>
      </w:r>
      <w:proofErr w:type="spellStart"/>
      <w:r w:rsidRPr="000F1646">
        <w:rPr>
          <w:rFonts w:ascii="Arial" w:hAnsi="Arial" w:cs="Arial"/>
        </w:rPr>
        <w:t>LightStay</w:t>
      </w:r>
      <w:proofErr w:type="spellEnd"/>
      <w:r w:rsidRPr="000F1646">
        <w:rPr>
          <w:rFonts w:ascii="Arial" w:hAnsi="Arial" w:cs="Arial"/>
        </w:rPr>
        <w:t xml:space="preserve">. Retrieved from </w:t>
      </w:r>
      <w:hyperlink r:id="rId13" w:tgtFrame="_new" w:history="1">
        <w:r w:rsidRPr="000F1646">
          <w:rPr>
            <w:rStyle w:val="Hyperlink"/>
            <w:rFonts w:ascii="Arial" w:hAnsi="Arial" w:cs="Arial"/>
          </w:rPr>
          <w:t>https://cr.hilton.com/our-impact/lightstay/</w:t>
        </w:r>
      </w:hyperlink>
    </w:p>
    <w:p w14:paraId="17FDD741" w14:textId="5076E7DE" w:rsidR="00D164E2" w:rsidRPr="000F1646" w:rsidRDefault="00D164E2" w:rsidP="00D164E2">
      <w:pPr>
        <w:numPr>
          <w:ilvl w:val="0"/>
          <w:numId w:val="2"/>
        </w:numPr>
        <w:tabs>
          <w:tab w:val="clear" w:pos="360"/>
        </w:tabs>
        <w:spacing w:line="360" w:lineRule="auto"/>
        <w:rPr>
          <w:rFonts w:ascii="Arial" w:hAnsi="Arial" w:cs="Arial"/>
        </w:rPr>
      </w:pPr>
      <w:r w:rsidRPr="00520BB5">
        <w:rPr>
          <w:rFonts w:ascii="Arial" w:hAnsi="Arial" w:cs="Arial"/>
        </w:rPr>
        <w:lastRenderedPageBreak/>
        <w:t xml:space="preserve">Hilton. (2022). Hilton 2030 Goals. [Website] </w:t>
      </w:r>
      <w:hyperlink r:id="rId14" w:history="1">
        <w:r w:rsidRPr="00520BB5">
          <w:rPr>
            <w:rStyle w:val="Hyperlink"/>
            <w:rFonts w:ascii="Arial" w:hAnsi="Arial" w:cs="Arial"/>
          </w:rPr>
          <w:t>https://www.hilton.com/en/corporate/corporate-responsibility/2030-goals/</w:t>
        </w:r>
      </w:hyperlink>
    </w:p>
    <w:p w14:paraId="7ECEB59F" w14:textId="77777777" w:rsidR="000F1646" w:rsidRPr="000F1646" w:rsidRDefault="000F1646" w:rsidP="00D164E2">
      <w:pPr>
        <w:numPr>
          <w:ilvl w:val="0"/>
          <w:numId w:val="2"/>
        </w:numPr>
        <w:spacing w:line="360" w:lineRule="auto"/>
        <w:rPr>
          <w:rFonts w:ascii="Arial" w:hAnsi="Arial" w:cs="Arial"/>
        </w:rPr>
      </w:pPr>
      <w:proofErr w:type="spellStart"/>
      <w:r w:rsidRPr="000F1646">
        <w:rPr>
          <w:rFonts w:ascii="Arial" w:hAnsi="Arial" w:cs="Arial"/>
        </w:rPr>
        <w:t>Gössling</w:t>
      </w:r>
      <w:proofErr w:type="spellEnd"/>
      <w:r w:rsidRPr="000F1646">
        <w:rPr>
          <w:rFonts w:ascii="Arial" w:hAnsi="Arial" w:cs="Arial"/>
        </w:rPr>
        <w:t xml:space="preserve">, S., Scott, D., &amp; Hall, C. M. (2018). Tourism and water: Interactions and impacts. </w:t>
      </w:r>
      <w:r w:rsidRPr="000F1646">
        <w:rPr>
          <w:rFonts w:ascii="Arial" w:hAnsi="Arial" w:cs="Arial"/>
          <w:i/>
          <w:iCs/>
        </w:rPr>
        <w:t>Channel View Publications.</w:t>
      </w:r>
    </w:p>
    <w:p w14:paraId="72222A42" w14:textId="77777777" w:rsidR="00D164E2" w:rsidRPr="00D164E2" w:rsidRDefault="000F1646" w:rsidP="00D164E2">
      <w:pPr>
        <w:numPr>
          <w:ilvl w:val="0"/>
          <w:numId w:val="2"/>
        </w:numPr>
        <w:spacing w:line="360" w:lineRule="auto"/>
        <w:rPr>
          <w:rFonts w:ascii="Arial" w:hAnsi="Arial" w:cs="Arial"/>
        </w:rPr>
      </w:pPr>
      <w:r w:rsidRPr="000F1646">
        <w:rPr>
          <w:rFonts w:ascii="Arial" w:hAnsi="Arial" w:cs="Arial"/>
        </w:rPr>
        <w:t xml:space="preserve">Clarkson, P. M., Li, Y., Richardson, G. D., &amp; </w:t>
      </w:r>
      <w:proofErr w:type="spellStart"/>
      <w:r w:rsidRPr="000F1646">
        <w:rPr>
          <w:rFonts w:ascii="Arial" w:hAnsi="Arial" w:cs="Arial"/>
        </w:rPr>
        <w:t>Vasvari</w:t>
      </w:r>
      <w:proofErr w:type="spellEnd"/>
      <w:r w:rsidRPr="000F1646">
        <w:rPr>
          <w:rFonts w:ascii="Arial" w:hAnsi="Arial" w:cs="Arial"/>
        </w:rPr>
        <w:t xml:space="preserve">, F. P. (2008). Revisiting the relation between environmental performance and environmental disclosure: An empirical analysis. </w:t>
      </w:r>
      <w:r w:rsidRPr="000F1646">
        <w:rPr>
          <w:rFonts w:ascii="Arial" w:hAnsi="Arial" w:cs="Arial"/>
          <w:i/>
          <w:iCs/>
        </w:rPr>
        <w:t>Accounting, Organizations and Society, 33</w:t>
      </w:r>
      <w:r w:rsidRPr="000F1646">
        <w:rPr>
          <w:rFonts w:ascii="Arial" w:hAnsi="Arial" w:cs="Arial"/>
        </w:rPr>
        <w:t>(4-5), 303-327</w:t>
      </w:r>
    </w:p>
    <w:p w14:paraId="118BE502" w14:textId="77777777" w:rsidR="00D164E2" w:rsidRPr="00D164E2" w:rsidRDefault="00520BB5" w:rsidP="00D164E2">
      <w:pPr>
        <w:numPr>
          <w:ilvl w:val="0"/>
          <w:numId w:val="2"/>
        </w:numPr>
        <w:spacing w:line="360" w:lineRule="auto"/>
        <w:rPr>
          <w:rFonts w:ascii="Arial" w:hAnsi="Arial" w:cs="Arial"/>
        </w:rPr>
      </w:pPr>
      <w:r w:rsidRPr="00520BB5">
        <w:rPr>
          <w:rFonts w:ascii="Arial" w:hAnsi="Arial" w:cs="Arial"/>
        </w:rPr>
        <w:t xml:space="preserve"> </w:t>
      </w:r>
      <w:r w:rsidRPr="00520BB5">
        <w:rPr>
          <w:rFonts w:ascii="Arial" w:hAnsi="Arial" w:cs="Arial"/>
          <w:i/>
          <w:iCs/>
        </w:rPr>
        <w:t>Sustainability in the Hospitality Industry</w:t>
      </w:r>
      <w:r w:rsidRPr="00520BB5">
        <w:rPr>
          <w:rFonts w:ascii="Arial" w:hAnsi="Arial" w:cs="Arial"/>
        </w:rPr>
        <w:t xml:space="preserve"> in (2016). </w:t>
      </w:r>
      <w:r w:rsidRPr="00520BB5">
        <w:rPr>
          <w:rFonts w:ascii="Arial" w:hAnsi="Arial" w:cs="Arial"/>
          <w:i/>
          <w:iCs/>
        </w:rPr>
        <w:t>Principles of sustainable operations, 3rd Edition (Paperback) - Routledge</w:t>
      </w:r>
      <w:r w:rsidRPr="00520BB5">
        <w:rPr>
          <w:rFonts w:ascii="Arial" w:hAnsi="Arial" w:cs="Arial"/>
        </w:rPr>
        <w:t xml:space="preserve">. [online] </w:t>
      </w:r>
      <w:hyperlink r:id="rId15" w:history="1">
        <w:r w:rsidRPr="00520BB5">
          <w:rPr>
            <w:rStyle w:val="Hyperlink"/>
            <w:rFonts w:ascii="Arial" w:hAnsi="Arial" w:cs="Arial"/>
          </w:rPr>
          <w:t>Routledge.com</w:t>
        </w:r>
      </w:hyperlink>
      <w:r w:rsidRPr="00520BB5">
        <w:rPr>
          <w:rFonts w:ascii="Arial" w:hAnsi="Arial" w:cs="Arial"/>
        </w:rPr>
        <w:t xml:space="preserve">. Available at: </w:t>
      </w:r>
      <w:hyperlink r:id="rId16" w:history="1">
        <w:r w:rsidRPr="00520BB5">
          <w:rPr>
            <w:rStyle w:val="Hyperlink"/>
            <w:rFonts w:ascii="Arial" w:hAnsi="Arial" w:cs="Arial"/>
          </w:rPr>
          <w:t>https://www.routledge.com/Sustainability-in-the-Hospitality-Industry-Principles-of-sustainable-operations/Legrand-Sloan-Chen/p/book/9781138915367</w:t>
        </w:r>
      </w:hyperlink>
    </w:p>
    <w:p w14:paraId="7F502F79" w14:textId="77777777" w:rsidR="00D164E2" w:rsidRPr="00D164E2" w:rsidRDefault="00520BB5" w:rsidP="00D164E2">
      <w:pPr>
        <w:numPr>
          <w:ilvl w:val="0"/>
          <w:numId w:val="2"/>
        </w:numPr>
        <w:spacing w:line="360" w:lineRule="auto"/>
        <w:rPr>
          <w:rFonts w:ascii="Arial" w:hAnsi="Arial" w:cs="Arial"/>
        </w:rPr>
      </w:pPr>
      <w:r w:rsidRPr="00520BB5">
        <w:rPr>
          <w:rFonts w:ascii="Arial" w:hAnsi="Arial" w:cs="Arial"/>
        </w:rPr>
        <w:t xml:space="preserve"> Internet Archive (2014). </w:t>
      </w:r>
      <w:r w:rsidRPr="00520BB5">
        <w:rPr>
          <w:rFonts w:ascii="Arial" w:hAnsi="Arial" w:cs="Arial"/>
          <w:i/>
          <w:iCs/>
        </w:rPr>
        <w:t xml:space="preserve">Green growth and </w:t>
      </w:r>
      <w:proofErr w:type="spellStart"/>
      <w:r w:rsidRPr="00520BB5">
        <w:rPr>
          <w:rFonts w:ascii="Arial" w:hAnsi="Arial" w:cs="Arial"/>
          <w:i/>
          <w:iCs/>
        </w:rPr>
        <w:t>travelism</w:t>
      </w:r>
      <w:proofErr w:type="spellEnd"/>
      <w:r w:rsidRPr="00520BB5">
        <w:rPr>
          <w:rFonts w:ascii="Arial" w:hAnsi="Arial" w:cs="Arial"/>
        </w:rPr>
        <w:t xml:space="preserve"> Internet Archive (2014).: </w:t>
      </w:r>
      <w:r w:rsidRPr="00520BB5">
        <w:rPr>
          <w:rFonts w:ascii="Arial" w:hAnsi="Arial" w:cs="Arial"/>
          <w:i/>
          <w:iCs/>
        </w:rPr>
        <w:t>concept, policy and practice for sustainable tourism</w:t>
      </w:r>
      <w:r w:rsidRPr="00520BB5">
        <w:rPr>
          <w:rFonts w:ascii="Arial" w:hAnsi="Arial" w:cs="Arial"/>
        </w:rPr>
        <w:t>. [online] </w:t>
      </w:r>
      <w:r w:rsidRPr="00520BB5">
        <w:rPr>
          <w:rFonts w:ascii="Arial" w:hAnsi="Arial" w:cs="Arial"/>
          <w:i/>
          <w:iCs/>
        </w:rPr>
        <w:t>Internet Archive</w:t>
      </w:r>
      <w:r w:rsidRPr="00520BB5">
        <w:rPr>
          <w:rFonts w:ascii="Arial" w:hAnsi="Arial" w:cs="Arial"/>
        </w:rPr>
        <w:t xml:space="preserve">. London; New </w:t>
      </w:r>
      <w:proofErr w:type="gramStart"/>
      <w:r w:rsidRPr="00520BB5">
        <w:rPr>
          <w:rFonts w:ascii="Arial" w:hAnsi="Arial" w:cs="Arial"/>
        </w:rPr>
        <w:t>York :</w:t>
      </w:r>
      <w:proofErr w:type="gramEnd"/>
      <w:r w:rsidRPr="00520BB5">
        <w:rPr>
          <w:rFonts w:ascii="Arial" w:hAnsi="Arial" w:cs="Arial"/>
        </w:rPr>
        <w:t xml:space="preserve"> Routledge. Available at: </w:t>
      </w:r>
      <w:hyperlink r:id="rId17" w:history="1">
        <w:r w:rsidRPr="00520BB5">
          <w:rPr>
            <w:rStyle w:val="Hyperlink"/>
            <w:rFonts w:ascii="Arial" w:hAnsi="Arial" w:cs="Arial"/>
          </w:rPr>
          <w:t>https://archive.org/details/greengrowthtrave0000unse/page/n3/mode/2up</w:t>
        </w:r>
      </w:hyperlink>
    </w:p>
    <w:p w14:paraId="6F89BA10" w14:textId="77777777" w:rsidR="00D164E2" w:rsidRPr="00D164E2" w:rsidRDefault="00520BB5" w:rsidP="00D164E2">
      <w:pPr>
        <w:numPr>
          <w:ilvl w:val="0"/>
          <w:numId w:val="2"/>
        </w:numPr>
        <w:spacing w:line="360" w:lineRule="auto"/>
        <w:rPr>
          <w:rFonts w:ascii="Arial" w:hAnsi="Arial" w:cs="Arial"/>
        </w:rPr>
      </w:pPr>
      <w:proofErr w:type="spellStart"/>
      <w:r w:rsidRPr="00520BB5">
        <w:rPr>
          <w:rFonts w:ascii="Arial" w:hAnsi="Arial" w:cs="Arial"/>
        </w:rPr>
        <w:t>Ruhanen</w:t>
      </w:r>
      <w:proofErr w:type="spellEnd"/>
      <w:r w:rsidRPr="00520BB5">
        <w:rPr>
          <w:rFonts w:ascii="Arial" w:hAnsi="Arial" w:cs="Arial"/>
        </w:rPr>
        <w:t xml:space="preserve">, L. (2019). Tourism and Social Responsibility: Meaning, Issues, and Cases. CABI. </w:t>
      </w:r>
      <w:hyperlink r:id="rId18" w:history="1">
        <w:r w:rsidRPr="00520BB5">
          <w:rPr>
            <w:rStyle w:val="Hyperlink"/>
            <w:rFonts w:ascii="Arial" w:hAnsi="Arial" w:cs="Arial"/>
          </w:rPr>
          <w:t>scholar.google.com</w:t>
        </w:r>
      </w:hyperlink>
      <w:r w:rsidRPr="00520BB5">
        <w:rPr>
          <w:rFonts w:ascii="Arial" w:hAnsi="Arial" w:cs="Arial"/>
        </w:rPr>
        <w:t>. (n.d.). </w:t>
      </w:r>
      <w:r w:rsidRPr="00520BB5">
        <w:rPr>
          <w:rFonts w:ascii="Arial" w:hAnsi="Arial" w:cs="Arial"/>
          <w:i/>
          <w:iCs/>
        </w:rPr>
        <w:t xml:space="preserve">Lisa </w:t>
      </w:r>
      <w:proofErr w:type="spellStart"/>
      <w:r w:rsidRPr="00520BB5">
        <w:rPr>
          <w:rFonts w:ascii="Arial" w:hAnsi="Arial" w:cs="Arial"/>
          <w:i/>
          <w:iCs/>
        </w:rPr>
        <w:t>Ruhanen</w:t>
      </w:r>
      <w:proofErr w:type="spellEnd"/>
      <w:r w:rsidRPr="00520BB5">
        <w:rPr>
          <w:rFonts w:ascii="Arial" w:hAnsi="Arial" w:cs="Arial"/>
        </w:rPr>
        <w:t xml:space="preserve">. [online] Available at: </w:t>
      </w:r>
      <w:hyperlink r:id="rId19" w:history="1">
        <w:r w:rsidRPr="00520BB5">
          <w:rPr>
            <w:rStyle w:val="Hyperlink"/>
            <w:rFonts w:ascii="Arial" w:hAnsi="Arial" w:cs="Arial"/>
          </w:rPr>
          <w:t>https://scholar.google.com/citations?user=Iv7ZvJgAAAAJ</w:t>
        </w:r>
      </w:hyperlink>
    </w:p>
    <w:p w14:paraId="1B5B0270" w14:textId="77777777" w:rsidR="00D164E2" w:rsidRPr="00D164E2" w:rsidRDefault="00520BB5" w:rsidP="00D164E2">
      <w:pPr>
        <w:numPr>
          <w:ilvl w:val="0"/>
          <w:numId w:val="2"/>
        </w:numPr>
        <w:spacing w:line="360" w:lineRule="auto"/>
        <w:rPr>
          <w:rFonts w:ascii="Arial" w:hAnsi="Arial" w:cs="Arial"/>
        </w:rPr>
      </w:pPr>
      <w:r w:rsidRPr="00520BB5">
        <w:rPr>
          <w:rFonts w:ascii="Arial" w:hAnsi="Arial" w:cs="Arial"/>
        </w:rPr>
        <w:t xml:space="preserve">Green Key. (2021). Green Key Certification. [Website] </w:t>
      </w:r>
      <w:hyperlink r:id="rId20" w:history="1">
        <w:r w:rsidRPr="00520BB5">
          <w:rPr>
            <w:rStyle w:val="Hyperlink"/>
            <w:rFonts w:ascii="Arial" w:hAnsi="Arial" w:cs="Arial"/>
          </w:rPr>
          <w:t>https://www.greenkey.global/</w:t>
        </w:r>
      </w:hyperlink>
    </w:p>
    <w:p w14:paraId="549F594D" w14:textId="1036A4C0" w:rsidR="00520BB5" w:rsidRPr="00520BB5" w:rsidRDefault="00520BB5" w:rsidP="00D164E2">
      <w:pPr>
        <w:numPr>
          <w:ilvl w:val="0"/>
          <w:numId w:val="2"/>
        </w:numPr>
        <w:spacing w:line="360" w:lineRule="auto"/>
        <w:rPr>
          <w:rFonts w:ascii="Arial" w:hAnsi="Arial" w:cs="Arial"/>
        </w:rPr>
      </w:pPr>
      <w:r w:rsidRPr="00520BB5">
        <w:rPr>
          <w:rFonts w:ascii="Arial" w:hAnsi="Arial" w:cs="Arial"/>
        </w:rPr>
        <w:t xml:space="preserve">US Green Building Council. (2021). LEED Certification. [Website] </w:t>
      </w:r>
      <w:hyperlink r:id="rId21" w:history="1">
        <w:r w:rsidRPr="00520BB5">
          <w:rPr>
            <w:rStyle w:val="Hyperlink"/>
            <w:rFonts w:ascii="Arial" w:hAnsi="Arial" w:cs="Arial"/>
          </w:rPr>
          <w:t>https://www.usgbc.org/leed</w:t>
        </w:r>
      </w:hyperlink>
    </w:p>
    <w:p w14:paraId="0962BA55" w14:textId="77777777" w:rsidR="00520BB5" w:rsidRPr="00D164E2" w:rsidRDefault="00520BB5" w:rsidP="00D164E2">
      <w:pPr>
        <w:spacing w:line="360" w:lineRule="auto"/>
        <w:rPr>
          <w:rFonts w:ascii="Arial" w:hAnsi="Arial" w:cs="Arial"/>
        </w:rPr>
      </w:pPr>
    </w:p>
    <w:sectPr w:rsidR="00520BB5" w:rsidRPr="00D164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2B55F6"/>
    <w:multiLevelType w:val="multilevel"/>
    <w:tmpl w:val="052CB1B4"/>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15:restartNumberingAfterBreak="0">
    <w:nsid w:val="0F77073C"/>
    <w:multiLevelType w:val="multilevel"/>
    <w:tmpl w:val="842AD0C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FA30DC4"/>
    <w:multiLevelType w:val="multilevel"/>
    <w:tmpl w:val="A9BE80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FF06FC"/>
    <w:multiLevelType w:val="multilevel"/>
    <w:tmpl w:val="36D636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DB65EE3"/>
    <w:multiLevelType w:val="multilevel"/>
    <w:tmpl w:val="F47CF622"/>
    <w:lvl w:ilvl="0">
      <w:start w:val="11"/>
      <w:numFmt w:val="decimal"/>
      <w:lvlText w:val="%1."/>
      <w:lvlJc w:val="left"/>
      <w:pPr>
        <w:tabs>
          <w:tab w:val="num" w:pos="360"/>
        </w:tabs>
        <w:ind w:left="360" w:hanging="360"/>
      </w:pPr>
    </w:lvl>
    <w:lvl w:ilvl="1">
      <w:start w:val="1"/>
      <w:numFmt w:val="bullet"/>
      <w:lvlText w:val="o"/>
      <w:lvlJc w:val="left"/>
      <w:pPr>
        <w:tabs>
          <w:tab w:val="num" w:pos="360"/>
        </w:tabs>
        <w:ind w:left="360" w:hanging="360"/>
      </w:pPr>
      <w:rPr>
        <w:rFonts w:ascii="Courier New" w:hAnsi="Courier New" w:hint="default"/>
        <w:sz w:val="20"/>
      </w:rPr>
    </w:lvl>
    <w:lvl w:ilvl="2">
      <w:start w:val="1"/>
      <w:numFmt w:val="bullet"/>
      <w:lvlText w:val=""/>
      <w:lvlJc w:val="left"/>
      <w:pPr>
        <w:tabs>
          <w:tab w:val="num" w:pos="1800"/>
        </w:tabs>
        <w:ind w:left="1800" w:hanging="360"/>
      </w:pPr>
      <w:rPr>
        <w:rFonts w:ascii="Wingdings" w:hAnsi="Wingdings" w:hint="default"/>
        <w:sz w:val="20"/>
      </w:r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5" w15:restartNumberingAfterBreak="0">
    <w:nsid w:val="2E506938"/>
    <w:multiLevelType w:val="multilevel"/>
    <w:tmpl w:val="B2F4CA5A"/>
    <w:lvl w:ilvl="0">
      <w:start w:val="1"/>
      <w:numFmt w:val="decimal"/>
      <w:lvlText w:val="%1."/>
      <w:lvlJc w:val="left"/>
      <w:pPr>
        <w:tabs>
          <w:tab w:val="num" w:pos="360"/>
        </w:tabs>
        <w:ind w:left="360" w:hanging="360"/>
      </w:pPr>
    </w:lvl>
    <w:lvl w:ilvl="1">
      <w:start w:val="1"/>
      <w:numFmt w:val="bullet"/>
      <w:lvlText w:val="o"/>
      <w:lvlJc w:val="left"/>
      <w:pPr>
        <w:tabs>
          <w:tab w:val="num" w:pos="360"/>
        </w:tabs>
        <w:ind w:left="36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5A77F84"/>
    <w:multiLevelType w:val="multilevel"/>
    <w:tmpl w:val="64AEF034"/>
    <w:lvl w:ilvl="0">
      <w:start w:val="8"/>
      <w:numFmt w:val="decimal"/>
      <w:lvlText w:val="%1."/>
      <w:lvlJc w:val="left"/>
      <w:pPr>
        <w:tabs>
          <w:tab w:val="num" w:pos="360"/>
        </w:tabs>
        <w:ind w:left="360" w:hanging="360"/>
      </w:pPr>
    </w:lvl>
    <w:lvl w:ilvl="1">
      <w:start w:val="1"/>
      <w:numFmt w:val="bullet"/>
      <w:lvlText w:val="o"/>
      <w:lvlJc w:val="left"/>
      <w:pPr>
        <w:tabs>
          <w:tab w:val="num" w:pos="360"/>
        </w:tabs>
        <w:ind w:left="360" w:hanging="360"/>
      </w:pPr>
      <w:rPr>
        <w:rFonts w:ascii="Courier New" w:hAnsi="Courier New" w:hint="default"/>
        <w:sz w:val="20"/>
      </w:rPr>
    </w:lvl>
    <w:lvl w:ilvl="2">
      <w:start w:val="1"/>
      <w:numFmt w:val="bullet"/>
      <w:lvlText w:val=""/>
      <w:lvlJc w:val="left"/>
      <w:pPr>
        <w:tabs>
          <w:tab w:val="num" w:pos="1800"/>
        </w:tabs>
        <w:ind w:left="1800" w:hanging="360"/>
      </w:pPr>
      <w:rPr>
        <w:rFonts w:ascii="Wingdings" w:hAnsi="Wingdings" w:hint="default"/>
        <w:sz w:val="20"/>
      </w:r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7" w15:restartNumberingAfterBreak="0">
    <w:nsid w:val="4B3618CD"/>
    <w:multiLevelType w:val="multilevel"/>
    <w:tmpl w:val="2DAA3F2C"/>
    <w:lvl w:ilvl="0">
      <w:start w:val="1"/>
      <w:numFmt w:val="decimal"/>
      <w:lvlText w:val="%1."/>
      <w:lvlJc w:val="left"/>
      <w:pPr>
        <w:tabs>
          <w:tab w:val="num" w:pos="360"/>
        </w:tabs>
        <w:ind w:left="360" w:hanging="360"/>
      </w:pPr>
    </w:lvl>
    <w:lvl w:ilvl="1">
      <w:start w:val="1"/>
      <w:numFmt w:val="bullet"/>
      <w:lvlText w:val="o"/>
      <w:lvlJc w:val="left"/>
      <w:pPr>
        <w:tabs>
          <w:tab w:val="num" w:pos="360"/>
        </w:tabs>
        <w:ind w:left="360" w:hanging="360"/>
      </w:pPr>
      <w:rPr>
        <w:rFonts w:ascii="Courier New" w:hAnsi="Courier New" w:hint="default"/>
        <w:sz w:val="20"/>
      </w:r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8" w15:restartNumberingAfterBreak="0">
    <w:nsid w:val="68CF2227"/>
    <w:multiLevelType w:val="multilevel"/>
    <w:tmpl w:val="C12EAFB0"/>
    <w:lvl w:ilvl="0">
      <w:start w:val="5"/>
      <w:numFmt w:val="decimal"/>
      <w:lvlText w:val="%1."/>
      <w:lvlJc w:val="left"/>
      <w:pPr>
        <w:tabs>
          <w:tab w:val="num" w:pos="360"/>
        </w:tabs>
        <w:ind w:left="360" w:hanging="360"/>
      </w:pPr>
    </w:lvl>
    <w:lvl w:ilvl="1">
      <w:start w:val="1"/>
      <w:numFmt w:val="bullet"/>
      <w:lvlText w:val="o"/>
      <w:lvlJc w:val="left"/>
      <w:pPr>
        <w:tabs>
          <w:tab w:val="num" w:pos="360"/>
        </w:tabs>
        <w:ind w:left="360" w:hanging="360"/>
      </w:pPr>
      <w:rPr>
        <w:rFonts w:ascii="Courier New" w:hAnsi="Courier New" w:hint="default"/>
        <w:sz w:val="20"/>
      </w:rPr>
    </w:lvl>
    <w:lvl w:ilvl="2">
      <w:start w:val="1"/>
      <w:numFmt w:val="bullet"/>
      <w:lvlText w:val=""/>
      <w:lvlJc w:val="left"/>
      <w:pPr>
        <w:tabs>
          <w:tab w:val="num" w:pos="1800"/>
        </w:tabs>
        <w:ind w:left="1800" w:hanging="360"/>
      </w:pPr>
      <w:rPr>
        <w:rFonts w:ascii="Wingdings" w:hAnsi="Wingdings" w:hint="default"/>
        <w:sz w:val="20"/>
      </w:r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16cid:durableId="268466815">
    <w:abstractNumId w:val="1"/>
  </w:num>
  <w:num w:numId="2" w16cid:durableId="268664204">
    <w:abstractNumId w:val="0"/>
  </w:num>
  <w:num w:numId="3" w16cid:durableId="498081432">
    <w:abstractNumId w:val="7"/>
  </w:num>
  <w:num w:numId="4" w16cid:durableId="1112475557">
    <w:abstractNumId w:val="5"/>
  </w:num>
  <w:num w:numId="5" w16cid:durableId="1658222598">
    <w:abstractNumId w:val="8"/>
  </w:num>
  <w:num w:numId="6" w16cid:durableId="300229399">
    <w:abstractNumId w:val="6"/>
  </w:num>
  <w:num w:numId="7" w16cid:durableId="1481581511">
    <w:abstractNumId w:val="4"/>
  </w:num>
  <w:num w:numId="8" w16cid:durableId="1707441597">
    <w:abstractNumId w:val="3"/>
  </w:num>
  <w:num w:numId="9" w16cid:durableId="3516106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5A1D"/>
    <w:rsid w:val="000F1646"/>
    <w:rsid w:val="00110E9D"/>
    <w:rsid w:val="002B0D5E"/>
    <w:rsid w:val="002F4331"/>
    <w:rsid w:val="00427E6F"/>
    <w:rsid w:val="004C2F87"/>
    <w:rsid w:val="00520BB5"/>
    <w:rsid w:val="006841A3"/>
    <w:rsid w:val="0069456F"/>
    <w:rsid w:val="006F21E2"/>
    <w:rsid w:val="009660F8"/>
    <w:rsid w:val="00985A1D"/>
    <w:rsid w:val="009D4BEB"/>
    <w:rsid w:val="00AC4A0E"/>
    <w:rsid w:val="00CE0694"/>
    <w:rsid w:val="00D164E2"/>
    <w:rsid w:val="00D56A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B8F017A"/>
  <w15:chartTrackingRefBased/>
  <w15:docId w15:val="{1035A81B-8D8C-9C42-B9EF-65883BA134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60F8"/>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660F8"/>
    <w:rPr>
      <w:rFonts w:ascii="Times New Roman" w:hAnsi="Times New Roman" w:cs="Times New Roman"/>
    </w:rPr>
  </w:style>
  <w:style w:type="character" w:styleId="Hyperlink">
    <w:name w:val="Hyperlink"/>
    <w:basedOn w:val="DefaultParagraphFont"/>
    <w:uiPriority w:val="99"/>
    <w:unhideWhenUsed/>
    <w:rsid w:val="000F1646"/>
    <w:rPr>
      <w:color w:val="0563C1" w:themeColor="hyperlink"/>
      <w:u w:val="single"/>
    </w:rPr>
  </w:style>
  <w:style w:type="character" w:styleId="UnresolvedMention">
    <w:name w:val="Unresolved Mention"/>
    <w:basedOn w:val="DefaultParagraphFont"/>
    <w:uiPriority w:val="99"/>
    <w:semiHidden/>
    <w:unhideWhenUsed/>
    <w:rsid w:val="000F1646"/>
    <w:rPr>
      <w:color w:val="605E5C"/>
      <w:shd w:val="clear" w:color="auto" w:fill="E1DFDD"/>
    </w:rPr>
  </w:style>
  <w:style w:type="paragraph" w:styleId="ListParagraph">
    <w:name w:val="List Paragraph"/>
    <w:basedOn w:val="Normal"/>
    <w:uiPriority w:val="34"/>
    <w:qFormat/>
    <w:rsid w:val="00520BB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415569">
      <w:bodyDiv w:val="1"/>
      <w:marLeft w:val="0"/>
      <w:marRight w:val="0"/>
      <w:marTop w:val="0"/>
      <w:marBottom w:val="0"/>
      <w:divBdr>
        <w:top w:val="none" w:sz="0" w:space="0" w:color="auto"/>
        <w:left w:val="none" w:sz="0" w:space="0" w:color="auto"/>
        <w:bottom w:val="none" w:sz="0" w:space="0" w:color="auto"/>
        <w:right w:val="none" w:sz="0" w:space="0" w:color="auto"/>
      </w:divBdr>
    </w:div>
    <w:div w:id="315184297">
      <w:bodyDiv w:val="1"/>
      <w:marLeft w:val="0"/>
      <w:marRight w:val="0"/>
      <w:marTop w:val="0"/>
      <w:marBottom w:val="0"/>
      <w:divBdr>
        <w:top w:val="none" w:sz="0" w:space="0" w:color="auto"/>
        <w:left w:val="none" w:sz="0" w:space="0" w:color="auto"/>
        <w:bottom w:val="none" w:sz="0" w:space="0" w:color="auto"/>
        <w:right w:val="none" w:sz="0" w:space="0" w:color="auto"/>
      </w:divBdr>
    </w:div>
    <w:div w:id="390466485">
      <w:bodyDiv w:val="1"/>
      <w:marLeft w:val="0"/>
      <w:marRight w:val="0"/>
      <w:marTop w:val="0"/>
      <w:marBottom w:val="0"/>
      <w:divBdr>
        <w:top w:val="none" w:sz="0" w:space="0" w:color="auto"/>
        <w:left w:val="none" w:sz="0" w:space="0" w:color="auto"/>
        <w:bottom w:val="none" w:sz="0" w:space="0" w:color="auto"/>
        <w:right w:val="none" w:sz="0" w:space="0" w:color="auto"/>
      </w:divBdr>
    </w:div>
    <w:div w:id="402723272">
      <w:bodyDiv w:val="1"/>
      <w:marLeft w:val="0"/>
      <w:marRight w:val="0"/>
      <w:marTop w:val="0"/>
      <w:marBottom w:val="0"/>
      <w:divBdr>
        <w:top w:val="none" w:sz="0" w:space="0" w:color="auto"/>
        <w:left w:val="none" w:sz="0" w:space="0" w:color="auto"/>
        <w:bottom w:val="none" w:sz="0" w:space="0" w:color="auto"/>
        <w:right w:val="none" w:sz="0" w:space="0" w:color="auto"/>
      </w:divBdr>
    </w:div>
    <w:div w:id="412166605">
      <w:bodyDiv w:val="1"/>
      <w:marLeft w:val="0"/>
      <w:marRight w:val="0"/>
      <w:marTop w:val="0"/>
      <w:marBottom w:val="0"/>
      <w:divBdr>
        <w:top w:val="none" w:sz="0" w:space="0" w:color="auto"/>
        <w:left w:val="none" w:sz="0" w:space="0" w:color="auto"/>
        <w:bottom w:val="none" w:sz="0" w:space="0" w:color="auto"/>
        <w:right w:val="none" w:sz="0" w:space="0" w:color="auto"/>
      </w:divBdr>
    </w:div>
    <w:div w:id="490633851">
      <w:bodyDiv w:val="1"/>
      <w:marLeft w:val="0"/>
      <w:marRight w:val="0"/>
      <w:marTop w:val="0"/>
      <w:marBottom w:val="0"/>
      <w:divBdr>
        <w:top w:val="none" w:sz="0" w:space="0" w:color="auto"/>
        <w:left w:val="none" w:sz="0" w:space="0" w:color="auto"/>
        <w:bottom w:val="none" w:sz="0" w:space="0" w:color="auto"/>
        <w:right w:val="none" w:sz="0" w:space="0" w:color="auto"/>
      </w:divBdr>
    </w:div>
    <w:div w:id="497235809">
      <w:bodyDiv w:val="1"/>
      <w:marLeft w:val="0"/>
      <w:marRight w:val="0"/>
      <w:marTop w:val="0"/>
      <w:marBottom w:val="0"/>
      <w:divBdr>
        <w:top w:val="none" w:sz="0" w:space="0" w:color="auto"/>
        <w:left w:val="none" w:sz="0" w:space="0" w:color="auto"/>
        <w:bottom w:val="none" w:sz="0" w:space="0" w:color="auto"/>
        <w:right w:val="none" w:sz="0" w:space="0" w:color="auto"/>
      </w:divBdr>
      <w:divsChild>
        <w:div w:id="2127919086">
          <w:marLeft w:val="0"/>
          <w:marRight w:val="0"/>
          <w:marTop w:val="0"/>
          <w:marBottom w:val="0"/>
          <w:divBdr>
            <w:top w:val="none" w:sz="0" w:space="0" w:color="auto"/>
            <w:left w:val="none" w:sz="0" w:space="0" w:color="auto"/>
            <w:bottom w:val="none" w:sz="0" w:space="0" w:color="auto"/>
            <w:right w:val="none" w:sz="0" w:space="0" w:color="auto"/>
          </w:divBdr>
          <w:divsChild>
            <w:div w:id="1401949889">
              <w:marLeft w:val="0"/>
              <w:marRight w:val="0"/>
              <w:marTop w:val="0"/>
              <w:marBottom w:val="0"/>
              <w:divBdr>
                <w:top w:val="none" w:sz="0" w:space="0" w:color="auto"/>
                <w:left w:val="none" w:sz="0" w:space="0" w:color="auto"/>
                <w:bottom w:val="none" w:sz="0" w:space="0" w:color="auto"/>
                <w:right w:val="none" w:sz="0" w:space="0" w:color="auto"/>
              </w:divBdr>
              <w:divsChild>
                <w:div w:id="1472938995">
                  <w:marLeft w:val="0"/>
                  <w:marRight w:val="0"/>
                  <w:marTop w:val="0"/>
                  <w:marBottom w:val="0"/>
                  <w:divBdr>
                    <w:top w:val="none" w:sz="0" w:space="0" w:color="auto"/>
                    <w:left w:val="none" w:sz="0" w:space="0" w:color="auto"/>
                    <w:bottom w:val="none" w:sz="0" w:space="0" w:color="auto"/>
                    <w:right w:val="none" w:sz="0" w:space="0" w:color="auto"/>
                  </w:divBdr>
                  <w:divsChild>
                    <w:div w:id="406651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6777347">
      <w:bodyDiv w:val="1"/>
      <w:marLeft w:val="0"/>
      <w:marRight w:val="0"/>
      <w:marTop w:val="0"/>
      <w:marBottom w:val="0"/>
      <w:divBdr>
        <w:top w:val="none" w:sz="0" w:space="0" w:color="auto"/>
        <w:left w:val="none" w:sz="0" w:space="0" w:color="auto"/>
        <w:bottom w:val="none" w:sz="0" w:space="0" w:color="auto"/>
        <w:right w:val="none" w:sz="0" w:space="0" w:color="auto"/>
      </w:divBdr>
    </w:div>
    <w:div w:id="537857351">
      <w:bodyDiv w:val="1"/>
      <w:marLeft w:val="0"/>
      <w:marRight w:val="0"/>
      <w:marTop w:val="0"/>
      <w:marBottom w:val="0"/>
      <w:divBdr>
        <w:top w:val="none" w:sz="0" w:space="0" w:color="auto"/>
        <w:left w:val="none" w:sz="0" w:space="0" w:color="auto"/>
        <w:bottom w:val="none" w:sz="0" w:space="0" w:color="auto"/>
        <w:right w:val="none" w:sz="0" w:space="0" w:color="auto"/>
      </w:divBdr>
    </w:div>
    <w:div w:id="572546494">
      <w:bodyDiv w:val="1"/>
      <w:marLeft w:val="0"/>
      <w:marRight w:val="0"/>
      <w:marTop w:val="0"/>
      <w:marBottom w:val="0"/>
      <w:divBdr>
        <w:top w:val="none" w:sz="0" w:space="0" w:color="auto"/>
        <w:left w:val="none" w:sz="0" w:space="0" w:color="auto"/>
        <w:bottom w:val="none" w:sz="0" w:space="0" w:color="auto"/>
        <w:right w:val="none" w:sz="0" w:space="0" w:color="auto"/>
      </w:divBdr>
    </w:div>
    <w:div w:id="756168463">
      <w:bodyDiv w:val="1"/>
      <w:marLeft w:val="0"/>
      <w:marRight w:val="0"/>
      <w:marTop w:val="0"/>
      <w:marBottom w:val="0"/>
      <w:divBdr>
        <w:top w:val="none" w:sz="0" w:space="0" w:color="auto"/>
        <w:left w:val="none" w:sz="0" w:space="0" w:color="auto"/>
        <w:bottom w:val="none" w:sz="0" w:space="0" w:color="auto"/>
        <w:right w:val="none" w:sz="0" w:space="0" w:color="auto"/>
      </w:divBdr>
    </w:div>
    <w:div w:id="797996295">
      <w:bodyDiv w:val="1"/>
      <w:marLeft w:val="0"/>
      <w:marRight w:val="0"/>
      <w:marTop w:val="0"/>
      <w:marBottom w:val="0"/>
      <w:divBdr>
        <w:top w:val="none" w:sz="0" w:space="0" w:color="auto"/>
        <w:left w:val="none" w:sz="0" w:space="0" w:color="auto"/>
        <w:bottom w:val="none" w:sz="0" w:space="0" w:color="auto"/>
        <w:right w:val="none" w:sz="0" w:space="0" w:color="auto"/>
      </w:divBdr>
    </w:div>
    <w:div w:id="848249964">
      <w:bodyDiv w:val="1"/>
      <w:marLeft w:val="0"/>
      <w:marRight w:val="0"/>
      <w:marTop w:val="0"/>
      <w:marBottom w:val="0"/>
      <w:divBdr>
        <w:top w:val="none" w:sz="0" w:space="0" w:color="auto"/>
        <w:left w:val="none" w:sz="0" w:space="0" w:color="auto"/>
        <w:bottom w:val="none" w:sz="0" w:space="0" w:color="auto"/>
        <w:right w:val="none" w:sz="0" w:space="0" w:color="auto"/>
      </w:divBdr>
      <w:divsChild>
        <w:div w:id="252476012">
          <w:marLeft w:val="0"/>
          <w:marRight w:val="0"/>
          <w:marTop w:val="0"/>
          <w:marBottom w:val="0"/>
          <w:divBdr>
            <w:top w:val="none" w:sz="0" w:space="0" w:color="auto"/>
            <w:left w:val="none" w:sz="0" w:space="0" w:color="auto"/>
            <w:bottom w:val="none" w:sz="0" w:space="0" w:color="auto"/>
            <w:right w:val="none" w:sz="0" w:space="0" w:color="auto"/>
          </w:divBdr>
          <w:divsChild>
            <w:div w:id="2131318804">
              <w:marLeft w:val="0"/>
              <w:marRight w:val="0"/>
              <w:marTop w:val="0"/>
              <w:marBottom w:val="0"/>
              <w:divBdr>
                <w:top w:val="none" w:sz="0" w:space="0" w:color="auto"/>
                <w:left w:val="none" w:sz="0" w:space="0" w:color="auto"/>
                <w:bottom w:val="none" w:sz="0" w:space="0" w:color="auto"/>
                <w:right w:val="none" w:sz="0" w:space="0" w:color="auto"/>
              </w:divBdr>
              <w:divsChild>
                <w:div w:id="1001203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4119959">
      <w:bodyDiv w:val="1"/>
      <w:marLeft w:val="0"/>
      <w:marRight w:val="0"/>
      <w:marTop w:val="0"/>
      <w:marBottom w:val="0"/>
      <w:divBdr>
        <w:top w:val="none" w:sz="0" w:space="0" w:color="auto"/>
        <w:left w:val="none" w:sz="0" w:space="0" w:color="auto"/>
        <w:bottom w:val="none" w:sz="0" w:space="0" w:color="auto"/>
        <w:right w:val="none" w:sz="0" w:space="0" w:color="auto"/>
      </w:divBdr>
    </w:div>
    <w:div w:id="1026520912">
      <w:bodyDiv w:val="1"/>
      <w:marLeft w:val="0"/>
      <w:marRight w:val="0"/>
      <w:marTop w:val="0"/>
      <w:marBottom w:val="0"/>
      <w:divBdr>
        <w:top w:val="none" w:sz="0" w:space="0" w:color="auto"/>
        <w:left w:val="none" w:sz="0" w:space="0" w:color="auto"/>
        <w:bottom w:val="none" w:sz="0" w:space="0" w:color="auto"/>
        <w:right w:val="none" w:sz="0" w:space="0" w:color="auto"/>
      </w:divBdr>
    </w:div>
    <w:div w:id="1114907803">
      <w:bodyDiv w:val="1"/>
      <w:marLeft w:val="0"/>
      <w:marRight w:val="0"/>
      <w:marTop w:val="0"/>
      <w:marBottom w:val="0"/>
      <w:divBdr>
        <w:top w:val="none" w:sz="0" w:space="0" w:color="auto"/>
        <w:left w:val="none" w:sz="0" w:space="0" w:color="auto"/>
        <w:bottom w:val="none" w:sz="0" w:space="0" w:color="auto"/>
        <w:right w:val="none" w:sz="0" w:space="0" w:color="auto"/>
      </w:divBdr>
    </w:div>
    <w:div w:id="1147043338">
      <w:bodyDiv w:val="1"/>
      <w:marLeft w:val="0"/>
      <w:marRight w:val="0"/>
      <w:marTop w:val="0"/>
      <w:marBottom w:val="0"/>
      <w:divBdr>
        <w:top w:val="none" w:sz="0" w:space="0" w:color="auto"/>
        <w:left w:val="none" w:sz="0" w:space="0" w:color="auto"/>
        <w:bottom w:val="none" w:sz="0" w:space="0" w:color="auto"/>
        <w:right w:val="none" w:sz="0" w:space="0" w:color="auto"/>
      </w:divBdr>
    </w:div>
    <w:div w:id="1261833501">
      <w:bodyDiv w:val="1"/>
      <w:marLeft w:val="0"/>
      <w:marRight w:val="0"/>
      <w:marTop w:val="0"/>
      <w:marBottom w:val="0"/>
      <w:divBdr>
        <w:top w:val="none" w:sz="0" w:space="0" w:color="auto"/>
        <w:left w:val="none" w:sz="0" w:space="0" w:color="auto"/>
        <w:bottom w:val="none" w:sz="0" w:space="0" w:color="auto"/>
        <w:right w:val="none" w:sz="0" w:space="0" w:color="auto"/>
      </w:divBdr>
      <w:divsChild>
        <w:div w:id="528030003">
          <w:marLeft w:val="0"/>
          <w:marRight w:val="0"/>
          <w:marTop w:val="0"/>
          <w:marBottom w:val="0"/>
          <w:divBdr>
            <w:top w:val="none" w:sz="0" w:space="0" w:color="auto"/>
            <w:left w:val="none" w:sz="0" w:space="0" w:color="auto"/>
            <w:bottom w:val="none" w:sz="0" w:space="0" w:color="auto"/>
            <w:right w:val="none" w:sz="0" w:space="0" w:color="auto"/>
          </w:divBdr>
          <w:divsChild>
            <w:div w:id="1281036627">
              <w:marLeft w:val="0"/>
              <w:marRight w:val="0"/>
              <w:marTop w:val="0"/>
              <w:marBottom w:val="0"/>
              <w:divBdr>
                <w:top w:val="none" w:sz="0" w:space="0" w:color="auto"/>
                <w:left w:val="none" w:sz="0" w:space="0" w:color="auto"/>
                <w:bottom w:val="none" w:sz="0" w:space="0" w:color="auto"/>
                <w:right w:val="none" w:sz="0" w:space="0" w:color="auto"/>
              </w:divBdr>
              <w:divsChild>
                <w:div w:id="1624923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6329527">
      <w:bodyDiv w:val="1"/>
      <w:marLeft w:val="0"/>
      <w:marRight w:val="0"/>
      <w:marTop w:val="0"/>
      <w:marBottom w:val="0"/>
      <w:divBdr>
        <w:top w:val="none" w:sz="0" w:space="0" w:color="auto"/>
        <w:left w:val="none" w:sz="0" w:space="0" w:color="auto"/>
        <w:bottom w:val="none" w:sz="0" w:space="0" w:color="auto"/>
        <w:right w:val="none" w:sz="0" w:space="0" w:color="auto"/>
      </w:divBdr>
    </w:div>
    <w:div w:id="1362894501">
      <w:bodyDiv w:val="1"/>
      <w:marLeft w:val="0"/>
      <w:marRight w:val="0"/>
      <w:marTop w:val="0"/>
      <w:marBottom w:val="0"/>
      <w:divBdr>
        <w:top w:val="none" w:sz="0" w:space="0" w:color="auto"/>
        <w:left w:val="none" w:sz="0" w:space="0" w:color="auto"/>
        <w:bottom w:val="none" w:sz="0" w:space="0" w:color="auto"/>
        <w:right w:val="none" w:sz="0" w:space="0" w:color="auto"/>
      </w:divBdr>
    </w:div>
    <w:div w:id="1436055075">
      <w:bodyDiv w:val="1"/>
      <w:marLeft w:val="0"/>
      <w:marRight w:val="0"/>
      <w:marTop w:val="0"/>
      <w:marBottom w:val="0"/>
      <w:divBdr>
        <w:top w:val="none" w:sz="0" w:space="0" w:color="auto"/>
        <w:left w:val="none" w:sz="0" w:space="0" w:color="auto"/>
        <w:bottom w:val="none" w:sz="0" w:space="0" w:color="auto"/>
        <w:right w:val="none" w:sz="0" w:space="0" w:color="auto"/>
      </w:divBdr>
    </w:div>
    <w:div w:id="1522546946">
      <w:bodyDiv w:val="1"/>
      <w:marLeft w:val="0"/>
      <w:marRight w:val="0"/>
      <w:marTop w:val="0"/>
      <w:marBottom w:val="0"/>
      <w:divBdr>
        <w:top w:val="none" w:sz="0" w:space="0" w:color="auto"/>
        <w:left w:val="none" w:sz="0" w:space="0" w:color="auto"/>
        <w:bottom w:val="none" w:sz="0" w:space="0" w:color="auto"/>
        <w:right w:val="none" w:sz="0" w:space="0" w:color="auto"/>
      </w:divBdr>
      <w:divsChild>
        <w:div w:id="425156777">
          <w:marLeft w:val="0"/>
          <w:marRight w:val="0"/>
          <w:marTop w:val="0"/>
          <w:marBottom w:val="0"/>
          <w:divBdr>
            <w:top w:val="none" w:sz="0" w:space="0" w:color="auto"/>
            <w:left w:val="none" w:sz="0" w:space="0" w:color="auto"/>
            <w:bottom w:val="none" w:sz="0" w:space="0" w:color="auto"/>
            <w:right w:val="none" w:sz="0" w:space="0" w:color="auto"/>
          </w:divBdr>
          <w:divsChild>
            <w:div w:id="1171407330">
              <w:marLeft w:val="0"/>
              <w:marRight w:val="0"/>
              <w:marTop w:val="0"/>
              <w:marBottom w:val="0"/>
              <w:divBdr>
                <w:top w:val="none" w:sz="0" w:space="0" w:color="auto"/>
                <w:left w:val="none" w:sz="0" w:space="0" w:color="auto"/>
                <w:bottom w:val="none" w:sz="0" w:space="0" w:color="auto"/>
                <w:right w:val="none" w:sz="0" w:space="0" w:color="auto"/>
              </w:divBdr>
              <w:divsChild>
                <w:div w:id="1515076554">
                  <w:marLeft w:val="0"/>
                  <w:marRight w:val="0"/>
                  <w:marTop w:val="0"/>
                  <w:marBottom w:val="0"/>
                  <w:divBdr>
                    <w:top w:val="none" w:sz="0" w:space="0" w:color="auto"/>
                    <w:left w:val="none" w:sz="0" w:space="0" w:color="auto"/>
                    <w:bottom w:val="none" w:sz="0" w:space="0" w:color="auto"/>
                    <w:right w:val="none" w:sz="0" w:space="0" w:color="auto"/>
                  </w:divBdr>
                  <w:divsChild>
                    <w:div w:id="501819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7442261">
      <w:bodyDiv w:val="1"/>
      <w:marLeft w:val="0"/>
      <w:marRight w:val="0"/>
      <w:marTop w:val="0"/>
      <w:marBottom w:val="0"/>
      <w:divBdr>
        <w:top w:val="none" w:sz="0" w:space="0" w:color="auto"/>
        <w:left w:val="none" w:sz="0" w:space="0" w:color="auto"/>
        <w:bottom w:val="none" w:sz="0" w:space="0" w:color="auto"/>
        <w:right w:val="none" w:sz="0" w:space="0" w:color="auto"/>
      </w:divBdr>
    </w:div>
    <w:div w:id="1660109787">
      <w:bodyDiv w:val="1"/>
      <w:marLeft w:val="0"/>
      <w:marRight w:val="0"/>
      <w:marTop w:val="0"/>
      <w:marBottom w:val="0"/>
      <w:divBdr>
        <w:top w:val="none" w:sz="0" w:space="0" w:color="auto"/>
        <w:left w:val="none" w:sz="0" w:space="0" w:color="auto"/>
        <w:bottom w:val="none" w:sz="0" w:space="0" w:color="auto"/>
        <w:right w:val="none" w:sz="0" w:space="0" w:color="auto"/>
      </w:divBdr>
    </w:div>
    <w:div w:id="1711882882">
      <w:bodyDiv w:val="1"/>
      <w:marLeft w:val="0"/>
      <w:marRight w:val="0"/>
      <w:marTop w:val="0"/>
      <w:marBottom w:val="0"/>
      <w:divBdr>
        <w:top w:val="none" w:sz="0" w:space="0" w:color="auto"/>
        <w:left w:val="none" w:sz="0" w:space="0" w:color="auto"/>
        <w:bottom w:val="none" w:sz="0" w:space="0" w:color="auto"/>
        <w:right w:val="none" w:sz="0" w:space="0" w:color="auto"/>
      </w:divBdr>
    </w:div>
    <w:div w:id="1816876076">
      <w:bodyDiv w:val="1"/>
      <w:marLeft w:val="0"/>
      <w:marRight w:val="0"/>
      <w:marTop w:val="0"/>
      <w:marBottom w:val="0"/>
      <w:divBdr>
        <w:top w:val="none" w:sz="0" w:space="0" w:color="auto"/>
        <w:left w:val="none" w:sz="0" w:space="0" w:color="auto"/>
        <w:bottom w:val="none" w:sz="0" w:space="0" w:color="auto"/>
        <w:right w:val="none" w:sz="0" w:space="0" w:color="auto"/>
      </w:divBdr>
    </w:div>
    <w:div w:id="2041586448">
      <w:bodyDiv w:val="1"/>
      <w:marLeft w:val="0"/>
      <w:marRight w:val="0"/>
      <w:marTop w:val="0"/>
      <w:marBottom w:val="0"/>
      <w:divBdr>
        <w:top w:val="none" w:sz="0" w:space="0" w:color="auto"/>
        <w:left w:val="none" w:sz="0" w:space="0" w:color="auto"/>
        <w:bottom w:val="none" w:sz="0" w:space="0" w:color="auto"/>
        <w:right w:val="none" w:sz="0" w:space="0" w:color="auto"/>
      </w:divBdr>
    </w:div>
    <w:div w:id="2046825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rve360.marriott.com/wp-content/uploads/2021/06/Serving-Our-World-2020.pdf" TargetMode="External"/><Relationship Id="rId13" Type="http://schemas.openxmlformats.org/officeDocument/2006/relationships/hyperlink" Target="https://cr.hilton.com/our-impact/lightstay/" TargetMode="External"/><Relationship Id="rId18" Type="http://schemas.openxmlformats.org/officeDocument/2006/relationships/hyperlink" Target="http://scholar.google.com" TargetMode="External"/><Relationship Id="rId3" Type="http://schemas.openxmlformats.org/officeDocument/2006/relationships/settings" Target="settings.xml"/><Relationship Id="rId21" Type="http://schemas.openxmlformats.org/officeDocument/2006/relationships/hyperlink" Target="https://www.usgbc.org/leed" TargetMode="External"/><Relationship Id="rId7" Type="http://schemas.openxmlformats.org/officeDocument/2006/relationships/hyperlink" Target="https://www.marriott.com/social-impact.mi" TargetMode="External"/><Relationship Id="rId12" Type="http://schemas.openxmlformats.org/officeDocument/2006/relationships/hyperlink" Target="https://www.tuigroup.com/en-en/sustainability/sustainable-tourism" TargetMode="External"/><Relationship Id="rId17" Type="http://schemas.openxmlformats.org/officeDocument/2006/relationships/hyperlink" Target="https://archive.org/details/greengrowthtrave0000unse/page/n3/mode/2up" TargetMode="External"/><Relationship Id="rId2" Type="http://schemas.openxmlformats.org/officeDocument/2006/relationships/styles" Target="styles.xml"/><Relationship Id="rId16" Type="http://schemas.openxmlformats.org/officeDocument/2006/relationships/hyperlink" Target="https://www.routledge.com/Sustainability-in-the-Hospitality-Industry-Principles-of-sustainable-operations/Legrand-Sloan-Chen/p/book/9781138915367" TargetMode="External"/><Relationship Id="rId20" Type="http://schemas.openxmlformats.org/officeDocument/2006/relationships/hyperlink" Target="https://www.greenkey.global/" TargetMode="External"/><Relationship Id="rId1" Type="http://schemas.openxmlformats.org/officeDocument/2006/relationships/numbering" Target="numbering.xml"/><Relationship Id="rId6" Type="http://schemas.openxmlformats.org/officeDocument/2006/relationships/hyperlink" Target="https://books.google.co.uk/books/about/Cannibals_with_Forks.html?id=dIJAbIM7XNcC&amp;redir_esc=y" TargetMode="External"/><Relationship Id="rId11" Type="http://schemas.openxmlformats.org/officeDocument/2006/relationships/hyperlink" Target="https://www.researchgate.net/publication/228003384_The_Concept_of_A_Tourist_Area_Cycle_of_Evolution_Implications_for_Management_of_Resources" TargetMode="External"/><Relationship Id="rId5" Type="http://schemas.openxmlformats.org/officeDocument/2006/relationships/hyperlink" Target="https://doi.org/10.2307/2228046" TargetMode="External"/><Relationship Id="rId15" Type="http://schemas.openxmlformats.org/officeDocument/2006/relationships/hyperlink" Target="Routledge.com" TargetMode="External"/><Relationship Id="rId23" Type="http://schemas.openxmlformats.org/officeDocument/2006/relationships/theme" Target="theme/theme1.xml"/><Relationship Id="rId10" Type="http://schemas.openxmlformats.org/officeDocument/2006/relationships/hyperlink" Target="https://group.accor.com/en/planet-21-acting-here" TargetMode="External"/><Relationship Id="rId19" Type="http://schemas.openxmlformats.org/officeDocument/2006/relationships/hyperlink" Target="https://scholar.google.com/citations?user=Iv7ZvJgAAAAJ" TargetMode="External"/><Relationship Id="rId4" Type="http://schemas.openxmlformats.org/officeDocument/2006/relationships/webSettings" Target="webSettings.xml"/><Relationship Id="rId9" Type="http://schemas.openxmlformats.org/officeDocument/2006/relationships/hyperlink" Target="https://group.accor.com/en/sustainable-development/planet-21" TargetMode="External"/><Relationship Id="rId14" Type="http://schemas.openxmlformats.org/officeDocument/2006/relationships/hyperlink" Target="https://www.hilton.com/en/corporate/corporate-responsibility/2030-goal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93</TotalTime>
  <Pages>13</Pages>
  <Words>2822</Words>
  <Characters>16091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Ummad Tariq (2122723)</dc:creator>
  <cp:keywords/>
  <dc:description/>
  <cp:lastModifiedBy>Ummad Tariq (2122723)</cp:lastModifiedBy>
  <cp:revision>9</cp:revision>
  <dcterms:created xsi:type="dcterms:W3CDTF">2023-11-09T21:30:00Z</dcterms:created>
  <dcterms:modified xsi:type="dcterms:W3CDTF">2023-11-10T23:09:00Z</dcterms:modified>
</cp:coreProperties>
</file>