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690AA2" w14:textId="4A779EDB" w:rsidR="00163EB2" w:rsidRPr="009B6D07" w:rsidRDefault="00163EB2" w:rsidP="009B6D07">
      <w:pPr>
        <w:rPr>
          <w:rFonts w:cs="Times New Roman"/>
        </w:rPr>
      </w:pPr>
      <w:r w:rsidRPr="00163EB2">
        <w:rPr>
          <w:rFonts w:cs="Times New Roman"/>
        </w:rPr>
        <w:t xml:space="preserve">Demonstrate a critical understanding of how the health and wellbeing of your chosen group may not be secured by </w:t>
      </w:r>
      <w:r w:rsidR="008951D3">
        <w:rPr>
          <w:rFonts w:cs="Times New Roman"/>
        </w:rPr>
        <w:t>“</w:t>
      </w:r>
      <w:r w:rsidRPr="00163EB2">
        <w:rPr>
          <w:rFonts w:cs="Times New Roman"/>
        </w:rPr>
        <w:t>Protective Legislation</w:t>
      </w:r>
      <w:r w:rsidR="008951D3">
        <w:rPr>
          <w:rFonts w:cs="Times New Roman"/>
        </w:rPr>
        <w:t>”</w:t>
      </w:r>
      <w:r w:rsidRPr="00163EB2">
        <w:rPr>
          <w:rFonts w:cs="Times New Roman"/>
        </w:rPr>
        <w:t xml:space="preserve">. Identify three main areas of concern and suggest how a </w:t>
      </w:r>
      <w:proofErr w:type="gramStart"/>
      <w:r w:rsidRPr="00163EB2">
        <w:rPr>
          <w:rFonts w:cs="Times New Roman"/>
        </w:rPr>
        <w:t>particular piece</w:t>
      </w:r>
      <w:proofErr w:type="gramEnd"/>
      <w:r w:rsidRPr="00163EB2">
        <w:rPr>
          <w:rFonts w:cs="Times New Roman"/>
        </w:rPr>
        <w:t xml:space="preserve"> of legislation might be modified in order to address any failures identified.</w:t>
      </w:r>
    </w:p>
    <w:p w14:paraId="4E10CA9B" w14:textId="5341F3F9" w:rsidR="00593230" w:rsidRPr="004708B3" w:rsidRDefault="00AD6F81" w:rsidP="00593230">
      <w:pPr>
        <w:pStyle w:val="NoSpacing"/>
        <w:spacing w:line="360" w:lineRule="auto"/>
        <w:rPr>
          <w:rFonts w:cs="Times New Roman"/>
          <w:szCs w:val="24"/>
        </w:rPr>
      </w:pPr>
      <w:r w:rsidRPr="004708B3">
        <w:rPr>
          <w:rFonts w:cs="Times New Roman"/>
          <w:szCs w:val="24"/>
        </w:rPr>
        <w:t>The movement of refugees from</w:t>
      </w:r>
      <w:r w:rsidR="000120CB" w:rsidRPr="004708B3">
        <w:rPr>
          <w:rFonts w:cs="Times New Roman"/>
          <w:szCs w:val="24"/>
        </w:rPr>
        <w:t xml:space="preserve"> </w:t>
      </w:r>
      <w:r w:rsidRPr="004708B3">
        <w:rPr>
          <w:rFonts w:cs="Times New Roman"/>
          <w:szCs w:val="24"/>
        </w:rPr>
        <w:t>developing countries into Europe is by no means a new phenomenon. The nineteenth century recognised a modern</w:t>
      </w:r>
      <w:r w:rsidR="00591EE9" w:rsidRPr="004708B3">
        <w:rPr>
          <w:rFonts w:cs="Times New Roman"/>
          <w:szCs w:val="24"/>
        </w:rPr>
        <w:t xml:space="preserve"> form of mass migration, made possible due to new forms of transport, colonial settlement and global expansion (Bundy, 2016). By the end of the nineteenth century, many developed Western countries sought to control immigration with border </w:t>
      </w:r>
      <w:r w:rsidR="008C3696" w:rsidRPr="004708B3">
        <w:rPr>
          <w:rFonts w:cs="Times New Roman"/>
          <w:szCs w:val="24"/>
        </w:rPr>
        <w:t>security</w:t>
      </w:r>
      <w:r w:rsidR="00591EE9" w:rsidRPr="004708B3">
        <w:rPr>
          <w:rFonts w:cs="Times New Roman"/>
          <w:szCs w:val="24"/>
        </w:rPr>
        <w:t xml:space="preserve"> and a more selective approach </w:t>
      </w:r>
      <w:r w:rsidR="00EA5FAD" w:rsidRPr="004708B3">
        <w:rPr>
          <w:rFonts w:cs="Times New Roman"/>
          <w:szCs w:val="24"/>
        </w:rPr>
        <w:t xml:space="preserve">as </w:t>
      </w:r>
      <w:r w:rsidR="00591EE9" w:rsidRPr="004708B3">
        <w:rPr>
          <w:rFonts w:cs="Times New Roman"/>
          <w:szCs w:val="24"/>
        </w:rPr>
        <w:t xml:space="preserve">to who may or may not enter the country. The First World War and the 1917 Russian Revolution saw Europe </w:t>
      </w:r>
      <w:r w:rsidR="00C8450F" w:rsidRPr="004708B3">
        <w:rPr>
          <w:rFonts w:cs="Times New Roman"/>
          <w:szCs w:val="24"/>
        </w:rPr>
        <w:t>in</w:t>
      </w:r>
      <w:r w:rsidR="00591EE9" w:rsidRPr="004708B3">
        <w:rPr>
          <w:rFonts w:cs="Times New Roman"/>
          <w:szCs w:val="24"/>
        </w:rPr>
        <w:t xml:space="preserve"> its first refugee crisis (Bundy, 2016). Much of the policy and legislation in the UK regarding migration and refuge has taken a </w:t>
      </w:r>
      <w:proofErr w:type="spellStart"/>
      <w:r w:rsidR="00591EE9" w:rsidRPr="004708B3">
        <w:rPr>
          <w:rFonts w:cs="Times New Roman"/>
          <w:szCs w:val="24"/>
        </w:rPr>
        <w:t>restrictionalist</w:t>
      </w:r>
      <w:proofErr w:type="spellEnd"/>
      <w:r w:rsidR="00591EE9" w:rsidRPr="004708B3">
        <w:rPr>
          <w:rFonts w:cs="Times New Roman"/>
          <w:szCs w:val="24"/>
        </w:rPr>
        <w:t xml:space="preserve"> stance, with tighter border </w:t>
      </w:r>
      <w:r w:rsidR="00B03B91" w:rsidRPr="004708B3">
        <w:rPr>
          <w:rFonts w:cs="Times New Roman"/>
          <w:szCs w:val="24"/>
        </w:rPr>
        <w:t>controls</w:t>
      </w:r>
      <w:r w:rsidR="00591EE9" w:rsidRPr="004708B3">
        <w:rPr>
          <w:rFonts w:cs="Times New Roman"/>
          <w:szCs w:val="24"/>
        </w:rPr>
        <w:t xml:space="preserve"> and </w:t>
      </w:r>
      <w:r w:rsidR="008951D3">
        <w:rPr>
          <w:rFonts w:cs="Times New Roman"/>
          <w:szCs w:val="24"/>
        </w:rPr>
        <w:t>“</w:t>
      </w:r>
      <w:r w:rsidR="00591EE9" w:rsidRPr="004708B3">
        <w:rPr>
          <w:rFonts w:cs="Times New Roman"/>
          <w:szCs w:val="24"/>
        </w:rPr>
        <w:t>rationing access to social welfare</w:t>
      </w:r>
      <w:r w:rsidR="008951D3">
        <w:rPr>
          <w:rFonts w:cs="Times New Roman"/>
          <w:szCs w:val="24"/>
        </w:rPr>
        <w:t>”</w:t>
      </w:r>
      <w:r w:rsidR="00591EE9" w:rsidRPr="004708B3">
        <w:rPr>
          <w:rFonts w:cs="Times New Roman"/>
          <w:szCs w:val="24"/>
        </w:rPr>
        <w:t xml:space="preserve"> (Cheung and Phillimore, 2013, pp. 518-519).</w:t>
      </w:r>
      <w:r w:rsidR="003C2C04" w:rsidRPr="004708B3">
        <w:rPr>
          <w:rFonts w:cs="Times New Roman"/>
          <w:szCs w:val="24"/>
        </w:rPr>
        <w:t xml:space="preserve"> </w:t>
      </w:r>
      <w:proofErr w:type="spellStart"/>
      <w:r w:rsidR="003C2C04" w:rsidRPr="004708B3">
        <w:rPr>
          <w:rFonts w:cs="Times New Roman"/>
          <w:szCs w:val="24"/>
        </w:rPr>
        <w:t>Bilgin</w:t>
      </w:r>
      <w:proofErr w:type="spellEnd"/>
      <w:r w:rsidR="003C2C04" w:rsidRPr="004708B3">
        <w:rPr>
          <w:rFonts w:cs="Times New Roman"/>
          <w:szCs w:val="24"/>
        </w:rPr>
        <w:t xml:space="preserve"> (2017) explains that many poli</w:t>
      </w:r>
      <w:r w:rsidR="00EC3D7A" w:rsidRPr="004708B3">
        <w:rPr>
          <w:rFonts w:cs="Times New Roman"/>
          <w:szCs w:val="24"/>
        </w:rPr>
        <w:t xml:space="preserve">ticians ask the public to consider how their polity has changed with the arrival of refugees, often overlooking the fact that human mobility has forever shaped their countries historically as we </w:t>
      </w:r>
      <w:r w:rsidR="00FF44F4" w:rsidRPr="004708B3">
        <w:rPr>
          <w:rFonts w:cs="Times New Roman"/>
          <w:szCs w:val="24"/>
        </w:rPr>
        <w:t>enter</w:t>
      </w:r>
      <w:r w:rsidR="00EC3D7A" w:rsidRPr="004708B3">
        <w:rPr>
          <w:rFonts w:cs="Times New Roman"/>
          <w:szCs w:val="24"/>
        </w:rPr>
        <w:t xml:space="preserve"> a post-truth era.</w:t>
      </w:r>
    </w:p>
    <w:p w14:paraId="374698F9" w14:textId="77777777" w:rsidR="004725C2" w:rsidRDefault="00C42B10" w:rsidP="00C42B10">
      <w:pPr>
        <w:tabs>
          <w:tab w:val="left" w:pos="1920"/>
        </w:tabs>
      </w:pPr>
      <w:r w:rsidRPr="004708B3">
        <w:t xml:space="preserve">It is important to note here the difference between migrant and refugee as both terms are used interchangeably in the media and public discourse, leading to many misconceptions of the terms and problems for those respective populations (Edwards, 2016). Migrants choose to move based on life improvements in the form of work, education or reuniting with family members. They can also return to their home countries if they wish and will be protected by their governments. Refugees are forced to flee their home countries due to conflicts or risk of persecution, for whom denial of asylum has potentially deadly consequences (Habitat for Humanity, 2018). For hundreds of years, refugees have been responsible for social, cultural and economic contributions to life in the UK, however, in the current context of Brexit and rising fears of Islamic extremism, public perceptions on the impact of refugees and asylum seekers in the UK are challenging and negative. </w:t>
      </w:r>
    </w:p>
    <w:p w14:paraId="45150F46" w14:textId="46BF6305" w:rsidR="00C42B10" w:rsidRPr="004708B3" w:rsidRDefault="00C42B10" w:rsidP="00C42B10">
      <w:pPr>
        <w:tabs>
          <w:tab w:val="left" w:pos="1920"/>
        </w:tabs>
      </w:pPr>
      <w:r w:rsidRPr="004708B3">
        <w:lastRenderedPageBreak/>
        <w:t xml:space="preserve">The current figure of worldwide refugees stands at over 21 million, with over 30,000 people forcibly displaced from their homes and livelihoods daily as a result of conflict and persecution (University and College Union, 2017). </w:t>
      </w:r>
    </w:p>
    <w:p w14:paraId="4E62196B" w14:textId="783377E2" w:rsidR="00EA4C14" w:rsidRPr="000504F1" w:rsidRDefault="00EA4C14" w:rsidP="00EA4C14">
      <w:pPr>
        <w:pStyle w:val="NoSpacing"/>
        <w:spacing w:line="360" w:lineRule="auto"/>
        <w:ind w:left="340" w:right="340"/>
        <w:rPr>
          <w:rFonts w:cs="Times New Roman"/>
          <w:szCs w:val="24"/>
        </w:rPr>
      </w:pPr>
      <w:r w:rsidRPr="000504F1">
        <w:rPr>
          <w:rFonts w:cs="Times New Roman"/>
          <w:szCs w:val="24"/>
        </w:rPr>
        <w:t>Refugees did not just escape a place. They had to escape a thousand memories until they had put enough time and distance between them and their misery to wake to a better day (</w:t>
      </w:r>
      <w:proofErr w:type="spellStart"/>
      <w:r w:rsidRPr="000504F1">
        <w:rPr>
          <w:rFonts w:cs="Times New Roman"/>
          <w:szCs w:val="24"/>
        </w:rPr>
        <w:t>Hashimi</w:t>
      </w:r>
      <w:proofErr w:type="spellEnd"/>
      <w:r w:rsidRPr="000504F1">
        <w:rPr>
          <w:rFonts w:cs="Times New Roman"/>
          <w:szCs w:val="24"/>
        </w:rPr>
        <w:t>, 2016, p. 97).</w:t>
      </w:r>
    </w:p>
    <w:p w14:paraId="264F1CA4" w14:textId="27136483" w:rsidR="00951423" w:rsidRDefault="007D5627" w:rsidP="004708B3">
      <w:pPr>
        <w:pStyle w:val="NoSpacing"/>
        <w:spacing w:line="360" w:lineRule="auto"/>
        <w:rPr>
          <w:rFonts w:cs="Times New Roman"/>
          <w:szCs w:val="24"/>
        </w:rPr>
      </w:pPr>
      <w:r w:rsidRPr="004708B3">
        <w:rPr>
          <w:rFonts w:cs="Times New Roman"/>
          <w:szCs w:val="24"/>
        </w:rPr>
        <w:t xml:space="preserve">Bundy (2016) argues that Europe is currently facing its fourth refugee crisis, mainly provoked by Western powers at war with Iraq and Afghanistan, and the </w:t>
      </w:r>
      <w:r w:rsidR="008951D3">
        <w:rPr>
          <w:rFonts w:cs="Times New Roman"/>
          <w:szCs w:val="24"/>
        </w:rPr>
        <w:t>“</w:t>
      </w:r>
      <w:r w:rsidRPr="004708B3">
        <w:rPr>
          <w:rFonts w:cs="Times New Roman"/>
          <w:szCs w:val="24"/>
        </w:rPr>
        <w:t>war on terror</w:t>
      </w:r>
      <w:r w:rsidR="008951D3">
        <w:rPr>
          <w:rFonts w:cs="Times New Roman"/>
          <w:szCs w:val="24"/>
        </w:rPr>
        <w:t>”</w:t>
      </w:r>
      <w:r w:rsidRPr="004708B3">
        <w:rPr>
          <w:rFonts w:cs="Times New Roman"/>
          <w:szCs w:val="24"/>
        </w:rPr>
        <w:t xml:space="preserve"> which bought with </w:t>
      </w:r>
      <w:proofErr w:type="gramStart"/>
      <w:r w:rsidRPr="004708B3">
        <w:rPr>
          <w:rFonts w:cs="Times New Roman"/>
          <w:szCs w:val="24"/>
        </w:rPr>
        <w:t>it</w:t>
      </w:r>
      <w:proofErr w:type="gramEnd"/>
      <w:r w:rsidRPr="004708B3">
        <w:rPr>
          <w:rFonts w:cs="Times New Roman"/>
          <w:szCs w:val="24"/>
        </w:rPr>
        <w:t xml:space="preserve"> new attempts to restrict, control and deny access to developed countries. This refugee crisis peaked in 2014 – 2015 due to the war in Syria and the </w:t>
      </w:r>
      <w:r w:rsidR="008951D3">
        <w:rPr>
          <w:rFonts w:cs="Times New Roman"/>
          <w:szCs w:val="24"/>
        </w:rPr>
        <w:t>“</w:t>
      </w:r>
      <w:r w:rsidRPr="004708B3">
        <w:rPr>
          <w:rFonts w:cs="Times New Roman"/>
          <w:szCs w:val="24"/>
        </w:rPr>
        <w:t>inability of the Global South to handle their refugee populations</w:t>
      </w:r>
      <w:r w:rsidR="008951D3">
        <w:rPr>
          <w:rFonts w:cs="Times New Roman"/>
          <w:szCs w:val="24"/>
        </w:rPr>
        <w:t>”</w:t>
      </w:r>
      <w:r w:rsidRPr="004708B3">
        <w:rPr>
          <w:rFonts w:cs="Times New Roman"/>
          <w:szCs w:val="24"/>
        </w:rPr>
        <w:t xml:space="preserve"> (Bundy, 2016, p. 6).</w:t>
      </w:r>
      <w:r w:rsidR="00561752" w:rsidRPr="004708B3">
        <w:rPr>
          <w:rFonts w:cs="Times New Roman"/>
          <w:szCs w:val="24"/>
        </w:rPr>
        <w:t xml:space="preserve"> Cheung and Phillimore (2013, p.47) state that the situation in the UK </w:t>
      </w:r>
      <w:r w:rsidR="008951D3">
        <w:rPr>
          <w:rFonts w:cs="Times New Roman"/>
          <w:szCs w:val="24"/>
        </w:rPr>
        <w:t>“</w:t>
      </w:r>
      <w:r w:rsidR="00561752" w:rsidRPr="004708B3">
        <w:rPr>
          <w:rFonts w:cs="Times New Roman"/>
          <w:szCs w:val="24"/>
        </w:rPr>
        <w:t>echoes that across the majority of Europe,</w:t>
      </w:r>
      <w:r w:rsidR="008951D3">
        <w:rPr>
          <w:rFonts w:cs="Times New Roman"/>
          <w:szCs w:val="24"/>
        </w:rPr>
        <w:t>”</w:t>
      </w:r>
      <w:r w:rsidR="00561752" w:rsidRPr="004708B3">
        <w:rPr>
          <w:rFonts w:cs="Times New Roman"/>
          <w:szCs w:val="24"/>
        </w:rPr>
        <w:t xml:space="preserve"> making integration </w:t>
      </w:r>
      <w:r w:rsidR="008951D3">
        <w:rPr>
          <w:rFonts w:cs="Times New Roman"/>
          <w:szCs w:val="24"/>
        </w:rPr>
        <w:t>“</w:t>
      </w:r>
      <w:r w:rsidR="00561752" w:rsidRPr="004708B3">
        <w:rPr>
          <w:rFonts w:cs="Times New Roman"/>
          <w:szCs w:val="24"/>
        </w:rPr>
        <w:t>an important policy goal in the UK and Europe.</w:t>
      </w:r>
      <w:r w:rsidR="008951D3">
        <w:rPr>
          <w:rFonts w:cs="Times New Roman"/>
          <w:szCs w:val="24"/>
        </w:rPr>
        <w:t>”</w:t>
      </w:r>
      <w:r w:rsidR="00EA4C14" w:rsidRPr="004708B3">
        <w:rPr>
          <w:rFonts w:cs="Times New Roman"/>
          <w:szCs w:val="24"/>
        </w:rPr>
        <w:t xml:space="preserve"> </w:t>
      </w:r>
    </w:p>
    <w:p w14:paraId="75237790" w14:textId="18DD1A45" w:rsidR="00841944" w:rsidRPr="004708B3" w:rsidRDefault="00EA4C14" w:rsidP="004708B3">
      <w:pPr>
        <w:pStyle w:val="NoSpacing"/>
        <w:spacing w:line="360" w:lineRule="auto"/>
        <w:rPr>
          <w:rFonts w:cs="Times New Roman"/>
          <w:szCs w:val="24"/>
        </w:rPr>
      </w:pPr>
      <w:r w:rsidRPr="004708B3">
        <w:rPr>
          <w:rFonts w:cs="Times New Roman"/>
          <w:szCs w:val="24"/>
        </w:rPr>
        <w:t xml:space="preserve">This assignment </w:t>
      </w:r>
      <w:r w:rsidR="004708B3" w:rsidRPr="004708B3">
        <w:rPr>
          <w:rFonts w:cs="Times New Roman"/>
          <w:szCs w:val="24"/>
        </w:rPr>
        <w:t>gives a brief historical overview of the welfare state regarding health and well-being</w:t>
      </w:r>
      <w:r w:rsidR="00951423">
        <w:rPr>
          <w:rFonts w:cs="Times New Roman"/>
          <w:szCs w:val="24"/>
        </w:rPr>
        <w:t>.</w:t>
      </w:r>
      <w:r w:rsidR="004708B3" w:rsidRPr="004708B3">
        <w:rPr>
          <w:rFonts w:cs="Times New Roman"/>
          <w:szCs w:val="24"/>
        </w:rPr>
        <w:t xml:space="preserve"> How asylum seekers and refugees are treated regarding accommodation will be explored, with links to industry privatisation. The current issues with international human rights law will also be looked at, more specifically how the human rights in the UK could change as it leaves the European Union. Public perception in a post-truth era will be discussed, linking public opinion with the interchangeable language used in politics and the media regarding immigration.</w:t>
      </w:r>
    </w:p>
    <w:p w14:paraId="60A6414E" w14:textId="1C63D007" w:rsidR="00EA5FAD" w:rsidRPr="004708B3" w:rsidRDefault="00163EB2" w:rsidP="00FA2F0B">
      <w:pPr>
        <w:tabs>
          <w:tab w:val="left" w:pos="1920"/>
        </w:tabs>
      </w:pPr>
      <w:r w:rsidRPr="004708B3">
        <w:t xml:space="preserve">The Fabian politics of 1884 guided by Sydney and Beatrice Webb, </w:t>
      </w:r>
      <w:r w:rsidR="008951D3">
        <w:t>“</w:t>
      </w:r>
      <w:r w:rsidRPr="004708B3">
        <w:t>signified a recognition by government</w:t>
      </w:r>
      <w:r w:rsidR="008951D3">
        <w:t>”</w:t>
      </w:r>
      <w:r w:rsidRPr="004708B3">
        <w:t xml:space="preserve"> (</w:t>
      </w:r>
      <w:proofErr w:type="spellStart"/>
      <w:r w:rsidRPr="004708B3">
        <w:t>Alcock</w:t>
      </w:r>
      <w:proofErr w:type="spellEnd"/>
      <w:r w:rsidRPr="004708B3">
        <w:t xml:space="preserve"> and </w:t>
      </w:r>
      <w:proofErr w:type="gramStart"/>
      <w:r w:rsidRPr="004708B3">
        <w:t>May,</w:t>
      </w:r>
      <w:proofErr w:type="gramEnd"/>
      <w:r w:rsidRPr="004708B3">
        <w:t xml:space="preserve"> 2014, p. 4) of the need to reform British welfare policies, bringing about major changes in social policy in the decade leading to the First World War. Fabianism was influential in reforming Victorian welfare policy, contributing to the founding of the Labour Party, whose main aim was to protect working-class living standards (Clark, 2012). Following the Second World War, and the influences of The Beveridge Report (1942), what is often referred to as the welfare state was born, removing </w:t>
      </w:r>
      <w:r w:rsidR="008951D3">
        <w:t>“</w:t>
      </w:r>
      <w:r w:rsidRPr="004708B3">
        <w:t>the five giant evils</w:t>
      </w:r>
      <w:r w:rsidR="008951D3">
        <w:t>”</w:t>
      </w:r>
      <w:r w:rsidRPr="004708B3">
        <w:t xml:space="preserve"> that had preoccupied society before the war (</w:t>
      </w:r>
      <w:proofErr w:type="spellStart"/>
      <w:r w:rsidRPr="004708B3">
        <w:t>Alcock</w:t>
      </w:r>
      <w:proofErr w:type="spellEnd"/>
      <w:r w:rsidRPr="004708B3">
        <w:t xml:space="preserve"> and </w:t>
      </w:r>
      <w:proofErr w:type="gramStart"/>
      <w:r w:rsidRPr="004708B3">
        <w:t>May,</w:t>
      </w:r>
      <w:proofErr w:type="gramEnd"/>
      <w:r w:rsidRPr="004708B3">
        <w:t xml:space="preserve"> 2014, p. 5). This post-war welfare state, </w:t>
      </w:r>
      <w:r w:rsidR="00895F0F" w:rsidRPr="004708B3">
        <w:t xml:space="preserve">which concentrated on services provided by the state regarding social security, </w:t>
      </w:r>
      <w:r w:rsidRPr="004708B3">
        <w:t xml:space="preserve">with reforms </w:t>
      </w:r>
      <w:r w:rsidRPr="004708B3">
        <w:lastRenderedPageBreak/>
        <w:t xml:space="preserve">introduced by a Labour government to combat these evils appeared to have widespread political support, as these state services were maintained when the Conservative Party replaced Labour in 1951 and has emphasized the role of state </w:t>
      </w:r>
      <w:r w:rsidR="008951D3">
        <w:t>“</w:t>
      </w:r>
      <w:r w:rsidRPr="004708B3">
        <w:t>far more than early liberal thought allowed</w:t>
      </w:r>
      <w:r w:rsidR="008951D3">
        <w:t>”</w:t>
      </w:r>
      <w:r w:rsidRPr="004708B3">
        <w:t xml:space="preserve"> (Anderson and Ricci, 1990, p. 274). </w:t>
      </w:r>
    </w:p>
    <w:p w14:paraId="61DB4433" w14:textId="079606DC" w:rsidR="00FA2F0B" w:rsidRPr="004708B3" w:rsidRDefault="00EA5FAD" w:rsidP="00FA2F0B">
      <w:pPr>
        <w:tabs>
          <w:tab w:val="left" w:pos="1920"/>
        </w:tabs>
      </w:pPr>
      <w:r w:rsidRPr="004708B3">
        <w:t xml:space="preserve">In a report released by the Department of Health (2014) explaining how well-being contributes to health policy, the UK aims to bring national policy in line with international agenda, realising that people care more about other things than goods and services; education, health, feelings, their relationships within society and their contributions to society. Traditionally, government analysis thinks of and treats these things as </w:t>
      </w:r>
      <w:r w:rsidR="008951D3">
        <w:t>“</w:t>
      </w:r>
      <w:r w:rsidRPr="004708B3">
        <w:t>outside the economic domain, and separate from it</w:t>
      </w:r>
      <w:r w:rsidR="008951D3">
        <w:t>”</w:t>
      </w:r>
      <w:r w:rsidRPr="004708B3">
        <w:t xml:space="preserve"> (</w:t>
      </w:r>
      <w:proofErr w:type="spellStart"/>
      <w:proofErr w:type="gramStart"/>
      <w:r w:rsidRPr="004708B3">
        <w:t>O</w:t>
      </w:r>
      <w:r w:rsidR="008951D3">
        <w:t>”</w:t>
      </w:r>
      <w:r w:rsidRPr="004708B3">
        <w:t>Donnell</w:t>
      </w:r>
      <w:proofErr w:type="spellEnd"/>
      <w:proofErr w:type="gramEnd"/>
      <w:r w:rsidR="000504F1">
        <w:t xml:space="preserve"> et al</w:t>
      </w:r>
      <w:r w:rsidR="000504F1">
        <w:rPr>
          <w:i/>
        </w:rPr>
        <w:t>.</w:t>
      </w:r>
      <w:r w:rsidR="000504F1">
        <w:t>,</w:t>
      </w:r>
      <w:r w:rsidRPr="004708B3">
        <w:t xml:space="preserve"> 2014, p. 20).  </w:t>
      </w:r>
      <w:r w:rsidR="00FA2F0B" w:rsidRPr="004708B3">
        <w:t>Although research into well-being has grown in recent years (Linn, 2003; Watson</w:t>
      </w:r>
      <w:r w:rsidR="000504F1">
        <w:t xml:space="preserve"> et al., </w:t>
      </w:r>
      <w:r w:rsidR="00FA2F0B" w:rsidRPr="004708B3">
        <w:t>2012), the definition and the way in which well-being is measured is still debateable. Governments worldwide are considering using measures of subjective well-being to inform policy making, with P</w:t>
      </w:r>
      <w:r w:rsidR="004F04C8" w:rsidRPr="004708B3">
        <w:t>ar</w:t>
      </w:r>
      <w:r w:rsidR="00FA2F0B" w:rsidRPr="004708B3">
        <w:t xml:space="preserve">fit (1984) stating that the three main accounts of well-being; </w:t>
      </w:r>
      <w:bookmarkStart w:id="0" w:name="_GoBack"/>
      <w:r w:rsidR="008951D3">
        <w:t>“</w:t>
      </w:r>
      <w:bookmarkEnd w:id="0"/>
      <w:r w:rsidR="00FA2F0B" w:rsidRPr="004708B3">
        <w:t>objective lists, preference satisfaction and mental states</w:t>
      </w:r>
      <w:r w:rsidR="008951D3">
        <w:t>”</w:t>
      </w:r>
      <w:r w:rsidR="00FA2F0B" w:rsidRPr="004708B3">
        <w:t xml:space="preserve"> are all important for informing public policy (Dolan and Metcalfe, 2012, p. 409). The United </w:t>
      </w:r>
      <w:proofErr w:type="spellStart"/>
      <w:r w:rsidR="00FA2F0B" w:rsidRPr="004708B3">
        <w:t>Kingdom</w:t>
      </w:r>
      <w:r w:rsidR="008951D3">
        <w:t>”</w:t>
      </w:r>
      <w:r w:rsidR="00FA2F0B" w:rsidRPr="004708B3">
        <w:t>s</w:t>
      </w:r>
      <w:proofErr w:type="spellEnd"/>
      <w:r w:rsidR="00FA2F0B" w:rsidRPr="004708B3">
        <w:t xml:space="preserve"> Coalition Government Report (2010, p. 10) acknowledged that </w:t>
      </w:r>
      <w:r w:rsidR="008951D3">
        <w:t>“</w:t>
      </w:r>
      <w:r w:rsidR="00FA2F0B" w:rsidRPr="004708B3">
        <w:t>Gross Domestic Product is not the ideal measure of well-being,</w:t>
      </w:r>
      <w:r w:rsidR="008951D3">
        <w:t>”</w:t>
      </w:r>
      <w:r w:rsidR="00FA2F0B" w:rsidRPr="004708B3">
        <w:t xml:space="preserve"> and echoing the two thousand year old words of Aristotle, and his all-encompassing ideal of eudaimonia, Conservative Party Leader David Cameron quoted: </w:t>
      </w:r>
      <w:r w:rsidR="008951D3">
        <w:t>“</w:t>
      </w:r>
      <w:r w:rsidR="00FA2F0B" w:rsidRPr="004708B3">
        <w:t>well-being cannot be measured by money or traded in markets,</w:t>
      </w:r>
      <w:r w:rsidR="008951D3">
        <w:t>”</w:t>
      </w:r>
      <w:r w:rsidR="00FA2F0B" w:rsidRPr="004708B3">
        <w:t xml:space="preserve"> rather in  </w:t>
      </w:r>
      <w:r w:rsidR="008951D3">
        <w:t>“</w:t>
      </w:r>
      <w:r w:rsidR="00FA2F0B" w:rsidRPr="004708B3">
        <w:t>the quality of our culture,</w:t>
      </w:r>
      <w:r w:rsidR="008951D3">
        <w:t>”</w:t>
      </w:r>
      <w:r w:rsidR="00FA2F0B" w:rsidRPr="004708B3">
        <w:t xml:space="preserve"> which is the </w:t>
      </w:r>
      <w:r w:rsidR="008951D3">
        <w:t>“</w:t>
      </w:r>
      <w:r w:rsidR="00FA2F0B" w:rsidRPr="004708B3">
        <w:t>central political challenge of our time.</w:t>
      </w:r>
      <w:r w:rsidR="008951D3">
        <w:t>”</w:t>
      </w:r>
      <w:r w:rsidR="00FA2F0B" w:rsidRPr="004708B3">
        <w:t xml:space="preserve"> (</w:t>
      </w:r>
      <w:r w:rsidR="006E59DB" w:rsidRPr="004708B3">
        <w:t xml:space="preserve">Cameron, 2010, </w:t>
      </w:r>
      <w:proofErr w:type="spellStart"/>
      <w:r w:rsidR="006E59DB" w:rsidRPr="004708B3">
        <w:t>n.p</w:t>
      </w:r>
      <w:proofErr w:type="spellEnd"/>
      <w:r w:rsidR="006E59DB" w:rsidRPr="004708B3">
        <w:t>)</w:t>
      </w:r>
      <w:r w:rsidR="00FA2F0B" w:rsidRPr="004708B3">
        <w:t xml:space="preserve">. It could be said that this consideration of well-being was brought about by The Commission on the Measurement of Economic Performance and Social Progress, where a report conducted by </w:t>
      </w:r>
      <w:proofErr w:type="spellStart"/>
      <w:r w:rsidR="00FA2F0B" w:rsidRPr="004708B3">
        <w:t>Stigiltz</w:t>
      </w:r>
      <w:proofErr w:type="spellEnd"/>
      <w:r w:rsidR="00FA2F0B" w:rsidRPr="004708B3">
        <w:t xml:space="preserve">, Sen and </w:t>
      </w:r>
      <w:proofErr w:type="spellStart"/>
      <w:r w:rsidR="00FA2F0B" w:rsidRPr="004708B3">
        <w:t>Fitoussi</w:t>
      </w:r>
      <w:proofErr w:type="spellEnd"/>
      <w:r w:rsidR="00FA2F0B" w:rsidRPr="004708B3">
        <w:t xml:space="preserve"> (2009) suggested that the current statistical systems in place are misused to measure the well-being of society, and that the dominant measure of GDP does not gather enough information to assess and monitor social progress.</w:t>
      </w:r>
    </w:p>
    <w:p w14:paraId="6A618914" w14:textId="568CE9B0" w:rsidR="00951423" w:rsidRDefault="00A65E94" w:rsidP="00D306CA">
      <w:pPr>
        <w:tabs>
          <w:tab w:val="left" w:pos="1920"/>
        </w:tabs>
      </w:pPr>
      <w:r w:rsidRPr="004708B3">
        <w:t xml:space="preserve">Statutory guidance in Wales, integrating well-being into the Well-being of Future Generations Act (2015, p. 1) is very much influenced by the United Nations Sustainability Goals, requiring public bodies to pursue the </w:t>
      </w:r>
      <w:r w:rsidR="008951D3">
        <w:t>“</w:t>
      </w:r>
      <w:r w:rsidRPr="004708B3">
        <w:t>economic, social, environmental and cultural well-being of Wales</w:t>
      </w:r>
      <w:r w:rsidR="008951D3">
        <w:t>”</w:t>
      </w:r>
      <w:r w:rsidRPr="004708B3">
        <w:t xml:space="preserve"> according to the sustainable development principle. 7 well-being goals are in place designed as </w:t>
      </w:r>
      <w:r w:rsidRPr="004708B3">
        <w:lastRenderedPageBreak/>
        <w:t>a tool not only to measure well-being itself, but also aiming towards a shared vision of what the Welsh Government wish</w:t>
      </w:r>
      <w:r w:rsidR="000120CB" w:rsidRPr="004708B3">
        <w:t>es</w:t>
      </w:r>
      <w:r w:rsidRPr="004708B3">
        <w:t xml:space="preserve"> to see Wales</w:t>
      </w:r>
      <w:r w:rsidR="00951423">
        <w:t xml:space="preserve"> become</w:t>
      </w:r>
      <w:r w:rsidRPr="004708B3">
        <w:t xml:space="preserve"> for future generations.</w:t>
      </w:r>
      <w:r w:rsidR="005A369A" w:rsidRPr="004708B3">
        <w:t xml:space="preserve"> The United Nations 2030 Agenda (UN, 2017, p. 12) makes clear that </w:t>
      </w:r>
      <w:r w:rsidR="008951D3">
        <w:t>“</w:t>
      </w:r>
      <w:r w:rsidR="005A369A" w:rsidRPr="004708B3">
        <w:t>conflict has become the most insurmountable barrier to poverty eradication and sustainable developmen</w:t>
      </w:r>
      <w:r w:rsidR="000120CB" w:rsidRPr="004708B3">
        <w:t>t</w:t>
      </w:r>
      <w:r w:rsidR="005A369A" w:rsidRPr="004708B3">
        <w:t>,</w:t>
      </w:r>
      <w:r w:rsidR="008951D3">
        <w:t>”</w:t>
      </w:r>
      <w:r w:rsidR="005A369A" w:rsidRPr="004708B3">
        <w:t xml:space="preserve"> as d</w:t>
      </w:r>
      <w:r w:rsidR="00BC4864" w:rsidRPr="004708B3">
        <w:t xml:space="preserve">isplaced migration and its links to health and well-being are being recognised as a </w:t>
      </w:r>
      <w:r w:rsidR="008951D3">
        <w:t>“</w:t>
      </w:r>
      <w:r w:rsidR="00BC4864" w:rsidRPr="004708B3">
        <w:t>global public health priority</w:t>
      </w:r>
      <w:r w:rsidR="008951D3">
        <w:t>”</w:t>
      </w:r>
      <w:r w:rsidR="00BC4864" w:rsidRPr="004708B3">
        <w:t xml:space="preserve"> (</w:t>
      </w:r>
      <w:proofErr w:type="spellStart"/>
      <w:r w:rsidR="00BC4864" w:rsidRPr="004708B3">
        <w:t>Wickramage</w:t>
      </w:r>
      <w:proofErr w:type="spellEnd"/>
      <w:r w:rsidR="00BC4864" w:rsidRPr="004708B3">
        <w:t xml:space="preserve"> </w:t>
      </w:r>
      <w:r w:rsidR="000504F1">
        <w:t>et al</w:t>
      </w:r>
      <w:r w:rsidR="000504F1">
        <w:rPr>
          <w:i/>
        </w:rPr>
        <w:t>.</w:t>
      </w:r>
      <w:r w:rsidR="00BC4864" w:rsidRPr="004708B3">
        <w:t xml:space="preserve">, 2018, p. 1). The global estimate of refugees stands at over 25 million, and in a consultation held in Colombo, Sri Lanka on migration and health, it was noted that the health and well-being of refugees </w:t>
      </w:r>
      <w:r w:rsidR="008C3696" w:rsidRPr="004708B3">
        <w:t>needs</w:t>
      </w:r>
      <w:r w:rsidR="00BC4864" w:rsidRPr="004708B3">
        <w:t xml:space="preserve"> immediate attention (Global Consultation on Migrant Health, 2017).</w:t>
      </w:r>
      <w:r w:rsidR="009161D3" w:rsidRPr="004708B3">
        <w:t xml:space="preserve"> </w:t>
      </w:r>
    </w:p>
    <w:p w14:paraId="23497481" w14:textId="264B2883" w:rsidR="00191EC7" w:rsidRPr="004708B3" w:rsidRDefault="009161D3" w:rsidP="00D306CA">
      <w:pPr>
        <w:tabs>
          <w:tab w:val="left" w:pos="1920"/>
        </w:tabs>
      </w:pPr>
      <w:r w:rsidRPr="004708B3">
        <w:t xml:space="preserve">Although neighbouring countries have hosted </w:t>
      </w:r>
      <w:proofErr w:type="gramStart"/>
      <w:r w:rsidRPr="004708B3">
        <w:t>the majority of</w:t>
      </w:r>
      <w:proofErr w:type="gramEnd"/>
      <w:r w:rsidRPr="004708B3">
        <w:t xml:space="preserve"> displaced Syrian citizens,</w:t>
      </w:r>
      <w:r w:rsidR="00C57302" w:rsidRPr="004708B3">
        <w:t xml:space="preserve"> Europe began to experience a surge of Syrian refugees crossing through Turkey, ultimately aiming to reach Western Europe in 2015, resulting in calls for European politicians to </w:t>
      </w:r>
      <w:r w:rsidR="008951D3">
        <w:t>“</w:t>
      </w:r>
      <w:r w:rsidR="00C57302" w:rsidRPr="004708B3">
        <w:t>exercise moral leadership</w:t>
      </w:r>
      <w:r w:rsidR="008951D3">
        <w:t>”</w:t>
      </w:r>
      <w:r w:rsidR="00C57302" w:rsidRPr="004708B3">
        <w:t xml:space="preserve"> to help resolve the crisis (Hassan </w:t>
      </w:r>
      <w:r w:rsidR="000504F1">
        <w:t>et al.</w:t>
      </w:r>
      <w:r w:rsidR="000504F1">
        <w:rPr>
          <w:i/>
        </w:rPr>
        <w:t>.</w:t>
      </w:r>
      <w:r w:rsidR="00C57302" w:rsidRPr="004708B3">
        <w:t xml:space="preserve">, 2016, p. 129). </w:t>
      </w:r>
      <w:r w:rsidR="00895F0F" w:rsidRPr="004708B3">
        <w:t>Many refugees claiming asylum in Western Europe in 2016 found refuge in Turkey, Germany, Italy and France, with an estimate of just over 100,000 hosted by the UK, accounting for less than 0.2% of the total UK population (MIND, 2017).</w:t>
      </w:r>
      <w:r w:rsidR="00D306CA" w:rsidRPr="004708B3">
        <w:t xml:space="preserve"> Therefore, if the figure of those finding refuge in the UK does not even account for 1% of the total population, why does the stigma surrounding the issues of asylum seeking and refugees appear to be damaging and negative towards those respective citizens?</w:t>
      </w:r>
    </w:p>
    <w:p w14:paraId="6B55858F" w14:textId="7B260585" w:rsidR="00D306CA" w:rsidRPr="004708B3" w:rsidRDefault="00463DE9" w:rsidP="00D306CA">
      <w:pPr>
        <w:tabs>
          <w:tab w:val="left" w:pos="1920"/>
        </w:tabs>
      </w:pPr>
      <w:r w:rsidRPr="004708B3">
        <w:t xml:space="preserve">Post-Brexit and after the election of Donald Trump as President of the United States, it seems </w:t>
      </w:r>
      <w:r w:rsidR="008951D3">
        <w:t>“</w:t>
      </w:r>
      <w:r w:rsidRPr="004708B3">
        <w:t>distressingly plausible</w:t>
      </w:r>
      <w:r w:rsidR="008951D3">
        <w:t>”</w:t>
      </w:r>
      <w:r w:rsidRPr="004708B3">
        <w:t xml:space="preserve"> to suggest that we have arrived in a post-truth era (Higgins, 2016, p. 9). As the Oxford English Dictionary word of 2016, post-truth is defined as: </w:t>
      </w:r>
      <w:r w:rsidR="008951D3">
        <w:t>“</w:t>
      </w:r>
      <w:r w:rsidRPr="004708B3">
        <w:t>relating to or denoting circumstances in which objective facts are less influential in shaping public opinion than appeals to emotion and personal belief</w:t>
      </w:r>
      <w:r w:rsidR="008951D3">
        <w:t>”</w:t>
      </w:r>
      <w:r w:rsidRPr="004708B3">
        <w:t xml:space="preserve"> (Oxford English Dictionary, 2018, </w:t>
      </w:r>
      <w:proofErr w:type="spellStart"/>
      <w:r w:rsidRPr="004708B3">
        <w:t>n.p</w:t>
      </w:r>
      <w:proofErr w:type="spellEnd"/>
      <w:r w:rsidRPr="004708B3">
        <w:t xml:space="preserve">). The public tolerance of </w:t>
      </w:r>
      <w:r w:rsidR="008951D3">
        <w:t>“</w:t>
      </w:r>
      <w:r w:rsidRPr="004708B3">
        <w:t>inaccurate allegations</w:t>
      </w:r>
      <w:r w:rsidR="008951D3">
        <w:t>”</w:t>
      </w:r>
      <w:r w:rsidRPr="004708B3">
        <w:t xml:space="preserve"> and </w:t>
      </w:r>
      <w:r w:rsidR="008951D3">
        <w:t>“</w:t>
      </w:r>
      <w:r w:rsidRPr="004708B3">
        <w:t>outright denial of facts</w:t>
      </w:r>
      <w:r w:rsidR="008951D3">
        <w:t>”</w:t>
      </w:r>
      <w:r w:rsidRPr="004708B3">
        <w:t xml:space="preserve"> is </w:t>
      </w:r>
      <w:r w:rsidR="008951D3">
        <w:t>“</w:t>
      </w:r>
      <w:r w:rsidRPr="004708B3">
        <w:t>shockingly high</w:t>
      </w:r>
      <w:r w:rsidR="008951D3">
        <w:t>”</w:t>
      </w:r>
      <w:r w:rsidRPr="004708B3">
        <w:t xml:space="preserve"> (Higgins, 2016, p. 9), and policy makers have used this to shape public opinion about the arrival of Syrian refugees and the implications they bring, especially in relation to home-grown terrorism, which has limited their options of sanctuary (</w:t>
      </w:r>
      <w:proofErr w:type="spellStart"/>
      <w:r w:rsidRPr="004708B3">
        <w:t>Bilgin</w:t>
      </w:r>
      <w:proofErr w:type="spellEnd"/>
      <w:r w:rsidRPr="004708B3">
        <w:t>, 2017). Siegfried (201</w:t>
      </w:r>
      <w:r w:rsidR="009A5DDF" w:rsidRPr="004708B3">
        <w:t>6</w:t>
      </w:r>
      <w:r w:rsidRPr="004708B3">
        <w:t xml:space="preserve">, </w:t>
      </w:r>
      <w:proofErr w:type="spellStart"/>
      <w:r w:rsidRPr="004708B3">
        <w:t>n.p</w:t>
      </w:r>
      <w:proofErr w:type="spellEnd"/>
      <w:r w:rsidRPr="004708B3">
        <w:t xml:space="preserve">) claims that </w:t>
      </w:r>
      <w:r w:rsidR="008951D3">
        <w:t>“</w:t>
      </w:r>
      <w:r w:rsidRPr="004708B3">
        <w:t xml:space="preserve">nowhere have post-truths gained more currency than in debates around </w:t>
      </w:r>
      <w:r w:rsidRPr="004708B3">
        <w:lastRenderedPageBreak/>
        <w:t>immigration,</w:t>
      </w:r>
      <w:r w:rsidR="008951D3">
        <w:t>”</w:t>
      </w:r>
      <w:r w:rsidRPr="004708B3">
        <w:t xml:space="preserve"> </w:t>
      </w:r>
      <w:r w:rsidR="00B475AA" w:rsidRPr="004708B3">
        <w:t>specifically</w:t>
      </w:r>
      <w:r w:rsidRPr="004708B3">
        <w:t xml:space="preserve"> regarding refugees as a security threat. It is important to consider, as does Chatty (2015) that Syria itself has been a refugee state on many occasions, and only when neighbouring countries such as Lebanon and Jordan could not contain the influx of refugees did they turn to Western Europe </w:t>
      </w:r>
      <w:r w:rsidR="008951D3">
        <w:t>“</w:t>
      </w:r>
      <w:r w:rsidRPr="004708B3">
        <w:t>for opportunities to save their youth from becoming a lost generation</w:t>
      </w:r>
      <w:r w:rsidR="008951D3">
        <w:t>”</w:t>
      </w:r>
      <w:r w:rsidRPr="004708B3">
        <w:t xml:space="preserve"> (Chatty, 2015, </w:t>
      </w:r>
      <w:r w:rsidRPr="004708B3">
        <w:rPr>
          <w:i/>
        </w:rPr>
        <w:t>cited in</w:t>
      </w:r>
      <w:r w:rsidRPr="004708B3">
        <w:t xml:space="preserve"> </w:t>
      </w:r>
      <w:proofErr w:type="spellStart"/>
      <w:r w:rsidRPr="004708B3">
        <w:t>Bilgin</w:t>
      </w:r>
      <w:proofErr w:type="spellEnd"/>
      <w:r w:rsidRPr="004708B3">
        <w:t>, 2017, p. 56).</w:t>
      </w:r>
      <w:r w:rsidR="00BF2444" w:rsidRPr="004708B3">
        <w:t xml:space="preserve"> </w:t>
      </w:r>
    </w:p>
    <w:p w14:paraId="49D64214" w14:textId="1CBA702B" w:rsidR="00032BCB" w:rsidRPr="004708B3" w:rsidRDefault="00830D54" w:rsidP="0052664B">
      <w:pPr>
        <w:tabs>
          <w:tab w:val="left" w:pos="1920"/>
        </w:tabs>
      </w:pPr>
      <w:r w:rsidRPr="004708B3">
        <w:t>Many media outlets and right-wing politicians have managed to make links between a string of terrorist attacks and the unprecedented arrival of over a million asylum seekers and refugees to European shores since 2014, encouraging public opinion that many Syrian refugees are associated with extremist groups such as Islamic-State and al-Qaeda (Siegfried, 201</w:t>
      </w:r>
      <w:r w:rsidR="009A5DDF" w:rsidRPr="004708B3">
        <w:t>6</w:t>
      </w:r>
      <w:r w:rsidRPr="004708B3">
        <w:t>).</w:t>
      </w:r>
      <w:r w:rsidR="00191EC7" w:rsidRPr="004708B3">
        <w:t xml:space="preserve"> Keenan (2017, p. 190) states that it is the rise in post-truth political culture in the UK which has framed political discourse and decision making by appealing to emotion </w:t>
      </w:r>
      <w:r w:rsidR="008951D3">
        <w:t>“</w:t>
      </w:r>
      <w:r w:rsidR="00191EC7" w:rsidRPr="004708B3">
        <w:t>disconnected from the details of policy,</w:t>
      </w:r>
      <w:r w:rsidR="008951D3">
        <w:t>”</w:t>
      </w:r>
      <w:r w:rsidR="00191EC7" w:rsidRPr="004708B3">
        <w:t xml:space="preserve"> and the </w:t>
      </w:r>
      <w:r w:rsidR="008951D3">
        <w:t>“</w:t>
      </w:r>
      <w:r w:rsidR="00191EC7" w:rsidRPr="004708B3">
        <w:t>repeated assertion of talking points</w:t>
      </w:r>
      <w:r w:rsidR="008951D3">
        <w:t>”</w:t>
      </w:r>
      <w:r w:rsidR="00191EC7" w:rsidRPr="004708B3">
        <w:t xml:space="preserve"> to which factual truths are ignored.</w:t>
      </w:r>
      <w:r w:rsidR="00032BCB" w:rsidRPr="004708B3">
        <w:t xml:space="preserve"> As said by George Orwell: </w:t>
      </w:r>
      <w:r w:rsidR="008951D3">
        <w:t>“</w:t>
      </w:r>
      <w:r w:rsidR="00032BCB" w:rsidRPr="004708B3">
        <w:t>political language…is designed to make lies sound truthful and murder respectable, and to give an appearance of solidity to pure wind</w:t>
      </w:r>
      <w:r w:rsidR="008951D3">
        <w:t>”</w:t>
      </w:r>
      <w:r w:rsidR="00032BCB" w:rsidRPr="004708B3">
        <w:t xml:space="preserve"> (Orwell, 1949, p. 157).</w:t>
      </w:r>
      <w:r w:rsidR="00E61E94" w:rsidRPr="004708B3">
        <w:t xml:space="preserve"> What has changed in recent years is that policies and laws designed to deal with asylum seekers have proliferated, </w:t>
      </w:r>
      <w:r w:rsidR="008951D3">
        <w:t>“</w:t>
      </w:r>
      <w:r w:rsidR="00E61E94" w:rsidRPr="004708B3">
        <w:t>as have the resources required to manage them,</w:t>
      </w:r>
      <w:r w:rsidR="008951D3">
        <w:t>”</w:t>
      </w:r>
      <w:r w:rsidR="00E61E94" w:rsidRPr="004708B3">
        <w:t xml:space="preserve"> which have developed due to the rise in claims of asylum seeking becoming a social and economic problem, and its negative links to welfare support and the draining of public funding (</w:t>
      </w:r>
      <w:proofErr w:type="spellStart"/>
      <w:r w:rsidR="00E61E94" w:rsidRPr="004708B3">
        <w:t>Mayblin</w:t>
      </w:r>
      <w:proofErr w:type="spellEnd"/>
      <w:r w:rsidR="00E61E94" w:rsidRPr="004708B3">
        <w:t>, 2013, p. 375).</w:t>
      </w:r>
    </w:p>
    <w:p w14:paraId="31EF431E" w14:textId="461974C9" w:rsidR="00376C33" w:rsidRPr="004708B3" w:rsidRDefault="00456F80" w:rsidP="0052664B">
      <w:pPr>
        <w:tabs>
          <w:tab w:val="left" w:pos="1920"/>
        </w:tabs>
      </w:pPr>
      <w:r w:rsidRPr="004708B3">
        <w:t xml:space="preserve">Some shift in language and attitudes towards </w:t>
      </w:r>
      <w:r w:rsidR="00D353F4" w:rsidRPr="004708B3">
        <w:t xml:space="preserve">Syrian refugees was palpable at the time of the </w:t>
      </w:r>
      <w:r w:rsidR="008951D3">
        <w:t>“</w:t>
      </w:r>
      <w:r w:rsidR="00D353F4" w:rsidRPr="004708B3">
        <w:t>Alan Kurdi effect</w:t>
      </w:r>
      <w:r w:rsidR="008951D3">
        <w:t>”</w:t>
      </w:r>
      <w:r w:rsidR="00D353F4" w:rsidRPr="004708B3">
        <w:t xml:space="preserve"> (</w:t>
      </w:r>
      <w:proofErr w:type="spellStart"/>
      <w:r w:rsidR="00D353F4" w:rsidRPr="004708B3">
        <w:t>Devichand</w:t>
      </w:r>
      <w:proofErr w:type="spellEnd"/>
      <w:r w:rsidR="00D353F4" w:rsidRPr="004708B3">
        <w:t xml:space="preserve">, 2016, </w:t>
      </w:r>
      <w:proofErr w:type="spellStart"/>
      <w:r w:rsidR="00D353F4" w:rsidRPr="004708B3">
        <w:t>n.p</w:t>
      </w:r>
      <w:proofErr w:type="spellEnd"/>
      <w:r w:rsidR="00D353F4" w:rsidRPr="004708B3">
        <w:t xml:space="preserve">), with a report conducted by the University of Sheffield (2015, </w:t>
      </w:r>
      <w:proofErr w:type="spellStart"/>
      <w:r w:rsidR="00D353F4" w:rsidRPr="004708B3">
        <w:t>n.p</w:t>
      </w:r>
      <w:proofErr w:type="spellEnd"/>
      <w:r w:rsidR="00D353F4" w:rsidRPr="004708B3">
        <w:t xml:space="preserve">) investigating how the death of the 3-year-old boy </w:t>
      </w:r>
      <w:r w:rsidR="008951D3">
        <w:t>“</w:t>
      </w:r>
      <w:r w:rsidR="00D353F4" w:rsidRPr="004708B3">
        <w:t>galvanised the global conscience</w:t>
      </w:r>
      <w:r w:rsidR="008951D3">
        <w:t>”</w:t>
      </w:r>
      <w:r w:rsidR="00D353F4" w:rsidRPr="004708B3">
        <w:t xml:space="preserve"> and became one of the </w:t>
      </w:r>
      <w:r w:rsidR="008951D3">
        <w:t>“</w:t>
      </w:r>
      <w:r w:rsidR="00D353F4" w:rsidRPr="004708B3">
        <w:t>most iconic image-led news stories of our time.</w:t>
      </w:r>
      <w:r w:rsidR="008951D3">
        <w:t>”</w:t>
      </w:r>
      <w:r w:rsidR="00D353F4" w:rsidRPr="004708B3">
        <w:t xml:space="preserve"> This report suggests that not only did this image </w:t>
      </w:r>
      <w:r w:rsidR="008951D3">
        <w:t>“</w:t>
      </w:r>
      <w:r w:rsidR="00D353F4" w:rsidRPr="004708B3">
        <w:t>engage public audiences</w:t>
      </w:r>
      <w:r w:rsidR="008951D3">
        <w:t>”</w:t>
      </w:r>
      <w:r w:rsidR="00D353F4" w:rsidRPr="004708B3">
        <w:t xml:space="preserve"> but it also changed the language used on social media surrounding immigration. This vexed debate, including at the BBC, whether the term </w:t>
      </w:r>
      <w:r w:rsidR="008951D3">
        <w:t>“</w:t>
      </w:r>
      <w:r w:rsidR="00D353F4" w:rsidRPr="004708B3">
        <w:t>migrant</w:t>
      </w:r>
      <w:r w:rsidR="008951D3">
        <w:t>”</w:t>
      </w:r>
      <w:r w:rsidR="00D353F4" w:rsidRPr="004708B3">
        <w:t xml:space="preserve"> or </w:t>
      </w:r>
      <w:r w:rsidR="008951D3">
        <w:t>“</w:t>
      </w:r>
      <w:r w:rsidR="00D353F4" w:rsidRPr="004708B3">
        <w:t>refugee</w:t>
      </w:r>
      <w:r w:rsidR="008951D3">
        <w:t>”</w:t>
      </w:r>
      <w:r w:rsidR="00D353F4" w:rsidRPr="004708B3">
        <w:t xml:space="preserve"> should be applied to those fleeing Syria, </w:t>
      </w:r>
      <w:r w:rsidR="008951D3">
        <w:t>“</w:t>
      </w:r>
      <w:r w:rsidR="00D353F4" w:rsidRPr="004708B3">
        <w:t xml:space="preserve">seemed to have shifted on social media – with the word </w:t>
      </w:r>
      <w:r w:rsidR="008951D3">
        <w:t>“</w:t>
      </w:r>
      <w:r w:rsidR="00D353F4" w:rsidRPr="004708B3">
        <w:t>refugee</w:t>
      </w:r>
      <w:r w:rsidR="008951D3">
        <w:t>”</w:t>
      </w:r>
      <w:r w:rsidR="00D353F4" w:rsidRPr="004708B3">
        <w:t xml:space="preserve"> surging ahead in common use</w:t>
      </w:r>
      <w:r w:rsidR="008951D3">
        <w:t>”</w:t>
      </w:r>
      <w:r w:rsidR="00D353F4" w:rsidRPr="004708B3">
        <w:t xml:space="preserve"> (</w:t>
      </w:r>
      <w:proofErr w:type="spellStart"/>
      <w:r w:rsidR="00D353F4" w:rsidRPr="004708B3">
        <w:t>Devichand</w:t>
      </w:r>
      <w:proofErr w:type="spellEnd"/>
      <w:r w:rsidR="00D353F4" w:rsidRPr="004708B3">
        <w:t xml:space="preserve">, 2016, </w:t>
      </w:r>
      <w:proofErr w:type="spellStart"/>
      <w:r w:rsidR="00D353F4" w:rsidRPr="004708B3">
        <w:t>n.p</w:t>
      </w:r>
      <w:proofErr w:type="spellEnd"/>
      <w:r w:rsidR="00D353F4" w:rsidRPr="004708B3">
        <w:t>). Suggestions would have to be made at this point that the language and terminology used in policy and legislation does not appear</w:t>
      </w:r>
      <w:r w:rsidR="00010C6D" w:rsidRPr="004708B3">
        <w:t xml:space="preserve"> </w:t>
      </w:r>
      <w:r w:rsidR="00D353F4" w:rsidRPr="004708B3">
        <w:t>clearly in the media and public opinion. Public opinion is often conf</w:t>
      </w:r>
      <w:r w:rsidR="00951423">
        <w:t>used by the t</w:t>
      </w:r>
      <w:r w:rsidR="00D353F4" w:rsidRPr="004708B3">
        <w:t xml:space="preserve">erms surrounding immigration, so too are </w:t>
      </w:r>
      <w:r w:rsidR="00010C6D" w:rsidRPr="004708B3">
        <w:lastRenderedPageBreak/>
        <w:t xml:space="preserve">those of </w:t>
      </w:r>
      <w:r w:rsidR="00D353F4" w:rsidRPr="004708B3">
        <w:t>politicians and media sources. Labelling refugees as migrants changes their situation, as suggested previously, that using these terms interchangeably influences how they are perceived by the public, which has adverse effects on their health and well-being when refugees aim to integrate into British society – having been labelled by public bodies, media sources and politicians as migrants</w:t>
      </w:r>
      <w:r w:rsidR="0074433F" w:rsidRPr="004708B3">
        <w:t>, that they appear to have chosen to come to the UK, when in actual fact, they have been forced to flee their home countries from the risk of violence and persecution.</w:t>
      </w:r>
    </w:p>
    <w:p w14:paraId="520C3FAA" w14:textId="77777777" w:rsidR="00A07DE2" w:rsidRPr="004708B3" w:rsidRDefault="003206DC" w:rsidP="00885C0E">
      <w:pPr>
        <w:tabs>
          <w:tab w:val="left" w:pos="1920"/>
        </w:tabs>
      </w:pPr>
      <w:r w:rsidRPr="004708B3">
        <w:t>The process of applying for asylum in the UK is long and confusing. Jennings (2009) highlights a connection between public opinion and the number of asylum applications, suggesting that the asylum process is made more difficult by the policies carried out which reduces the number of asylum applications to the UK.</w:t>
      </w:r>
      <w:r w:rsidR="00203033" w:rsidRPr="004708B3">
        <w:t xml:space="preserve"> The Geneva Convention Relating to the Status of Refugees (1951) states that asylum seekers must prove well-founded fear of persecution due to their race, religion, nationality, political opinion, or membership of a particular social group to seek refugee status in another country. Those claiming</w:t>
      </w:r>
      <w:r w:rsidR="00E97080" w:rsidRPr="004708B3">
        <w:t xml:space="preserve"> asylum in the UK cannot do so from another country, and if not done as soon as possible, they may be denied welfare support and accommodation (Asylum Aid, 2017).</w:t>
      </w:r>
      <w:r w:rsidR="00E919AD" w:rsidRPr="004708B3">
        <w:t xml:space="preserve"> </w:t>
      </w:r>
    </w:p>
    <w:p w14:paraId="380B08AC" w14:textId="5A7871D6" w:rsidR="00885C0E" w:rsidRPr="004708B3" w:rsidRDefault="00E919AD" w:rsidP="00885C0E">
      <w:pPr>
        <w:tabs>
          <w:tab w:val="left" w:pos="1920"/>
        </w:tabs>
      </w:pPr>
      <w:r w:rsidRPr="004708B3">
        <w:t xml:space="preserve">Since 2012, the Home Office has outsourced the provision of asylum accommodation to private </w:t>
      </w:r>
      <w:r w:rsidR="00C93156" w:rsidRPr="004708B3">
        <w:t>security companies</w:t>
      </w:r>
      <w:r w:rsidRPr="004708B3">
        <w:t xml:space="preserve"> such as Serco and G4S</w:t>
      </w:r>
      <w:r w:rsidR="00D3773C" w:rsidRPr="004708B3">
        <w:t>, collectively called COMPASS which has received widespread criticism (Bulman, 2018</w:t>
      </w:r>
      <w:r w:rsidR="009A5DDF" w:rsidRPr="004708B3">
        <w:t>a</w:t>
      </w:r>
      <w:r w:rsidR="00D3773C" w:rsidRPr="004708B3">
        <w:t xml:space="preserve">). </w:t>
      </w:r>
      <w:r w:rsidR="00F44249" w:rsidRPr="004708B3">
        <w:t xml:space="preserve">UNISON (2018, </w:t>
      </w:r>
      <w:proofErr w:type="spellStart"/>
      <w:r w:rsidR="00F44249" w:rsidRPr="004708B3">
        <w:t>n.p</w:t>
      </w:r>
      <w:proofErr w:type="spellEnd"/>
      <w:r w:rsidR="00F44249" w:rsidRPr="004708B3">
        <w:t xml:space="preserve">) states that </w:t>
      </w:r>
      <w:r w:rsidR="008951D3">
        <w:t>“</w:t>
      </w:r>
      <w:r w:rsidR="00F44249" w:rsidRPr="004708B3">
        <w:t>in the early 1990s just 5% of home care was provided by private companies, today it is more than 80%,</w:t>
      </w:r>
      <w:r w:rsidR="008951D3">
        <w:t>”</w:t>
      </w:r>
      <w:r w:rsidR="00F44249" w:rsidRPr="004708B3">
        <w:t xml:space="preserve"> echoing the criticism received by the Conservative Party for privatising what</w:t>
      </w:r>
      <w:r w:rsidR="00DB17D2" w:rsidRPr="004708B3">
        <w:t xml:space="preserve"> were once</w:t>
      </w:r>
      <w:r w:rsidR="00F44249" w:rsidRPr="004708B3">
        <w:t xml:space="preserve"> national industries, especially since the reign of Margaret Thatcher. By providing asylum accommodation contracts to private companies, the Home Office have allowed the condition of these properties to slip below contracting standards (Bulman, 2018a). Research carried out by The Independent revealed </w:t>
      </w:r>
      <w:r w:rsidR="008951D3">
        <w:t>“</w:t>
      </w:r>
      <w:r w:rsidR="00F44249" w:rsidRPr="004708B3">
        <w:t>appalling</w:t>
      </w:r>
      <w:r w:rsidR="008951D3">
        <w:t>”</w:t>
      </w:r>
      <w:r w:rsidR="00F44249" w:rsidRPr="004708B3">
        <w:t xml:space="preserve"> living conditions, which in many cases lead to children developing chest infections and other illnesses </w:t>
      </w:r>
      <w:r w:rsidR="008951D3">
        <w:t>“</w:t>
      </w:r>
      <w:r w:rsidR="00F44249" w:rsidRPr="004708B3">
        <w:t>as a result of the unsanitary accommodation</w:t>
      </w:r>
      <w:r w:rsidR="008951D3">
        <w:t>”</w:t>
      </w:r>
      <w:r w:rsidR="00F44249" w:rsidRPr="004708B3">
        <w:t xml:space="preserve"> (Bulman, 2018b, </w:t>
      </w:r>
      <w:proofErr w:type="spellStart"/>
      <w:r w:rsidR="00F44249" w:rsidRPr="004708B3">
        <w:t>n.p</w:t>
      </w:r>
      <w:proofErr w:type="spellEnd"/>
      <w:r w:rsidR="00F44249" w:rsidRPr="004708B3">
        <w:t>).</w:t>
      </w:r>
      <w:r w:rsidR="00DB17D2" w:rsidRPr="004708B3">
        <w:t xml:space="preserve"> </w:t>
      </w:r>
      <w:r w:rsidR="00951423">
        <w:t>H</w:t>
      </w:r>
      <w:r w:rsidR="00DB17D2" w:rsidRPr="004708B3">
        <w:t xml:space="preserve">ousing is also often overcrowded, leaving many </w:t>
      </w:r>
      <w:proofErr w:type="gramStart"/>
      <w:r w:rsidR="00DB17D2" w:rsidRPr="004708B3">
        <w:t>feeling</w:t>
      </w:r>
      <w:proofErr w:type="gramEnd"/>
      <w:r w:rsidR="00DB17D2" w:rsidRPr="004708B3">
        <w:t xml:space="preserve"> unsafe, with many women being driven to self-harm and suicide. A report conducted by the Independent Chief Inspector of Borders and Immigration (2018, pp. 8-15) suggested that the accommodation provided for asylum seekers was unsuitable with </w:t>
      </w:r>
      <w:r w:rsidR="008951D3">
        <w:t>“</w:t>
      </w:r>
      <w:r w:rsidR="00DB17D2" w:rsidRPr="004708B3">
        <w:t>various defects</w:t>
      </w:r>
      <w:r w:rsidR="008951D3">
        <w:t>”</w:t>
      </w:r>
      <w:r w:rsidR="00DB17D2" w:rsidRPr="004708B3">
        <w:t xml:space="preserve"> such as dampness, poor ventilation and </w:t>
      </w:r>
      <w:r w:rsidR="00DB17D2" w:rsidRPr="004708B3">
        <w:lastRenderedPageBreak/>
        <w:t xml:space="preserve">unsanitary conditions, urging the Home Office to produce an </w:t>
      </w:r>
      <w:r w:rsidR="008951D3">
        <w:t>“</w:t>
      </w:r>
      <w:r w:rsidR="00DB17D2" w:rsidRPr="004708B3">
        <w:t>Action Plan</w:t>
      </w:r>
      <w:r w:rsidR="008951D3">
        <w:t>”</w:t>
      </w:r>
      <w:r w:rsidR="00DB17D2" w:rsidRPr="004708B3">
        <w:t xml:space="preserve"> to address the findings from the initial report.</w:t>
      </w:r>
      <w:r w:rsidR="00885C0E" w:rsidRPr="004708B3">
        <w:t xml:space="preserve"> </w:t>
      </w:r>
    </w:p>
    <w:p w14:paraId="5AF70399" w14:textId="332A2E05" w:rsidR="00885C0E" w:rsidRPr="004708B3" w:rsidRDefault="00885C0E" w:rsidP="00885C0E">
      <w:pPr>
        <w:tabs>
          <w:tab w:val="left" w:pos="1920"/>
        </w:tabs>
      </w:pPr>
      <w:r w:rsidRPr="004708B3">
        <w:t xml:space="preserve">The UK asylum system aims to provide basic subsistence for those claiming asylum but is </w:t>
      </w:r>
      <w:r w:rsidR="008951D3">
        <w:t>“</w:t>
      </w:r>
      <w:r w:rsidRPr="004708B3">
        <w:t>ill-equipped</w:t>
      </w:r>
      <w:r w:rsidR="008951D3">
        <w:t>”</w:t>
      </w:r>
      <w:r w:rsidRPr="004708B3">
        <w:t xml:space="preserve"> to deliver vital health and well-being services needed in order to stabilise lives and to integrate refugees into society. Access to NHS services is a struggle for refugees due to language barriers, social inequalities and </w:t>
      </w:r>
      <w:r w:rsidR="008951D3">
        <w:t>“</w:t>
      </w:r>
      <w:r w:rsidRPr="004708B3">
        <w:t>differing cultural attitudes to mental health</w:t>
      </w:r>
      <w:r w:rsidR="008951D3">
        <w:t>”</w:t>
      </w:r>
      <w:r w:rsidRPr="004708B3">
        <w:t xml:space="preserve"> (MIND, 2017, p. 3). Studies have shown that high levels of depression and posttraumatic stress disorder are reported among citizens fleeing their home countries due to war and persecution (Hassan et al., 2016; </w:t>
      </w:r>
      <w:proofErr w:type="spellStart"/>
      <w:r w:rsidRPr="004708B3">
        <w:t>Stenmark</w:t>
      </w:r>
      <w:proofErr w:type="spellEnd"/>
      <w:r w:rsidRPr="004708B3">
        <w:t xml:space="preserve"> et al., 2013; Porter and </w:t>
      </w:r>
      <w:proofErr w:type="spellStart"/>
      <w:r w:rsidRPr="004708B3">
        <w:t>Halsam</w:t>
      </w:r>
      <w:proofErr w:type="spellEnd"/>
      <w:r w:rsidRPr="004708B3">
        <w:t xml:space="preserve">, 2005), with symptoms of PTSD seeming </w:t>
      </w:r>
      <w:r w:rsidR="008951D3">
        <w:t>“</w:t>
      </w:r>
      <w:r w:rsidRPr="004708B3">
        <w:t>far more pronounced</w:t>
      </w:r>
      <w:r w:rsidR="008951D3">
        <w:t>”</w:t>
      </w:r>
      <w:r w:rsidRPr="004708B3">
        <w:t xml:space="preserve"> among asylum seekers, due to the uncertainty of whether or not their applications will be rejected (</w:t>
      </w:r>
      <w:proofErr w:type="spellStart"/>
      <w:r w:rsidRPr="004708B3">
        <w:t>Stenmark</w:t>
      </w:r>
      <w:proofErr w:type="spellEnd"/>
      <w:r w:rsidRPr="004708B3">
        <w:t xml:space="preserve"> et al., 2013, p. 642). </w:t>
      </w:r>
    </w:p>
    <w:p w14:paraId="338F9074" w14:textId="586E8B25" w:rsidR="000F40C2" w:rsidRPr="004708B3" w:rsidRDefault="00A51085" w:rsidP="00885C0E">
      <w:pPr>
        <w:tabs>
          <w:tab w:val="left" w:pos="1920"/>
        </w:tabs>
      </w:pPr>
      <w:r w:rsidRPr="004708B3">
        <w:t xml:space="preserve">MIND (2017, pp. 2-3) state that </w:t>
      </w:r>
      <w:r w:rsidR="008951D3">
        <w:t>“</w:t>
      </w:r>
      <w:r w:rsidRPr="004708B3">
        <w:t xml:space="preserve">rates of PTSD, anxiety, depression and phobias are 5 times higher among asylum seekers compared to the general </w:t>
      </w:r>
      <w:r w:rsidR="00133BCE" w:rsidRPr="004708B3">
        <w:t>population,</w:t>
      </w:r>
      <w:r w:rsidR="008951D3">
        <w:t>”</w:t>
      </w:r>
      <w:r w:rsidR="00133BCE" w:rsidRPr="004708B3">
        <w:t xml:space="preserve"> having been traumatised not only by the events which lead them to flee their home countries, and the dangerous journeys taken, but also by the </w:t>
      </w:r>
      <w:r w:rsidR="008951D3">
        <w:t>“</w:t>
      </w:r>
      <w:r w:rsidR="00133BCE" w:rsidRPr="004708B3">
        <w:t>suspicion, disbelief, abuse and arbitrary detention they may face</w:t>
      </w:r>
      <w:r w:rsidR="008951D3">
        <w:t>”</w:t>
      </w:r>
      <w:r w:rsidR="00133BCE" w:rsidRPr="004708B3">
        <w:t xml:space="preserve"> on arrival in the UK. The </w:t>
      </w:r>
      <w:proofErr w:type="spellStart"/>
      <w:r w:rsidR="00133BCE" w:rsidRPr="004708B3">
        <w:t>UNHRC</w:t>
      </w:r>
      <w:proofErr w:type="spellEnd"/>
      <w:r w:rsidR="00133BCE" w:rsidRPr="004708B3">
        <w:t xml:space="preserve"> (2013) reported that concerns over the safety of other family members contributes significantly to the stress felt by asylum seekers, along with grief </w:t>
      </w:r>
      <w:r w:rsidR="00C93156" w:rsidRPr="004708B3">
        <w:t>or</w:t>
      </w:r>
      <w:r w:rsidR="00133BCE" w:rsidRPr="004708B3">
        <w:t xml:space="preserve"> loss.</w:t>
      </w:r>
      <w:r w:rsidR="00D94064" w:rsidRPr="004708B3">
        <w:t xml:space="preserve"> Amnesty International UK (2018) condemns the officially termed </w:t>
      </w:r>
      <w:r w:rsidR="008951D3">
        <w:t>“</w:t>
      </w:r>
      <w:r w:rsidR="00D94064" w:rsidRPr="004708B3">
        <w:t>Immigration Removal Centres</w:t>
      </w:r>
      <w:r w:rsidR="008951D3">
        <w:t>”</w:t>
      </w:r>
      <w:r w:rsidR="00D94064" w:rsidRPr="004708B3">
        <w:t xml:space="preserve"> where asylum seekers may be held for months pending a decision, with the </w:t>
      </w:r>
      <w:proofErr w:type="spellStart"/>
      <w:r w:rsidR="00D94064" w:rsidRPr="004708B3">
        <w:t>UNHRC</w:t>
      </w:r>
      <w:proofErr w:type="spellEnd"/>
      <w:r w:rsidR="00D94064" w:rsidRPr="004708B3">
        <w:t xml:space="preserve"> (2018, </w:t>
      </w:r>
      <w:proofErr w:type="spellStart"/>
      <w:r w:rsidR="00D94064" w:rsidRPr="004708B3">
        <w:t>n.p</w:t>
      </w:r>
      <w:proofErr w:type="spellEnd"/>
      <w:r w:rsidR="00D94064" w:rsidRPr="004708B3">
        <w:t xml:space="preserve">) claiming: </w:t>
      </w:r>
      <w:r w:rsidR="008951D3">
        <w:t>“</w:t>
      </w:r>
      <w:r w:rsidR="00D94064" w:rsidRPr="004708B3">
        <w:t>the UK detains strikingly high numbers of asylum seekers and is one of only a handful of countries without a time limit on immigration detention.</w:t>
      </w:r>
      <w:r w:rsidR="008951D3">
        <w:t>”</w:t>
      </w:r>
      <w:r w:rsidR="00D94064" w:rsidRPr="004708B3">
        <w:t xml:space="preserve"> </w:t>
      </w:r>
      <w:r w:rsidR="000F40C2" w:rsidRPr="004708B3">
        <w:t>The Detention Centre Rules (2001, p. 3) states</w:t>
      </w:r>
      <w:r w:rsidR="00B415F7" w:rsidRPr="004708B3">
        <w:t>:</w:t>
      </w:r>
    </w:p>
    <w:p w14:paraId="1779411E" w14:textId="6B0A325E" w:rsidR="000504F1" w:rsidRPr="000504F1" w:rsidRDefault="00B415F7" w:rsidP="000504F1">
      <w:pPr>
        <w:tabs>
          <w:tab w:val="left" w:pos="1920"/>
        </w:tabs>
        <w:ind w:left="340" w:right="340"/>
      </w:pPr>
      <w:r w:rsidRPr="000504F1">
        <w:t xml:space="preserve">the </w:t>
      </w:r>
      <w:r w:rsidR="00C93156" w:rsidRPr="000504F1">
        <w:t>p</w:t>
      </w:r>
      <w:r w:rsidRPr="000504F1">
        <w:t>urpose of detention centres shall be to provide for the secure but humane accommodation of detained persons in a relaxed regime with as much freedom of movement and association as possible, consistent with maintaining a safe and secure environment, and to encourage and assist detained persona to make the most productive use of their time, whilst respecting in particular their dignity and the right to individual expression.</w:t>
      </w:r>
    </w:p>
    <w:p w14:paraId="3ED09E72" w14:textId="37CEE2FF" w:rsidR="00B415F7" w:rsidRPr="004708B3" w:rsidRDefault="00B415F7" w:rsidP="00250863">
      <w:pPr>
        <w:tabs>
          <w:tab w:val="left" w:pos="1920"/>
        </w:tabs>
        <w:spacing w:after="0"/>
      </w:pPr>
      <w:r w:rsidRPr="004708B3">
        <w:lastRenderedPageBreak/>
        <w:t xml:space="preserve">Good intentions may have been in mind when focusing on the initial purpose of detention centres, however as evidence has shown, this is far from true. In a report conducted by Shaw (2018, pp. 132-134) on behalf of the Home Secretary, Shaw recommends that the Home Office </w:t>
      </w:r>
      <w:r w:rsidR="008951D3">
        <w:t>“</w:t>
      </w:r>
      <w:r w:rsidRPr="004708B3">
        <w:t>should consider how far it can encourage a more cohesive system,</w:t>
      </w:r>
      <w:r w:rsidR="008951D3">
        <w:t>”</w:t>
      </w:r>
      <w:r w:rsidRPr="004708B3">
        <w:t xml:space="preserve"> also recommending that those showing symptoms of PTSD, or are diagnosed with PTSD should be </w:t>
      </w:r>
      <w:r w:rsidR="008951D3">
        <w:t>“</w:t>
      </w:r>
      <w:r w:rsidRPr="004708B3">
        <w:t>presumed unsuitable for detention.</w:t>
      </w:r>
      <w:r w:rsidR="008951D3">
        <w:t>”</w:t>
      </w:r>
      <w:r w:rsidRPr="004708B3">
        <w:t xml:space="preserve"> In total, 64 recommendations were made to the Home Office surrounding the management of detention centres and the detention of vulnerable persons. </w:t>
      </w:r>
    </w:p>
    <w:p w14:paraId="21D5DC7D" w14:textId="0EF5260B" w:rsidR="00DA2EC7" w:rsidRPr="004708B3" w:rsidRDefault="00B415F7" w:rsidP="00DA2EC7">
      <w:pPr>
        <w:tabs>
          <w:tab w:val="left" w:pos="1920"/>
        </w:tabs>
        <w:spacing w:after="0"/>
      </w:pPr>
      <w:r w:rsidRPr="004708B3">
        <w:t xml:space="preserve">Recommendations for change in legislation identifying other failures would be to address the policies governments have in place with private security companies regarding the housing problems asylum seekers are facing, especially when the health and well-being of asylum seekers is at serious risk due to these conditions. </w:t>
      </w:r>
      <w:r w:rsidR="00250863" w:rsidRPr="004708B3">
        <w:t>Landlords renting out properties are required by law to keep those properties free and safe from any health hazards, and to also make sure that all gas and electrical appliances are safely installed and regularly maintained</w:t>
      </w:r>
      <w:r w:rsidR="00F94BD6" w:rsidRPr="004708B3">
        <w:t>, therefore a suggestion would be to make sure that the same enforcement applies to properties housing asylum seekers.</w:t>
      </w:r>
      <w:r w:rsidR="00250863" w:rsidRPr="004708B3">
        <w:t xml:space="preserve"> </w:t>
      </w:r>
      <w:r w:rsidR="00F1364B" w:rsidRPr="004708B3">
        <w:t>Some basic human rights are also lacking in these detention centres, especially in relation to Article 3 of the Human Rights Act (1998)</w:t>
      </w:r>
      <w:r w:rsidR="00326E3C" w:rsidRPr="004708B3">
        <w:t xml:space="preserve"> as in some cases, asylum seekers detained are not free from inhumane or degrading treatment, </w:t>
      </w:r>
      <w:r w:rsidR="003D47E3" w:rsidRPr="004708B3">
        <w:t>now not only in their home country, but also in the UK</w:t>
      </w:r>
      <w:r w:rsidR="00326E3C" w:rsidRPr="004708B3">
        <w:t>.</w:t>
      </w:r>
    </w:p>
    <w:p w14:paraId="4AC0955D" w14:textId="49DD8E8B" w:rsidR="00526B95" w:rsidRPr="004708B3" w:rsidRDefault="00BD73D1" w:rsidP="00DA2EC7">
      <w:pPr>
        <w:tabs>
          <w:tab w:val="left" w:pos="1920"/>
        </w:tabs>
        <w:spacing w:after="0"/>
      </w:pPr>
      <w:r w:rsidRPr="004708B3">
        <w:t>The UK government policy at the beginning of the Syrian refugee crisis was to provide humanitarian aid to those countries hosting most refugees, until the Syrian Vulnerable Person Resettlement Programme was established in 2014, firstly prioritising that the elderly, disabled and those victim to sexual abuse and torture were granted asylum in the UK (</w:t>
      </w:r>
      <w:r w:rsidR="00AD0AFC" w:rsidRPr="004708B3">
        <w:t>House of Commons</w:t>
      </w:r>
      <w:r w:rsidRPr="004708B3">
        <w:t xml:space="preserve">, 2017). These resettled refugees were granted </w:t>
      </w:r>
      <w:r w:rsidR="008951D3">
        <w:t>“</w:t>
      </w:r>
      <w:r w:rsidRPr="004708B3">
        <w:t>humanitarian protection</w:t>
      </w:r>
      <w:r w:rsidR="008951D3">
        <w:t>”</w:t>
      </w:r>
      <w:r w:rsidRPr="004708B3">
        <w:t xml:space="preserve"> for 5 years under the </w:t>
      </w:r>
      <w:proofErr w:type="spellStart"/>
      <w:r w:rsidRPr="004708B3">
        <w:t>VPRP</w:t>
      </w:r>
      <w:proofErr w:type="spellEnd"/>
      <w:r w:rsidRPr="004708B3">
        <w:t xml:space="preserve">, permitting them to work and to access public funds. </w:t>
      </w:r>
      <w:r w:rsidR="00526B95" w:rsidRPr="004708B3">
        <w:t xml:space="preserve">This strategy echoes the world-wide change in expression of human rights as seen in The Universal Declaration of Human Rights (1948) which was proclaimed as a </w:t>
      </w:r>
      <w:r w:rsidR="008951D3">
        <w:t>“</w:t>
      </w:r>
      <w:r w:rsidR="00526B95" w:rsidRPr="004708B3">
        <w:t>common standard of achievements for all peoples and nations</w:t>
      </w:r>
      <w:r w:rsidR="008951D3">
        <w:t>”</w:t>
      </w:r>
      <w:r w:rsidR="00526B95" w:rsidRPr="004708B3">
        <w:t xml:space="preserve">, stating that </w:t>
      </w:r>
      <w:r w:rsidR="008951D3">
        <w:t>“</w:t>
      </w:r>
      <w:r w:rsidR="00526B95" w:rsidRPr="004708B3">
        <w:t>all human beings are born free and equal in dignity and rights,</w:t>
      </w:r>
      <w:r w:rsidR="008951D3">
        <w:t>”</w:t>
      </w:r>
      <w:r w:rsidR="00526B95" w:rsidRPr="004708B3">
        <w:t xml:space="preserve"> and for the first time, fundamental human rights were to be universally protected (United Nations, 1948, p. 1). This milestone document, along with The European Convention on Human Rights (1950) brought change and influence </w:t>
      </w:r>
      <w:proofErr w:type="gramStart"/>
      <w:r w:rsidR="00526B95" w:rsidRPr="004708B3">
        <w:t>to</w:t>
      </w:r>
      <w:proofErr w:type="gramEnd"/>
      <w:r w:rsidR="00526B95" w:rsidRPr="004708B3">
        <w:t xml:space="preserve"> policy making transnationally, and </w:t>
      </w:r>
      <w:r w:rsidR="00526B95" w:rsidRPr="004708B3">
        <w:lastRenderedPageBreak/>
        <w:t xml:space="preserve">is the foundation of modern human rights today, with </w:t>
      </w:r>
      <w:r w:rsidR="008951D3">
        <w:t>“</w:t>
      </w:r>
      <w:r w:rsidR="00526B95" w:rsidRPr="004708B3">
        <w:t>individual petition</w:t>
      </w:r>
      <w:r w:rsidR="008951D3">
        <w:t>”</w:t>
      </w:r>
      <w:r w:rsidR="00526B95" w:rsidRPr="004708B3">
        <w:t xml:space="preserve"> making it possible for these protections and rights to be relied upon in a court of law (Equality and Human Rights Commission, 2018, </w:t>
      </w:r>
      <w:proofErr w:type="spellStart"/>
      <w:r w:rsidR="00526B95" w:rsidRPr="004708B3">
        <w:t>n.p</w:t>
      </w:r>
      <w:proofErr w:type="spellEnd"/>
      <w:r w:rsidR="00526B95" w:rsidRPr="004708B3">
        <w:t xml:space="preserve">).  Article 25 of The Universal Declaration of Human Rights states that all persons have the right to a </w:t>
      </w:r>
      <w:r w:rsidR="008951D3">
        <w:t>“</w:t>
      </w:r>
      <w:r w:rsidR="00526B95" w:rsidRPr="004708B3">
        <w:t>standard of living adequate for the health and well-being</w:t>
      </w:r>
      <w:r w:rsidR="008951D3">
        <w:t>”</w:t>
      </w:r>
      <w:r w:rsidR="00526B95" w:rsidRPr="004708B3">
        <w:t xml:space="preserve"> of herself or himself and their family (United Nations, 1948, p. 52). At this time, The World Health Organisation defined health as a </w:t>
      </w:r>
      <w:r w:rsidR="008951D3">
        <w:t>“</w:t>
      </w:r>
      <w:r w:rsidR="00526B95" w:rsidRPr="004708B3">
        <w:t>state of complete physical, mental and social well-being and not merely the absence of disease or infirmity</w:t>
      </w:r>
      <w:r w:rsidR="008951D3">
        <w:t>”</w:t>
      </w:r>
      <w:r w:rsidR="00526B95" w:rsidRPr="004708B3">
        <w:t xml:space="preserve"> (WHO, 1948, p. 1). UNICEF (2007) also give a definition of health closely referring to the lower levels of </w:t>
      </w:r>
      <w:proofErr w:type="spellStart"/>
      <w:proofErr w:type="gramStart"/>
      <w:r w:rsidR="00526B95" w:rsidRPr="004708B3">
        <w:t>Maslow</w:t>
      </w:r>
      <w:r w:rsidR="008951D3">
        <w:t>”</w:t>
      </w:r>
      <w:r w:rsidR="00526B95" w:rsidRPr="004708B3">
        <w:t>s</w:t>
      </w:r>
      <w:proofErr w:type="spellEnd"/>
      <w:proofErr w:type="gramEnd"/>
      <w:r w:rsidR="00526B95" w:rsidRPr="004708B3">
        <w:t xml:space="preserve"> Hierarchy of Needs (1943), stating that these needs are important for individuals to reach their full potential and the motivation to thrive and achieve. </w:t>
      </w:r>
    </w:p>
    <w:p w14:paraId="1F82D1EB" w14:textId="4325B9B7" w:rsidR="003B1130" w:rsidRPr="004708B3" w:rsidRDefault="00526B95" w:rsidP="00BD73D1">
      <w:pPr>
        <w:tabs>
          <w:tab w:val="left" w:pos="1920"/>
        </w:tabs>
      </w:pPr>
      <w:r w:rsidRPr="004708B3">
        <w:t xml:space="preserve">One current issue with human rights law however, as mentioned by </w:t>
      </w:r>
      <w:proofErr w:type="spellStart"/>
      <w:r w:rsidRPr="004708B3">
        <w:t>Arnheim</w:t>
      </w:r>
      <w:proofErr w:type="spellEnd"/>
      <w:r w:rsidRPr="004708B3">
        <w:t xml:space="preserve"> (2015, p. 3), is the </w:t>
      </w:r>
      <w:r w:rsidR="008951D3">
        <w:t>“</w:t>
      </w:r>
      <w:r w:rsidRPr="004708B3">
        <w:t>growing dissatisfaction with judicial decisions</w:t>
      </w:r>
      <w:r w:rsidR="008951D3">
        <w:t>”</w:t>
      </w:r>
      <w:r w:rsidRPr="004708B3">
        <w:t xml:space="preserve"> on human rights issues, especially decisions made involving specialist groups such as illegal immigrants, asylum seekers and suspected terrorists. Although The Human Rights Act (1998) incorporated most of what the ECHR sees as human rights as part of UK law, the problems arising from the disappointing judicial decisions lead to the issuing of a strategy paper by the Conservative Party titled </w:t>
      </w:r>
      <w:r w:rsidR="008951D3">
        <w:t>“</w:t>
      </w:r>
      <w:r w:rsidRPr="004708B3">
        <w:t>Protecting Human Rights in the UK,</w:t>
      </w:r>
      <w:r w:rsidR="008951D3">
        <w:t>”</w:t>
      </w:r>
      <w:r w:rsidRPr="004708B3">
        <w:t xml:space="preserve"> proposing to reform the human rights laws of the Labour Party as they </w:t>
      </w:r>
      <w:r w:rsidR="008951D3">
        <w:t>“</w:t>
      </w:r>
      <w:r w:rsidRPr="004708B3">
        <w:t>undermine the role of UK courts</w:t>
      </w:r>
      <w:r w:rsidR="008951D3">
        <w:t>”</w:t>
      </w:r>
      <w:r w:rsidRPr="004708B3">
        <w:t xml:space="preserve"> in decision making, accusing the ECHR of </w:t>
      </w:r>
      <w:r w:rsidR="008951D3">
        <w:t>“</w:t>
      </w:r>
      <w:r w:rsidRPr="004708B3">
        <w:t>overturning the UK courts</w:t>
      </w:r>
      <w:r w:rsidR="008951D3">
        <w:t>”</w:t>
      </w:r>
      <w:r w:rsidRPr="004708B3">
        <w:t xml:space="preserve"> (Conservative Party, 2014, pp. 2-5).</w:t>
      </w:r>
      <w:r w:rsidR="00895F0F" w:rsidRPr="004708B3">
        <w:t xml:space="preserve"> </w:t>
      </w:r>
      <w:r w:rsidR="004A3026" w:rsidRPr="004708B3">
        <w:t xml:space="preserve"> Although the Human Rights Act (1998) initially received cross-party support, it has recently proved controversial as the Conservative Party have been committed to replacing it with a British Bill of Rights. Prior to the 2010 General Election and again in the Conservative Party manifesto in 2015, the promise was repeated. There has been strong opposition to the repeal from the Labour Party, Liberal Democrats and the Scottish National Party, however since the 2015 manifesto, UKIP and some members of the Democratic Unionist Party </w:t>
      </w:r>
      <w:r w:rsidR="008951D3">
        <w:t>“</w:t>
      </w:r>
      <w:r w:rsidR="004A3026" w:rsidRPr="004708B3">
        <w:t>have spoken in favour of a United Kingdom Bill of Rights</w:t>
      </w:r>
      <w:r w:rsidR="008951D3">
        <w:t>”</w:t>
      </w:r>
      <w:r w:rsidR="004A3026" w:rsidRPr="004708B3">
        <w:t xml:space="preserve"> (</w:t>
      </w:r>
      <w:r w:rsidR="00A8633B" w:rsidRPr="004708B3">
        <w:t xml:space="preserve">House of Commons, </w:t>
      </w:r>
      <w:r w:rsidR="004A3026" w:rsidRPr="004708B3">
        <w:t>2015, p.4).</w:t>
      </w:r>
      <w:r w:rsidR="00DB4867" w:rsidRPr="004708B3">
        <w:t xml:space="preserve"> The British Bill of Rights aims to </w:t>
      </w:r>
      <w:r w:rsidR="008951D3">
        <w:t>“</w:t>
      </w:r>
      <w:r w:rsidR="00DB4867" w:rsidRPr="004708B3">
        <w:t>restore common sense to the application of human rights in the UK</w:t>
      </w:r>
      <w:r w:rsidR="008951D3">
        <w:t>”</w:t>
      </w:r>
      <w:r w:rsidR="00DB4867" w:rsidRPr="004708B3">
        <w:t xml:space="preserve"> (Conservative Party, 2015, p. 73), and Cassin (2016, p. 3) argues that although the new proposals are fairly vague at this point, it is clear however that the British Bill of Rights is </w:t>
      </w:r>
      <w:r w:rsidR="008951D3">
        <w:t>“</w:t>
      </w:r>
      <w:r w:rsidR="00DB4867" w:rsidRPr="004708B3">
        <w:t xml:space="preserve">unambiguously a </w:t>
      </w:r>
      <w:proofErr w:type="spellStart"/>
      <w:r w:rsidR="00DB4867" w:rsidRPr="004708B3">
        <w:t>citizen</w:t>
      </w:r>
      <w:r w:rsidR="008951D3">
        <w:t>”</w:t>
      </w:r>
      <w:r w:rsidR="00DB4867" w:rsidRPr="004708B3">
        <w:t>s</w:t>
      </w:r>
      <w:proofErr w:type="spellEnd"/>
      <w:r w:rsidR="00DB4867" w:rsidRPr="004708B3">
        <w:t xml:space="preserve"> bill,</w:t>
      </w:r>
      <w:r w:rsidR="008951D3">
        <w:t>”</w:t>
      </w:r>
      <w:r w:rsidR="00DB4867" w:rsidRPr="004708B3">
        <w:t xml:space="preserve"> threatening the rights of non-citizens. </w:t>
      </w:r>
    </w:p>
    <w:p w14:paraId="73A57102" w14:textId="7B0FC38A" w:rsidR="00F94BD6" w:rsidRPr="004708B3" w:rsidRDefault="00F94BD6" w:rsidP="00BD73D1">
      <w:pPr>
        <w:tabs>
          <w:tab w:val="left" w:pos="1920"/>
        </w:tabs>
      </w:pPr>
      <w:r w:rsidRPr="004708B3">
        <w:lastRenderedPageBreak/>
        <w:t>Some experts warn that a human rights deficit</w:t>
      </w:r>
      <w:r w:rsidR="00B55778" w:rsidRPr="004708B3">
        <w:t xml:space="preserve"> may be created by the EU withdrawal bill in the UK, as the government have said that The Charter of Fundamental Rights of the European Union will </w:t>
      </w:r>
      <w:r w:rsidR="008951D3">
        <w:t>“</w:t>
      </w:r>
      <w:r w:rsidR="00B55778" w:rsidRPr="004708B3">
        <w:t>no longer have effect in UK law</w:t>
      </w:r>
      <w:r w:rsidR="008951D3">
        <w:t>”</w:t>
      </w:r>
      <w:r w:rsidR="00B55778" w:rsidRPr="004708B3">
        <w:t xml:space="preserve"> (Equality and Human Rights Commission, 2017, </w:t>
      </w:r>
      <w:proofErr w:type="spellStart"/>
      <w:r w:rsidR="00B55778" w:rsidRPr="004708B3">
        <w:t>n.p</w:t>
      </w:r>
      <w:proofErr w:type="spellEnd"/>
      <w:r w:rsidR="00B55778" w:rsidRPr="004708B3">
        <w:t xml:space="preserve">). Another concern raised is the loss of guarantee for equality and human rights provided by EU law, making it possible for future governments to pass laws which </w:t>
      </w:r>
      <w:r w:rsidR="008951D3">
        <w:t>“</w:t>
      </w:r>
      <w:r w:rsidR="00B55778" w:rsidRPr="004708B3">
        <w:t>repeal or weaken our current rights below the standard of EU law rights</w:t>
      </w:r>
      <w:r w:rsidR="008951D3">
        <w:t>”</w:t>
      </w:r>
      <w:r w:rsidR="00B55778" w:rsidRPr="004708B3">
        <w:t xml:space="preserve"> (</w:t>
      </w:r>
      <w:proofErr w:type="spellStart"/>
      <w:r w:rsidR="00B55778" w:rsidRPr="004708B3">
        <w:t>EHRC</w:t>
      </w:r>
      <w:proofErr w:type="spellEnd"/>
      <w:r w:rsidR="00B55778" w:rsidRPr="004708B3">
        <w:t xml:space="preserve">, 2017, </w:t>
      </w:r>
      <w:proofErr w:type="spellStart"/>
      <w:r w:rsidR="00B55778" w:rsidRPr="004708B3">
        <w:t>n.p</w:t>
      </w:r>
      <w:proofErr w:type="spellEnd"/>
      <w:r w:rsidR="00B55778" w:rsidRPr="004708B3">
        <w:t>).</w:t>
      </w:r>
    </w:p>
    <w:p w14:paraId="0F79E86D" w14:textId="03076B66" w:rsidR="003D47E3" w:rsidRPr="004708B3" w:rsidRDefault="00B44B71" w:rsidP="003D47E3">
      <w:pPr>
        <w:tabs>
          <w:tab w:val="left" w:pos="1920"/>
        </w:tabs>
        <w:rPr>
          <w:rFonts w:ascii="Helvetica" w:hAnsi="Helvetica" w:cs="Helvetica"/>
        </w:rPr>
      </w:pPr>
      <w:r w:rsidRPr="004708B3">
        <w:t xml:space="preserve">With the possibility of weakening the equality and human rights in the UK, especially for those who are </w:t>
      </w:r>
      <w:r w:rsidR="003D47E3" w:rsidRPr="004708B3">
        <w:t>non-UK</w:t>
      </w:r>
      <w:r w:rsidRPr="004708B3">
        <w:t xml:space="preserve"> citizens,</w:t>
      </w:r>
      <w:r w:rsidR="003D47E3" w:rsidRPr="004708B3">
        <w:t xml:space="preserve"> it is inevitable that this will have a serious effect on the health and wellbeing of refugees and asylum seekers. Over 50 organisations working with refugees across the UK have also urged the Home Secretary to reverse a policy, claiming it is </w:t>
      </w:r>
      <w:r w:rsidR="008951D3">
        <w:t>“</w:t>
      </w:r>
      <w:r w:rsidR="003D47E3" w:rsidRPr="004708B3">
        <w:t>beyond basic morality</w:t>
      </w:r>
      <w:r w:rsidR="008951D3">
        <w:t>”</w:t>
      </w:r>
      <w:r w:rsidR="003D47E3" w:rsidRPr="004708B3">
        <w:t xml:space="preserve"> (Coulter, 2017, </w:t>
      </w:r>
      <w:proofErr w:type="spellStart"/>
      <w:r w:rsidR="003D47E3" w:rsidRPr="004708B3">
        <w:t>n.p</w:t>
      </w:r>
      <w:proofErr w:type="spellEnd"/>
      <w:r w:rsidR="003D47E3" w:rsidRPr="004708B3">
        <w:t xml:space="preserve">). The policy in question states that citizens granted refugee status in the UK will undergo a </w:t>
      </w:r>
      <w:r w:rsidR="008951D3">
        <w:t>“</w:t>
      </w:r>
      <w:r w:rsidR="003D47E3" w:rsidRPr="004708B3">
        <w:t>safe return review</w:t>
      </w:r>
      <w:r w:rsidR="008951D3">
        <w:t>”</w:t>
      </w:r>
      <w:r w:rsidR="003D47E3" w:rsidRPr="004708B3">
        <w:t xml:space="preserve"> and will lose their protection and will be forced to return home if the Home Office deems it safe (Travis, 2017, </w:t>
      </w:r>
      <w:proofErr w:type="spellStart"/>
      <w:r w:rsidR="003D47E3" w:rsidRPr="004708B3">
        <w:t>n.p</w:t>
      </w:r>
      <w:proofErr w:type="spellEnd"/>
      <w:r w:rsidR="003D47E3" w:rsidRPr="004708B3">
        <w:t>).</w:t>
      </w:r>
      <w:r w:rsidR="003D47E3" w:rsidRPr="004708B3">
        <w:rPr>
          <w:b/>
        </w:rPr>
        <w:t xml:space="preserve"> </w:t>
      </w:r>
      <w:r w:rsidR="003D47E3" w:rsidRPr="004708B3">
        <w:t xml:space="preserve">Therefore, even after fleeing persecution and violence and re-settling in the UK, many Syrian refugees will face the possibility of having to return to Syria, with campaigners claiming these measures would </w:t>
      </w:r>
      <w:r w:rsidR="008951D3">
        <w:t>“</w:t>
      </w:r>
      <w:r w:rsidR="003D47E3" w:rsidRPr="004708B3">
        <w:t>put an end to hope of stability</w:t>
      </w:r>
      <w:r w:rsidR="008951D3">
        <w:t>”</w:t>
      </w:r>
      <w:r w:rsidR="003D47E3" w:rsidRPr="004708B3">
        <w:t xml:space="preserve"> (Coulter, 2017, </w:t>
      </w:r>
      <w:proofErr w:type="spellStart"/>
      <w:r w:rsidR="003D47E3" w:rsidRPr="004708B3">
        <w:t>n.p</w:t>
      </w:r>
      <w:proofErr w:type="spellEnd"/>
      <w:r w:rsidR="003D47E3" w:rsidRPr="004708B3">
        <w:t xml:space="preserve">). Integration needs to be at the forefront of policy making in the UK regarding asylum seekers, as </w:t>
      </w:r>
      <w:r w:rsidR="008951D3">
        <w:t>“</w:t>
      </w:r>
      <w:r w:rsidR="003D47E3" w:rsidRPr="004708B3">
        <w:t>integration, out of all the possible acculturation pathways, requires connections between host and migrant to enable the emergence of new values and identities</w:t>
      </w:r>
      <w:r w:rsidR="008951D3">
        <w:t>”</w:t>
      </w:r>
      <w:r w:rsidR="003D47E3" w:rsidRPr="004708B3">
        <w:t xml:space="preserve"> (Cheung and Phillimore, 2013, p. 519) to ensure refugees </w:t>
      </w:r>
      <w:proofErr w:type="gramStart"/>
      <w:r w:rsidR="003D47E3" w:rsidRPr="004708B3">
        <w:t>are able to</w:t>
      </w:r>
      <w:proofErr w:type="gramEnd"/>
      <w:r w:rsidR="003D47E3" w:rsidRPr="004708B3">
        <w:t xml:space="preserve"> integrate into society.</w:t>
      </w:r>
    </w:p>
    <w:p w14:paraId="2DD65A10" w14:textId="60D859EC" w:rsidR="00FC3327" w:rsidRDefault="00010C6D" w:rsidP="00BD73D1">
      <w:pPr>
        <w:tabs>
          <w:tab w:val="left" w:pos="1920"/>
        </w:tabs>
      </w:pPr>
      <w:r w:rsidRPr="004708B3">
        <w:t xml:space="preserve">Human mobility is not a new phenomenon. The UK has welcomed refugees and immigrants across the centuries, which has historically shaped the country. As the UK prepares to leave the European Union, our human rights </w:t>
      </w:r>
      <w:r w:rsidR="009E28B0" w:rsidRPr="004708B3">
        <w:t>are at risk</w:t>
      </w:r>
      <w:r w:rsidR="00ED22AE" w:rsidRPr="004708B3">
        <w:t xml:space="preserve"> as UK citizens, more</w:t>
      </w:r>
      <w:r w:rsidR="004708B3" w:rsidRPr="004708B3">
        <w:t xml:space="preserve"> so</w:t>
      </w:r>
      <w:r w:rsidR="00ED22AE" w:rsidRPr="004708B3">
        <w:t xml:space="preserve"> as asylum seekers and refugees. The human right to health applies to all regardless of immigration status. Barriers to health care have become a </w:t>
      </w:r>
      <w:r w:rsidR="008951D3">
        <w:t>“</w:t>
      </w:r>
      <w:r w:rsidR="00ED22AE" w:rsidRPr="004708B3">
        <w:t>grey area</w:t>
      </w:r>
      <w:r w:rsidR="008951D3">
        <w:t>”</w:t>
      </w:r>
      <w:r w:rsidR="00ED22AE" w:rsidRPr="004708B3">
        <w:t xml:space="preserve"> to people seeking asylum in the UK, and to those who have received refugee status, and strategies need to be put in place to over come this (Equality and Human Rights Commission, 2018). As a host nation to Syrian refugees, the UK must work towards integrating refugees into society</w:t>
      </w:r>
      <w:r w:rsidR="001E7D22" w:rsidRPr="004708B3">
        <w:t xml:space="preserve">, as for many of them have suffered traumatic experiences, loss of identity and are trying to escape the casualties of </w:t>
      </w:r>
      <w:r w:rsidR="001E7D22">
        <w:t>war.</w:t>
      </w:r>
    </w:p>
    <w:p w14:paraId="1C3EE6CE" w14:textId="760DEAFD" w:rsidR="00E61E94" w:rsidRDefault="00E61E94" w:rsidP="00E61E94">
      <w:pPr>
        <w:tabs>
          <w:tab w:val="left" w:pos="1920"/>
        </w:tabs>
      </w:pPr>
      <w:r>
        <w:lastRenderedPageBreak/>
        <w:t>Reference List:</w:t>
      </w:r>
    </w:p>
    <w:p w14:paraId="3A8D9E09" w14:textId="77777777" w:rsidR="006E59DB" w:rsidRDefault="006E59DB" w:rsidP="006E59DB">
      <w:pPr>
        <w:spacing w:after="0"/>
        <w:ind w:hanging="720"/>
        <w:rPr>
          <w:rFonts w:cs="Times New Roman"/>
          <w:szCs w:val="24"/>
        </w:rPr>
      </w:pPr>
      <w:proofErr w:type="spellStart"/>
      <w:r>
        <w:rPr>
          <w:rFonts w:cs="Times New Roman"/>
          <w:szCs w:val="24"/>
        </w:rPr>
        <w:t>Alcock</w:t>
      </w:r>
      <w:proofErr w:type="spellEnd"/>
      <w:r>
        <w:rPr>
          <w:rFonts w:cs="Times New Roman"/>
          <w:szCs w:val="24"/>
        </w:rPr>
        <w:t xml:space="preserve">, P., May, M. (2014) </w:t>
      </w:r>
      <w:r>
        <w:rPr>
          <w:rFonts w:cs="Times New Roman"/>
          <w:i/>
          <w:szCs w:val="24"/>
        </w:rPr>
        <w:t>Social Policy in Britain.</w:t>
      </w:r>
      <w:r>
        <w:rPr>
          <w:rFonts w:cs="Times New Roman"/>
          <w:szCs w:val="24"/>
        </w:rPr>
        <w:t xml:space="preserve"> Basingstoke: Palgrave Macmillan.</w:t>
      </w:r>
    </w:p>
    <w:p w14:paraId="65F48926" w14:textId="77777777" w:rsidR="006E59DB" w:rsidRDefault="006E59DB" w:rsidP="006E59DB">
      <w:pPr>
        <w:ind w:hanging="720"/>
        <w:rPr>
          <w:rFonts w:cs="Times New Roman"/>
          <w:szCs w:val="24"/>
        </w:rPr>
      </w:pPr>
      <w:r>
        <w:rPr>
          <w:rFonts w:cs="Times New Roman"/>
          <w:szCs w:val="24"/>
        </w:rPr>
        <w:t xml:space="preserve">Amnesty International UK (2018) </w:t>
      </w:r>
      <w:r>
        <w:rPr>
          <w:rFonts w:cs="Times New Roman"/>
          <w:i/>
          <w:szCs w:val="24"/>
        </w:rPr>
        <w:t>End Inhumane Overuse of Detention Now.</w:t>
      </w:r>
      <w:r>
        <w:rPr>
          <w:rFonts w:cs="Times New Roman"/>
          <w:szCs w:val="24"/>
        </w:rPr>
        <w:t xml:space="preserve"> Available at: </w:t>
      </w:r>
      <w:r w:rsidRPr="00C14253">
        <w:rPr>
          <w:rFonts w:cs="Times New Roman"/>
          <w:color w:val="4472C4" w:themeColor="accent1"/>
          <w:szCs w:val="24"/>
          <w:u w:val="single"/>
        </w:rPr>
        <w:t>https://www.amnesty.org.uk/end-inhumane-overuse-detention-now</w:t>
      </w:r>
      <w:r w:rsidRPr="00C14253">
        <w:rPr>
          <w:rFonts w:cs="Times New Roman"/>
          <w:color w:val="4472C4" w:themeColor="accent1"/>
          <w:szCs w:val="24"/>
        </w:rPr>
        <w:t xml:space="preserve"> </w:t>
      </w:r>
      <w:r>
        <w:rPr>
          <w:rFonts w:cs="Times New Roman"/>
          <w:szCs w:val="24"/>
        </w:rPr>
        <w:t>(Accessed: 28 November 2018).</w:t>
      </w:r>
    </w:p>
    <w:p w14:paraId="713E5463" w14:textId="77777777" w:rsidR="006E59DB" w:rsidRDefault="006E59DB" w:rsidP="006E59DB">
      <w:pPr>
        <w:spacing w:after="0"/>
        <w:ind w:hanging="720"/>
        <w:rPr>
          <w:rFonts w:cs="Times New Roman"/>
          <w:szCs w:val="24"/>
        </w:rPr>
      </w:pPr>
      <w:r>
        <w:rPr>
          <w:rFonts w:cs="Times New Roman"/>
          <w:szCs w:val="24"/>
        </w:rPr>
        <w:t xml:space="preserve">Anderson, J., Ricci, M. (ed.) (1990) </w:t>
      </w:r>
      <w:r>
        <w:rPr>
          <w:rFonts w:cs="Times New Roman"/>
          <w:i/>
          <w:szCs w:val="24"/>
        </w:rPr>
        <w:t>Society and Social Science.</w:t>
      </w:r>
      <w:r>
        <w:rPr>
          <w:rFonts w:cs="Times New Roman"/>
          <w:szCs w:val="24"/>
        </w:rPr>
        <w:t xml:space="preserve"> Milton Keynes: The Open University.</w:t>
      </w:r>
    </w:p>
    <w:p w14:paraId="7F385525" w14:textId="77777777"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Arnheim</w:t>
      </w:r>
      <w:proofErr w:type="spellEnd"/>
      <w:r>
        <w:rPr>
          <w:rFonts w:ascii="Times New Roman" w:hAnsi="Times New Roman" w:cs="Times New Roman"/>
        </w:rPr>
        <w:t xml:space="preserve">, M. (2015) </w:t>
      </w:r>
      <w:r>
        <w:rPr>
          <w:rFonts w:ascii="Times New Roman" w:hAnsi="Times New Roman" w:cs="Times New Roman"/>
          <w:i/>
        </w:rPr>
        <w:t xml:space="preserve">The Problem with Human Rights Law. </w:t>
      </w:r>
      <w:r>
        <w:rPr>
          <w:rFonts w:ascii="Times New Roman" w:hAnsi="Times New Roman" w:cs="Times New Roman"/>
        </w:rPr>
        <w:t xml:space="preserve">Stevenage: </w:t>
      </w:r>
      <w:proofErr w:type="spellStart"/>
      <w:r>
        <w:rPr>
          <w:rFonts w:ascii="Times New Roman" w:hAnsi="Times New Roman" w:cs="Times New Roman"/>
        </w:rPr>
        <w:t>Berforts</w:t>
      </w:r>
      <w:proofErr w:type="spellEnd"/>
      <w:r>
        <w:rPr>
          <w:rFonts w:ascii="Times New Roman" w:hAnsi="Times New Roman" w:cs="Times New Roman"/>
        </w:rPr>
        <w:t xml:space="preserve"> Group Ltd.</w:t>
      </w:r>
    </w:p>
    <w:p w14:paraId="2F275DF6" w14:textId="77777777" w:rsidR="006E59DB" w:rsidRDefault="006E59DB" w:rsidP="006E59DB">
      <w:pPr>
        <w:ind w:hanging="720"/>
        <w:rPr>
          <w:rFonts w:cs="Times New Roman"/>
          <w:szCs w:val="24"/>
        </w:rPr>
      </w:pPr>
      <w:r>
        <w:rPr>
          <w:rFonts w:cs="Times New Roman"/>
          <w:szCs w:val="24"/>
        </w:rPr>
        <w:t xml:space="preserve">Asylum Aid (2017) </w:t>
      </w:r>
      <w:r>
        <w:rPr>
          <w:rFonts w:cs="Times New Roman"/>
          <w:i/>
          <w:szCs w:val="24"/>
        </w:rPr>
        <w:t>The Asylum process made simple.</w:t>
      </w:r>
      <w:r>
        <w:rPr>
          <w:rFonts w:cs="Times New Roman"/>
          <w:szCs w:val="24"/>
        </w:rPr>
        <w:t xml:space="preserve"> Available at: </w:t>
      </w:r>
      <w:r w:rsidRPr="00AD0AFC">
        <w:rPr>
          <w:rFonts w:cs="Times New Roman"/>
          <w:color w:val="4472C4" w:themeColor="accent1"/>
          <w:szCs w:val="24"/>
          <w:u w:val="single"/>
        </w:rPr>
        <w:t>https://www.asylumaid.org.uk/the-asylum-process-made-simple/</w:t>
      </w:r>
      <w:r w:rsidRPr="00AD0AFC">
        <w:rPr>
          <w:rFonts w:cs="Times New Roman"/>
          <w:color w:val="4472C4" w:themeColor="accent1"/>
          <w:szCs w:val="24"/>
        </w:rPr>
        <w:t xml:space="preserve"> </w:t>
      </w:r>
      <w:r>
        <w:rPr>
          <w:rFonts w:cs="Times New Roman"/>
          <w:szCs w:val="24"/>
        </w:rPr>
        <w:t>(Accessed: 23 November 2018).</w:t>
      </w:r>
    </w:p>
    <w:p w14:paraId="144C610A" w14:textId="77777777" w:rsidR="006E59DB" w:rsidRDefault="006E59DB" w:rsidP="006E59DB">
      <w:pPr>
        <w:ind w:hanging="720"/>
        <w:rPr>
          <w:rFonts w:cs="Times New Roman"/>
          <w:szCs w:val="24"/>
        </w:rPr>
      </w:pPr>
      <w:r>
        <w:rPr>
          <w:rFonts w:cs="Times New Roman"/>
          <w:szCs w:val="24"/>
        </w:rPr>
        <w:t xml:space="preserve">Beveridge, W. (1942) </w:t>
      </w:r>
      <w:r>
        <w:rPr>
          <w:rFonts w:cs="Times New Roman"/>
          <w:i/>
          <w:szCs w:val="24"/>
        </w:rPr>
        <w:t>Social Insurance and Allied Services</w:t>
      </w:r>
      <w:r>
        <w:rPr>
          <w:rFonts w:cs="Times New Roman"/>
          <w:szCs w:val="24"/>
        </w:rPr>
        <w:t xml:space="preserve">. Available at: </w:t>
      </w:r>
      <w:hyperlink r:id="rId7" w:history="1">
        <w:r w:rsidRPr="006E59DB">
          <w:rPr>
            <w:rStyle w:val="Hyperlink"/>
            <w:rFonts w:cs="Times New Roman"/>
            <w:color w:val="4472C4" w:themeColor="accent1"/>
            <w:szCs w:val="24"/>
          </w:rPr>
          <w:t>http://filestore.nationalarchives.gov.uk/pdfs/small/cab-66-31-wp-42-547-27.pdf</w:t>
        </w:r>
      </w:hyperlink>
      <w:r>
        <w:rPr>
          <w:rFonts w:cs="Times New Roman"/>
          <w:szCs w:val="24"/>
        </w:rPr>
        <w:t xml:space="preserve"> (Accessed: 02 October 2018).</w:t>
      </w:r>
    </w:p>
    <w:p w14:paraId="513378B9" w14:textId="547A9826"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Bilgin</w:t>
      </w:r>
      <w:proofErr w:type="spellEnd"/>
      <w:r>
        <w:rPr>
          <w:rFonts w:ascii="Times New Roman" w:hAnsi="Times New Roman" w:cs="Times New Roman"/>
        </w:rPr>
        <w:t xml:space="preserve">, P. (2017) </w:t>
      </w:r>
      <w:r w:rsidR="008951D3">
        <w:rPr>
          <w:rFonts w:ascii="Times New Roman" w:hAnsi="Times New Roman" w:cs="Times New Roman"/>
        </w:rPr>
        <w:t>“</w:t>
      </w:r>
      <w:r>
        <w:rPr>
          <w:rFonts w:ascii="Times New Roman" w:hAnsi="Times New Roman" w:cs="Times New Roman"/>
        </w:rPr>
        <w:t>Resisting Post-truth Politics, a Primer: Or, How Not to Think about Human Mobility and the Global Environment</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Global Policy.</w:t>
      </w:r>
      <w:r>
        <w:rPr>
          <w:rFonts w:ascii="Times New Roman" w:hAnsi="Times New Roman" w:cs="Times New Roman"/>
        </w:rPr>
        <w:t xml:space="preserve"> 1, pp. 55-59.</w:t>
      </w:r>
    </w:p>
    <w:p w14:paraId="3EAB44F9" w14:textId="646FBC20" w:rsidR="006E59DB" w:rsidRDefault="006E59DB" w:rsidP="006E59DB">
      <w:pPr>
        <w:ind w:hanging="720"/>
        <w:rPr>
          <w:rFonts w:cs="Times New Roman"/>
          <w:szCs w:val="24"/>
        </w:rPr>
      </w:pPr>
      <w:r>
        <w:rPr>
          <w:rFonts w:cs="Times New Roman"/>
          <w:szCs w:val="24"/>
        </w:rPr>
        <w:t xml:space="preserve">Bulman, M. (2018a) </w:t>
      </w:r>
      <w:r w:rsidR="008951D3">
        <w:rPr>
          <w:rFonts w:cs="Times New Roman"/>
          <w:szCs w:val="24"/>
        </w:rPr>
        <w:t>“</w:t>
      </w:r>
      <w:r>
        <w:rPr>
          <w:rFonts w:cs="Times New Roman"/>
          <w:szCs w:val="24"/>
        </w:rPr>
        <w:t>Asylum seekers housed in dirty accommodation that fails to meet their basic needs, finds government report</w:t>
      </w:r>
      <w:r w:rsidR="008951D3">
        <w:rPr>
          <w:rFonts w:cs="Times New Roman"/>
          <w:szCs w:val="24"/>
        </w:rPr>
        <w:t>”</w:t>
      </w:r>
      <w:r>
        <w:rPr>
          <w:rFonts w:cs="Times New Roman"/>
          <w:szCs w:val="24"/>
        </w:rPr>
        <w:t xml:space="preserve"> </w:t>
      </w:r>
      <w:r>
        <w:rPr>
          <w:rFonts w:cs="Times New Roman"/>
          <w:i/>
          <w:szCs w:val="24"/>
        </w:rPr>
        <w:t>The Independent.</w:t>
      </w:r>
      <w:r>
        <w:rPr>
          <w:rFonts w:cs="Times New Roman"/>
          <w:szCs w:val="24"/>
        </w:rPr>
        <w:t xml:space="preserve"> Tuesday 20 November. Available at: </w:t>
      </w:r>
      <w:r w:rsidRPr="001A6738">
        <w:rPr>
          <w:rFonts w:cs="Times New Roman"/>
          <w:color w:val="4472C4" w:themeColor="accent1"/>
          <w:szCs w:val="24"/>
          <w:u w:val="single"/>
        </w:rPr>
        <w:t>https://www.independent.co.uk/news/uk/home-news/home-office-asylum-accommodation-housing-chief-inspector-borders-immigration-david-bolt-a8643256.html</w:t>
      </w:r>
      <w:r w:rsidRPr="001A6738">
        <w:rPr>
          <w:rFonts w:cs="Times New Roman"/>
          <w:color w:val="4472C4" w:themeColor="accent1"/>
          <w:szCs w:val="24"/>
        </w:rPr>
        <w:t xml:space="preserve"> </w:t>
      </w:r>
      <w:r>
        <w:rPr>
          <w:rFonts w:cs="Times New Roman"/>
          <w:szCs w:val="24"/>
        </w:rPr>
        <w:t>(Accessed: 25 November 2018).</w:t>
      </w:r>
    </w:p>
    <w:p w14:paraId="4B81D049" w14:textId="6DCA1FA9" w:rsidR="006E59DB" w:rsidRDefault="006E59DB" w:rsidP="006E59DB">
      <w:pPr>
        <w:ind w:hanging="720"/>
        <w:rPr>
          <w:rFonts w:cs="Times New Roman"/>
          <w:szCs w:val="24"/>
        </w:rPr>
      </w:pPr>
      <w:r>
        <w:rPr>
          <w:rFonts w:cs="Times New Roman"/>
          <w:szCs w:val="24"/>
        </w:rPr>
        <w:t xml:space="preserve">Bulman, M. (2018b) </w:t>
      </w:r>
      <w:r w:rsidR="008951D3">
        <w:rPr>
          <w:rFonts w:cs="Times New Roman"/>
          <w:szCs w:val="24"/>
        </w:rPr>
        <w:t>“</w:t>
      </w:r>
      <w:r>
        <w:rPr>
          <w:rFonts w:cs="Times New Roman"/>
          <w:szCs w:val="24"/>
        </w:rPr>
        <w:t>Vermin, overcrowding and perpetual fear: The reality of housing for asylum seeking women and children in the UK</w:t>
      </w:r>
      <w:r w:rsidR="008951D3">
        <w:rPr>
          <w:rFonts w:cs="Times New Roman"/>
          <w:szCs w:val="24"/>
        </w:rPr>
        <w:t>”</w:t>
      </w:r>
      <w:r>
        <w:rPr>
          <w:rFonts w:cs="Times New Roman"/>
          <w:szCs w:val="24"/>
        </w:rPr>
        <w:t xml:space="preserve"> </w:t>
      </w:r>
      <w:r>
        <w:rPr>
          <w:rFonts w:cs="Times New Roman"/>
          <w:i/>
          <w:szCs w:val="24"/>
        </w:rPr>
        <w:t>The Independent.</w:t>
      </w:r>
      <w:r>
        <w:rPr>
          <w:rFonts w:cs="Times New Roman"/>
          <w:szCs w:val="24"/>
        </w:rPr>
        <w:t xml:space="preserve"> Thursday 15 November Available at: </w:t>
      </w:r>
      <w:r w:rsidRPr="001A6738">
        <w:rPr>
          <w:rFonts w:cs="Times New Roman"/>
          <w:color w:val="4472C4" w:themeColor="accent1"/>
          <w:szCs w:val="24"/>
          <w:u w:val="single"/>
        </w:rPr>
        <w:t>https://www.independent.co.uk/news/uk/home-news/asylum-seekers-housing-g4s-birmingham-home-office-a8633626.html</w:t>
      </w:r>
      <w:r w:rsidRPr="001A6738">
        <w:rPr>
          <w:rFonts w:cs="Times New Roman"/>
          <w:color w:val="4472C4" w:themeColor="accent1"/>
          <w:szCs w:val="24"/>
        </w:rPr>
        <w:t xml:space="preserve"> </w:t>
      </w:r>
      <w:r>
        <w:rPr>
          <w:rFonts w:cs="Times New Roman"/>
          <w:szCs w:val="24"/>
        </w:rPr>
        <w:t>(Accessed: 25 November 2018).</w:t>
      </w:r>
    </w:p>
    <w:p w14:paraId="4E205377" w14:textId="5E2965C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Bundy, C. (2012) </w:t>
      </w:r>
      <w:r w:rsidR="008951D3">
        <w:rPr>
          <w:rFonts w:ascii="Times New Roman" w:hAnsi="Times New Roman" w:cs="Times New Roman"/>
        </w:rPr>
        <w:t>“</w:t>
      </w:r>
      <w:r>
        <w:rPr>
          <w:rFonts w:ascii="Times New Roman" w:hAnsi="Times New Roman" w:cs="Times New Roman"/>
        </w:rPr>
        <w:t>Migrants, Refugees, History and Precedents</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Forced Migration Review </w:t>
      </w:r>
      <w:r>
        <w:rPr>
          <w:rFonts w:ascii="Times New Roman" w:hAnsi="Times New Roman" w:cs="Times New Roman"/>
        </w:rPr>
        <w:t xml:space="preserve">Available at: </w:t>
      </w:r>
      <w:r w:rsidRPr="0069305D">
        <w:rPr>
          <w:rFonts w:ascii="Times New Roman" w:hAnsi="Times New Roman" w:cs="Times New Roman"/>
          <w:color w:val="4472C4" w:themeColor="accent1"/>
          <w:u w:val="single"/>
        </w:rPr>
        <w:t>https://www.fmreview.org/destination-europe/bundy</w:t>
      </w:r>
      <w:r w:rsidRPr="0069305D">
        <w:rPr>
          <w:rFonts w:ascii="Times New Roman" w:hAnsi="Times New Roman" w:cs="Times New Roman"/>
          <w:color w:val="4472C4" w:themeColor="accent1"/>
        </w:rPr>
        <w:t xml:space="preserve"> </w:t>
      </w:r>
      <w:r>
        <w:rPr>
          <w:rFonts w:ascii="Times New Roman" w:hAnsi="Times New Roman" w:cs="Times New Roman"/>
        </w:rPr>
        <w:t>(Accessed: 26 November 2018).</w:t>
      </w:r>
    </w:p>
    <w:p w14:paraId="492ED8FE" w14:textId="77777777" w:rsidR="006E59DB" w:rsidRDefault="006E59DB" w:rsidP="006E59DB">
      <w:pPr>
        <w:ind w:hanging="720"/>
        <w:rPr>
          <w:rFonts w:cs="Times New Roman"/>
          <w:szCs w:val="24"/>
        </w:rPr>
      </w:pPr>
      <w:r>
        <w:rPr>
          <w:rFonts w:cs="Times New Roman"/>
          <w:szCs w:val="24"/>
        </w:rPr>
        <w:lastRenderedPageBreak/>
        <w:t xml:space="preserve">Cassin, R. (2016) </w:t>
      </w:r>
      <w:r>
        <w:rPr>
          <w:rFonts w:cs="Times New Roman"/>
          <w:i/>
          <w:szCs w:val="24"/>
        </w:rPr>
        <w:t>Refugees, Asylum Seekers and the Human Rights Act.</w:t>
      </w:r>
      <w:r>
        <w:rPr>
          <w:rFonts w:cs="Times New Roman"/>
          <w:szCs w:val="24"/>
        </w:rPr>
        <w:t xml:space="preserve"> Available at: </w:t>
      </w:r>
      <w:r w:rsidRPr="00A8633B">
        <w:rPr>
          <w:rFonts w:cs="Times New Roman"/>
          <w:color w:val="4472C4" w:themeColor="accent1"/>
          <w:szCs w:val="24"/>
          <w:u w:val="single"/>
        </w:rPr>
        <w:t xml:space="preserve">http://www.renecassin.org/wp-content/uploads/2016/02/HRA-and-Refugees.pdf </w:t>
      </w:r>
      <w:r>
        <w:rPr>
          <w:rFonts w:cs="Times New Roman"/>
          <w:szCs w:val="24"/>
        </w:rPr>
        <w:t>(Accessed: 27 November 2018).</w:t>
      </w:r>
    </w:p>
    <w:p w14:paraId="25475D2B" w14:textId="0CAFA43A" w:rsidR="006E59DB" w:rsidRDefault="006E59DB" w:rsidP="006E59DB">
      <w:pPr>
        <w:pStyle w:val="Default"/>
        <w:spacing w:line="360" w:lineRule="auto"/>
        <w:ind w:hanging="720"/>
        <w:jc w:val="both"/>
        <w:rPr>
          <w:rFonts w:ascii="Times New Roman" w:hAnsi="Times New Roman" w:cs="Times New Roman"/>
          <w:color w:val="auto"/>
        </w:rPr>
      </w:pPr>
      <w:r>
        <w:rPr>
          <w:rFonts w:ascii="Times New Roman" w:hAnsi="Times New Roman" w:cs="Times New Roman"/>
          <w:color w:val="auto"/>
        </w:rPr>
        <w:t xml:space="preserve">Chatty, D. (2015) </w:t>
      </w:r>
      <w:r>
        <w:rPr>
          <w:rFonts w:ascii="Times New Roman" w:hAnsi="Times New Roman" w:cs="Times New Roman"/>
          <w:i/>
          <w:color w:val="auto"/>
        </w:rPr>
        <w:t>The Aid Crisis for Syrian Refugees</w:t>
      </w:r>
      <w:r>
        <w:rPr>
          <w:rFonts w:ascii="Times New Roman" w:hAnsi="Times New Roman" w:cs="Times New Roman"/>
          <w:color w:val="auto"/>
        </w:rPr>
        <w:t xml:space="preserve">. Available at: </w:t>
      </w:r>
      <w:r w:rsidRPr="00EA5E06">
        <w:rPr>
          <w:rFonts w:ascii="Times New Roman" w:hAnsi="Times New Roman" w:cs="Times New Roman"/>
          <w:color w:val="4472C4" w:themeColor="accent1"/>
          <w:u w:val="single"/>
        </w:rPr>
        <w:t>https://www.opendemocracy.net/5050/dawn-chatty/aid-crisis-for-syrian-refugees</w:t>
      </w:r>
      <w:r>
        <w:rPr>
          <w:rFonts w:ascii="Times New Roman" w:hAnsi="Times New Roman" w:cs="Times New Roman"/>
          <w:color w:val="auto"/>
        </w:rPr>
        <w:t xml:space="preserve"> (Accessed: 10 November 2018).</w:t>
      </w:r>
    </w:p>
    <w:p w14:paraId="3DCE0CBE" w14:textId="4EF75052"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Cheung, S., Phillimore, J. (2013) </w:t>
      </w:r>
      <w:r w:rsidR="008951D3">
        <w:rPr>
          <w:rFonts w:ascii="Times New Roman" w:hAnsi="Times New Roman" w:cs="Times New Roman"/>
        </w:rPr>
        <w:t>“</w:t>
      </w:r>
      <w:r>
        <w:rPr>
          <w:rFonts w:ascii="Times New Roman" w:hAnsi="Times New Roman" w:cs="Times New Roman"/>
        </w:rPr>
        <w:t>Refugees, Social Capital, and Labour Market Integration in the UK</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Sociology. </w:t>
      </w:r>
      <w:r>
        <w:rPr>
          <w:rFonts w:ascii="Times New Roman" w:hAnsi="Times New Roman" w:cs="Times New Roman"/>
        </w:rPr>
        <w:t>48(3), pp. 518-536.</w:t>
      </w:r>
    </w:p>
    <w:p w14:paraId="24CBB1DD" w14:textId="77777777" w:rsidR="006E59DB" w:rsidRDefault="006E59DB" w:rsidP="006E59DB">
      <w:pPr>
        <w:spacing w:after="0"/>
        <w:ind w:hanging="720"/>
        <w:rPr>
          <w:rFonts w:cs="Times New Roman"/>
          <w:szCs w:val="24"/>
        </w:rPr>
      </w:pPr>
      <w:r>
        <w:rPr>
          <w:rFonts w:cs="Times New Roman"/>
          <w:szCs w:val="24"/>
        </w:rPr>
        <w:t xml:space="preserve">Clark, A. (2012) </w:t>
      </w:r>
      <w:r>
        <w:rPr>
          <w:rFonts w:cs="Times New Roman"/>
          <w:i/>
          <w:szCs w:val="24"/>
        </w:rPr>
        <w:t>Political Parties in the UK.</w:t>
      </w:r>
      <w:r>
        <w:rPr>
          <w:rFonts w:cs="Times New Roman"/>
          <w:szCs w:val="24"/>
        </w:rPr>
        <w:t xml:space="preserve"> Basingstoke: Palgrave Macmillan.</w:t>
      </w:r>
    </w:p>
    <w:p w14:paraId="357320C9" w14:textId="0766468D"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Conservative Party, (2014) </w:t>
      </w:r>
      <w:r>
        <w:rPr>
          <w:rFonts w:ascii="Times New Roman" w:hAnsi="Times New Roman" w:cs="Times New Roman"/>
          <w:i/>
        </w:rPr>
        <w:t>Protecting Human Rights in the UK.</w:t>
      </w:r>
      <w:r>
        <w:rPr>
          <w:rFonts w:ascii="Times New Roman" w:hAnsi="Times New Roman" w:cs="Times New Roman"/>
        </w:rPr>
        <w:t xml:space="preserve"> Available at: </w:t>
      </w:r>
      <w:r w:rsidRPr="00816451">
        <w:rPr>
          <w:rFonts w:ascii="Times New Roman" w:hAnsi="Times New Roman" w:cs="Times New Roman"/>
          <w:color w:val="4472C4" w:themeColor="accent1"/>
          <w:u w:val="single"/>
        </w:rPr>
        <w:t>https://www.conservatives.com/~/media/files/…/human_rights.pdf</w:t>
      </w:r>
      <w:r w:rsidRPr="00816451">
        <w:rPr>
          <w:rFonts w:ascii="Times New Roman" w:hAnsi="Times New Roman" w:cs="Times New Roman"/>
          <w:color w:val="4472C4" w:themeColor="accent1"/>
        </w:rPr>
        <w:t xml:space="preserve"> </w:t>
      </w:r>
      <w:r>
        <w:rPr>
          <w:rFonts w:ascii="Times New Roman" w:hAnsi="Times New Roman" w:cs="Times New Roman"/>
        </w:rPr>
        <w:t>(Accessed: 10 October 2018).</w:t>
      </w:r>
    </w:p>
    <w:p w14:paraId="1CBD8D06" w14:textId="047BC2BE" w:rsidR="006E59DB" w:rsidRDefault="006E59DB" w:rsidP="006E59DB">
      <w:pPr>
        <w:ind w:hanging="720"/>
        <w:rPr>
          <w:rFonts w:cs="Times New Roman"/>
          <w:szCs w:val="24"/>
        </w:rPr>
      </w:pPr>
      <w:r>
        <w:rPr>
          <w:rFonts w:cs="Times New Roman"/>
          <w:szCs w:val="24"/>
        </w:rPr>
        <w:t xml:space="preserve">Coulter, P. (2017) </w:t>
      </w:r>
      <w:r w:rsidR="008951D3">
        <w:rPr>
          <w:rFonts w:cs="Times New Roman"/>
          <w:szCs w:val="24"/>
        </w:rPr>
        <w:t>“</w:t>
      </w:r>
      <w:r>
        <w:rPr>
          <w:rFonts w:cs="Times New Roman"/>
          <w:szCs w:val="24"/>
        </w:rPr>
        <w:t>Safe return refugee policy beyond basic morality</w:t>
      </w:r>
      <w:r w:rsidR="008951D3">
        <w:rPr>
          <w:rFonts w:cs="Times New Roman"/>
          <w:szCs w:val="24"/>
        </w:rPr>
        <w:t>”</w:t>
      </w:r>
      <w:r>
        <w:rPr>
          <w:rFonts w:cs="Times New Roman"/>
          <w:szCs w:val="24"/>
        </w:rPr>
        <w:t xml:space="preserve"> </w:t>
      </w:r>
      <w:r>
        <w:rPr>
          <w:rFonts w:cs="Times New Roman"/>
          <w:i/>
          <w:szCs w:val="24"/>
        </w:rPr>
        <w:t>BBC News.</w:t>
      </w:r>
      <w:r>
        <w:rPr>
          <w:rFonts w:cs="Times New Roman"/>
          <w:szCs w:val="24"/>
        </w:rPr>
        <w:t xml:space="preserve"> 26 April. Available at: </w:t>
      </w:r>
      <w:r w:rsidRPr="00DE0FED">
        <w:rPr>
          <w:rFonts w:cs="Times New Roman"/>
          <w:color w:val="4472C4" w:themeColor="accent1"/>
          <w:szCs w:val="24"/>
          <w:u w:val="single"/>
        </w:rPr>
        <w:t>https://www.bbc.co.uk/news/uk-39712431</w:t>
      </w:r>
      <w:r w:rsidRPr="00DE0FED">
        <w:rPr>
          <w:rFonts w:cs="Times New Roman"/>
          <w:color w:val="4472C4" w:themeColor="accent1"/>
          <w:szCs w:val="24"/>
        </w:rPr>
        <w:t xml:space="preserve"> </w:t>
      </w:r>
      <w:r>
        <w:rPr>
          <w:rFonts w:cs="Times New Roman"/>
          <w:szCs w:val="24"/>
        </w:rPr>
        <w:t>(Accessed: 20 November 2018).</w:t>
      </w:r>
    </w:p>
    <w:p w14:paraId="2ED7D607" w14:textId="6A756E1A"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Council of Europe, (1950) </w:t>
      </w:r>
      <w:r>
        <w:rPr>
          <w:rFonts w:ascii="Times New Roman" w:hAnsi="Times New Roman" w:cs="Times New Roman"/>
          <w:i/>
        </w:rPr>
        <w:t>European Convention on Human Rights.</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https://www.echr.coe.int/Documents/Convention_ENG.pdf</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293AA2E3" w14:textId="6676F832"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Department of Health (2014) </w:t>
      </w:r>
      <w:r>
        <w:rPr>
          <w:rFonts w:ascii="Times New Roman" w:hAnsi="Times New Roman" w:cs="Times New Roman"/>
          <w:i/>
        </w:rPr>
        <w:t>Wellbeing and Why it Matters to Health Policy.</w:t>
      </w:r>
      <w:r>
        <w:rPr>
          <w:rFonts w:ascii="Times New Roman" w:hAnsi="Times New Roman" w:cs="Times New Roman"/>
        </w:rPr>
        <w:t xml:space="preserve"> London: The Stationery Office. Available at: </w:t>
      </w:r>
      <w:r w:rsidRPr="00BF6188">
        <w:rPr>
          <w:rFonts w:ascii="Times New Roman" w:hAnsi="Times New Roman" w:cs="Times New Roman"/>
          <w:color w:val="4472C4" w:themeColor="accent1"/>
          <w:u w:val="single"/>
        </w:rPr>
        <w:t>https://assets.publishing.service.gov.uk/government/uploads/system/uploads/attachment_data/file/277566/Narrative__January_2014_.pdf</w:t>
      </w:r>
      <w:r w:rsidRPr="00BF6188">
        <w:rPr>
          <w:rFonts w:ascii="Times New Roman" w:hAnsi="Times New Roman" w:cs="Times New Roman"/>
          <w:color w:val="4472C4" w:themeColor="accent1"/>
        </w:rPr>
        <w:t xml:space="preserve"> </w:t>
      </w:r>
      <w:r>
        <w:rPr>
          <w:rFonts w:ascii="Times New Roman" w:hAnsi="Times New Roman" w:cs="Times New Roman"/>
        </w:rPr>
        <w:t>(Accessed: 1 November 2018).</w:t>
      </w:r>
    </w:p>
    <w:p w14:paraId="7D1C735F" w14:textId="3BBD84AB" w:rsidR="00010C6D" w:rsidRPr="00010C6D" w:rsidRDefault="00010C6D"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Devichand</w:t>
      </w:r>
      <w:proofErr w:type="spellEnd"/>
      <w:r>
        <w:rPr>
          <w:rFonts w:ascii="Times New Roman" w:hAnsi="Times New Roman" w:cs="Times New Roman"/>
        </w:rPr>
        <w:t xml:space="preserve">, M. (2016) </w:t>
      </w:r>
      <w:r w:rsidR="008951D3">
        <w:rPr>
          <w:rFonts w:ascii="Times New Roman" w:hAnsi="Times New Roman" w:cs="Times New Roman"/>
        </w:rPr>
        <w:t>“</w:t>
      </w:r>
      <w:r>
        <w:rPr>
          <w:rFonts w:ascii="Times New Roman" w:hAnsi="Times New Roman" w:cs="Times New Roman"/>
        </w:rPr>
        <w:t xml:space="preserve">Did Alan </w:t>
      </w:r>
      <w:proofErr w:type="spellStart"/>
      <w:proofErr w:type="gramStart"/>
      <w:r>
        <w:rPr>
          <w:rFonts w:ascii="Times New Roman" w:hAnsi="Times New Roman" w:cs="Times New Roman"/>
        </w:rPr>
        <w:t>Kurdi</w:t>
      </w:r>
      <w:r w:rsidR="008951D3">
        <w:rPr>
          <w:rFonts w:ascii="Times New Roman" w:hAnsi="Times New Roman" w:cs="Times New Roman"/>
        </w:rPr>
        <w:t>”</w:t>
      </w:r>
      <w:r>
        <w:rPr>
          <w:rFonts w:ascii="Times New Roman" w:hAnsi="Times New Roman" w:cs="Times New Roman"/>
        </w:rPr>
        <w:t>s</w:t>
      </w:r>
      <w:proofErr w:type="spellEnd"/>
      <w:proofErr w:type="gramEnd"/>
      <w:r>
        <w:rPr>
          <w:rFonts w:ascii="Times New Roman" w:hAnsi="Times New Roman" w:cs="Times New Roman"/>
        </w:rPr>
        <w:t xml:space="preserve"> Death Change Anything?</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BBC News</w:t>
      </w:r>
      <w:r>
        <w:rPr>
          <w:rFonts w:ascii="Times New Roman" w:hAnsi="Times New Roman" w:cs="Times New Roman"/>
        </w:rPr>
        <w:t xml:space="preserve"> 2 September. Available at: </w:t>
      </w:r>
      <w:r w:rsidRPr="00010C6D">
        <w:rPr>
          <w:rFonts w:ascii="Times New Roman" w:hAnsi="Times New Roman" w:cs="Times New Roman"/>
          <w:color w:val="0070C0"/>
          <w:u w:val="single"/>
        </w:rPr>
        <w:t>https://www.bbc.co.uk/news/blogs-trending-37257869</w:t>
      </w:r>
      <w:r w:rsidRPr="00010C6D">
        <w:rPr>
          <w:rFonts w:ascii="Times New Roman" w:hAnsi="Times New Roman" w:cs="Times New Roman"/>
          <w:color w:val="0070C0"/>
        </w:rPr>
        <w:t xml:space="preserve"> </w:t>
      </w:r>
      <w:r>
        <w:rPr>
          <w:rFonts w:ascii="Times New Roman" w:hAnsi="Times New Roman" w:cs="Times New Roman"/>
        </w:rPr>
        <w:t>(Accessed: 28 November 2018).</w:t>
      </w:r>
    </w:p>
    <w:p w14:paraId="498797DC" w14:textId="2516E395" w:rsidR="006E59DB" w:rsidRDefault="006E59DB" w:rsidP="006E59DB">
      <w:pPr>
        <w:spacing w:after="0"/>
        <w:ind w:hanging="720"/>
        <w:rPr>
          <w:rFonts w:cs="Times New Roman"/>
          <w:szCs w:val="24"/>
        </w:rPr>
      </w:pPr>
      <w:r>
        <w:rPr>
          <w:rFonts w:cs="Times New Roman"/>
          <w:szCs w:val="24"/>
        </w:rPr>
        <w:t xml:space="preserve">Dolan, P., Metcalfe, R. (2012) </w:t>
      </w:r>
      <w:r w:rsidR="008951D3">
        <w:rPr>
          <w:rFonts w:cs="Times New Roman"/>
          <w:szCs w:val="24"/>
        </w:rPr>
        <w:t>“</w:t>
      </w:r>
      <w:r>
        <w:rPr>
          <w:rFonts w:cs="Times New Roman"/>
          <w:szCs w:val="24"/>
        </w:rPr>
        <w:t>Measuring Subjective Wellbeing: recommendations on measures for use by national governments</w:t>
      </w:r>
      <w:r w:rsidR="008951D3">
        <w:rPr>
          <w:rFonts w:cs="Times New Roman"/>
          <w:szCs w:val="24"/>
        </w:rPr>
        <w:t>”</w:t>
      </w:r>
      <w:r>
        <w:rPr>
          <w:rFonts w:cs="Times New Roman"/>
          <w:szCs w:val="24"/>
        </w:rPr>
        <w:t xml:space="preserve"> </w:t>
      </w:r>
      <w:r>
        <w:rPr>
          <w:rFonts w:cs="Times New Roman"/>
          <w:i/>
          <w:szCs w:val="24"/>
        </w:rPr>
        <w:t>Journal of Social Policy.</w:t>
      </w:r>
      <w:r>
        <w:rPr>
          <w:rFonts w:cs="Times New Roman"/>
          <w:szCs w:val="24"/>
        </w:rPr>
        <w:t xml:space="preserve"> 41 (2) pp 402-427. Available at: </w:t>
      </w:r>
      <w:hyperlink r:id="rId8" w:history="1">
        <w:r w:rsidRPr="006E59DB">
          <w:rPr>
            <w:rStyle w:val="Hyperlink"/>
            <w:rFonts w:cs="Times New Roman"/>
            <w:color w:val="4472C4" w:themeColor="accent1"/>
            <w:szCs w:val="24"/>
          </w:rPr>
          <w:t>http://pauldolan.co.uk/wp-content/uploads/2012/05/measuring-subjective-wellbeing.pdf</w:t>
        </w:r>
      </w:hyperlink>
      <w:r w:rsidRPr="006E59DB">
        <w:rPr>
          <w:rFonts w:cs="Times New Roman"/>
          <w:color w:val="4472C4" w:themeColor="accent1"/>
          <w:szCs w:val="24"/>
        </w:rPr>
        <w:t xml:space="preserve"> </w:t>
      </w:r>
      <w:r>
        <w:rPr>
          <w:rFonts w:cs="Times New Roman"/>
          <w:szCs w:val="24"/>
        </w:rPr>
        <w:t>(Accessed: 26 October 2018).</w:t>
      </w:r>
    </w:p>
    <w:p w14:paraId="71D9B201" w14:textId="77777777" w:rsidR="006E59DB" w:rsidRDefault="006E59DB" w:rsidP="006E59DB">
      <w:pPr>
        <w:ind w:hanging="720"/>
        <w:rPr>
          <w:rFonts w:cs="Times New Roman"/>
          <w:szCs w:val="24"/>
        </w:rPr>
      </w:pPr>
      <w:r>
        <w:rPr>
          <w:rFonts w:cs="Times New Roman"/>
          <w:szCs w:val="24"/>
        </w:rPr>
        <w:lastRenderedPageBreak/>
        <w:t xml:space="preserve">Equality and Human Rights Commission (2017) </w:t>
      </w:r>
      <w:r>
        <w:rPr>
          <w:rFonts w:cs="Times New Roman"/>
          <w:i/>
          <w:szCs w:val="24"/>
        </w:rPr>
        <w:t xml:space="preserve">What does Brexit mean for equality and human rights in the UK? </w:t>
      </w:r>
      <w:r>
        <w:rPr>
          <w:rFonts w:cs="Times New Roman"/>
          <w:szCs w:val="24"/>
        </w:rPr>
        <w:t xml:space="preserve">Available at: </w:t>
      </w:r>
      <w:r w:rsidRPr="00A8633B">
        <w:rPr>
          <w:rFonts w:cs="Times New Roman"/>
          <w:color w:val="4472C4" w:themeColor="accent1"/>
          <w:szCs w:val="24"/>
          <w:u w:val="single"/>
        </w:rPr>
        <w:t>https://www.equalityhumanrights.com/en/our-human-rights-work/what-does-brexit-mean-equality-and-human-rights-uk</w:t>
      </w:r>
      <w:r w:rsidRPr="00A8633B">
        <w:rPr>
          <w:rFonts w:cs="Times New Roman"/>
          <w:color w:val="4472C4" w:themeColor="accent1"/>
          <w:szCs w:val="24"/>
        </w:rPr>
        <w:t xml:space="preserve"> </w:t>
      </w:r>
      <w:r>
        <w:rPr>
          <w:rFonts w:cs="Times New Roman"/>
          <w:szCs w:val="24"/>
        </w:rPr>
        <w:t>(Accessed: 27 November 2018).</w:t>
      </w:r>
    </w:p>
    <w:p w14:paraId="478EBD75" w14:textId="70F2026A"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Equality and Human Rights Commission, (2018) </w:t>
      </w:r>
      <w:r>
        <w:rPr>
          <w:rFonts w:ascii="Times New Roman" w:hAnsi="Times New Roman" w:cs="Times New Roman"/>
          <w:i/>
        </w:rPr>
        <w:t>A History of Human Rights in Britain.</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https://www.equalityhumanrights.com/en/what-are-human-rights/history-human-rights-britain</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4A071D53" w14:textId="77777777" w:rsidR="006E59DB" w:rsidRDefault="006E59DB" w:rsidP="006E59DB">
      <w:pPr>
        <w:ind w:hanging="720"/>
        <w:rPr>
          <w:rFonts w:cs="Times New Roman"/>
          <w:szCs w:val="24"/>
        </w:rPr>
      </w:pPr>
      <w:r>
        <w:rPr>
          <w:rFonts w:cs="Times New Roman"/>
          <w:szCs w:val="24"/>
        </w:rPr>
        <w:t xml:space="preserve">Habitat for Humanity (2018) </w:t>
      </w:r>
      <w:r>
        <w:rPr>
          <w:rFonts w:cs="Times New Roman"/>
          <w:i/>
          <w:szCs w:val="24"/>
        </w:rPr>
        <w:t>Refugees, Asylum Seekers and Migrants: A Crucial Difference.</w:t>
      </w:r>
      <w:r>
        <w:rPr>
          <w:rFonts w:cs="Times New Roman"/>
          <w:szCs w:val="24"/>
        </w:rPr>
        <w:t xml:space="preserve"> Available at: </w:t>
      </w:r>
      <w:r w:rsidRPr="000828F3">
        <w:rPr>
          <w:rFonts w:cs="Times New Roman"/>
          <w:color w:val="4472C4" w:themeColor="accent1"/>
          <w:szCs w:val="24"/>
          <w:u w:val="single"/>
        </w:rPr>
        <w:t xml:space="preserve">https://www.habitatforhumanity.org.uk/blog/2016/09/refugees-asylum-seekers-migrants-crucial-difference/?gclid=EAIaIQobChMIzOK1pPnR3gIVK7HtCh3aqgt9EAAYASAAEgLIf_D_BwE </w:t>
      </w:r>
      <w:r>
        <w:rPr>
          <w:rFonts w:cs="Times New Roman"/>
          <w:szCs w:val="24"/>
        </w:rPr>
        <w:t>(Accessed: 27 October 2018).</w:t>
      </w:r>
    </w:p>
    <w:p w14:paraId="0DFCE19B" w14:textId="77777777" w:rsidR="006E59DB" w:rsidRDefault="006E59DB" w:rsidP="006E59DB">
      <w:pPr>
        <w:pStyle w:val="Default"/>
        <w:spacing w:line="360" w:lineRule="auto"/>
        <w:ind w:hanging="720"/>
        <w:jc w:val="both"/>
        <w:rPr>
          <w:rFonts w:ascii="Times New Roman" w:hAnsi="Times New Roman" w:cs="Times New Roman"/>
          <w:color w:val="auto"/>
        </w:rPr>
      </w:pPr>
      <w:proofErr w:type="spellStart"/>
      <w:r>
        <w:rPr>
          <w:rFonts w:ascii="Times New Roman" w:hAnsi="Times New Roman" w:cs="Times New Roman"/>
          <w:color w:val="auto"/>
        </w:rPr>
        <w:t>Hashimi</w:t>
      </w:r>
      <w:proofErr w:type="spellEnd"/>
      <w:r>
        <w:rPr>
          <w:rFonts w:ascii="Times New Roman" w:hAnsi="Times New Roman" w:cs="Times New Roman"/>
          <w:color w:val="auto"/>
        </w:rPr>
        <w:t xml:space="preserve">, N. (2016) </w:t>
      </w:r>
      <w:r>
        <w:rPr>
          <w:rFonts w:ascii="Times New Roman" w:hAnsi="Times New Roman" w:cs="Times New Roman"/>
          <w:i/>
          <w:color w:val="auto"/>
        </w:rPr>
        <w:t>When the Moon is Low.</w:t>
      </w:r>
      <w:r>
        <w:rPr>
          <w:rFonts w:ascii="Times New Roman" w:hAnsi="Times New Roman" w:cs="Times New Roman"/>
          <w:color w:val="auto"/>
        </w:rPr>
        <w:t xml:space="preserve"> New York: William Morrow.</w:t>
      </w:r>
    </w:p>
    <w:p w14:paraId="3967B2BA" w14:textId="3B0184E3"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Hassan, G., </w:t>
      </w:r>
      <w:proofErr w:type="spellStart"/>
      <w:r>
        <w:rPr>
          <w:rFonts w:ascii="Times New Roman" w:hAnsi="Times New Roman" w:cs="Times New Roman"/>
        </w:rPr>
        <w:t>Ventevogel</w:t>
      </w:r>
      <w:proofErr w:type="spellEnd"/>
      <w:r>
        <w:rPr>
          <w:rFonts w:ascii="Times New Roman" w:hAnsi="Times New Roman" w:cs="Times New Roman"/>
        </w:rPr>
        <w:t xml:space="preserve">, P., </w:t>
      </w:r>
      <w:proofErr w:type="spellStart"/>
      <w:r>
        <w:rPr>
          <w:rFonts w:ascii="Times New Roman" w:hAnsi="Times New Roman" w:cs="Times New Roman"/>
        </w:rPr>
        <w:t>Jefee-Bahloui</w:t>
      </w:r>
      <w:proofErr w:type="spellEnd"/>
      <w:r>
        <w:rPr>
          <w:rFonts w:ascii="Times New Roman" w:hAnsi="Times New Roman" w:cs="Times New Roman"/>
        </w:rPr>
        <w:t xml:space="preserve">, H., </w:t>
      </w:r>
      <w:proofErr w:type="spellStart"/>
      <w:r>
        <w:rPr>
          <w:rFonts w:ascii="Times New Roman" w:hAnsi="Times New Roman" w:cs="Times New Roman"/>
        </w:rPr>
        <w:t>Kimayer</w:t>
      </w:r>
      <w:proofErr w:type="spellEnd"/>
      <w:r>
        <w:rPr>
          <w:rFonts w:ascii="Times New Roman" w:hAnsi="Times New Roman" w:cs="Times New Roman"/>
        </w:rPr>
        <w:t xml:space="preserve">, L. (2016) </w:t>
      </w:r>
      <w:r w:rsidR="008951D3">
        <w:rPr>
          <w:rFonts w:ascii="Times New Roman" w:hAnsi="Times New Roman" w:cs="Times New Roman"/>
        </w:rPr>
        <w:t>“</w:t>
      </w:r>
      <w:r>
        <w:rPr>
          <w:rFonts w:ascii="Times New Roman" w:hAnsi="Times New Roman" w:cs="Times New Roman"/>
        </w:rPr>
        <w:t>Mental health and psychosocial wellbeing of Syrians affected by armed conflict</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Epidemiology and Psychiatric Sciences.</w:t>
      </w:r>
      <w:r>
        <w:rPr>
          <w:rFonts w:ascii="Times New Roman" w:hAnsi="Times New Roman" w:cs="Times New Roman"/>
        </w:rPr>
        <w:t xml:space="preserve"> 25(2). Pp. 129-141.</w:t>
      </w:r>
    </w:p>
    <w:p w14:paraId="5A4064FB" w14:textId="5D4D9C4D" w:rsidR="006E59DB" w:rsidRDefault="006E59DB" w:rsidP="006E59DB">
      <w:pPr>
        <w:spacing w:after="0"/>
        <w:ind w:hanging="720"/>
        <w:rPr>
          <w:rFonts w:cs="Times New Roman"/>
          <w:szCs w:val="24"/>
        </w:rPr>
      </w:pPr>
      <w:r w:rsidRPr="006E59DB">
        <w:rPr>
          <w:rFonts w:cs="Times New Roman"/>
          <w:szCs w:val="24"/>
        </w:rPr>
        <w:t xml:space="preserve">Her </w:t>
      </w:r>
      <w:proofErr w:type="spellStart"/>
      <w:proofErr w:type="gramStart"/>
      <w:r w:rsidRPr="006E59DB">
        <w:rPr>
          <w:rFonts w:cs="Times New Roman"/>
          <w:szCs w:val="24"/>
        </w:rPr>
        <w:t>Majesty</w:t>
      </w:r>
      <w:r w:rsidR="008951D3">
        <w:rPr>
          <w:rFonts w:cs="Times New Roman"/>
          <w:szCs w:val="24"/>
        </w:rPr>
        <w:t>”</w:t>
      </w:r>
      <w:r w:rsidRPr="006E59DB">
        <w:rPr>
          <w:rFonts w:cs="Times New Roman"/>
          <w:szCs w:val="24"/>
        </w:rPr>
        <w:t>s</w:t>
      </w:r>
      <w:proofErr w:type="spellEnd"/>
      <w:proofErr w:type="gramEnd"/>
      <w:r w:rsidRPr="006E59DB">
        <w:rPr>
          <w:rFonts w:cs="Times New Roman"/>
          <w:szCs w:val="24"/>
        </w:rPr>
        <w:t xml:space="preserve"> Treasury (2010) </w:t>
      </w:r>
      <w:r w:rsidRPr="006E59DB">
        <w:rPr>
          <w:rFonts w:cs="Times New Roman"/>
          <w:i/>
          <w:szCs w:val="24"/>
        </w:rPr>
        <w:t>Budget Report.</w:t>
      </w:r>
      <w:r w:rsidRPr="006E59DB">
        <w:rPr>
          <w:rFonts w:cs="Times New Roman"/>
          <w:szCs w:val="24"/>
        </w:rPr>
        <w:t xml:space="preserve"> London: The Stationery Office.</w:t>
      </w:r>
    </w:p>
    <w:p w14:paraId="736EE219" w14:textId="4A160101"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Higgins, K. (2016) </w:t>
      </w:r>
      <w:r w:rsidR="008951D3">
        <w:rPr>
          <w:rFonts w:ascii="Times New Roman" w:hAnsi="Times New Roman" w:cs="Times New Roman"/>
        </w:rPr>
        <w:t>“</w:t>
      </w:r>
      <w:r>
        <w:rPr>
          <w:rFonts w:ascii="Times New Roman" w:hAnsi="Times New Roman" w:cs="Times New Roman"/>
        </w:rPr>
        <w:t>Post-truth: a guide for the perplexed</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Nature.</w:t>
      </w:r>
      <w:r>
        <w:rPr>
          <w:rFonts w:ascii="Times New Roman" w:hAnsi="Times New Roman" w:cs="Times New Roman"/>
        </w:rPr>
        <w:t xml:space="preserve"> 540(1). P.9.</w:t>
      </w:r>
    </w:p>
    <w:p w14:paraId="7FE4CF04" w14:textId="1581C5F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i/>
        </w:rPr>
        <w:t>Human Rights Act 1998,</w:t>
      </w:r>
      <w:r>
        <w:rPr>
          <w:rFonts w:ascii="Times New Roman" w:hAnsi="Times New Roman" w:cs="Times New Roman"/>
        </w:rPr>
        <w:t xml:space="preserve"> </w:t>
      </w:r>
      <w:r>
        <w:rPr>
          <w:rFonts w:ascii="Times New Roman" w:hAnsi="Times New Roman" w:cs="Times New Roman"/>
          <w:i/>
        </w:rPr>
        <w:t xml:space="preserve">c.42. </w:t>
      </w:r>
      <w:r>
        <w:rPr>
          <w:rFonts w:ascii="Times New Roman" w:hAnsi="Times New Roman" w:cs="Times New Roman"/>
        </w:rPr>
        <w:t xml:space="preserve">Available at: </w:t>
      </w:r>
      <w:r w:rsidRPr="00F75674">
        <w:rPr>
          <w:rFonts w:ascii="Times New Roman" w:hAnsi="Times New Roman" w:cs="Times New Roman"/>
          <w:color w:val="4472C4" w:themeColor="accent1"/>
          <w:u w:val="single"/>
        </w:rPr>
        <w:t>https://www.legislation.gov.uk/ukpga/1998/42/contents</w:t>
      </w:r>
      <w:r w:rsidRPr="00F75674">
        <w:rPr>
          <w:rFonts w:ascii="Times New Roman" w:hAnsi="Times New Roman" w:cs="Times New Roman"/>
          <w:color w:val="4472C4" w:themeColor="accent1"/>
        </w:rPr>
        <w:t xml:space="preserve"> </w:t>
      </w:r>
      <w:r>
        <w:rPr>
          <w:rFonts w:ascii="Times New Roman" w:hAnsi="Times New Roman" w:cs="Times New Roman"/>
        </w:rPr>
        <w:t>(Accessed: 11 November 2018).</w:t>
      </w:r>
    </w:p>
    <w:p w14:paraId="07E6C910" w14:textId="05FF637F" w:rsidR="006E59DB" w:rsidRDefault="006E59DB" w:rsidP="006E59DB">
      <w:pPr>
        <w:ind w:hanging="720"/>
        <w:rPr>
          <w:rFonts w:cs="Times New Roman"/>
          <w:szCs w:val="24"/>
        </w:rPr>
      </w:pPr>
      <w:r>
        <w:rPr>
          <w:rFonts w:cs="Times New Roman"/>
          <w:szCs w:val="24"/>
        </w:rPr>
        <w:t xml:space="preserve">Independent Chief Inspector of Borders and Immigration (2018) </w:t>
      </w:r>
      <w:r>
        <w:rPr>
          <w:rFonts w:cs="Times New Roman"/>
          <w:i/>
          <w:szCs w:val="24"/>
        </w:rPr>
        <w:t xml:space="preserve">An inspection of the Home </w:t>
      </w:r>
      <w:proofErr w:type="spellStart"/>
      <w:proofErr w:type="gramStart"/>
      <w:r>
        <w:rPr>
          <w:rFonts w:cs="Times New Roman"/>
          <w:i/>
          <w:szCs w:val="24"/>
        </w:rPr>
        <w:t>Office</w:t>
      </w:r>
      <w:r w:rsidR="008951D3">
        <w:rPr>
          <w:rFonts w:cs="Times New Roman"/>
          <w:i/>
          <w:szCs w:val="24"/>
        </w:rPr>
        <w:t>”</w:t>
      </w:r>
      <w:r>
        <w:rPr>
          <w:rFonts w:cs="Times New Roman"/>
          <w:i/>
          <w:szCs w:val="24"/>
        </w:rPr>
        <w:t>s</w:t>
      </w:r>
      <w:proofErr w:type="spellEnd"/>
      <w:proofErr w:type="gramEnd"/>
      <w:r>
        <w:rPr>
          <w:rFonts w:cs="Times New Roman"/>
          <w:i/>
          <w:szCs w:val="24"/>
        </w:rPr>
        <w:t xml:space="preserve"> management of asylum accommodation provision.</w:t>
      </w:r>
      <w:r>
        <w:rPr>
          <w:rFonts w:cs="Times New Roman"/>
          <w:szCs w:val="24"/>
        </w:rPr>
        <w:t xml:space="preserve"> London: The Stationery Office.</w:t>
      </w:r>
    </w:p>
    <w:p w14:paraId="3BBC20FC" w14:textId="743D9CA5"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Jennings, W. (2009) </w:t>
      </w:r>
      <w:r w:rsidR="008951D3">
        <w:rPr>
          <w:rFonts w:ascii="Times New Roman" w:hAnsi="Times New Roman" w:cs="Times New Roman"/>
        </w:rPr>
        <w:t>“</w:t>
      </w:r>
      <w:r>
        <w:rPr>
          <w:rFonts w:ascii="Times New Roman" w:hAnsi="Times New Roman" w:cs="Times New Roman"/>
        </w:rPr>
        <w:t>The Public Thermostat, Political Responsiveness and Error Correction: Border Control and Asylum in Britain.</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Political Science.</w:t>
      </w:r>
      <w:r>
        <w:rPr>
          <w:rFonts w:ascii="Times New Roman" w:hAnsi="Times New Roman" w:cs="Times New Roman"/>
        </w:rPr>
        <w:t xml:space="preserve"> 39(4), pp. 847-870.</w:t>
      </w:r>
    </w:p>
    <w:p w14:paraId="3B4A49E6" w14:textId="62D1C86F"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Keenan, J. </w:t>
      </w:r>
      <w:r w:rsidR="008951D3">
        <w:rPr>
          <w:rFonts w:ascii="Times New Roman" w:hAnsi="Times New Roman" w:cs="Times New Roman"/>
        </w:rPr>
        <w:t>“</w:t>
      </w:r>
      <w:r>
        <w:rPr>
          <w:rFonts w:ascii="Times New Roman" w:hAnsi="Times New Roman" w:cs="Times New Roman"/>
        </w:rPr>
        <w:t>UK Foreign Policy and Intelligence in the Post-truth Era: Radical Violent Extremism and Blow-back</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State Crime. </w:t>
      </w:r>
      <w:r>
        <w:rPr>
          <w:rFonts w:ascii="Times New Roman" w:hAnsi="Times New Roman" w:cs="Times New Roman"/>
        </w:rPr>
        <w:t>6(2), pp. 190-213.</w:t>
      </w:r>
    </w:p>
    <w:p w14:paraId="2C01DB0A" w14:textId="06B9D3E4"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Linn, S. (2003) </w:t>
      </w:r>
      <w:r w:rsidR="008951D3">
        <w:rPr>
          <w:rFonts w:ascii="Times New Roman" w:hAnsi="Times New Roman" w:cs="Times New Roman"/>
        </w:rPr>
        <w:t>“</w:t>
      </w:r>
      <w:r>
        <w:rPr>
          <w:rFonts w:ascii="Times New Roman" w:hAnsi="Times New Roman" w:cs="Times New Roman"/>
        </w:rPr>
        <w:t>Children and Commercial Culture: Expanding the Advocacy Roles of Professionals in Education, Health and Human Service</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Journal of Negro Education</w:t>
      </w:r>
      <w:r>
        <w:rPr>
          <w:rFonts w:ascii="Times New Roman" w:hAnsi="Times New Roman" w:cs="Times New Roman"/>
        </w:rPr>
        <w:t xml:space="preserve"> 72(4) pp 478-486.</w:t>
      </w:r>
    </w:p>
    <w:p w14:paraId="5E3CEA58" w14:textId="503BF378"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lastRenderedPageBreak/>
        <w:t xml:space="preserve">Maslow, A. (1943). </w:t>
      </w:r>
      <w:r w:rsidR="008951D3">
        <w:rPr>
          <w:rFonts w:ascii="Times New Roman" w:hAnsi="Times New Roman" w:cs="Times New Roman"/>
        </w:rPr>
        <w:t>“</w:t>
      </w:r>
      <w:r>
        <w:rPr>
          <w:rFonts w:ascii="Times New Roman" w:hAnsi="Times New Roman" w:cs="Times New Roman"/>
        </w:rPr>
        <w:t>A Theory of Human Motivation</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Psychological Review. </w:t>
      </w:r>
      <w:r>
        <w:rPr>
          <w:rFonts w:ascii="Times New Roman" w:hAnsi="Times New Roman" w:cs="Times New Roman"/>
        </w:rPr>
        <w:t xml:space="preserve">50(4), pp. 370-396. Available at: </w:t>
      </w:r>
      <w:r w:rsidRPr="00F75674">
        <w:rPr>
          <w:rFonts w:ascii="Times New Roman" w:hAnsi="Times New Roman" w:cs="Times New Roman"/>
          <w:color w:val="4472C4" w:themeColor="accent1"/>
          <w:u w:val="single"/>
        </w:rPr>
        <w:t>http://psycnet.apa.org/record/1943-03751-001</w:t>
      </w:r>
      <w:r w:rsidRPr="00F75674">
        <w:rPr>
          <w:rFonts w:ascii="Times New Roman" w:hAnsi="Times New Roman" w:cs="Times New Roman"/>
          <w:color w:val="4472C4" w:themeColor="accent1"/>
        </w:rPr>
        <w:t xml:space="preserve"> </w:t>
      </w:r>
      <w:r>
        <w:rPr>
          <w:rFonts w:ascii="Times New Roman" w:hAnsi="Times New Roman" w:cs="Times New Roman"/>
        </w:rPr>
        <w:t>(Accessed: 7 October 2018).</w:t>
      </w:r>
    </w:p>
    <w:p w14:paraId="61F71865" w14:textId="16A609E2"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Mayblin</w:t>
      </w:r>
      <w:proofErr w:type="spellEnd"/>
      <w:r>
        <w:rPr>
          <w:rFonts w:ascii="Times New Roman" w:hAnsi="Times New Roman" w:cs="Times New Roman"/>
        </w:rPr>
        <w:t xml:space="preserve">, L. (2013) </w:t>
      </w:r>
      <w:r w:rsidR="008951D3">
        <w:rPr>
          <w:rFonts w:ascii="Times New Roman" w:hAnsi="Times New Roman" w:cs="Times New Roman"/>
        </w:rPr>
        <w:t>“</w:t>
      </w:r>
      <w:r>
        <w:rPr>
          <w:rFonts w:ascii="Times New Roman" w:hAnsi="Times New Roman" w:cs="Times New Roman"/>
        </w:rPr>
        <w:t>Asylum, welfare and work: reflections on research in asylum and refugee studies</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International Journal of Sociology.</w:t>
      </w:r>
      <w:r>
        <w:rPr>
          <w:rFonts w:ascii="Times New Roman" w:hAnsi="Times New Roman" w:cs="Times New Roman"/>
        </w:rPr>
        <w:t xml:space="preserve"> 35(5), pp. 375-391.</w:t>
      </w:r>
    </w:p>
    <w:p w14:paraId="5F6FC025" w14:textId="77777777" w:rsidR="006E59DB" w:rsidRDefault="006E59DB" w:rsidP="006E59DB">
      <w:pPr>
        <w:ind w:hanging="720"/>
        <w:rPr>
          <w:rFonts w:cs="Times New Roman"/>
          <w:szCs w:val="24"/>
        </w:rPr>
      </w:pPr>
      <w:r>
        <w:rPr>
          <w:rFonts w:cs="Times New Roman"/>
          <w:szCs w:val="24"/>
        </w:rPr>
        <w:t xml:space="preserve">MIND (2017) </w:t>
      </w:r>
      <w:r>
        <w:rPr>
          <w:rFonts w:cs="Times New Roman"/>
          <w:i/>
          <w:szCs w:val="24"/>
        </w:rPr>
        <w:t>Mental Health Commissioning with Migrant Communities.</w:t>
      </w:r>
      <w:r>
        <w:rPr>
          <w:rFonts w:cs="Times New Roman"/>
          <w:szCs w:val="24"/>
        </w:rPr>
        <w:t xml:space="preserve"> Available at: </w:t>
      </w:r>
      <w:r w:rsidRPr="00AD0AFC">
        <w:rPr>
          <w:rFonts w:cs="Times New Roman"/>
          <w:color w:val="4472C4" w:themeColor="accent1"/>
          <w:szCs w:val="24"/>
          <w:u w:val="single"/>
        </w:rPr>
        <w:t>https://www.mind.org.uk/media/14259589/mental-health-commissioning-with-migrant-communities.pdf</w:t>
      </w:r>
      <w:r w:rsidRPr="00AD0AFC">
        <w:rPr>
          <w:rFonts w:cs="Times New Roman"/>
          <w:color w:val="4472C4" w:themeColor="accent1"/>
          <w:szCs w:val="24"/>
        </w:rPr>
        <w:t xml:space="preserve"> </w:t>
      </w:r>
      <w:r>
        <w:rPr>
          <w:rFonts w:cs="Times New Roman"/>
          <w:szCs w:val="24"/>
        </w:rPr>
        <w:t>(Accessed: 20 November 2018).</w:t>
      </w:r>
    </w:p>
    <w:p w14:paraId="5D2B2308" w14:textId="785C4005" w:rsidR="006E59DB" w:rsidRDefault="006E59DB" w:rsidP="006E59DB">
      <w:pPr>
        <w:ind w:hanging="720"/>
        <w:rPr>
          <w:rFonts w:cs="Times New Roman"/>
          <w:szCs w:val="24"/>
        </w:rPr>
      </w:pPr>
      <w:proofErr w:type="spellStart"/>
      <w:proofErr w:type="gramStart"/>
      <w:r>
        <w:rPr>
          <w:rFonts w:cs="Times New Roman"/>
          <w:szCs w:val="24"/>
        </w:rPr>
        <w:t>O</w:t>
      </w:r>
      <w:r w:rsidR="008951D3">
        <w:rPr>
          <w:rFonts w:cs="Times New Roman"/>
          <w:szCs w:val="24"/>
        </w:rPr>
        <w:t>”</w:t>
      </w:r>
      <w:r>
        <w:rPr>
          <w:rFonts w:cs="Times New Roman"/>
          <w:szCs w:val="24"/>
        </w:rPr>
        <w:t>Donnell</w:t>
      </w:r>
      <w:proofErr w:type="spellEnd"/>
      <w:proofErr w:type="gramEnd"/>
      <w:r>
        <w:rPr>
          <w:rFonts w:cs="Times New Roman"/>
          <w:szCs w:val="24"/>
        </w:rPr>
        <w:t xml:space="preserve">, G., Deaton, A., Durand, M., Halpern, D., Layard, R. (2014) </w:t>
      </w:r>
      <w:r>
        <w:rPr>
          <w:rFonts w:cs="Times New Roman"/>
          <w:i/>
          <w:szCs w:val="24"/>
        </w:rPr>
        <w:t>Wellbeing and Policy</w:t>
      </w:r>
      <w:r>
        <w:rPr>
          <w:rFonts w:cs="Times New Roman"/>
          <w:szCs w:val="24"/>
        </w:rPr>
        <w:t xml:space="preserve"> Internal Legatum Institute Report, Unpublished.</w:t>
      </w:r>
    </w:p>
    <w:p w14:paraId="5AEBD0B5" w14:textId="77777777" w:rsidR="006E59DB" w:rsidRDefault="006E59DB" w:rsidP="006E59DB">
      <w:pPr>
        <w:pStyle w:val="Default"/>
        <w:spacing w:line="360" w:lineRule="auto"/>
        <w:ind w:hanging="720"/>
        <w:jc w:val="both"/>
        <w:rPr>
          <w:rFonts w:ascii="Times New Roman" w:hAnsi="Times New Roman" w:cs="Times New Roman"/>
          <w:color w:val="auto"/>
        </w:rPr>
      </w:pPr>
      <w:r>
        <w:rPr>
          <w:rFonts w:ascii="Times New Roman" w:hAnsi="Times New Roman" w:cs="Times New Roman"/>
          <w:color w:val="auto"/>
        </w:rPr>
        <w:t xml:space="preserve">Orwell, G. (1949) </w:t>
      </w:r>
      <w:r>
        <w:rPr>
          <w:rFonts w:ascii="Times New Roman" w:hAnsi="Times New Roman" w:cs="Times New Roman"/>
          <w:i/>
          <w:color w:val="auto"/>
        </w:rPr>
        <w:t>Nineteen-Eighty-Four.</w:t>
      </w:r>
      <w:r>
        <w:rPr>
          <w:rFonts w:ascii="Times New Roman" w:hAnsi="Times New Roman" w:cs="Times New Roman"/>
          <w:color w:val="auto"/>
        </w:rPr>
        <w:t xml:space="preserve"> London: Secker and Warburg.</w:t>
      </w:r>
    </w:p>
    <w:p w14:paraId="23B291B0" w14:textId="77777777" w:rsidR="006E59DB" w:rsidRDefault="006E59DB" w:rsidP="006E59DB">
      <w:pPr>
        <w:tabs>
          <w:tab w:val="left" w:pos="1920"/>
        </w:tabs>
        <w:ind w:hanging="720"/>
      </w:pPr>
      <w:r>
        <w:t xml:space="preserve">Parfit, D. (1984) </w:t>
      </w:r>
      <w:r>
        <w:rPr>
          <w:i/>
        </w:rPr>
        <w:t>Reasons and Persons.</w:t>
      </w:r>
      <w:r>
        <w:t xml:space="preserve"> Oxford: Oxford University Press.</w:t>
      </w:r>
    </w:p>
    <w:p w14:paraId="148BCFED" w14:textId="77777777" w:rsidR="006E59DB" w:rsidRDefault="006E59DB" w:rsidP="006E59DB">
      <w:pPr>
        <w:ind w:hanging="720"/>
        <w:rPr>
          <w:rFonts w:cs="Times New Roman"/>
          <w:szCs w:val="24"/>
        </w:rPr>
      </w:pPr>
      <w:r>
        <w:rPr>
          <w:rFonts w:cs="Times New Roman"/>
          <w:szCs w:val="24"/>
        </w:rPr>
        <w:t xml:space="preserve">Parliament. House of Commons (2015) </w:t>
      </w:r>
      <w:r>
        <w:rPr>
          <w:rFonts w:cs="Times New Roman"/>
          <w:i/>
          <w:szCs w:val="24"/>
        </w:rPr>
        <w:t>A British Bill of Rights?</w:t>
      </w:r>
      <w:r>
        <w:rPr>
          <w:rFonts w:cs="Times New Roman"/>
          <w:szCs w:val="24"/>
        </w:rPr>
        <w:t xml:space="preserve"> (7193) London: The Stationery Office.</w:t>
      </w:r>
    </w:p>
    <w:p w14:paraId="52B47969" w14:textId="77777777" w:rsidR="006E59DB" w:rsidRDefault="006E59DB" w:rsidP="006E59DB">
      <w:pPr>
        <w:ind w:hanging="720"/>
        <w:rPr>
          <w:rFonts w:cs="Times New Roman"/>
          <w:szCs w:val="24"/>
        </w:rPr>
      </w:pPr>
      <w:r>
        <w:rPr>
          <w:rFonts w:cs="Times New Roman"/>
          <w:szCs w:val="24"/>
        </w:rPr>
        <w:t xml:space="preserve">Parliament. House of Commons (2017) </w:t>
      </w:r>
      <w:r>
        <w:rPr>
          <w:rFonts w:cs="Times New Roman"/>
          <w:i/>
          <w:szCs w:val="24"/>
        </w:rPr>
        <w:t>The UK Response to the Syrian Refugee Crisis.</w:t>
      </w:r>
      <w:r>
        <w:rPr>
          <w:rFonts w:cs="Times New Roman"/>
          <w:szCs w:val="24"/>
        </w:rPr>
        <w:t xml:space="preserve"> (06805) London: The Stationery Office.</w:t>
      </w:r>
    </w:p>
    <w:p w14:paraId="70A28177" w14:textId="5609884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Porter, M., </w:t>
      </w:r>
      <w:proofErr w:type="spellStart"/>
      <w:r>
        <w:rPr>
          <w:rFonts w:ascii="Times New Roman" w:hAnsi="Times New Roman" w:cs="Times New Roman"/>
        </w:rPr>
        <w:t>Halsam</w:t>
      </w:r>
      <w:proofErr w:type="spellEnd"/>
      <w:r>
        <w:rPr>
          <w:rFonts w:ascii="Times New Roman" w:hAnsi="Times New Roman" w:cs="Times New Roman"/>
        </w:rPr>
        <w:t xml:space="preserve">, N. (2005). </w:t>
      </w:r>
      <w:r w:rsidR="008951D3">
        <w:rPr>
          <w:rFonts w:ascii="Times New Roman" w:hAnsi="Times New Roman" w:cs="Times New Roman"/>
        </w:rPr>
        <w:t>“</w:t>
      </w:r>
      <w:r>
        <w:rPr>
          <w:rFonts w:ascii="Times New Roman" w:hAnsi="Times New Roman" w:cs="Times New Roman"/>
        </w:rPr>
        <w:t>Pre-displacement and post-displacement factors associated with mental health of refugees and internally displaced persons: a meta-analysis.</w:t>
      </w:r>
      <w:r>
        <w:rPr>
          <w:rFonts w:ascii="Times New Roman" w:hAnsi="Times New Roman" w:cs="Times New Roman"/>
          <w:i/>
        </w:rPr>
        <w:t xml:space="preserve"> American Medical Association.</w:t>
      </w:r>
      <w:r>
        <w:rPr>
          <w:rFonts w:ascii="Times New Roman" w:hAnsi="Times New Roman" w:cs="Times New Roman"/>
        </w:rPr>
        <w:t xml:space="preserve"> 294(5), pp. 602-612.</w:t>
      </w:r>
    </w:p>
    <w:p w14:paraId="254DA7A5" w14:textId="77777777" w:rsidR="006E59DB" w:rsidRDefault="006E59DB" w:rsidP="006E59DB">
      <w:pPr>
        <w:ind w:hanging="720"/>
        <w:rPr>
          <w:rFonts w:cs="Times New Roman"/>
          <w:szCs w:val="24"/>
        </w:rPr>
      </w:pPr>
      <w:r>
        <w:rPr>
          <w:rFonts w:cs="Times New Roman"/>
          <w:szCs w:val="24"/>
        </w:rPr>
        <w:t xml:space="preserve">Shaw, S. (2018) </w:t>
      </w:r>
      <w:r>
        <w:rPr>
          <w:rFonts w:cs="Times New Roman"/>
          <w:i/>
          <w:szCs w:val="24"/>
        </w:rPr>
        <w:t>Assessment of Government Progress in Implementing the Report on the Welfare in Detention of Vulnerable Persons.</w:t>
      </w:r>
      <w:r>
        <w:rPr>
          <w:rFonts w:cs="Times New Roman"/>
          <w:szCs w:val="24"/>
        </w:rPr>
        <w:t xml:space="preserve"> London: The Stationery Office.</w:t>
      </w:r>
    </w:p>
    <w:p w14:paraId="2F2530B2" w14:textId="22E64E45" w:rsidR="006E59DB" w:rsidRDefault="006E59DB" w:rsidP="006E59DB">
      <w:pPr>
        <w:pStyle w:val="Default"/>
        <w:spacing w:line="360" w:lineRule="auto"/>
        <w:ind w:hanging="720"/>
        <w:jc w:val="both"/>
        <w:rPr>
          <w:rFonts w:ascii="Times New Roman" w:hAnsi="Times New Roman" w:cs="Times New Roman"/>
          <w:color w:val="auto"/>
        </w:rPr>
      </w:pPr>
      <w:proofErr w:type="spellStart"/>
      <w:r>
        <w:rPr>
          <w:rFonts w:ascii="Times New Roman" w:hAnsi="Times New Roman" w:cs="Times New Roman"/>
        </w:rPr>
        <w:t>Siegrfied</w:t>
      </w:r>
      <w:proofErr w:type="spellEnd"/>
      <w:r>
        <w:rPr>
          <w:rFonts w:ascii="Times New Roman" w:hAnsi="Times New Roman" w:cs="Times New Roman"/>
        </w:rPr>
        <w:t xml:space="preserve">, K. (2016) </w:t>
      </w:r>
      <w:r w:rsidR="008951D3">
        <w:rPr>
          <w:rFonts w:ascii="Times New Roman" w:hAnsi="Times New Roman" w:cs="Times New Roman"/>
        </w:rPr>
        <w:t>“</w:t>
      </w:r>
      <w:r>
        <w:rPr>
          <w:rFonts w:ascii="Times New Roman" w:hAnsi="Times New Roman" w:cs="Times New Roman"/>
        </w:rPr>
        <w:t>Migration Facts in a Post-truth World</w:t>
      </w:r>
      <w:r w:rsidR="008951D3">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i/>
        </w:rPr>
        <w:t>IRIN</w:t>
      </w:r>
      <w:proofErr w:type="spellEnd"/>
      <w:r>
        <w:rPr>
          <w:rFonts w:ascii="Times New Roman" w:hAnsi="Times New Roman" w:cs="Times New Roman"/>
          <w:i/>
        </w:rPr>
        <w:t xml:space="preserve"> News, </w:t>
      </w:r>
      <w:r>
        <w:rPr>
          <w:rFonts w:ascii="Times New Roman" w:hAnsi="Times New Roman" w:cs="Times New Roman"/>
        </w:rPr>
        <w:t xml:space="preserve">17 November. Available at: </w:t>
      </w:r>
      <w:r w:rsidRPr="00EA5E06">
        <w:rPr>
          <w:rFonts w:ascii="Times New Roman" w:hAnsi="Times New Roman" w:cs="Times New Roman"/>
          <w:color w:val="4472C4" w:themeColor="accent1"/>
          <w:u w:val="single"/>
        </w:rPr>
        <w:t>https://www.irinnews.org/analysis/2016/11/17/migration-facts-post-truth-world</w:t>
      </w:r>
      <w:r>
        <w:rPr>
          <w:rFonts w:ascii="Times New Roman" w:hAnsi="Times New Roman" w:cs="Times New Roman"/>
          <w:color w:val="4472C4" w:themeColor="accent1"/>
          <w:u w:val="single"/>
        </w:rPr>
        <w:t xml:space="preserve"> </w:t>
      </w:r>
      <w:r>
        <w:rPr>
          <w:rFonts w:ascii="Times New Roman" w:hAnsi="Times New Roman" w:cs="Times New Roman"/>
          <w:color w:val="auto"/>
        </w:rPr>
        <w:t>(Accessed: 10 November 2018).</w:t>
      </w:r>
    </w:p>
    <w:p w14:paraId="40C9E8A4" w14:textId="7F541B6E"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Stenmark</w:t>
      </w:r>
      <w:proofErr w:type="spellEnd"/>
      <w:r>
        <w:rPr>
          <w:rFonts w:ascii="Times New Roman" w:hAnsi="Times New Roman" w:cs="Times New Roman"/>
        </w:rPr>
        <w:t xml:space="preserve">, H., Catani, C., Neuner, F., Elbert, T., </w:t>
      </w:r>
      <w:proofErr w:type="spellStart"/>
      <w:r>
        <w:rPr>
          <w:rFonts w:ascii="Times New Roman" w:hAnsi="Times New Roman" w:cs="Times New Roman"/>
        </w:rPr>
        <w:t>Holen</w:t>
      </w:r>
      <w:proofErr w:type="spellEnd"/>
      <w:r>
        <w:rPr>
          <w:rFonts w:ascii="Times New Roman" w:hAnsi="Times New Roman" w:cs="Times New Roman"/>
        </w:rPr>
        <w:t xml:space="preserve">, A. (2013) </w:t>
      </w:r>
      <w:r w:rsidR="008951D3">
        <w:rPr>
          <w:rFonts w:ascii="Times New Roman" w:hAnsi="Times New Roman" w:cs="Times New Roman"/>
        </w:rPr>
        <w:t>“</w:t>
      </w:r>
      <w:r>
        <w:rPr>
          <w:rFonts w:ascii="Times New Roman" w:hAnsi="Times New Roman" w:cs="Times New Roman"/>
        </w:rPr>
        <w:t xml:space="preserve">Treating PTSD in refugees and asylum seekers within the general health care system. A randomized controlled multicentre study. </w:t>
      </w:r>
      <w:r>
        <w:rPr>
          <w:rFonts w:ascii="Times New Roman" w:hAnsi="Times New Roman" w:cs="Times New Roman"/>
          <w:i/>
        </w:rPr>
        <w:t>Behaviour Research and Therapy.</w:t>
      </w:r>
      <w:r>
        <w:rPr>
          <w:rFonts w:ascii="Times New Roman" w:hAnsi="Times New Roman" w:cs="Times New Roman"/>
        </w:rPr>
        <w:t xml:space="preserve"> 51. Pp. 641-647.</w:t>
      </w:r>
    </w:p>
    <w:p w14:paraId="1CEEBC76" w14:textId="054CDFBD" w:rsidR="006E59DB" w:rsidRPr="00464C25" w:rsidRDefault="006E59DB" w:rsidP="006E59DB">
      <w:pPr>
        <w:tabs>
          <w:tab w:val="left" w:pos="1920"/>
        </w:tabs>
        <w:ind w:hanging="720"/>
      </w:pPr>
      <w:r>
        <w:t xml:space="preserve">Stiglitz, J., Sen, A., </w:t>
      </w:r>
      <w:proofErr w:type="spellStart"/>
      <w:r>
        <w:t>Fitoussi</w:t>
      </w:r>
      <w:proofErr w:type="spellEnd"/>
      <w:r>
        <w:t xml:space="preserve">, J. (2009) </w:t>
      </w:r>
      <w:r>
        <w:rPr>
          <w:i/>
        </w:rPr>
        <w:t xml:space="preserve">Report by the Commission on the Measurement of Economic Performance and Social Progress. </w:t>
      </w:r>
      <w:r>
        <w:t xml:space="preserve">OECD. Available at: </w:t>
      </w:r>
      <w:r w:rsidRPr="00464C25">
        <w:rPr>
          <w:color w:val="4472C4" w:themeColor="accent1"/>
          <w:u w:val="single"/>
        </w:rPr>
        <w:lastRenderedPageBreak/>
        <w:t>https://ec.europa.eu/eurostat/documents/118025/118123/Fitoussi+Commission+report</w:t>
      </w:r>
      <w:r w:rsidRPr="00464C25">
        <w:rPr>
          <w:color w:val="4472C4" w:themeColor="accent1"/>
        </w:rPr>
        <w:t xml:space="preserve"> </w:t>
      </w:r>
      <w:r>
        <w:t>(Accessed: 28 October 2018).</w:t>
      </w:r>
    </w:p>
    <w:p w14:paraId="0DC0CF64" w14:textId="77777777" w:rsidR="006E59DB" w:rsidRDefault="006E59DB" w:rsidP="006E59DB">
      <w:pPr>
        <w:ind w:hanging="720"/>
        <w:rPr>
          <w:rFonts w:cs="Times New Roman"/>
          <w:szCs w:val="24"/>
        </w:rPr>
      </w:pPr>
      <w:r>
        <w:rPr>
          <w:rFonts w:cs="Times New Roman"/>
          <w:szCs w:val="24"/>
        </w:rPr>
        <w:t xml:space="preserve">The Conservative Party (2015) </w:t>
      </w:r>
      <w:r>
        <w:rPr>
          <w:rFonts w:cs="Times New Roman"/>
          <w:i/>
          <w:szCs w:val="24"/>
        </w:rPr>
        <w:t>The Conservative Party Manifesto 2015.</w:t>
      </w:r>
      <w:r>
        <w:rPr>
          <w:rFonts w:cs="Times New Roman"/>
          <w:szCs w:val="24"/>
        </w:rPr>
        <w:t xml:space="preserve"> Available at: </w:t>
      </w:r>
      <w:r w:rsidRPr="00A8633B">
        <w:rPr>
          <w:rFonts w:cs="Times New Roman"/>
          <w:color w:val="4472C4" w:themeColor="accent1"/>
          <w:szCs w:val="24"/>
          <w:u w:val="single"/>
        </w:rPr>
        <w:t>https://www.bond.org.uk/data/files/Blog/ConservativeManifesto2015.pdf</w:t>
      </w:r>
      <w:r w:rsidRPr="00A8633B">
        <w:rPr>
          <w:rFonts w:cs="Times New Roman"/>
          <w:color w:val="4472C4" w:themeColor="accent1"/>
          <w:szCs w:val="24"/>
        </w:rPr>
        <w:t xml:space="preserve"> </w:t>
      </w:r>
      <w:r>
        <w:rPr>
          <w:rFonts w:cs="Times New Roman"/>
          <w:szCs w:val="24"/>
        </w:rPr>
        <w:t>(Accessed: 26 November 2018).</w:t>
      </w:r>
    </w:p>
    <w:p w14:paraId="38E0DE9C" w14:textId="77777777" w:rsidR="006E59DB" w:rsidRDefault="006E59DB" w:rsidP="006E59DB">
      <w:pPr>
        <w:ind w:hanging="720"/>
        <w:rPr>
          <w:rFonts w:cs="Times New Roman"/>
          <w:szCs w:val="24"/>
        </w:rPr>
      </w:pPr>
      <w:r>
        <w:rPr>
          <w:rFonts w:cs="Times New Roman"/>
          <w:szCs w:val="24"/>
        </w:rPr>
        <w:t>The English Oxford Living Dictionary (2018) Available at:</w:t>
      </w:r>
      <w:r w:rsidRPr="009B58EB">
        <w:t xml:space="preserve"> </w:t>
      </w:r>
      <w:r w:rsidRPr="009B58EB">
        <w:rPr>
          <w:rFonts w:cs="Times New Roman"/>
          <w:color w:val="4472C4" w:themeColor="accent1"/>
          <w:szCs w:val="24"/>
          <w:u w:val="single"/>
        </w:rPr>
        <w:t>https://en.oxforddictionaries.com/definition/post-truth</w:t>
      </w:r>
      <w:r w:rsidRPr="009B58EB">
        <w:rPr>
          <w:rFonts w:cs="Times New Roman"/>
          <w:color w:val="4472C4" w:themeColor="accent1"/>
          <w:szCs w:val="24"/>
        </w:rPr>
        <w:t xml:space="preserve"> </w:t>
      </w:r>
      <w:r>
        <w:rPr>
          <w:rFonts w:cs="Times New Roman"/>
          <w:szCs w:val="24"/>
        </w:rPr>
        <w:t>(Accessed: 10 November 2018).</w:t>
      </w:r>
    </w:p>
    <w:p w14:paraId="25C8D1C0" w14:textId="465D0C72" w:rsidR="006E59DB" w:rsidRDefault="006E59DB" w:rsidP="006E59DB">
      <w:pPr>
        <w:ind w:hanging="720"/>
        <w:rPr>
          <w:rFonts w:cs="Times New Roman"/>
          <w:szCs w:val="24"/>
        </w:rPr>
      </w:pPr>
      <w:r>
        <w:rPr>
          <w:rFonts w:cs="Times New Roman"/>
          <w:szCs w:val="24"/>
        </w:rPr>
        <w:t xml:space="preserve">The Home Office (2001) </w:t>
      </w:r>
      <w:r>
        <w:rPr>
          <w:rFonts w:cs="Times New Roman"/>
          <w:i/>
          <w:szCs w:val="24"/>
        </w:rPr>
        <w:t>The Detention Centre Rules 2001.</w:t>
      </w:r>
      <w:r>
        <w:rPr>
          <w:rFonts w:cs="Times New Roman"/>
          <w:szCs w:val="24"/>
        </w:rPr>
        <w:t xml:space="preserve"> 238. London: The Stationery Office.</w:t>
      </w:r>
    </w:p>
    <w:p w14:paraId="7AB352F8" w14:textId="55C3B1DB" w:rsidR="00010C6D" w:rsidRPr="00010C6D" w:rsidRDefault="00010C6D" w:rsidP="006E59DB">
      <w:pPr>
        <w:ind w:hanging="720"/>
        <w:rPr>
          <w:rFonts w:cs="Times New Roman"/>
          <w:szCs w:val="24"/>
        </w:rPr>
      </w:pPr>
      <w:r>
        <w:rPr>
          <w:rFonts w:cs="Times New Roman"/>
          <w:szCs w:val="24"/>
        </w:rPr>
        <w:t xml:space="preserve">The University of Sheffield (2015) </w:t>
      </w:r>
      <w:r>
        <w:rPr>
          <w:rFonts w:cs="Times New Roman"/>
          <w:i/>
          <w:szCs w:val="24"/>
        </w:rPr>
        <w:t>Alan Kurdi: How a Single Image Transformed the Debate on Immigration.</w:t>
      </w:r>
      <w:r>
        <w:rPr>
          <w:rFonts w:cs="Times New Roman"/>
          <w:szCs w:val="24"/>
        </w:rPr>
        <w:t xml:space="preserve"> Available at: </w:t>
      </w:r>
      <w:r w:rsidRPr="00010C6D">
        <w:rPr>
          <w:rFonts w:cs="Times New Roman"/>
          <w:color w:val="0070C0"/>
          <w:szCs w:val="24"/>
          <w:u w:val="single"/>
        </w:rPr>
        <w:t xml:space="preserve">https://www.sheffield.ac.uk/news/nr/aylan-kurdi-social-media-report-1.533951 </w:t>
      </w:r>
      <w:r>
        <w:rPr>
          <w:rFonts w:cs="Times New Roman"/>
          <w:szCs w:val="24"/>
        </w:rPr>
        <w:t>(Accessed: 28 November 2018).</w:t>
      </w:r>
    </w:p>
    <w:p w14:paraId="24238CBE" w14:textId="77777777" w:rsidR="006E59DB" w:rsidRDefault="006E59DB" w:rsidP="006E59DB">
      <w:pPr>
        <w:ind w:hanging="720"/>
        <w:rPr>
          <w:rFonts w:cs="Times New Roman"/>
          <w:szCs w:val="24"/>
        </w:rPr>
      </w:pPr>
      <w:r>
        <w:rPr>
          <w:rFonts w:cs="Times New Roman"/>
          <w:szCs w:val="24"/>
        </w:rPr>
        <w:t xml:space="preserve">The World Health Organisation (1948) </w:t>
      </w:r>
      <w:r>
        <w:rPr>
          <w:rFonts w:cs="Times New Roman"/>
          <w:i/>
          <w:szCs w:val="24"/>
        </w:rPr>
        <w:t>Constitution of the World Health Organisation.</w:t>
      </w:r>
      <w:r>
        <w:rPr>
          <w:rFonts w:cs="Times New Roman"/>
          <w:szCs w:val="24"/>
        </w:rPr>
        <w:t xml:space="preserve"> Available at: </w:t>
      </w:r>
      <w:r w:rsidRPr="006E59DB">
        <w:rPr>
          <w:rFonts w:cs="Times New Roman"/>
          <w:color w:val="4472C4" w:themeColor="accent1"/>
          <w:szCs w:val="24"/>
          <w:u w:val="single"/>
        </w:rPr>
        <w:t>http://apps.who.int/gb/bd/PDF/bd47/EN/constitution-en.pdf?ua=1</w:t>
      </w:r>
      <w:r w:rsidRPr="006E59DB">
        <w:rPr>
          <w:rFonts w:cs="Times New Roman"/>
          <w:color w:val="4472C4" w:themeColor="accent1"/>
          <w:szCs w:val="24"/>
        </w:rPr>
        <w:t xml:space="preserve"> </w:t>
      </w:r>
      <w:r>
        <w:rPr>
          <w:rFonts w:cs="Times New Roman"/>
          <w:szCs w:val="24"/>
        </w:rPr>
        <w:t>(Accessed: 02 October 2018).</w:t>
      </w:r>
    </w:p>
    <w:p w14:paraId="02DB0E46" w14:textId="4B80D504" w:rsidR="006E59DB" w:rsidRDefault="006E59DB" w:rsidP="006E59DB">
      <w:pPr>
        <w:ind w:hanging="720"/>
        <w:rPr>
          <w:rFonts w:cs="Times New Roman"/>
          <w:szCs w:val="24"/>
        </w:rPr>
      </w:pPr>
      <w:r>
        <w:rPr>
          <w:rFonts w:cs="Times New Roman"/>
          <w:szCs w:val="24"/>
        </w:rPr>
        <w:t xml:space="preserve">Travis, A. (2017) </w:t>
      </w:r>
      <w:r w:rsidR="008951D3">
        <w:rPr>
          <w:rFonts w:cs="Times New Roman"/>
          <w:szCs w:val="24"/>
        </w:rPr>
        <w:t>“</w:t>
      </w:r>
      <w:r>
        <w:rPr>
          <w:rFonts w:cs="Times New Roman"/>
          <w:szCs w:val="24"/>
        </w:rPr>
        <w:t>Refugees applying to live in the UK face being sent home after 5 years</w:t>
      </w:r>
      <w:r w:rsidR="008951D3">
        <w:rPr>
          <w:rFonts w:cs="Times New Roman"/>
          <w:szCs w:val="24"/>
        </w:rPr>
        <w:t>”</w:t>
      </w:r>
      <w:r>
        <w:rPr>
          <w:rFonts w:cs="Times New Roman"/>
          <w:szCs w:val="24"/>
        </w:rPr>
        <w:t xml:space="preserve"> </w:t>
      </w:r>
      <w:r>
        <w:rPr>
          <w:rFonts w:cs="Times New Roman"/>
          <w:i/>
          <w:szCs w:val="24"/>
        </w:rPr>
        <w:t xml:space="preserve">The Guardian. </w:t>
      </w:r>
      <w:r>
        <w:rPr>
          <w:rFonts w:cs="Times New Roman"/>
          <w:szCs w:val="24"/>
        </w:rPr>
        <w:t xml:space="preserve">Thursday 9 March. Available at: </w:t>
      </w:r>
      <w:r w:rsidRPr="00DE0FED">
        <w:rPr>
          <w:rFonts w:cs="Times New Roman"/>
          <w:color w:val="4472C4" w:themeColor="accent1"/>
          <w:szCs w:val="24"/>
          <w:u w:val="single"/>
        </w:rPr>
        <w:t>https://www.theguardian.com/world/2017/mar/09/refugees-applying-to-live-in-uk-face-being-sent-home-after-five-years</w:t>
      </w:r>
      <w:r w:rsidRPr="00DE0FED">
        <w:rPr>
          <w:rFonts w:cs="Times New Roman"/>
          <w:color w:val="4472C4" w:themeColor="accent1"/>
          <w:szCs w:val="24"/>
        </w:rPr>
        <w:t xml:space="preserve"> </w:t>
      </w:r>
      <w:r>
        <w:rPr>
          <w:rFonts w:cs="Times New Roman"/>
          <w:szCs w:val="24"/>
        </w:rPr>
        <w:t>(Accessed: 20 November 2018).</w:t>
      </w:r>
    </w:p>
    <w:p w14:paraId="28BF3E37" w14:textId="3F5828B4" w:rsidR="006E59DB" w:rsidRDefault="006E59DB" w:rsidP="006E59DB">
      <w:pPr>
        <w:ind w:hanging="720"/>
        <w:rPr>
          <w:rFonts w:cs="Times New Roman"/>
          <w:szCs w:val="24"/>
        </w:rPr>
      </w:pPr>
      <w:r>
        <w:rPr>
          <w:rFonts w:cs="Times New Roman"/>
          <w:szCs w:val="24"/>
        </w:rPr>
        <w:t xml:space="preserve">UNHCR (2018) </w:t>
      </w:r>
      <w:proofErr w:type="spellStart"/>
      <w:proofErr w:type="gramStart"/>
      <w:r>
        <w:rPr>
          <w:rFonts w:cs="Times New Roman"/>
          <w:i/>
          <w:szCs w:val="24"/>
        </w:rPr>
        <w:t>UNHCR</w:t>
      </w:r>
      <w:r w:rsidR="008951D3">
        <w:rPr>
          <w:rFonts w:cs="Times New Roman"/>
          <w:i/>
          <w:szCs w:val="24"/>
        </w:rPr>
        <w:t>”</w:t>
      </w:r>
      <w:r>
        <w:rPr>
          <w:rFonts w:cs="Times New Roman"/>
          <w:i/>
          <w:szCs w:val="24"/>
        </w:rPr>
        <w:t>s</w:t>
      </w:r>
      <w:proofErr w:type="spellEnd"/>
      <w:proofErr w:type="gramEnd"/>
      <w:r>
        <w:rPr>
          <w:rFonts w:cs="Times New Roman"/>
          <w:i/>
          <w:szCs w:val="24"/>
        </w:rPr>
        <w:t xml:space="preserve"> priorities for the UK government. </w:t>
      </w:r>
      <w:r>
        <w:rPr>
          <w:rFonts w:cs="Times New Roman"/>
          <w:szCs w:val="24"/>
        </w:rPr>
        <w:t xml:space="preserve">Available at: </w:t>
      </w:r>
      <w:r w:rsidRPr="00C14253">
        <w:rPr>
          <w:rFonts w:cs="Times New Roman"/>
          <w:color w:val="4472C4" w:themeColor="accent1"/>
          <w:szCs w:val="24"/>
          <w:u w:val="single"/>
        </w:rPr>
        <w:t>https://www.unhcr.org/protection/basic/590b09ca4/unhcrs-priorities-for-the-uk-government.html</w:t>
      </w:r>
      <w:r>
        <w:rPr>
          <w:rFonts w:cs="Times New Roman"/>
          <w:szCs w:val="24"/>
        </w:rPr>
        <w:t xml:space="preserve"> (Accessed: 25 November 2018).</w:t>
      </w:r>
    </w:p>
    <w:p w14:paraId="4BC292F5" w14:textId="6B3D239B" w:rsidR="006E59DB" w:rsidRDefault="006E59DB" w:rsidP="006E59DB">
      <w:pPr>
        <w:spacing w:after="0"/>
        <w:ind w:hanging="720"/>
        <w:rPr>
          <w:rFonts w:cs="Times New Roman"/>
          <w:szCs w:val="24"/>
        </w:rPr>
      </w:pPr>
      <w:r w:rsidRPr="006C6FFA">
        <w:rPr>
          <w:rFonts w:cs="Times New Roman"/>
          <w:szCs w:val="24"/>
        </w:rPr>
        <w:t xml:space="preserve">UNICEF., (2007) </w:t>
      </w:r>
      <w:r w:rsidRPr="006C6FFA">
        <w:rPr>
          <w:rFonts w:cs="Times New Roman"/>
          <w:i/>
          <w:szCs w:val="24"/>
        </w:rPr>
        <w:t xml:space="preserve">Child Poverty in Perspective: An Overview of Child Wellbeing in rich countries. </w:t>
      </w:r>
      <w:r w:rsidRPr="006C6FFA">
        <w:rPr>
          <w:rFonts w:cs="Times New Roman"/>
          <w:szCs w:val="24"/>
        </w:rPr>
        <w:t xml:space="preserve">Available at: </w:t>
      </w:r>
      <w:hyperlink r:id="rId9" w:history="1">
        <w:r w:rsidRPr="006E59DB">
          <w:rPr>
            <w:rStyle w:val="Hyperlink"/>
            <w:rFonts w:cs="Times New Roman"/>
            <w:color w:val="4472C4" w:themeColor="accent1"/>
            <w:szCs w:val="24"/>
          </w:rPr>
          <w:t>https://www.unicef.org/media/files/ChildPovertyReport.pdf</w:t>
        </w:r>
      </w:hyperlink>
      <w:r w:rsidRPr="006E59DB">
        <w:rPr>
          <w:rFonts w:cs="Times New Roman"/>
          <w:color w:val="4472C4" w:themeColor="accent1"/>
          <w:szCs w:val="24"/>
        </w:rPr>
        <w:t xml:space="preserve"> </w:t>
      </w:r>
      <w:r w:rsidRPr="006C6FFA">
        <w:rPr>
          <w:rFonts w:cs="Times New Roman"/>
          <w:szCs w:val="24"/>
        </w:rPr>
        <w:t>(Accessed: 27</w:t>
      </w:r>
      <w:r>
        <w:rPr>
          <w:rFonts w:cs="Times New Roman"/>
          <w:szCs w:val="24"/>
          <w:vertAlign w:val="superscript"/>
        </w:rPr>
        <w:t xml:space="preserve"> </w:t>
      </w:r>
      <w:r>
        <w:rPr>
          <w:rFonts w:cs="Times New Roman"/>
          <w:szCs w:val="24"/>
        </w:rPr>
        <w:t>October</w:t>
      </w:r>
      <w:r w:rsidRPr="006C6FFA">
        <w:rPr>
          <w:rFonts w:cs="Times New Roman"/>
          <w:szCs w:val="24"/>
        </w:rPr>
        <w:t xml:space="preserve"> 201</w:t>
      </w:r>
      <w:r>
        <w:rPr>
          <w:rFonts w:cs="Times New Roman"/>
          <w:szCs w:val="24"/>
        </w:rPr>
        <w:t>8</w:t>
      </w:r>
      <w:r w:rsidRPr="006C6FFA">
        <w:rPr>
          <w:rFonts w:cs="Times New Roman"/>
          <w:szCs w:val="24"/>
        </w:rPr>
        <w:t>).</w:t>
      </w:r>
    </w:p>
    <w:p w14:paraId="028C9CB8" w14:textId="77777777" w:rsidR="006E59DB" w:rsidRPr="00C14253" w:rsidRDefault="006E59DB" w:rsidP="006E59DB">
      <w:pPr>
        <w:autoSpaceDE w:val="0"/>
        <w:autoSpaceDN w:val="0"/>
        <w:adjustRightInd w:val="0"/>
        <w:spacing w:after="0"/>
        <w:ind w:hanging="720"/>
        <w:jc w:val="left"/>
        <w:rPr>
          <w:rFonts w:cs="Times New Roman"/>
          <w:szCs w:val="24"/>
        </w:rPr>
      </w:pPr>
      <w:r>
        <w:rPr>
          <w:rFonts w:cs="Times New Roman"/>
          <w:szCs w:val="24"/>
        </w:rPr>
        <w:lastRenderedPageBreak/>
        <w:t xml:space="preserve">United Nations Human Rights Council (2013) </w:t>
      </w:r>
      <w:r>
        <w:rPr>
          <w:rFonts w:cs="Times New Roman"/>
          <w:i/>
          <w:szCs w:val="24"/>
        </w:rPr>
        <w:t xml:space="preserve">Without a Trace: Enforced Disappearances in Syria. </w:t>
      </w:r>
      <w:r>
        <w:rPr>
          <w:rFonts w:cs="Times New Roman"/>
          <w:szCs w:val="24"/>
        </w:rPr>
        <w:t xml:space="preserve">Available at: </w:t>
      </w:r>
      <w:r w:rsidRPr="00C14253">
        <w:rPr>
          <w:rFonts w:cs="Times New Roman"/>
          <w:color w:val="4472C4" w:themeColor="accent1"/>
          <w:szCs w:val="24"/>
          <w:u w:val="single"/>
        </w:rPr>
        <w:t>https://www.refworld.org/docid/52b44c234.html</w:t>
      </w:r>
      <w:r w:rsidRPr="00C14253">
        <w:rPr>
          <w:rFonts w:cs="Times New Roman"/>
          <w:szCs w:val="24"/>
        </w:rPr>
        <w:t>.</w:t>
      </w:r>
      <w:r>
        <w:rPr>
          <w:rFonts w:cs="Times New Roman"/>
          <w:szCs w:val="24"/>
        </w:rPr>
        <w:t xml:space="preserve"> (Accessed: 25 November 2018).</w:t>
      </w:r>
    </w:p>
    <w:p w14:paraId="6764FEE8" w14:textId="45FA372C"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United Nations, (1948) </w:t>
      </w:r>
      <w:r>
        <w:rPr>
          <w:rFonts w:ascii="Times New Roman" w:hAnsi="Times New Roman" w:cs="Times New Roman"/>
          <w:i/>
        </w:rPr>
        <w:t>Universal Declaration of Human Rights</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http://www.un.org/en/universal-declaration-human-rights/</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2893EFBD" w14:textId="77777777" w:rsidR="006E59DB" w:rsidRDefault="006E59DB" w:rsidP="006E59DB">
      <w:pPr>
        <w:ind w:hanging="720"/>
        <w:rPr>
          <w:rFonts w:cs="Times New Roman"/>
          <w:szCs w:val="24"/>
        </w:rPr>
      </w:pPr>
      <w:r>
        <w:rPr>
          <w:rFonts w:cs="Times New Roman"/>
          <w:szCs w:val="24"/>
        </w:rPr>
        <w:t xml:space="preserve">United Nations, (2017) </w:t>
      </w:r>
      <w:r>
        <w:rPr>
          <w:rFonts w:cs="Times New Roman"/>
          <w:i/>
          <w:szCs w:val="24"/>
        </w:rPr>
        <w:t>The Sustainable Development Goals Report.</w:t>
      </w:r>
      <w:r>
        <w:rPr>
          <w:rFonts w:cs="Times New Roman"/>
          <w:szCs w:val="24"/>
        </w:rPr>
        <w:t xml:space="preserve"> Available at: </w:t>
      </w:r>
      <w:hyperlink r:id="rId10" w:history="1">
        <w:r w:rsidRPr="006E59DB">
          <w:rPr>
            <w:rStyle w:val="Hyperlink"/>
            <w:rFonts w:cs="Times New Roman"/>
            <w:color w:val="4472C4" w:themeColor="accent1"/>
            <w:szCs w:val="24"/>
          </w:rPr>
          <w:t>https://unstats.un.org/sdgs/files/report/2017/TheSustainableDevelopmentGoalsReport2017.pdf</w:t>
        </w:r>
      </w:hyperlink>
      <w:r>
        <w:rPr>
          <w:rFonts w:cs="Times New Roman"/>
          <w:szCs w:val="24"/>
        </w:rPr>
        <w:t xml:space="preserve"> (Accessed: 26 November 2018).</w:t>
      </w:r>
    </w:p>
    <w:p w14:paraId="4E60EDE4" w14:textId="77777777" w:rsidR="006E59DB" w:rsidRDefault="006E59DB" w:rsidP="006E59DB">
      <w:pPr>
        <w:ind w:hanging="720"/>
        <w:rPr>
          <w:rFonts w:cs="Times New Roman"/>
          <w:szCs w:val="24"/>
        </w:rPr>
      </w:pPr>
      <w:r>
        <w:rPr>
          <w:rFonts w:cs="Times New Roman"/>
          <w:szCs w:val="24"/>
        </w:rPr>
        <w:t xml:space="preserve">University and College Union (2017) </w:t>
      </w:r>
      <w:r>
        <w:rPr>
          <w:rFonts w:cs="Times New Roman"/>
          <w:i/>
          <w:szCs w:val="24"/>
        </w:rPr>
        <w:t>Refugee Action: A Place of Safety.</w:t>
      </w:r>
      <w:r>
        <w:rPr>
          <w:rFonts w:cs="Times New Roman"/>
          <w:szCs w:val="24"/>
        </w:rPr>
        <w:t xml:space="preserve"> Available at: </w:t>
      </w:r>
      <w:r w:rsidRPr="006E59DB">
        <w:rPr>
          <w:rFonts w:cs="Times New Roman"/>
          <w:color w:val="4472C4" w:themeColor="accent1"/>
          <w:szCs w:val="24"/>
          <w:u w:val="single"/>
        </w:rPr>
        <w:t>https://www.ucu.org.uk/media/8489/A-place-of-safety-the-story-of-refugees-in-the-UK/pdf/A_place_of_safety_Jan17.pdf</w:t>
      </w:r>
      <w:r w:rsidRPr="006E59DB">
        <w:rPr>
          <w:rFonts w:cs="Times New Roman"/>
          <w:color w:val="4472C4" w:themeColor="accent1"/>
          <w:szCs w:val="24"/>
        </w:rPr>
        <w:t xml:space="preserve"> </w:t>
      </w:r>
      <w:r>
        <w:rPr>
          <w:rFonts w:cs="Times New Roman"/>
          <w:szCs w:val="24"/>
        </w:rPr>
        <w:t>(Accessed: 20 November 2018).</w:t>
      </w:r>
    </w:p>
    <w:p w14:paraId="7793218F" w14:textId="08C1B916"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Watson, D., Emery, C., Bayliss, P. (2012) </w:t>
      </w:r>
      <w:proofErr w:type="spellStart"/>
      <w:proofErr w:type="gramStart"/>
      <w:r>
        <w:rPr>
          <w:rFonts w:ascii="Times New Roman" w:hAnsi="Times New Roman" w:cs="Times New Roman"/>
          <w:i/>
        </w:rPr>
        <w:t>Children</w:t>
      </w:r>
      <w:r w:rsidR="008951D3">
        <w:rPr>
          <w:rFonts w:ascii="Times New Roman" w:hAnsi="Times New Roman" w:cs="Times New Roman"/>
          <w:i/>
        </w:rPr>
        <w:t>”</w:t>
      </w:r>
      <w:r>
        <w:rPr>
          <w:rFonts w:ascii="Times New Roman" w:hAnsi="Times New Roman" w:cs="Times New Roman"/>
          <w:i/>
        </w:rPr>
        <w:t>s</w:t>
      </w:r>
      <w:proofErr w:type="spellEnd"/>
      <w:proofErr w:type="gramEnd"/>
      <w:r>
        <w:rPr>
          <w:rFonts w:ascii="Times New Roman" w:hAnsi="Times New Roman" w:cs="Times New Roman"/>
          <w:i/>
        </w:rPr>
        <w:t xml:space="preserve"> Social and Emotional Wellbeing at Schools: A critical perspective</w:t>
      </w:r>
      <w:r>
        <w:rPr>
          <w:rFonts w:ascii="Times New Roman" w:hAnsi="Times New Roman" w:cs="Times New Roman"/>
        </w:rPr>
        <w:t>. UK: The Policy Press.</w:t>
      </w:r>
    </w:p>
    <w:p w14:paraId="627B7411" w14:textId="77777777"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Wellbeing of Future Generations </w:t>
      </w:r>
      <w:r>
        <w:rPr>
          <w:rFonts w:ascii="Times New Roman" w:hAnsi="Times New Roman" w:cs="Times New Roman"/>
          <w:i/>
        </w:rPr>
        <w:t xml:space="preserve">2015 </w:t>
      </w:r>
      <w:r>
        <w:rPr>
          <w:rFonts w:ascii="Times New Roman" w:hAnsi="Times New Roman" w:cs="Times New Roman"/>
        </w:rPr>
        <w:t xml:space="preserve">(2) Available at: </w:t>
      </w:r>
      <w:hyperlink r:id="rId11" w:history="1">
        <w:r w:rsidRPr="006E59DB">
          <w:rPr>
            <w:rStyle w:val="Hyperlink"/>
            <w:rFonts w:ascii="Times New Roman" w:hAnsi="Times New Roman" w:cs="Times New Roman"/>
            <w:color w:val="4472C4" w:themeColor="accent1"/>
          </w:rPr>
          <w:t>http://www.legislation.gov.uk/anaw/2015/2/contents/enacted</w:t>
        </w:r>
      </w:hyperlink>
      <w:r>
        <w:rPr>
          <w:rFonts w:ascii="Times New Roman" w:hAnsi="Times New Roman" w:cs="Times New Roman"/>
        </w:rPr>
        <w:t xml:space="preserve"> (Accessed: 2 November 2018).</w:t>
      </w:r>
    </w:p>
    <w:p w14:paraId="3520999A" w14:textId="3EA8380C"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Wickramage</w:t>
      </w:r>
      <w:proofErr w:type="spellEnd"/>
      <w:r>
        <w:rPr>
          <w:rFonts w:ascii="Times New Roman" w:hAnsi="Times New Roman" w:cs="Times New Roman"/>
        </w:rPr>
        <w:t xml:space="preserve">, K., </w:t>
      </w:r>
      <w:proofErr w:type="spellStart"/>
      <w:r>
        <w:rPr>
          <w:rFonts w:ascii="Times New Roman" w:hAnsi="Times New Roman" w:cs="Times New Roman"/>
        </w:rPr>
        <w:t>Vearey</w:t>
      </w:r>
      <w:proofErr w:type="spellEnd"/>
      <w:r>
        <w:rPr>
          <w:rFonts w:ascii="Times New Roman" w:hAnsi="Times New Roman" w:cs="Times New Roman"/>
        </w:rPr>
        <w:t xml:space="preserve">, J., </w:t>
      </w:r>
      <w:proofErr w:type="spellStart"/>
      <w:r>
        <w:rPr>
          <w:rFonts w:ascii="Times New Roman" w:hAnsi="Times New Roman" w:cs="Times New Roman"/>
        </w:rPr>
        <w:t>Zwi</w:t>
      </w:r>
      <w:proofErr w:type="spellEnd"/>
      <w:r>
        <w:rPr>
          <w:rFonts w:ascii="Times New Roman" w:hAnsi="Times New Roman" w:cs="Times New Roman"/>
        </w:rPr>
        <w:t xml:space="preserve">, A., Robinson, C., </w:t>
      </w:r>
      <w:proofErr w:type="spellStart"/>
      <w:r>
        <w:rPr>
          <w:rFonts w:ascii="Times New Roman" w:hAnsi="Times New Roman" w:cs="Times New Roman"/>
        </w:rPr>
        <w:t>Knipper</w:t>
      </w:r>
      <w:proofErr w:type="spellEnd"/>
      <w:r>
        <w:rPr>
          <w:rFonts w:ascii="Times New Roman" w:hAnsi="Times New Roman" w:cs="Times New Roman"/>
        </w:rPr>
        <w:t xml:space="preserve">, M. (2018) </w:t>
      </w:r>
      <w:r w:rsidR="008951D3">
        <w:rPr>
          <w:rFonts w:ascii="Times New Roman" w:hAnsi="Times New Roman" w:cs="Times New Roman"/>
        </w:rPr>
        <w:t>“</w:t>
      </w:r>
      <w:r>
        <w:rPr>
          <w:rFonts w:ascii="Times New Roman" w:hAnsi="Times New Roman" w:cs="Times New Roman"/>
        </w:rPr>
        <w:t xml:space="preserve">Migration and health: a global public health research priority. </w:t>
      </w:r>
      <w:r>
        <w:rPr>
          <w:rFonts w:ascii="Times New Roman" w:hAnsi="Times New Roman" w:cs="Times New Roman"/>
          <w:i/>
        </w:rPr>
        <w:t>BMC Public Health.</w:t>
      </w:r>
      <w:r>
        <w:rPr>
          <w:rFonts w:ascii="Times New Roman" w:hAnsi="Times New Roman" w:cs="Times New Roman"/>
        </w:rPr>
        <w:t xml:space="preserve"> 18(987) pp. 1-9.</w:t>
      </w:r>
    </w:p>
    <w:p w14:paraId="7555145A" w14:textId="77777777" w:rsidR="006E59DB" w:rsidRPr="00AD0AFC" w:rsidRDefault="006E59DB" w:rsidP="006E59DB">
      <w:pPr>
        <w:ind w:hanging="720"/>
        <w:rPr>
          <w:rFonts w:cs="Times New Roman"/>
          <w:szCs w:val="24"/>
        </w:rPr>
      </w:pPr>
    </w:p>
    <w:p w14:paraId="5DD88401" w14:textId="77777777" w:rsidR="00AD0AFC" w:rsidRDefault="00AD0AFC" w:rsidP="006E59DB">
      <w:pPr>
        <w:ind w:hanging="720"/>
        <w:rPr>
          <w:rFonts w:cs="Times New Roman"/>
          <w:szCs w:val="24"/>
        </w:rPr>
      </w:pPr>
    </w:p>
    <w:p w14:paraId="3F74EBF7" w14:textId="77777777" w:rsidR="00753423" w:rsidRPr="00753423" w:rsidRDefault="00753423" w:rsidP="006E59DB">
      <w:pPr>
        <w:ind w:hanging="720"/>
        <w:rPr>
          <w:rFonts w:cs="Times New Roman"/>
          <w:szCs w:val="24"/>
        </w:rPr>
      </w:pPr>
    </w:p>
    <w:p w14:paraId="30A57768" w14:textId="77777777" w:rsidR="009B58EB" w:rsidRPr="009B58EB" w:rsidRDefault="009B58EB" w:rsidP="006E59DB">
      <w:pPr>
        <w:ind w:hanging="720"/>
        <w:rPr>
          <w:rFonts w:cs="Times New Roman"/>
          <w:szCs w:val="24"/>
        </w:rPr>
      </w:pPr>
    </w:p>
    <w:p w14:paraId="25610BF7" w14:textId="77777777" w:rsidR="001A6738" w:rsidRPr="001A6738" w:rsidRDefault="001A6738" w:rsidP="006E59DB">
      <w:pPr>
        <w:ind w:hanging="720"/>
        <w:rPr>
          <w:rFonts w:cs="Times New Roman"/>
          <w:szCs w:val="24"/>
        </w:rPr>
      </w:pPr>
    </w:p>
    <w:p w14:paraId="12EF91ED" w14:textId="77777777" w:rsidR="001A6738" w:rsidRPr="001A6738" w:rsidRDefault="001A6738" w:rsidP="006E59DB">
      <w:pPr>
        <w:ind w:hanging="720"/>
        <w:rPr>
          <w:rFonts w:cs="Times New Roman"/>
          <w:szCs w:val="24"/>
        </w:rPr>
      </w:pPr>
    </w:p>
    <w:p w14:paraId="6155761C" w14:textId="77777777" w:rsidR="001A6738" w:rsidRPr="00BB1615" w:rsidRDefault="001A6738" w:rsidP="006E59DB">
      <w:pPr>
        <w:pStyle w:val="Default"/>
        <w:spacing w:line="360" w:lineRule="auto"/>
        <w:ind w:left="720" w:hanging="720"/>
        <w:jc w:val="both"/>
        <w:rPr>
          <w:rFonts w:ascii="Times New Roman" w:hAnsi="Times New Roman" w:cs="Times New Roman"/>
        </w:rPr>
      </w:pPr>
    </w:p>
    <w:p w14:paraId="68A9A61C" w14:textId="77777777" w:rsidR="00EA5E06" w:rsidRPr="00EA5E06" w:rsidRDefault="00EA5E06" w:rsidP="006E59DB">
      <w:pPr>
        <w:pStyle w:val="Default"/>
        <w:spacing w:line="360" w:lineRule="auto"/>
        <w:ind w:left="720" w:hanging="720"/>
        <w:jc w:val="both"/>
        <w:rPr>
          <w:rFonts w:ascii="Times New Roman" w:hAnsi="Times New Roman" w:cs="Times New Roman"/>
          <w:color w:val="auto"/>
        </w:rPr>
      </w:pPr>
    </w:p>
    <w:p w14:paraId="6ECE16C3" w14:textId="77777777" w:rsidR="009A5DDF" w:rsidRPr="009A5DDF" w:rsidRDefault="009A5DDF" w:rsidP="006E59DB">
      <w:pPr>
        <w:pStyle w:val="Default"/>
        <w:spacing w:line="360" w:lineRule="auto"/>
        <w:ind w:left="720" w:hanging="720"/>
        <w:jc w:val="both"/>
        <w:rPr>
          <w:rFonts w:ascii="Times New Roman" w:hAnsi="Times New Roman" w:cs="Times New Roman"/>
        </w:rPr>
      </w:pPr>
    </w:p>
    <w:p w14:paraId="5392F81A" w14:textId="77777777" w:rsidR="00240338" w:rsidRPr="00240338" w:rsidRDefault="00240338" w:rsidP="006E59DB">
      <w:pPr>
        <w:pStyle w:val="Default"/>
        <w:spacing w:line="360" w:lineRule="auto"/>
        <w:ind w:left="720" w:hanging="720"/>
        <w:jc w:val="both"/>
        <w:rPr>
          <w:rFonts w:ascii="Times New Roman" w:hAnsi="Times New Roman" w:cs="Times New Roman"/>
        </w:rPr>
      </w:pPr>
    </w:p>
    <w:p w14:paraId="326B23D6" w14:textId="77777777" w:rsidR="00240338" w:rsidRPr="00BF6188" w:rsidRDefault="00240338" w:rsidP="006E59DB">
      <w:pPr>
        <w:pStyle w:val="Default"/>
        <w:spacing w:line="360" w:lineRule="auto"/>
        <w:ind w:left="720" w:hanging="720"/>
        <w:jc w:val="both"/>
        <w:rPr>
          <w:rFonts w:ascii="Times New Roman" w:hAnsi="Times New Roman" w:cs="Times New Roman"/>
        </w:rPr>
      </w:pPr>
    </w:p>
    <w:p w14:paraId="2EC270DF" w14:textId="77777777" w:rsidR="00E61E94" w:rsidRPr="006C6FFA" w:rsidRDefault="00E61E94" w:rsidP="006E59DB">
      <w:pPr>
        <w:spacing w:after="0"/>
        <w:ind w:left="720" w:hanging="720"/>
        <w:rPr>
          <w:rFonts w:cs="Times New Roman"/>
          <w:szCs w:val="24"/>
        </w:rPr>
      </w:pPr>
    </w:p>
    <w:p w14:paraId="7470F1A0" w14:textId="77777777" w:rsidR="00E61E94" w:rsidRDefault="00E61E94" w:rsidP="00E61E94">
      <w:pPr>
        <w:ind w:left="720" w:hanging="720"/>
        <w:rPr>
          <w:rFonts w:cs="Times New Roman"/>
          <w:szCs w:val="24"/>
        </w:rPr>
      </w:pPr>
    </w:p>
    <w:p w14:paraId="2BF2866E" w14:textId="77777777" w:rsidR="00E61E94" w:rsidRPr="0095417C" w:rsidRDefault="00E61E94" w:rsidP="00E61E94">
      <w:pPr>
        <w:ind w:left="720" w:hanging="720"/>
        <w:rPr>
          <w:rFonts w:cs="Times New Roman"/>
          <w:szCs w:val="24"/>
        </w:rPr>
      </w:pPr>
    </w:p>
    <w:p w14:paraId="121BF4D1" w14:textId="77777777" w:rsidR="00E61E94" w:rsidRPr="00464C25" w:rsidRDefault="00E61E94" w:rsidP="00E61E94">
      <w:pPr>
        <w:tabs>
          <w:tab w:val="left" w:pos="1920"/>
        </w:tabs>
      </w:pPr>
    </w:p>
    <w:p w14:paraId="2CB9C262" w14:textId="77777777" w:rsidR="00E61E94" w:rsidRPr="00163EB2" w:rsidRDefault="00E61E94" w:rsidP="00163EB2">
      <w:pPr>
        <w:rPr>
          <w:rFonts w:cs="Times New Roman"/>
        </w:rPr>
      </w:pPr>
    </w:p>
    <w:sectPr w:rsidR="00E61E94" w:rsidRPr="00163EB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73D0E3" w14:textId="77777777" w:rsidR="00E019BA" w:rsidRDefault="00E019BA" w:rsidP="00163EB2">
      <w:pPr>
        <w:spacing w:after="0" w:line="240" w:lineRule="auto"/>
      </w:pPr>
      <w:r>
        <w:separator/>
      </w:r>
    </w:p>
  </w:endnote>
  <w:endnote w:type="continuationSeparator" w:id="0">
    <w:p w14:paraId="4B4C4F9A" w14:textId="77777777" w:rsidR="00E019BA" w:rsidRDefault="00E019BA" w:rsidP="00163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Street Corner">
    <w:altName w:val="Street Corner"/>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964128"/>
      <w:docPartObj>
        <w:docPartGallery w:val="Page Numbers (Bottom of Page)"/>
        <w:docPartUnique/>
      </w:docPartObj>
    </w:sdtPr>
    <w:sdtEndPr>
      <w:rPr>
        <w:noProof/>
      </w:rPr>
    </w:sdtEndPr>
    <w:sdtContent>
      <w:p w14:paraId="7F15C84A" w14:textId="77777777" w:rsidR="00163EB2" w:rsidRDefault="00163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B1AB29" w14:textId="77777777" w:rsidR="00163EB2" w:rsidRDefault="00163EB2">
    <w:pPr>
      <w:pStyle w:val="Footer"/>
    </w:pPr>
  </w:p>
  <w:p w14:paraId="39D98AA6" w14:textId="77777777" w:rsidR="00F4547F" w:rsidRDefault="00F4547F"/>
  <w:p w14:paraId="33851677" w14:textId="77777777" w:rsidR="00F4547F" w:rsidRDefault="00F454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47B9D5" w14:textId="77777777" w:rsidR="00E019BA" w:rsidRDefault="00E019BA" w:rsidP="00163EB2">
      <w:pPr>
        <w:spacing w:after="0" w:line="240" w:lineRule="auto"/>
      </w:pPr>
      <w:r>
        <w:separator/>
      </w:r>
    </w:p>
  </w:footnote>
  <w:footnote w:type="continuationSeparator" w:id="0">
    <w:p w14:paraId="49D57B07" w14:textId="77777777" w:rsidR="00E019BA" w:rsidRDefault="00E019BA" w:rsidP="00163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BD5D9" w14:textId="77777777" w:rsidR="00163EB2" w:rsidRDefault="00163EB2">
    <w:pPr>
      <w:pStyle w:val="Header"/>
    </w:pPr>
    <w:r>
      <w:t>1601575</w:t>
    </w:r>
    <w:r>
      <w:ptab w:relativeTo="margin" w:alignment="center" w:leader="none"/>
    </w:r>
    <w:r>
      <w:t>Assignment 1</w:t>
    </w:r>
    <w:r>
      <w:ptab w:relativeTo="margin" w:alignment="right" w:leader="none"/>
    </w:r>
    <w:r>
      <w:t>ECSS6002</w:t>
    </w:r>
  </w:p>
  <w:p w14:paraId="1213393F" w14:textId="77777777" w:rsidR="00F4547F" w:rsidRDefault="00F4547F"/>
  <w:p w14:paraId="3AB1766F" w14:textId="77777777" w:rsidR="00F4547F" w:rsidRDefault="00F4547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69A1"/>
    <w:multiLevelType w:val="hybridMultilevel"/>
    <w:tmpl w:val="1850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26B86"/>
    <w:multiLevelType w:val="hybridMultilevel"/>
    <w:tmpl w:val="ABE4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D0544"/>
    <w:multiLevelType w:val="hybridMultilevel"/>
    <w:tmpl w:val="4ACC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613097"/>
    <w:multiLevelType w:val="hybridMultilevel"/>
    <w:tmpl w:val="97B6B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33C12"/>
    <w:multiLevelType w:val="hybridMultilevel"/>
    <w:tmpl w:val="D092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A0F9A"/>
    <w:multiLevelType w:val="hybridMultilevel"/>
    <w:tmpl w:val="E3C813CA"/>
    <w:lvl w:ilvl="0" w:tplc="B0F2BBEA">
      <w:numFmt w:val="bullet"/>
      <w:lvlText w:val="-"/>
      <w:lvlJc w:val="left"/>
      <w:pPr>
        <w:ind w:left="120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EB2F32"/>
    <w:multiLevelType w:val="hybridMultilevel"/>
    <w:tmpl w:val="7F9C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571E4"/>
    <w:multiLevelType w:val="hybridMultilevel"/>
    <w:tmpl w:val="F7BCA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4327C"/>
    <w:multiLevelType w:val="hybridMultilevel"/>
    <w:tmpl w:val="021C5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F6314"/>
    <w:multiLevelType w:val="hybridMultilevel"/>
    <w:tmpl w:val="60003A9C"/>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10" w15:restartNumberingAfterBreak="0">
    <w:nsid w:val="65A076C7"/>
    <w:multiLevelType w:val="hybridMultilevel"/>
    <w:tmpl w:val="95B8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7138F"/>
    <w:multiLevelType w:val="hybridMultilevel"/>
    <w:tmpl w:val="21B20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10488"/>
    <w:multiLevelType w:val="hybridMultilevel"/>
    <w:tmpl w:val="2AC8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739B9"/>
    <w:multiLevelType w:val="hybridMultilevel"/>
    <w:tmpl w:val="6758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7"/>
  </w:num>
  <w:num w:numId="5">
    <w:abstractNumId w:val="12"/>
  </w:num>
  <w:num w:numId="6">
    <w:abstractNumId w:val="2"/>
  </w:num>
  <w:num w:numId="7">
    <w:abstractNumId w:val="13"/>
  </w:num>
  <w:num w:numId="8">
    <w:abstractNumId w:val="11"/>
  </w:num>
  <w:num w:numId="9">
    <w:abstractNumId w:val="0"/>
  </w:num>
  <w:num w:numId="10">
    <w:abstractNumId w:val="6"/>
  </w:num>
  <w:num w:numId="11">
    <w:abstractNumId w:val="10"/>
  </w:num>
  <w:num w:numId="12">
    <w:abstractNumId w:val="3"/>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EB2"/>
    <w:rsid w:val="00010C6D"/>
    <w:rsid w:val="000120CB"/>
    <w:rsid w:val="0001589D"/>
    <w:rsid w:val="00032BCB"/>
    <w:rsid w:val="000464FF"/>
    <w:rsid w:val="000504F1"/>
    <w:rsid w:val="000828F3"/>
    <w:rsid w:val="000861CF"/>
    <w:rsid w:val="000A1DC9"/>
    <w:rsid w:val="000F40C2"/>
    <w:rsid w:val="00106744"/>
    <w:rsid w:val="001128FC"/>
    <w:rsid w:val="00112B70"/>
    <w:rsid w:val="00114EDC"/>
    <w:rsid w:val="00115898"/>
    <w:rsid w:val="00126C7D"/>
    <w:rsid w:val="00133BCE"/>
    <w:rsid w:val="0015560A"/>
    <w:rsid w:val="00163EB2"/>
    <w:rsid w:val="00191EC7"/>
    <w:rsid w:val="001A6738"/>
    <w:rsid w:val="001E7D22"/>
    <w:rsid w:val="001F2B3B"/>
    <w:rsid w:val="001F5948"/>
    <w:rsid w:val="00203033"/>
    <w:rsid w:val="00240338"/>
    <w:rsid w:val="00250863"/>
    <w:rsid w:val="00251657"/>
    <w:rsid w:val="00272F1A"/>
    <w:rsid w:val="002F0D3D"/>
    <w:rsid w:val="002F3AEE"/>
    <w:rsid w:val="003206DC"/>
    <w:rsid w:val="00326E3C"/>
    <w:rsid w:val="0037204D"/>
    <w:rsid w:val="00376C33"/>
    <w:rsid w:val="00387C2A"/>
    <w:rsid w:val="003B1130"/>
    <w:rsid w:val="003C2C04"/>
    <w:rsid w:val="003D47E3"/>
    <w:rsid w:val="00417354"/>
    <w:rsid w:val="00442403"/>
    <w:rsid w:val="00456F80"/>
    <w:rsid w:val="004606EC"/>
    <w:rsid w:val="00463DE9"/>
    <w:rsid w:val="004708B3"/>
    <w:rsid w:val="004725C2"/>
    <w:rsid w:val="004A3026"/>
    <w:rsid w:val="004F04C8"/>
    <w:rsid w:val="0052664B"/>
    <w:rsid w:val="00526B95"/>
    <w:rsid w:val="00561752"/>
    <w:rsid w:val="005711AB"/>
    <w:rsid w:val="00591EE9"/>
    <w:rsid w:val="00593230"/>
    <w:rsid w:val="0059754D"/>
    <w:rsid w:val="005A369A"/>
    <w:rsid w:val="00600E09"/>
    <w:rsid w:val="0069305D"/>
    <w:rsid w:val="006A591F"/>
    <w:rsid w:val="006D12C3"/>
    <w:rsid w:val="006D592F"/>
    <w:rsid w:val="006E59DB"/>
    <w:rsid w:val="0072529D"/>
    <w:rsid w:val="00731714"/>
    <w:rsid w:val="0074433F"/>
    <w:rsid w:val="007516C9"/>
    <w:rsid w:val="00753423"/>
    <w:rsid w:val="007D5627"/>
    <w:rsid w:val="00830D54"/>
    <w:rsid w:val="00841944"/>
    <w:rsid w:val="00885C0E"/>
    <w:rsid w:val="008951D3"/>
    <w:rsid w:val="00895F0F"/>
    <w:rsid w:val="008B1952"/>
    <w:rsid w:val="008C3696"/>
    <w:rsid w:val="008E3E1F"/>
    <w:rsid w:val="0090163D"/>
    <w:rsid w:val="009161D3"/>
    <w:rsid w:val="00922EA3"/>
    <w:rsid w:val="00926C4F"/>
    <w:rsid w:val="00944651"/>
    <w:rsid w:val="00951423"/>
    <w:rsid w:val="009867D8"/>
    <w:rsid w:val="009A5DDF"/>
    <w:rsid w:val="009B58EB"/>
    <w:rsid w:val="009B6D07"/>
    <w:rsid w:val="009C0D6B"/>
    <w:rsid w:val="009E28B0"/>
    <w:rsid w:val="00A07DE2"/>
    <w:rsid w:val="00A23580"/>
    <w:rsid w:val="00A51085"/>
    <w:rsid w:val="00A65E94"/>
    <w:rsid w:val="00A81772"/>
    <w:rsid w:val="00A8633B"/>
    <w:rsid w:val="00AD0AFC"/>
    <w:rsid w:val="00AD6F81"/>
    <w:rsid w:val="00B03B91"/>
    <w:rsid w:val="00B139FF"/>
    <w:rsid w:val="00B415F7"/>
    <w:rsid w:val="00B44B71"/>
    <w:rsid w:val="00B454FE"/>
    <w:rsid w:val="00B475AA"/>
    <w:rsid w:val="00B55778"/>
    <w:rsid w:val="00B568B9"/>
    <w:rsid w:val="00BA7FEE"/>
    <w:rsid w:val="00BC4864"/>
    <w:rsid w:val="00BD73D1"/>
    <w:rsid w:val="00BF2444"/>
    <w:rsid w:val="00BF6188"/>
    <w:rsid w:val="00C11D79"/>
    <w:rsid w:val="00C14253"/>
    <w:rsid w:val="00C42B10"/>
    <w:rsid w:val="00C57302"/>
    <w:rsid w:val="00C75C43"/>
    <w:rsid w:val="00C8450F"/>
    <w:rsid w:val="00C93156"/>
    <w:rsid w:val="00CC7D51"/>
    <w:rsid w:val="00D306CA"/>
    <w:rsid w:val="00D353F4"/>
    <w:rsid w:val="00D3773C"/>
    <w:rsid w:val="00D94064"/>
    <w:rsid w:val="00DA2EC7"/>
    <w:rsid w:val="00DB17D2"/>
    <w:rsid w:val="00DB4867"/>
    <w:rsid w:val="00DE0FED"/>
    <w:rsid w:val="00E019BA"/>
    <w:rsid w:val="00E27621"/>
    <w:rsid w:val="00E61E94"/>
    <w:rsid w:val="00E919AD"/>
    <w:rsid w:val="00E97080"/>
    <w:rsid w:val="00EA4C14"/>
    <w:rsid w:val="00EA5E06"/>
    <w:rsid w:val="00EA5FAD"/>
    <w:rsid w:val="00EC3D7A"/>
    <w:rsid w:val="00ED22AE"/>
    <w:rsid w:val="00F1364B"/>
    <w:rsid w:val="00F21D65"/>
    <w:rsid w:val="00F44249"/>
    <w:rsid w:val="00F4547F"/>
    <w:rsid w:val="00F454B5"/>
    <w:rsid w:val="00F94BD6"/>
    <w:rsid w:val="00FA2F0B"/>
    <w:rsid w:val="00FC3327"/>
    <w:rsid w:val="00FF4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2A02"/>
  <w15:chartTrackingRefBased/>
  <w15:docId w15:val="{303591A9-61F5-4C3A-9F6E-1E1366344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3EB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3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EB2"/>
  </w:style>
  <w:style w:type="paragraph" w:styleId="Footer">
    <w:name w:val="footer"/>
    <w:basedOn w:val="Normal"/>
    <w:link w:val="FooterChar"/>
    <w:uiPriority w:val="99"/>
    <w:unhideWhenUsed/>
    <w:rsid w:val="00163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EB2"/>
  </w:style>
  <w:style w:type="paragraph" w:styleId="NoSpacing">
    <w:name w:val="No Spacing"/>
    <w:uiPriority w:val="1"/>
    <w:qFormat/>
    <w:rsid w:val="00163EB2"/>
    <w:pPr>
      <w:spacing w:after="0" w:line="240" w:lineRule="auto"/>
      <w:jc w:val="both"/>
    </w:pPr>
    <w:rPr>
      <w:rFonts w:ascii="Times New Roman" w:hAnsi="Times New Roman"/>
      <w:sz w:val="24"/>
    </w:rPr>
  </w:style>
  <w:style w:type="paragraph" w:styleId="ListParagraph">
    <w:name w:val="List Paragraph"/>
    <w:basedOn w:val="Normal"/>
    <w:uiPriority w:val="34"/>
    <w:qFormat/>
    <w:rsid w:val="00163EB2"/>
    <w:pPr>
      <w:ind w:left="720"/>
      <w:contextualSpacing/>
    </w:pPr>
  </w:style>
  <w:style w:type="character" w:styleId="Hyperlink">
    <w:name w:val="Hyperlink"/>
    <w:basedOn w:val="DefaultParagraphFont"/>
    <w:uiPriority w:val="99"/>
    <w:semiHidden/>
    <w:unhideWhenUsed/>
    <w:rsid w:val="00112B70"/>
    <w:rPr>
      <w:color w:val="0000FF"/>
      <w:u w:val="single"/>
    </w:rPr>
  </w:style>
  <w:style w:type="paragraph" w:customStyle="1" w:styleId="Default">
    <w:name w:val="Default"/>
    <w:rsid w:val="00E61E94"/>
    <w:pPr>
      <w:autoSpaceDE w:val="0"/>
      <w:autoSpaceDN w:val="0"/>
      <w:adjustRightInd w:val="0"/>
      <w:spacing w:after="0" w:line="240" w:lineRule="auto"/>
    </w:pPr>
    <w:rPr>
      <w:rFonts w:ascii="Code" w:hAnsi="Code" w:cs="Code"/>
      <w:color w:val="000000"/>
      <w:sz w:val="24"/>
      <w:szCs w:val="24"/>
    </w:rPr>
  </w:style>
  <w:style w:type="paragraph" w:customStyle="1" w:styleId="Pa36">
    <w:name w:val="Pa36"/>
    <w:basedOn w:val="Default"/>
    <w:next w:val="Default"/>
    <w:uiPriority w:val="99"/>
    <w:rsid w:val="00326E3C"/>
    <w:pPr>
      <w:spacing w:line="221" w:lineRule="atLeast"/>
    </w:pPr>
    <w:rPr>
      <w:rFonts w:ascii="Street Corner" w:hAnsi="Street Corner"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uldolan.co.uk/wp-content/uploads/2012/05/measuring-subjective-wellbeing.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filestore.nationalarchives.gov.uk/pdfs/small/cab-66-31-wp-42-547-27.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5/2/contents/enact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nstats.un.org/sdgs/files/report/2017/TheSustainableDevelopmentGoalsReport2017.pdf" TargetMode="External"/><Relationship Id="rId4" Type="http://schemas.openxmlformats.org/officeDocument/2006/relationships/webSettings" Target="webSettings.xml"/><Relationship Id="rId9" Type="http://schemas.openxmlformats.org/officeDocument/2006/relationships/hyperlink" Target="https://www.unicef.org/media/files/ChildPoverty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1718</TotalTime>
  <Pages>17</Pages>
  <Words>5435</Words>
  <Characters>30980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52</cp:revision>
  <dcterms:created xsi:type="dcterms:W3CDTF">2018-11-23T11:22:00Z</dcterms:created>
  <dcterms:modified xsi:type="dcterms:W3CDTF">2018-12-01T20:00:00Z</dcterms:modified>
</cp:coreProperties>
</file>