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sz w:val="24"/>
          <w:szCs w:val="24"/>
        </w:rPr>
        <w:id w:val="401346881"/>
        <w:docPartObj>
          <w:docPartGallery w:val="Cover Pages"/>
          <w:docPartUnique/>
        </w:docPartObj>
      </w:sdtPr>
      <w:sdtContent>
        <w:p w14:paraId="22717EC4" w14:textId="77777777" w:rsidR="0022726C" w:rsidRPr="00B563BB" w:rsidRDefault="0022726C" w:rsidP="00B563BB">
          <w:pPr>
            <w:pStyle w:val="NoSpacing"/>
            <w:spacing w:line="360" w:lineRule="auto"/>
            <w:jc w:val="both"/>
            <w:rPr>
              <w:rFonts w:ascii="Arial" w:eastAsiaTheme="majorEastAsia" w:hAnsi="Arial" w:cs="Arial"/>
              <w:sz w:val="24"/>
              <w:szCs w:val="24"/>
            </w:rPr>
          </w:pPr>
        </w:p>
        <w:p w14:paraId="7718F35A" w14:textId="77777777" w:rsidR="0022726C" w:rsidRPr="00B563BB" w:rsidRDefault="0022726C" w:rsidP="00B563BB">
          <w:pPr>
            <w:pStyle w:val="NoSpacing"/>
            <w:spacing w:line="360" w:lineRule="auto"/>
            <w:jc w:val="both"/>
            <w:rPr>
              <w:rFonts w:ascii="Arial" w:eastAsiaTheme="majorEastAsia" w:hAnsi="Arial" w:cs="Arial"/>
              <w:sz w:val="24"/>
              <w:szCs w:val="24"/>
            </w:rPr>
          </w:pPr>
        </w:p>
        <w:p w14:paraId="133CAED9" w14:textId="77777777" w:rsidR="0022726C" w:rsidRPr="00B563BB" w:rsidRDefault="0022726C" w:rsidP="00B563BB">
          <w:pPr>
            <w:pStyle w:val="NoSpacing"/>
            <w:spacing w:line="360" w:lineRule="auto"/>
            <w:jc w:val="both"/>
            <w:rPr>
              <w:rFonts w:ascii="Arial" w:eastAsiaTheme="majorEastAsia" w:hAnsi="Arial" w:cs="Arial"/>
              <w:sz w:val="24"/>
              <w:szCs w:val="24"/>
            </w:rPr>
          </w:pPr>
        </w:p>
        <w:p w14:paraId="1A0C64B8" w14:textId="77777777" w:rsidR="0022726C" w:rsidRPr="00B563BB" w:rsidRDefault="00000000" w:rsidP="00B563BB">
          <w:pPr>
            <w:pStyle w:val="NoSpacing"/>
            <w:spacing w:line="360" w:lineRule="auto"/>
            <w:jc w:val="both"/>
            <w:rPr>
              <w:rFonts w:ascii="Arial" w:eastAsiaTheme="majorEastAsia" w:hAnsi="Arial" w:cs="Arial"/>
              <w:sz w:val="24"/>
              <w:szCs w:val="24"/>
            </w:rPr>
          </w:pPr>
          <w:r>
            <w:rPr>
              <w:rFonts w:ascii="Arial" w:hAnsi="Arial" w:cs="Arial"/>
              <w:sz w:val="24"/>
              <w:szCs w:val="24"/>
            </w:rPr>
            <w:pict w14:anchorId="6564A44E">
              <v:rect id="_x0000_s1026" style="position:absolute;left:0;text-align:left;margin-left:0;margin-top:0;width:603.0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ascii="Arial" w:hAnsi="Arial" w:cs="Arial"/>
              <w:sz w:val="24"/>
              <w:szCs w:val="24"/>
            </w:rPr>
            <w:pict w14:anchorId="61003FD1">
              <v:rect id="_x0000_s1027" style="position:absolute;left:0;text-align:left;margin-left:0;margin-top:0;width:603.0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r>
            <w:rPr>
              <w:rFonts w:ascii="Arial" w:hAnsi="Arial" w:cs="Arial"/>
              <w:sz w:val="24"/>
              <w:szCs w:val="24"/>
            </w:rPr>
            <w:pict w14:anchorId="619D1BF3">
              <v:rect id="_x0000_s1028" style="position:absolute;left:0;text-align:left;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ascii="Arial" w:hAnsi="Arial" w:cs="Arial"/>
              <w:sz w:val="24"/>
              <w:szCs w:val="24"/>
            </w:rPr>
            <w:pict w14:anchorId="6346301D">
              <v:rect id="_x0000_s1029" style="position:absolute;left:0;text-align:left;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p>
        <w:sdt>
          <w:sdtPr>
            <w:rPr>
              <w:rFonts w:ascii="Arial" w:hAnsi="Arial" w:cs="Arial"/>
              <w:b/>
              <w:sz w:val="56"/>
              <w:szCs w:val="56"/>
            </w:rPr>
            <w:alias w:val="Title"/>
            <w:id w:val="14700071"/>
            <w:dataBinding w:prefixMappings="xmlns:ns0='http://schemas.openxmlformats.org/package/2006/metadata/core-properties' xmlns:ns1='http://purl.org/dc/elements/1.1/'" w:xpath="/ns0:coreProperties[1]/ns1:title[1]" w:storeItemID="{6C3C8BC8-F283-45AE-878A-BAB7291924A1}"/>
            <w:text/>
          </w:sdtPr>
          <w:sdtContent>
            <w:p w14:paraId="6880AEEC" w14:textId="77777777" w:rsidR="0022726C" w:rsidRPr="00F40E4B" w:rsidRDefault="000F0C78" w:rsidP="00F40E4B">
              <w:pPr>
                <w:pStyle w:val="NoSpacing"/>
                <w:spacing w:line="360" w:lineRule="auto"/>
                <w:jc w:val="center"/>
                <w:rPr>
                  <w:rFonts w:ascii="Arial" w:eastAsiaTheme="majorEastAsia" w:hAnsi="Arial" w:cs="Arial"/>
                  <w:b/>
                  <w:sz w:val="56"/>
                  <w:szCs w:val="56"/>
                </w:rPr>
              </w:pPr>
              <w:r w:rsidRPr="00F40E4B">
                <w:rPr>
                  <w:rFonts w:ascii="Arial" w:hAnsi="Arial" w:cs="Arial"/>
                  <w:b/>
                  <w:sz w:val="56"/>
                  <w:szCs w:val="56"/>
                </w:rPr>
                <w:t>Student Learning Log</w:t>
              </w:r>
            </w:p>
          </w:sdtContent>
        </w:sdt>
        <w:sdt>
          <w:sdtPr>
            <w:rPr>
              <w:rFonts w:ascii="Arial" w:eastAsiaTheme="majorEastAsia" w:hAnsi="Arial" w:cs="Arial"/>
              <w:sz w:val="56"/>
              <w:szCs w:val="56"/>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Content>
            <w:p w14:paraId="2BC389E6" w14:textId="77777777" w:rsidR="0022726C" w:rsidRPr="00F40E4B" w:rsidRDefault="0022726C" w:rsidP="00F40E4B">
              <w:pPr>
                <w:pStyle w:val="NoSpacing"/>
                <w:spacing w:line="360" w:lineRule="auto"/>
                <w:jc w:val="center"/>
                <w:rPr>
                  <w:rFonts w:ascii="Arial" w:eastAsiaTheme="majorEastAsia" w:hAnsi="Arial" w:cs="Arial"/>
                  <w:sz w:val="56"/>
                  <w:szCs w:val="56"/>
                </w:rPr>
              </w:pPr>
              <w:r w:rsidRPr="00F40E4B">
                <w:rPr>
                  <w:rFonts w:ascii="Arial" w:eastAsiaTheme="majorEastAsia" w:hAnsi="Arial" w:cs="Arial"/>
                  <w:sz w:val="56"/>
                  <w:szCs w:val="56"/>
                </w:rPr>
                <w:t xml:space="preserve">     </w:t>
              </w:r>
            </w:p>
          </w:sdtContent>
        </w:sdt>
        <w:p w14:paraId="078E0131" w14:textId="77777777" w:rsidR="0022726C" w:rsidRPr="00B563BB" w:rsidRDefault="0022726C" w:rsidP="00B563BB">
          <w:pPr>
            <w:pStyle w:val="NoSpacing"/>
            <w:spacing w:line="360" w:lineRule="auto"/>
            <w:jc w:val="both"/>
            <w:rPr>
              <w:rFonts w:ascii="Arial" w:eastAsiaTheme="majorEastAsia" w:hAnsi="Arial" w:cs="Arial"/>
              <w:sz w:val="24"/>
              <w:szCs w:val="24"/>
            </w:rPr>
          </w:pPr>
        </w:p>
        <w:p w14:paraId="6DD076F6" w14:textId="77777777" w:rsidR="0022726C" w:rsidRPr="00B563BB" w:rsidRDefault="0022726C" w:rsidP="00B563BB">
          <w:pPr>
            <w:pStyle w:val="NoSpacing"/>
            <w:spacing w:line="360" w:lineRule="auto"/>
            <w:jc w:val="both"/>
            <w:rPr>
              <w:rFonts w:ascii="Arial" w:eastAsiaTheme="majorEastAsia" w:hAnsi="Arial" w:cs="Arial"/>
              <w:sz w:val="24"/>
              <w:szCs w:val="24"/>
            </w:rPr>
          </w:pPr>
        </w:p>
        <w:p w14:paraId="7170A41D" w14:textId="77777777" w:rsidR="0022726C" w:rsidRPr="00B563BB" w:rsidRDefault="0022726C" w:rsidP="00B563BB">
          <w:pPr>
            <w:pStyle w:val="NoSpacing"/>
            <w:spacing w:line="360" w:lineRule="auto"/>
            <w:jc w:val="both"/>
            <w:rPr>
              <w:rFonts w:ascii="Arial" w:hAnsi="Arial" w:cs="Arial"/>
              <w:sz w:val="24"/>
              <w:szCs w:val="24"/>
            </w:rPr>
          </w:pPr>
        </w:p>
        <w:p w14:paraId="0954EA58" w14:textId="77777777" w:rsidR="0022726C" w:rsidRPr="00B563BB" w:rsidRDefault="0022726C" w:rsidP="00B563BB">
          <w:pPr>
            <w:pStyle w:val="NoSpacing"/>
            <w:spacing w:line="360" w:lineRule="auto"/>
            <w:jc w:val="both"/>
            <w:rPr>
              <w:rFonts w:ascii="Arial" w:hAnsi="Arial" w:cs="Arial"/>
              <w:sz w:val="24"/>
              <w:szCs w:val="24"/>
            </w:rPr>
          </w:pPr>
        </w:p>
        <w:p w14:paraId="19AEE48C" w14:textId="77777777" w:rsidR="0022726C" w:rsidRPr="00B563BB" w:rsidRDefault="0022726C" w:rsidP="00B563BB">
          <w:pPr>
            <w:pStyle w:val="NoSpacing"/>
            <w:spacing w:line="360" w:lineRule="auto"/>
            <w:jc w:val="both"/>
            <w:rPr>
              <w:rFonts w:ascii="Arial" w:hAnsi="Arial" w:cs="Arial"/>
              <w:sz w:val="24"/>
              <w:szCs w:val="24"/>
            </w:rPr>
          </w:pPr>
          <w:r w:rsidRPr="00B563BB">
            <w:rPr>
              <w:rFonts w:ascii="Arial" w:hAnsi="Arial" w:cs="Arial"/>
              <w:sz w:val="24"/>
              <w:szCs w:val="24"/>
              <w:lang w:val="en-GB"/>
            </w:rPr>
            <w:t xml:space="preserve"> </w:t>
          </w:r>
        </w:p>
        <w:p w14:paraId="658299A3" w14:textId="77777777" w:rsidR="00824B95" w:rsidRPr="00B563BB" w:rsidRDefault="00824B95" w:rsidP="00B563BB">
          <w:pPr>
            <w:spacing w:line="360" w:lineRule="auto"/>
            <w:jc w:val="both"/>
            <w:rPr>
              <w:rFonts w:ascii="Arial" w:hAnsi="Arial" w:cs="Arial"/>
              <w:sz w:val="24"/>
              <w:szCs w:val="24"/>
            </w:rPr>
          </w:pPr>
          <w:r w:rsidRPr="00B563BB">
            <w:rPr>
              <w:rFonts w:ascii="Arial" w:hAnsi="Arial" w:cs="Arial"/>
              <w:sz w:val="24"/>
              <w:szCs w:val="24"/>
            </w:rPr>
            <w:t>Managing Guest Service Operations</w:t>
          </w:r>
        </w:p>
        <w:p w14:paraId="5E4CE6B1" w14:textId="77777777" w:rsidR="00824B95" w:rsidRPr="00B563BB" w:rsidRDefault="00824B95" w:rsidP="00B563BB">
          <w:pPr>
            <w:spacing w:line="360" w:lineRule="auto"/>
            <w:jc w:val="both"/>
            <w:rPr>
              <w:rFonts w:ascii="Arial" w:hAnsi="Arial" w:cs="Arial"/>
              <w:sz w:val="24"/>
              <w:szCs w:val="24"/>
            </w:rPr>
          </w:pPr>
          <w:r w:rsidRPr="00B563BB">
            <w:rPr>
              <w:rFonts w:ascii="Arial" w:hAnsi="Arial" w:cs="Arial"/>
              <w:sz w:val="24"/>
              <w:szCs w:val="24"/>
            </w:rPr>
            <w:t>BMIH6003</w:t>
          </w:r>
        </w:p>
        <w:p w14:paraId="473B0465" w14:textId="77777777"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t>Lecturer: Jessica Newport</w:t>
          </w:r>
        </w:p>
        <w:p w14:paraId="3E246657" w14:textId="77777777" w:rsidR="0022726C" w:rsidRPr="00B563BB" w:rsidRDefault="0022726C" w:rsidP="00B563BB">
          <w:pPr>
            <w:spacing w:line="360" w:lineRule="auto"/>
            <w:jc w:val="both"/>
            <w:rPr>
              <w:rFonts w:ascii="Arial" w:hAnsi="Arial" w:cs="Arial"/>
              <w:sz w:val="24"/>
              <w:szCs w:val="24"/>
            </w:rPr>
          </w:pPr>
          <w:proofErr w:type="gramStart"/>
          <w:r w:rsidRPr="00B563BB">
            <w:rPr>
              <w:rFonts w:ascii="Arial" w:hAnsi="Arial" w:cs="Arial"/>
              <w:sz w:val="24"/>
              <w:szCs w:val="24"/>
            </w:rPr>
            <w:t>Student :</w:t>
          </w:r>
          <w:proofErr w:type="gramEnd"/>
          <w:r w:rsidRPr="00B563BB">
            <w:rPr>
              <w:rFonts w:ascii="Arial" w:hAnsi="Arial" w:cs="Arial"/>
              <w:sz w:val="24"/>
              <w:szCs w:val="24"/>
            </w:rPr>
            <w:t xml:space="preserve"> Ionut Gabriel Gheorghe</w:t>
          </w:r>
        </w:p>
        <w:p w14:paraId="1576F4AB" w14:textId="77777777"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t>Student ID:2222508</w:t>
          </w:r>
        </w:p>
        <w:p w14:paraId="0F950E87" w14:textId="77777777" w:rsidR="0022726C" w:rsidRPr="00B563BB" w:rsidRDefault="0022726C" w:rsidP="00B563BB">
          <w:pPr>
            <w:spacing w:line="360" w:lineRule="auto"/>
            <w:jc w:val="both"/>
            <w:rPr>
              <w:rFonts w:ascii="Arial" w:hAnsi="Arial" w:cs="Arial"/>
              <w:sz w:val="24"/>
              <w:szCs w:val="24"/>
            </w:rPr>
          </w:pPr>
        </w:p>
        <w:p w14:paraId="645B12AE" w14:textId="77777777" w:rsidR="0022726C" w:rsidRPr="00B563BB" w:rsidRDefault="0022726C" w:rsidP="00B563BB">
          <w:pPr>
            <w:spacing w:line="360" w:lineRule="auto"/>
            <w:jc w:val="both"/>
            <w:rPr>
              <w:rFonts w:ascii="Arial" w:hAnsi="Arial" w:cs="Arial"/>
              <w:sz w:val="24"/>
              <w:szCs w:val="24"/>
            </w:rPr>
          </w:pPr>
        </w:p>
        <w:p w14:paraId="14E87B8C" w14:textId="77777777" w:rsidR="0022726C" w:rsidRPr="00B563BB" w:rsidRDefault="0022726C" w:rsidP="00B563BB">
          <w:pPr>
            <w:spacing w:line="360" w:lineRule="auto"/>
            <w:jc w:val="both"/>
            <w:rPr>
              <w:rFonts w:ascii="Arial" w:hAnsi="Arial" w:cs="Arial"/>
              <w:sz w:val="24"/>
              <w:szCs w:val="24"/>
            </w:rPr>
          </w:pPr>
        </w:p>
        <w:p w14:paraId="35D877A3" w14:textId="77777777" w:rsidR="0022726C" w:rsidRPr="00B563BB" w:rsidRDefault="0022726C" w:rsidP="00B563BB">
          <w:pPr>
            <w:spacing w:line="360" w:lineRule="auto"/>
            <w:jc w:val="both"/>
            <w:rPr>
              <w:rFonts w:ascii="Arial" w:hAnsi="Arial" w:cs="Arial"/>
              <w:sz w:val="24"/>
              <w:szCs w:val="24"/>
            </w:rPr>
          </w:pPr>
        </w:p>
        <w:p w14:paraId="4C727085" w14:textId="77777777"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6CC8ECE"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lastRenderedPageBreak/>
            <w:t xml:space="preserve">This learning log will critically evaluate my placement experience within the Meetings &amp; Events (M&amp;E) department at The </w:t>
          </w:r>
          <w:proofErr w:type="spellStart"/>
          <w:r w:rsidRPr="001104F3">
            <w:rPr>
              <w:rFonts w:ascii="Times New Roman" w:eastAsia="Times New Roman" w:hAnsi="Times New Roman" w:cs="Times New Roman"/>
              <w:sz w:val="24"/>
              <w:szCs w:val="24"/>
              <w:lang w:val="en-GB" w:eastAsia="en-GB"/>
            </w:rPr>
            <w:t>Harboro</w:t>
          </w:r>
          <w:proofErr w:type="spellEnd"/>
          <w:r w:rsidRPr="001104F3">
            <w:rPr>
              <w:rFonts w:ascii="Times New Roman" w:eastAsia="Times New Roman" w:hAnsi="Times New Roman" w:cs="Times New Roman"/>
              <w:sz w:val="24"/>
              <w:szCs w:val="24"/>
              <w:lang w:val="en-GB" w:eastAsia="en-GB"/>
            </w:rPr>
            <w:t xml:space="preserve"> Hotel in Melton Mowbray. The hotel has cultivated a significant local standing as a top-tier function venue, primarily due to its distinctive new event space featuring a retractable roof. This physical asset underpins a high-value brand promise: the delivery of a flawless, premium event for every guest.</w:t>
          </w:r>
        </w:p>
        <w:p w14:paraId="208F5978" w14:textId="5994BC94"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T</w:t>
          </w:r>
          <w:r w:rsidRPr="001104F3">
            <w:rPr>
              <w:rFonts w:ascii="Times New Roman" w:eastAsia="Times New Roman" w:hAnsi="Times New Roman" w:cs="Times New Roman"/>
              <w:sz w:val="24"/>
              <w:szCs w:val="24"/>
              <w:lang w:val="en-GB" w:eastAsia="en-GB"/>
            </w:rPr>
            <w:t>his log will move beyond simple description to "systematically analyse management performance." I will use a key operational incident I witnessed as a case study, examining it through the specific analytical lens of "Culture &amp; Teamwork." My analysis will be linked to theories from my Level 5 'Personnel Resourcing &amp; Development' module to expose a significant disconnect between the hotel's external brand promise and its internal operational culture. The log will conclude with the required three-step improvement plan aimed at closing this gap.</w:t>
          </w:r>
        </w:p>
        <w:p w14:paraId="4F207BD5"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The most significant operational problem I observed was the systemic and persistent failure in the management of event-related equipment and decorations. The storage of these items was chaotic, inadequate, and unsafe.</w:t>
          </w:r>
        </w:p>
        <w:p w14:paraId="7FE09A45"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This chronic issue came to a head during the preparation for a high-value wedding reception. The absence of any formal inventory control system for decor (such as floral frames, table centrepieces, artisan candles, and props) resulted in substantial operational delays. My colleagues and I wasted a considerable amount of time attempting to locate specific items that were explicitly promised to the client on the Banquet Event Order (BEO).</w:t>
          </w:r>
        </w:p>
        <w:p w14:paraId="09B1A05E"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This "back-stage" disorganisation directly created three negative "front-stage" outcomes:</w:t>
          </w:r>
        </w:p>
        <w:p w14:paraId="7E61E98C" w14:textId="77777777" w:rsidR="001104F3" w:rsidRPr="001104F3" w:rsidRDefault="001104F3" w:rsidP="001104F3">
          <w:pPr>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Service Failure and Financial Impact: We found that essential decor items were unusable. Silk flowers were crushed, support frames had been bent, and premium candles were snapped due to the improper and disorganised storage. This meant we were physically unable to deliver the precise aesthetic the client had paid for, representing an immediate financial loss and a direct failure to meet the client's paid-for specifications.</w:t>
          </w:r>
        </w:p>
        <w:p w14:paraId="0D4990EE" w14:textId="77777777" w:rsidR="001104F3" w:rsidRPr="001104F3" w:rsidRDefault="001104F3" w:rsidP="001104F3">
          <w:pPr>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 xml:space="preserve">Inefficient Resource Allocation: The search for these items forced our manager, </w:t>
          </w:r>
          <w:proofErr w:type="spellStart"/>
          <w:r w:rsidRPr="001104F3">
            <w:rPr>
              <w:rFonts w:ascii="Times New Roman" w:eastAsia="Times New Roman" w:hAnsi="Times New Roman" w:cs="Times New Roman"/>
              <w:sz w:val="24"/>
              <w:szCs w:val="24"/>
              <w:lang w:val="en-GB" w:eastAsia="en-GB"/>
            </w:rPr>
            <w:t>Silesh</w:t>
          </w:r>
          <w:proofErr w:type="spellEnd"/>
          <w:r w:rsidRPr="001104F3">
            <w:rPr>
              <w:rFonts w:ascii="Times New Roman" w:eastAsia="Times New Roman" w:hAnsi="Times New Roman" w:cs="Times New Roman"/>
              <w:sz w:val="24"/>
              <w:szCs w:val="24"/>
              <w:lang w:val="en-GB" w:eastAsia="en-GB"/>
            </w:rPr>
            <w:t xml:space="preserve">, to reassign staff, including myself and my colleague Razvan Nicolae, from our designated </w:t>
          </w:r>
          <w:r w:rsidRPr="001104F3">
            <w:rPr>
              <w:rFonts w:ascii="Times New Roman" w:eastAsia="Times New Roman" w:hAnsi="Times New Roman" w:cs="Times New Roman"/>
              <w:sz w:val="24"/>
              <w:szCs w:val="24"/>
              <w:lang w:val="en-GB" w:eastAsia="en-GB"/>
            </w:rPr>
            <w:lastRenderedPageBreak/>
            <w:t>duties. We were pulled to "find the items," a task that inflated labour costs for the setup and delayed other essential preparations.</w:t>
          </w:r>
        </w:p>
        <w:p w14:paraId="5A49B1AF" w14:textId="77777777" w:rsidR="001104F3" w:rsidRPr="001104F3" w:rsidRDefault="001104F3" w:rsidP="001104F3">
          <w:pPr>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Erosion of Team Morale: As the setup deadline loomed, a stressful and frantic atmosphere developed among the team. I observed staff rushing to compensate for the lost time, which in turn led to further mistakes in table layouts. This "fire-fighting" mentality created a high-stress, low-morale working environment.</w:t>
          </w:r>
        </w:p>
        <w:p w14:paraId="7CE0F015"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My studies in the Level 5 'Personnel Resourcing &amp; Development' module allow me to re-contextualise this incident. It was not merely a logistical issue but a profound cultural one.</w:t>
          </w:r>
        </w:p>
        <w:p w14:paraId="5C674D96"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 xml:space="preserve">The significance of this issue is rooted in organisational culture. As defined by Schein (2017), culture consists of the "basic assumptions" a group shares about the "correct way to perceive, think, and feel." At the </w:t>
          </w:r>
          <w:proofErr w:type="spellStart"/>
          <w:r w:rsidRPr="001104F3">
            <w:rPr>
              <w:rFonts w:ascii="Times New Roman" w:eastAsia="Times New Roman" w:hAnsi="Times New Roman" w:cs="Times New Roman"/>
              <w:sz w:val="24"/>
              <w:szCs w:val="24"/>
              <w:lang w:val="en-GB" w:eastAsia="en-GB"/>
            </w:rPr>
            <w:t>Harboro</w:t>
          </w:r>
          <w:proofErr w:type="spellEnd"/>
          <w:r w:rsidRPr="001104F3">
            <w:rPr>
              <w:rFonts w:ascii="Times New Roman" w:eastAsia="Times New Roman" w:hAnsi="Times New Roman" w:cs="Times New Roman"/>
              <w:sz w:val="24"/>
              <w:szCs w:val="24"/>
              <w:lang w:val="en-GB" w:eastAsia="en-GB"/>
            </w:rPr>
            <w:t>, the accepted underlying assumption was that "chaos is normal" and that "systems" were less important than a last-minute push to get the job done. Consequently, the teamwork I observed was reactive (deploying staff to solve a crisis) rather than proactive (designing a system to prevent the crisis).</w:t>
          </w:r>
        </w:p>
        <w:p w14:paraId="02186C5B" w14:textId="1466BCDE"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This directly contradicts the principles from my Level 5 module, which stress that a positive, supportive culture is essential for employee engagement and wellbeing. The environment I experienced fostered stress, inefficiency, and demotivation. Staff were handicapped, unable to perform their roles effectively because they were not supported by basic operational systems. This represents a critical failure in resource management, where the most valuable resources—staff morale and time</w:t>
          </w:r>
          <w:r w:rsidRPr="001104F3">
            <w:rPr>
              <w:rFonts w:ascii="Times New Roman" w:eastAsia="Times New Roman" w:hAnsi="Times New Roman" w:cs="Times New Roman"/>
              <w:sz w:val="24"/>
              <w:szCs w:val="24"/>
              <w:lang w:val="en-GB" w:eastAsia="en-GB"/>
            </w:rPr>
            <w:t xml:space="preserve"> </w:t>
          </w:r>
          <w:r w:rsidRPr="001104F3">
            <w:rPr>
              <w:rFonts w:ascii="Times New Roman" w:eastAsia="Times New Roman" w:hAnsi="Times New Roman" w:cs="Times New Roman"/>
              <w:sz w:val="24"/>
              <w:szCs w:val="24"/>
              <w:lang w:val="en-GB" w:eastAsia="en-GB"/>
            </w:rPr>
            <w:t>were squandered.</w:t>
          </w:r>
        </w:p>
        <w:p w14:paraId="1D4B445A" w14:textId="44685BE0"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My involvement was as part of this reactive team. My manager's (S</w:t>
          </w:r>
          <w:r w:rsidRPr="001104F3">
            <w:rPr>
              <w:rFonts w:ascii="Times New Roman" w:eastAsia="Times New Roman" w:hAnsi="Times New Roman" w:cs="Times New Roman"/>
              <w:sz w:val="24"/>
              <w:szCs w:val="24"/>
              <w:lang w:val="en-GB" w:eastAsia="en-GB"/>
            </w:rPr>
            <w:t>a</w:t>
          </w:r>
          <w:r w:rsidRPr="001104F3">
            <w:rPr>
              <w:rFonts w:ascii="Times New Roman" w:eastAsia="Times New Roman" w:hAnsi="Times New Roman" w:cs="Times New Roman"/>
              <w:sz w:val="24"/>
              <w:szCs w:val="24"/>
              <w:lang w:val="en-GB" w:eastAsia="en-GB"/>
            </w:rPr>
            <w:t>ilesh's) approach was to address the immediate symptom (the missing items) by allocating more manpower (myself and Razvan, for a full day), rather than addressing the root cause (the absent system).</w:t>
          </w:r>
        </w:p>
        <w:p w14:paraId="6B89F135"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This experience forced a reflection on my own academic progression.</w:t>
          </w:r>
        </w:p>
        <w:p w14:paraId="25F76728" w14:textId="77777777" w:rsidR="001104F3" w:rsidRPr="001104F3" w:rsidRDefault="001104F3" w:rsidP="001104F3">
          <w:pPr>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Level 4 Thinking: At Level 4, I would have identified "a messy storage room" and my proposed solution would have been "tidying it."</w:t>
          </w:r>
        </w:p>
        <w:p w14:paraId="1F3D2866" w14:textId="77777777" w:rsidR="001104F3" w:rsidRPr="001104F3" w:rsidRDefault="001104F3" w:rsidP="001104F3">
          <w:pPr>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lastRenderedPageBreak/>
            <w:t>Level 6 Thinking: Now, at Level 6, my analysis identifies a "systemic failure in organisational culture and resource management." I can trace the consequences of the messy room to wasted labour, financial defects, acute staff stress, and a tangible risk to the guest's paid-for experience.</w:t>
          </w:r>
        </w:p>
        <w:p w14:paraId="084393BF"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Moving forward in my career, I will not just solve the immediate problem; I will prioritise investigating the "why" behind an operational failure. I will champion "systems thinking" to ensure any team I manage is equipped with the tools and processes (like a functional inventory) needed to excel without enduring unnecessary stress.</w:t>
          </w:r>
        </w:p>
        <w:p w14:paraId="2387ACD4" w14:textId="7299884C" w:rsidR="001104F3" w:rsidRPr="001104F3" w:rsidRDefault="001104F3" w:rsidP="001104F3">
          <w:pPr>
            <w:spacing w:after="0" w:line="360" w:lineRule="auto"/>
            <w:jc w:val="both"/>
            <w:rPr>
              <w:rFonts w:ascii="Times New Roman" w:eastAsia="Times New Roman" w:hAnsi="Times New Roman" w:cs="Times New Roman"/>
              <w:sz w:val="24"/>
              <w:szCs w:val="24"/>
              <w:lang w:val="en-GB" w:eastAsia="en-GB"/>
            </w:rPr>
          </w:pPr>
        </w:p>
        <w:p w14:paraId="78A4AB6A"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A realistic three-step plan is required to address this systemic and cultural failing.</w:t>
          </w:r>
        </w:p>
        <w:p w14:paraId="605101A2"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Step 1: Develop a Centralised Digital Inventory (The Tool)</w:t>
          </w:r>
        </w:p>
        <w:p w14:paraId="1EB89512" w14:textId="77777777" w:rsidR="001104F3" w:rsidRPr="001104F3" w:rsidRDefault="001104F3" w:rsidP="001104F3">
          <w:pPr>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Specific Operational Change: Create a comprehensive digital catalogue for all event decor. This could be a cloud-based spreadsheet or a simple app (like '</w:t>
          </w:r>
          <w:proofErr w:type="spellStart"/>
          <w:r w:rsidRPr="001104F3">
            <w:rPr>
              <w:rFonts w:ascii="Times New Roman" w:eastAsia="Times New Roman" w:hAnsi="Times New Roman" w:cs="Times New Roman"/>
              <w:sz w:val="24"/>
              <w:szCs w:val="24"/>
              <w:lang w:val="en-GB" w:eastAsia="en-GB"/>
            </w:rPr>
            <w:t>Sortly</w:t>
          </w:r>
          <w:proofErr w:type="spellEnd"/>
          <w:r w:rsidRPr="001104F3">
            <w:rPr>
              <w:rFonts w:ascii="Times New Roman" w:eastAsia="Times New Roman" w:hAnsi="Times New Roman" w:cs="Times New Roman"/>
              <w:sz w:val="24"/>
              <w:szCs w:val="24"/>
              <w:lang w:val="en-GB" w:eastAsia="en-GB"/>
            </w:rPr>
            <w:t>'). Each item will be photographed, logged with its condition, and assigned a fixed, labelled storage location (e.g., "Bay 1, Shelf A").</w:t>
          </w:r>
        </w:p>
        <w:p w14:paraId="2A3B98A0" w14:textId="77777777" w:rsidR="001104F3" w:rsidRPr="001104F3" w:rsidRDefault="001104F3" w:rsidP="001104F3">
          <w:pPr>
            <w:numPr>
              <w:ilvl w:val="0"/>
              <w:numId w:val="9"/>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Alignment (Best Practice): This institutes a "single source of truth," aligning with best practices in resource management. It is designed to eliminate the "waste" of search time.</w:t>
          </w:r>
        </w:p>
        <w:p w14:paraId="4B5AF7BC"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Step 2: Establish Clear Accountability (The Cultural Shift)</w:t>
          </w:r>
        </w:p>
        <w:p w14:paraId="7BDEB751" w14:textId="77777777" w:rsidR="001104F3" w:rsidRPr="001104F3" w:rsidRDefault="001104F3" w:rsidP="001104F3">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Specific Operational Change: A specific role, such as the Events Operations Supervisor, must be given formal "process ownership" of the inventory. This individual will be responsible for the system's accuracy, training staff on its use, and strictly enforcing a new, formal check-out/check-in procedure.</w:t>
          </w:r>
        </w:p>
        <w:p w14:paraId="2A2B9E54" w14:textId="77777777" w:rsidR="001104F3" w:rsidRPr="001104F3" w:rsidRDefault="001104F3" w:rsidP="001104F3">
          <w:pPr>
            <w:numPr>
              <w:ilvl w:val="0"/>
              <w:numId w:val="10"/>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Alignment (Best Practice): This is the most crucial step for cultural change. It directly addresses the Personnel Resourcing failure by creating clear accountability. As per my Level 5 studies, giving an employee clear ownership and measurable performance standards enhances engagement and reduces the stress caused by ambiguity.</w:t>
          </w:r>
        </w:p>
        <w:p w14:paraId="6665D8C0"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lastRenderedPageBreak/>
            <w:t>Step 3: Align Sales Promises with Operational Reality (The Guest Experience Fix)</w:t>
          </w:r>
        </w:p>
        <w:p w14:paraId="6C392E97" w14:textId="77777777" w:rsidR="001104F3" w:rsidRPr="001104F3" w:rsidRDefault="001104F3" w:rsidP="001104F3">
          <w:pPr>
            <w:numPr>
              <w:ilvl w:val="0"/>
              <w:numId w:val="1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Specific Operational Change: A procedural change is needed whereby the Sales Manager (</w:t>
          </w:r>
          <w:proofErr w:type="spellStart"/>
          <w:r w:rsidRPr="001104F3">
            <w:rPr>
              <w:rFonts w:ascii="Times New Roman" w:eastAsia="Times New Roman" w:hAnsi="Times New Roman" w:cs="Times New Roman"/>
              <w:sz w:val="24"/>
              <w:szCs w:val="24"/>
              <w:lang w:val="en-GB" w:eastAsia="en-GB"/>
            </w:rPr>
            <w:t>Silesh</w:t>
          </w:r>
          <w:proofErr w:type="spellEnd"/>
          <w:r w:rsidRPr="001104F3">
            <w:rPr>
              <w:rFonts w:ascii="Times New Roman" w:eastAsia="Times New Roman" w:hAnsi="Times New Roman" w:cs="Times New Roman"/>
              <w:sz w:val="24"/>
              <w:szCs w:val="24"/>
              <w:lang w:val="en-GB" w:eastAsia="en-GB"/>
            </w:rPr>
            <w:t xml:space="preserve">) must verify the availability and condition of requested decor by cross-referencing the client's BEO with the new live inventory system </w:t>
          </w:r>
          <w:r w:rsidRPr="001104F3">
            <w:rPr>
              <w:rFonts w:ascii="Times New Roman" w:eastAsia="Times New Roman" w:hAnsi="Times New Roman" w:cs="Times New Roman"/>
              <w:i/>
              <w:iCs/>
              <w:sz w:val="24"/>
              <w:szCs w:val="24"/>
              <w:lang w:val="en-GB" w:eastAsia="en-GB"/>
            </w:rPr>
            <w:t>before</w:t>
          </w:r>
          <w:r w:rsidRPr="001104F3">
            <w:rPr>
              <w:rFonts w:ascii="Times New Roman" w:eastAsia="Times New Roman" w:hAnsi="Times New Roman" w:cs="Times New Roman"/>
              <w:sz w:val="24"/>
              <w:szCs w:val="24"/>
              <w:lang w:val="en-GB" w:eastAsia="en-GB"/>
            </w:rPr>
            <w:t xml:space="preserve"> the contract is signed.</w:t>
          </w:r>
        </w:p>
        <w:p w14:paraId="68BD45D2" w14:textId="77777777" w:rsidR="001104F3" w:rsidRPr="001104F3" w:rsidRDefault="001104F3" w:rsidP="001104F3">
          <w:pPr>
            <w:numPr>
              <w:ilvl w:val="0"/>
              <w:numId w:val="1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Expected Impact: This critical step bridges the gap between marketing promises and operational capability. The expected outcome is a 90% reduction in "damaged" or "lost" item reports and a 50% reduction in event setup "downtime." This will directly improve business performance by cutting costs and, vitally, secure guest satisfaction by guaranteeing the hotel can deliver the premium event it sells.</w:t>
          </w:r>
        </w:p>
        <w:p w14:paraId="07B4B7AC"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 xml:space="preserve">My time at the </w:t>
          </w:r>
          <w:proofErr w:type="spellStart"/>
          <w:r w:rsidRPr="001104F3">
            <w:rPr>
              <w:rFonts w:ascii="Times New Roman" w:eastAsia="Times New Roman" w:hAnsi="Times New Roman" w:cs="Times New Roman"/>
              <w:sz w:val="24"/>
              <w:szCs w:val="24"/>
              <w:lang w:val="en-GB" w:eastAsia="en-GB"/>
            </w:rPr>
            <w:t>Harboro</w:t>
          </w:r>
          <w:proofErr w:type="spellEnd"/>
          <w:r w:rsidRPr="001104F3">
            <w:rPr>
              <w:rFonts w:ascii="Times New Roman" w:eastAsia="Times New Roman" w:hAnsi="Times New Roman" w:cs="Times New Roman"/>
              <w:sz w:val="24"/>
              <w:szCs w:val="24"/>
              <w:lang w:val="en-GB" w:eastAsia="en-GB"/>
            </w:rPr>
            <w:t xml:space="preserve"> Hotel's M&amp;E department was a valuable case study in the operational dangers of a dysfunctional organisational culture. The operational failure of chaotic inventory management was, in fact, a symptom of a deeper, reactive, and stressful "fire-fighting" culture.</w:t>
          </w:r>
        </w:p>
        <w:p w14:paraId="3AF70226" w14:textId="77777777" w:rsidR="001104F3" w:rsidRPr="001104F3" w:rsidRDefault="001104F3" w:rsidP="001104F3">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104F3">
            <w:rPr>
              <w:rFonts w:ascii="Times New Roman" w:eastAsia="Times New Roman" w:hAnsi="Times New Roman" w:cs="Times New Roman"/>
              <w:sz w:val="24"/>
              <w:szCs w:val="24"/>
              <w:lang w:val="en-GB" w:eastAsia="en-GB"/>
            </w:rPr>
            <w:t xml:space="preserve">By applying principles from my Level 5 'Personnel Resourcing &amp; Development' module, this analysis has shown how this culture wastes company resources, heightens staff stress, and actively jeopardises the guest experience. The proposed three-step plan—focusing on a digital system (the tool), clear ownership (the cultural shift), and sales integration (the guest fix)—offers a sustainable and realistic solution. This strategic plan directly addresses the identified shortfalls, reduces costs, and, most importantly, helps build a proactive, empowered culture capable of delivering the flawless events the </w:t>
          </w:r>
          <w:proofErr w:type="spellStart"/>
          <w:r w:rsidRPr="001104F3">
            <w:rPr>
              <w:rFonts w:ascii="Times New Roman" w:eastAsia="Times New Roman" w:hAnsi="Times New Roman" w:cs="Times New Roman"/>
              <w:sz w:val="24"/>
              <w:szCs w:val="24"/>
              <w:lang w:val="en-GB" w:eastAsia="en-GB"/>
            </w:rPr>
            <w:t>Harboro</w:t>
          </w:r>
          <w:proofErr w:type="spellEnd"/>
          <w:r w:rsidRPr="001104F3">
            <w:rPr>
              <w:rFonts w:ascii="Times New Roman" w:eastAsia="Times New Roman" w:hAnsi="Times New Roman" w:cs="Times New Roman"/>
              <w:sz w:val="24"/>
              <w:szCs w:val="24"/>
              <w:lang w:val="en-GB" w:eastAsia="en-GB"/>
            </w:rPr>
            <w:t xml:space="preserve"> Hotel promises.</w:t>
          </w:r>
        </w:p>
        <w:p w14:paraId="33ED5012" w14:textId="77777777" w:rsidR="00D20D22" w:rsidRPr="00B563BB" w:rsidRDefault="00D20D22" w:rsidP="00B563BB">
          <w:pPr>
            <w:spacing w:line="360" w:lineRule="auto"/>
            <w:jc w:val="both"/>
            <w:rPr>
              <w:rFonts w:ascii="Arial" w:hAnsi="Arial" w:cs="Arial"/>
              <w:sz w:val="24"/>
              <w:szCs w:val="24"/>
            </w:rPr>
          </w:pPr>
        </w:p>
        <w:p w14:paraId="3225A406" w14:textId="77777777" w:rsidR="00D20D22" w:rsidRPr="00B563BB" w:rsidRDefault="00D20D22" w:rsidP="00B563BB">
          <w:pPr>
            <w:spacing w:line="360" w:lineRule="auto"/>
            <w:jc w:val="both"/>
            <w:rPr>
              <w:rFonts w:ascii="Arial" w:hAnsi="Arial" w:cs="Arial"/>
              <w:sz w:val="24"/>
              <w:szCs w:val="24"/>
            </w:rPr>
          </w:pPr>
        </w:p>
        <w:p w14:paraId="691239B7" w14:textId="77777777" w:rsidR="00D20D22" w:rsidRPr="00B563BB" w:rsidRDefault="00D20D22" w:rsidP="00B563BB">
          <w:pPr>
            <w:spacing w:line="360" w:lineRule="auto"/>
            <w:jc w:val="both"/>
            <w:rPr>
              <w:rFonts w:ascii="Arial" w:hAnsi="Arial" w:cs="Arial"/>
              <w:sz w:val="24"/>
              <w:szCs w:val="24"/>
            </w:rPr>
          </w:pPr>
        </w:p>
        <w:p w14:paraId="7B3D22E1" w14:textId="77777777" w:rsidR="00B563BB" w:rsidRDefault="00B563BB" w:rsidP="00B563BB">
          <w:pPr>
            <w:spacing w:line="360" w:lineRule="auto"/>
            <w:jc w:val="both"/>
            <w:rPr>
              <w:rFonts w:ascii="Arial" w:hAnsi="Arial" w:cs="Arial"/>
              <w:b/>
              <w:bCs/>
              <w:sz w:val="24"/>
              <w:szCs w:val="24"/>
            </w:rPr>
          </w:pPr>
        </w:p>
        <w:p w14:paraId="7370062D" w14:textId="77777777" w:rsidR="00B563BB" w:rsidRDefault="00B563BB" w:rsidP="00B563BB">
          <w:pPr>
            <w:spacing w:line="360" w:lineRule="auto"/>
            <w:jc w:val="both"/>
            <w:rPr>
              <w:rFonts w:ascii="Arial" w:hAnsi="Arial" w:cs="Arial"/>
              <w:b/>
              <w:bCs/>
              <w:sz w:val="24"/>
              <w:szCs w:val="24"/>
            </w:rPr>
          </w:pPr>
        </w:p>
        <w:p w14:paraId="2BA9D0AE" w14:textId="77777777" w:rsidR="00B563BB" w:rsidRDefault="00B563BB" w:rsidP="00B563BB">
          <w:pPr>
            <w:spacing w:line="360" w:lineRule="auto"/>
            <w:jc w:val="both"/>
            <w:rPr>
              <w:rFonts w:ascii="Arial" w:hAnsi="Arial" w:cs="Arial"/>
              <w:b/>
              <w:bCs/>
              <w:sz w:val="24"/>
              <w:szCs w:val="24"/>
            </w:rPr>
          </w:pPr>
        </w:p>
        <w:p w14:paraId="2CB75F15" w14:textId="77777777" w:rsidR="00B563BB" w:rsidRDefault="00B563BB" w:rsidP="00B563BB">
          <w:pPr>
            <w:spacing w:line="360" w:lineRule="auto"/>
            <w:jc w:val="both"/>
            <w:rPr>
              <w:rFonts w:ascii="Arial" w:hAnsi="Arial" w:cs="Arial"/>
              <w:b/>
              <w:bCs/>
              <w:sz w:val="24"/>
              <w:szCs w:val="24"/>
            </w:rPr>
          </w:pPr>
        </w:p>
        <w:p w14:paraId="11C76121" w14:textId="77777777" w:rsidR="00B563BB" w:rsidRDefault="00B563BB" w:rsidP="00B563BB">
          <w:pPr>
            <w:spacing w:line="360" w:lineRule="auto"/>
            <w:jc w:val="both"/>
            <w:rPr>
              <w:rFonts w:ascii="Arial" w:hAnsi="Arial" w:cs="Arial"/>
              <w:b/>
              <w:bCs/>
              <w:sz w:val="24"/>
              <w:szCs w:val="24"/>
            </w:rPr>
          </w:pPr>
        </w:p>
        <w:p w14:paraId="28E5E0D1" w14:textId="77777777" w:rsidR="00C35F2E" w:rsidRDefault="00C35F2E" w:rsidP="00B563BB">
          <w:pPr>
            <w:spacing w:line="360" w:lineRule="auto"/>
            <w:jc w:val="both"/>
            <w:rPr>
              <w:rFonts w:ascii="Arial" w:hAnsi="Arial" w:cs="Arial"/>
              <w:b/>
              <w:bCs/>
              <w:sz w:val="24"/>
              <w:szCs w:val="24"/>
            </w:rPr>
          </w:pPr>
        </w:p>
        <w:p w14:paraId="15EE83C0" w14:textId="77777777" w:rsidR="00D20D22" w:rsidRPr="00D2784F" w:rsidRDefault="00D20D22" w:rsidP="00D2784F">
          <w:pPr>
            <w:spacing w:line="360" w:lineRule="auto"/>
            <w:jc w:val="both"/>
            <w:rPr>
              <w:rFonts w:ascii="Arial" w:hAnsi="Arial" w:cs="Arial"/>
              <w:b/>
              <w:bCs/>
              <w:sz w:val="24"/>
              <w:szCs w:val="24"/>
            </w:rPr>
          </w:pPr>
          <w:r w:rsidRPr="00D2784F">
            <w:rPr>
              <w:rFonts w:ascii="Arial" w:hAnsi="Arial" w:cs="Arial"/>
              <w:b/>
              <w:bCs/>
              <w:sz w:val="24"/>
              <w:szCs w:val="24"/>
            </w:rPr>
            <w:t>Reference List</w:t>
          </w:r>
        </w:p>
        <w:p w14:paraId="7A411DB6" w14:textId="77777777"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Bladen, C., Kennell, J., Abson, E. and Wilde, N. (2018) </w:t>
          </w:r>
          <w:r w:rsidRPr="00D2784F">
            <w:rPr>
              <w:rFonts w:ascii="Arial" w:hAnsi="Arial" w:cs="Arial"/>
              <w:i/>
              <w:iCs/>
              <w:sz w:val="24"/>
              <w:szCs w:val="24"/>
            </w:rPr>
            <w:t>Events management: an introduction</w:t>
          </w:r>
          <w:r w:rsidRPr="00D2784F">
            <w:rPr>
              <w:rFonts w:ascii="Arial" w:hAnsi="Arial" w:cs="Arial"/>
              <w:sz w:val="24"/>
              <w:szCs w:val="24"/>
            </w:rPr>
            <w:t xml:space="preserve">. 2nd </w:t>
          </w:r>
          <w:proofErr w:type="spellStart"/>
          <w:r w:rsidRPr="00D2784F">
            <w:rPr>
              <w:rFonts w:ascii="Arial" w:hAnsi="Arial" w:cs="Arial"/>
              <w:sz w:val="24"/>
              <w:szCs w:val="24"/>
            </w:rPr>
            <w:t>edn</w:t>
          </w:r>
          <w:proofErr w:type="spellEnd"/>
          <w:r w:rsidRPr="00D2784F">
            <w:rPr>
              <w:rFonts w:ascii="Arial" w:hAnsi="Arial" w:cs="Arial"/>
              <w:sz w:val="24"/>
              <w:szCs w:val="24"/>
            </w:rPr>
            <w:t xml:space="preserve">. London: Routledge. Available at: </w:t>
          </w:r>
          <w:hyperlink r:id="rId5" w:history="1">
            <w:r w:rsidRPr="00D2784F">
              <w:rPr>
                <w:rStyle w:val="Hyperlink"/>
                <w:rFonts w:ascii="Arial" w:hAnsi="Arial" w:cs="Arial"/>
                <w:sz w:val="24"/>
                <w:szCs w:val="24"/>
              </w:rPr>
              <w:t>https://www.scribd.com/document/673460274/Charles-Bladen-James-Kennell-Emma-Abson-Nick-W-z-lib-org-1-1</w:t>
            </w:r>
          </w:hyperlink>
          <w:r>
            <w:rPr>
              <w:rFonts w:ascii="Arial" w:hAnsi="Arial" w:cs="Arial"/>
              <w:sz w:val="24"/>
              <w:szCs w:val="24"/>
            </w:rPr>
            <w:t xml:space="preserve"> (Accessed: 12</w:t>
          </w:r>
          <w:r w:rsidRPr="00D2784F">
            <w:rPr>
              <w:rFonts w:ascii="Arial" w:hAnsi="Arial" w:cs="Arial"/>
              <w:sz w:val="24"/>
              <w:szCs w:val="24"/>
            </w:rPr>
            <w:t xml:space="preserve"> November 2025).</w:t>
          </w:r>
        </w:p>
        <w:p w14:paraId="2F1DBB77" w14:textId="77777777"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Rutherford, D.G. and O'Fallon, M.J. (eds.) (2007) </w:t>
          </w:r>
          <w:r w:rsidRPr="00D2784F">
            <w:rPr>
              <w:rFonts w:ascii="Arial" w:hAnsi="Arial" w:cs="Arial"/>
              <w:i/>
              <w:iCs/>
              <w:sz w:val="24"/>
              <w:szCs w:val="24"/>
            </w:rPr>
            <w:t>Hotel management and operations</w:t>
          </w:r>
          <w:r w:rsidRPr="00D2784F">
            <w:rPr>
              <w:rFonts w:ascii="Arial" w:hAnsi="Arial" w:cs="Arial"/>
              <w:sz w:val="24"/>
              <w:szCs w:val="24"/>
            </w:rPr>
            <w:t xml:space="preserve">. 4th </w:t>
          </w:r>
          <w:proofErr w:type="spellStart"/>
          <w:r w:rsidRPr="00D2784F">
            <w:rPr>
              <w:rFonts w:ascii="Arial" w:hAnsi="Arial" w:cs="Arial"/>
              <w:sz w:val="24"/>
              <w:szCs w:val="24"/>
            </w:rPr>
            <w:t>edn</w:t>
          </w:r>
          <w:proofErr w:type="spellEnd"/>
          <w:r w:rsidRPr="00D2784F">
            <w:rPr>
              <w:rFonts w:ascii="Arial" w:hAnsi="Arial" w:cs="Arial"/>
              <w:sz w:val="24"/>
              <w:szCs w:val="24"/>
            </w:rPr>
            <w:t xml:space="preserve">. Hoboken, NJ: John Wiley. Available at: </w:t>
          </w:r>
          <w:hyperlink r:id="rId6" w:history="1">
            <w:r w:rsidRPr="00D2784F">
              <w:rPr>
                <w:rStyle w:val="Hyperlink"/>
                <w:rFonts w:ascii="Arial" w:hAnsi="Arial" w:cs="Arial"/>
                <w:sz w:val="24"/>
                <w:szCs w:val="24"/>
              </w:rPr>
              <w:t>https://mlsu.ac.in/econtents/1186_e-book%20of%20Hotel_management_and_operations.pdf</w:t>
            </w:r>
          </w:hyperlink>
          <w:r w:rsidRPr="00D2784F">
            <w:rPr>
              <w:rFonts w:ascii="Arial" w:hAnsi="Arial" w:cs="Arial"/>
              <w:sz w:val="24"/>
              <w:szCs w:val="24"/>
            </w:rPr>
            <w:t xml:space="preserve"> (Accessed: 13 November 2025).</w:t>
          </w:r>
        </w:p>
        <w:p w14:paraId="22AD90E2" w14:textId="77777777"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Schein, E.H. (2017) </w:t>
          </w:r>
          <w:r w:rsidRPr="00D2784F">
            <w:rPr>
              <w:rFonts w:ascii="Arial" w:hAnsi="Arial" w:cs="Arial"/>
              <w:i/>
              <w:iCs/>
              <w:sz w:val="24"/>
              <w:szCs w:val="24"/>
            </w:rPr>
            <w:t>Organizational culture and leadership</w:t>
          </w:r>
          <w:r w:rsidRPr="00D2784F">
            <w:rPr>
              <w:rFonts w:ascii="Arial" w:hAnsi="Arial" w:cs="Arial"/>
              <w:sz w:val="24"/>
              <w:szCs w:val="24"/>
            </w:rPr>
            <w:t xml:space="preserve">. 5th </w:t>
          </w:r>
          <w:proofErr w:type="spellStart"/>
          <w:r w:rsidRPr="00D2784F">
            <w:rPr>
              <w:rFonts w:ascii="Arial" w:hAnsi="Arial" w:cs="Arial"/>
              <w:sz w:val="24"/>
              <w:szCs w:val="24"/>
            </w:rPr>
            <w:t>edn</w:t>
          </w:r>
          <w:proofErr w:type="spellEnd"/>
          <w:r w:rsidRPr="00D2784F">
            <w:rPr>
              <w:rFonts w:ascii="Arial" w:hAnsi="Arial" w:cs="Arial"/>
              <w:sz w:val="24"/>
              <w:szCs w:val="24"/>
            </w:rPr>
            <w:t xml:space="preserve">. Hoboken, NJ: John Wiley &amp; Sons. Available at: </w:t>
          </w:r>
          <w:hyperlink r:id="rId7" w:history="1">
            <w:r w:rsidRPr="00D2784F">
              <w:rPr>
                <w:rStyle w:val="Hyperlink"/>
                <w:rFonts w:ascii="Arial" w:hAnsi="Arial" w:cs="Arial"/>
                <w:sz w:val="24"/>
                <w:szCs w:val="24"/>
              </w:rPr>
              <w:t>https://www.wiley.com/en-gb/Organizational+Culture+and+Leadership%2C+5th+Edition-p-9781119212041</w:t>
            </w:r>
          </w:hyperlink>
          <w:r w:rsidRPr="00D2784F">
            <w:rPr>
              <w:rFonts w:ascii="Arial" w:hAnsi="Arial" w:cs="Arial"/>
              <w:sz w:val="24"/>
              <w:szCs w:val="24"/>
            </w:rPr>
            <w:t xml:space="preserve"> (Accessed: 12 November 2025).</w:t>
          </w:r>
        </w:p>
        <w:p w14:paraId="779C00F8" w14:textId="77777777"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Walker, J.C. (2021) </w:t>
          </w:r>
          <w:r w:rsidRPr="00D2784F">
            <w:rPr>
              <w:rFonts w:ascii="Arial" w:hAnsi="Arial" w:cs="Arial"/>
              <w:i/>
              <w:iCs/>
              <w:sz w:val="24"/>
              <w:szCs w:val="24"/>
            </w:rPr>
            <w:t>Introduction to hospitality</w:t>
          </w:r>
          <w:r w:rsidRPr="00D2784F">
            <w:rPr>
              <w:rFonts w:ascii="Arial" w:hAnsi="Arial" w:cs="Arial"/>
              <w:sz w:val="24"/>
              <w:szCs w:val="24"/>
            </w:rPr>
            <w:t xml:space="preserve">. 8th </w:t>
          </w:r>
          <w:proofErr w:type="spellStart"/>
          <w:r w:rsidRPr="00D2784F">
            <w:rPr>
              <w:rFonts w:ascii="Arial" w:hAnsi="Arial" w:cs="Arial"/>
              <w:sz w:val="24"/>
              <w:szCs w:val="24"/>
            </w:rPr>
            <w:t>edn</w:t>
          </w:r>
          <w:proofErr w:type="spellEnd"/>
          <w:r w:rsidRPr="00D2784F">
            <w:rPr>
              <w:rFonts w:ascii="Arial" w:hAnsi="Arial" w:cs="Arial"/>
              <w:sz w:val="24"/>
              <w:szCs w:val="24"/>
            </w:rPr>
            <w:t xml:space="preserve">. Harlow: Pearson Education. Available at: </w:t>
          </w:r>
          <w:hyperlink r:id="rId8" w:history="1">
            <w:r w:rsidRPr="00D2784F">
              <w:rPr>
                <w:rStyle w:val="Hyperlink"/>
                <w:rFonts w:ascii="Arial" w:hAnsi="Arial" w:cs="Arial"/>
                <w:sz w:val="24"/>
                <w:szCs w:val="24"/>
              </w:rPr>
              <w:t>https://www.pearson.com/en-gb/subject-catalog/p/introduction-to-hospitality-global-edition/P200000005688</w:t>
            </w:r>
          </w:hyperlink>
          <w:r w:rsidRPr="00D2784F">
            <w:rPr>
              <w:rFonts w:ascii="Arial" w:hAnsi="Arial" w:cs="Arial"/>
              <w:sz w:val="24"/>
              <w:szCs w:val="24"/>
            </w:rPr>
            <w:t>(Accessed: 11 November 2025).</w:t>
          </w:r>
        </w:p>
        <w:p w14:paraId="36DE2640" w14:textId="77777777" w:rsidR="00D2784F" w:rsidRPr="00D2784F" w:rsidRDefault="00D2784F" w:rsidP="00D2784F">
          <w:pPr>
            <w:spacing w:line="360" w:lineRule="auto"/>
            <w:jc w:val="both"/>
            <w:rPr>
              <w:rFonts w:ascii="Arial" w:hAnsi="Arial" w:cs="Arial"/>
              <w:sz w:val="24"/>
              <w:szCs w:val="24"/>
            </w:rPr>
          </w:pPr>
          <w:r w:rsidRPr="00D2784F">
            <w:rPr>
              <w:rFonts w:ascii="Arial" w:hAnsi="Arial" w:cs="Arial"/>
              <w:sz w:val="24"/>
              <w:szCs w:val="24"/>
            </w:rPr>
            <w:t xml:space="preserve">Wood, R.C. (2013) </w:t>
          </w:r>
          <w:r w:rsidRPr="00D2784F">
            <w:rPr>
              <w:rFonts w:ascii="Arial" w:hAnsi="Arial" w:cs="Arial"/>
              <w:i/>
              <w:iCs/>
              <w:sz w:val="24"/>
              <w:szCs w:val="24"/>
            </w:rPr>
            <w:t>Key concepts in hospitality management</w:t>
          </w:r>
          <w:r w:rsidRPr="00D2784F">
            <w:rPr>
              <w:rFonts w:ascii="Arial" w:hAnsi="Arial" w:cs="Arial"/>
              <w:sz w:val="24"/>
              <w:szCs w:val="24"/>
            </w:rPr>
            <w:t xml:space="preserve">. London: SAGE Publications. Available at: </w:t>
          </w:r>
          <w:hyperlink r:id="rId9" w:history="1">
            <w:r w:rsidRPr="00D2784F">
              <w:rPr>
                <w:rStyle w:val="Hyperlink"/>
                <w:rFonts w:ascii="Arial" w:hAnsi="Arial" w:cs="Arial"/>
                <w:sz w:val="24"/>
                <w:szCs w:val="24"/>
              </w:rPr>
              <w:t>https://uk.sagepub.com/en-gb/eur/key-concepts-in-hospitality-management/book236094</w:t>
            </w:r>
          </w:hyperlink>
          <w:r w:rsidRPr="00D2784F">
            <w:rPr>
              <w:rFonts w:ascii="Arial" w:hAnsi="Arial" w:cs="Arial"/>
              <w:sz w:val="24"/>
              <w:szCs w:val="24"/>
            </w:rPr>
            <w:t xml:space="preserve"> (Accessed: 10 November 2025).</w:t>
          </w:r>
        </w:p>
        <w:p w14:paraId="036E3E58" w14:textId="77777777" w:rsidR="00D20D22" w:rsidRPr="00B563BB" w:rsidRDefault="00D20D22" w:rsidP="00B563BB">
          <w:pPr>
            <w:spacing w:line="360" w:lineRule="auto"/>
            <w:jc w:val="both"/>
            <w:rPr>
              <w:rFonts w:ascii="Arial" w:hAnsi="Arial" w:cs="Arial"/>
              <w:sz w:val="24"/>
              <w:szCs w:val="24"/>
            </w:rPr>
          </w:pPr>
        </w:p>
        <w:p w14:paraId="375A6852" w14:textId="77777777" w:rsidR="00D20D22" w:rsidRPr="00B563BB" w:rsidRDefault="00D20D22" w:rsidP="00B563BB">
          <w:pPr>
            <w:spacing w:line="360" w:lineRule="auto"/>
            <w:jc w:val="both"/>
            <w:rPr>
              <w:rFonts w:ascii="Arial" w:hAnsi="Arial" w:cs="Arial"/>
              <w:sz w:val="24"/>
              <w:szCs w:val="24"/>
            </w:rPr>
          </w:pPr>
        </w:p>
        <w:p w14:paraId="2260EE07" w14:textId="77777777" w:rsidR="0022726C" w:rsidRPr="00B563BB" w:rsidRDefault="0022726C" w:rsidP="00B563BB">
          <w:pPr>
            <w:spacing w:line="360" w:lineRule="auto"/>
            <w:jc w:val="both"/>
            <w:rPr>
              <w:rFonts w:ascii="Arial" w:hAnsi="Arial" w:cs="Arial"/>
              <w:sz w:val="24"/>
              <w:szCs w:val="24"/>
            </w:rPr>
          </w:pPr>
          <w:r w:rsidRPr="00B563BB">
            <w:rPr>
              <w:rFonts w:ascii="Arial" w:hAnsi="Arial" w:cs="Arial"/>
              <w:sz w:val="24"/>
              <w:szCs w:val="24"/>
            </w:rPr>
            <w:br w:type="page"/>
          </w:r>
        </w:p>
      </w:sdtContent>
    </w:sdt>
    <w:p w14:paraId="7B984D05" w14:textId="77777777" w:rsidR="0022726C" w:rsidRDefault="0022726C" w:rsidP="0022726C"/>
    <w:p w14:paraId="1CCFA7CA" w14:textId="77777777" w:rsidR="00DF6668" w:rsidRDefault="00DF6668"/>
    <w:sectPr w:rsidR="00DF6668" w:rsidSect="00DF666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446C"/>
    <w:multiLevelType w:val="multilevel"/>
    <w:tmpl w:val="36A4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704EA"/>
    <w:multiLevelType w:val="multilevel"/>
    <w:tmpl w:val="81727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C347A"/>
    <w:multiLevelType w:val="multilevel"/>
    <w:tmpl w:val="E65A8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95D50"/>
    <w:multiLevelType w:val="multilevel"/>
    <w:tmpl w:val="39885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26738"/>
    <w:multiLevelType w:val="multilevel"/>
    <w:tmpl w:val="46F0E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4037BD"/>
    <w:multiLevelType w:val="multilevel"/>
    <w:tmpl w:val="08A6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DA436E"/>
    <w:multiLevelType w:val="multilevel"/>
    <w:tmpl w:val="061C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1113B8"/>
    <w:multiLevelType w:val="multilevel"/>
    <w:tmpl w:val="77AA5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BA54ED"/>
    <w:multiLevelType w:val="multilevel"/>
    <w:tmpl w:val="B12A0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756FBF"/>
    <w:multiLevelType w:val="multilevel"/>
    <w:tmpl w:val="899EF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E83254"/>
    <w:multiLevelType w:val="multilevel"/>
    <w:tmpl w:val="F014E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276035">
    <w:abstractNumId w:val="8"/>
  </w:num>
  <w:num w:numId="2" w16cid:durableId="689530052">
    <w:abstractNumId w:val="3"/>
  </w:num>
  <w:num w:numId="3" w16cid:durableId="901603883">
    <w:abstractNumId w:val="7"/>
  </w:num>
  <w:num w:numId="4" w16cid:durableId="173501181">
    <w:abstractNumId w:val="10"/>
  </w:num>
  <w:num w:numId="5" w16cid:durableId="1439257772">
    <w:abstractNumId w:val="6"/>
  </w:num>
  <w:num w:numId="6" w16cid:durableId="462886155">
    <w:abstractNumId w:val="0"/>
  </w:num>
  <w:num w:numId="7" w16cid:durableId="1931547502">
    <w:abstractNumId w:val="9"/>
  </w:num>
  <w:num w:numId="8" w16cid:durableId="941642127">
    <w:abstractNumId w:val="4"/>
  </w:num>
  <w:num w:numId="9" w16cid:durableId="921765207">
    <w:abstractNumId w:val="5"/>
  </w:num>
  <w:num w:numId="10" w16cid:durableId="669259960">
    <w:abstractNumId w:val="2"/>
  </w:num>
  <w:num w:numId="11" w16cid:durableId="2137402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2726C"/>
    <w:rsid w:val="000F0C78"/>
    <w:rsid w:val="001104F3"/>
    <w:rsid w:val="0014067D"/>
    <w:rsid w:val="0022726C"/>
    <w:rsid w:val="004957C5"/>
    <w:rsid w:val="005B49CD"/>
    <w:rsid w:val="00824B95"/>
    <w:rsid w:val="0088181F"/>
    <w:rsid w:val="008B5313"/>
    <w:rsid w:val="00B563BB"/>
    <w:rsid w:val="00C35F2E"/>
    <w:rsid w:val="00D20D22"/>
    <w:rsid w:val="00D2784F"/>
    <w:rsid w:val="00DD5E6F"/>
    <w:rsid w:val="00DF6668"/>
    <w:rsid w:val="00F40E4B"/>
    <w:rsid w:val="00FB74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6208FFE"/>
  <w15:docId w15:val="{774E51FD-6599-4CAA-B9EC-3B425CCB7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2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22726C"/>
    <w:rPr>
      <w:rFonts w:ascii="Times New Roman" w:eastAsiaTheme="minorEastAsia" w:hAnsi="Times New Roman" w:cs="Times New Roman"/>
    </w:rPr>
  </w:style>
  <w:style w:type="paragraph" w:styleId="NoSpacing">
    <w:name w:val="No Spacing"/>
    <w:link w:val="NoSpacingChar"/>
    <w:uiPriority w:val="1"/>
    <w:qFormat/>
    <w:rsid w:val="0022726C"/>
    <w:pPr>
      <w:spacing w:after="0" w:line="240" w:lineRule="auto"/>
    </w:pPr>
    <w:rPr>
      <w:rFonts w:ascii="Times New Roman" w:eastAsiaTheme="minorEastAsia" w:hAnsi="Times New Roman" w:cs="Times New Roman"/>
    </w:rPr>
  </w:style>
  <w:style w:type="paragraph" w:styleId="BalloonText">
    <w:name w:val="Balloon Text"/>
    <w:basedOn w:val="Normal"/>
    <w:link w:val="BalloonTextChar"/>
    <w:uiPriority w:val="99"/>
    <w:semiHidden/>
    <w:unhideWhenUsed/>
    <w:rsid w:val="002272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26C"/>
    <w:rPr>
      <w:rFonts w:ascii="Tahoma" w:hAnsi="Tahoma" w:cs="Tahoma"/>
      <w:sz w:val="16"/>
      <w:szCs w:val="16"/>
    </w:rPr>
  </w:style>
  <w:style w:type="character" w:styleId="Hyperlink">
    <w:name w:val="Hyperlink"/>
    <w:basedOn w:val="DefaultParagraphFont"/>
    <w:uiPriority w:val="99"/>
    <w:unhideWhenUsed/>
    <w:rsid w:val="00D278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557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en-gb/subject-catalog/p/introduction-to-hospitality-global-edition/P200000005688%20%20%20%20" TargetMode="External"/><Relationship Id="rId3" Type="http://schemas.openxmlformats.org/officeDocument/2006/relationships/settings" Target="settings.xml"/><Relationship Id="rId7" Type="http://schemas.openxmlformats.org/officeDocument/2006/relationships/hyperlink" Target="https://www.wiley.com/en-gb/Organizational+Culture+and+Leadership%2C+5th+Edition-p-97811192120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lsu.ac.in/econtents/1186_e-book%20of%20Hotel_management_and_operations.pdf" TargetMode="External"/><Relationship Id="rId11" Type="http://schemas.openxmlformats.org/officeDocument/2006/relationships/theme" Target="theme/theme1.xml"/><Relationship Id="rId5" Type="http://schemas.openxmlformats.org/officeDocument/2006/relationships/hyperlink" Target="https://www.scribd.com/document/673460274/Charles-Bladen-James-Kennell-Emma-Abson-Nick-W-z-lib-org-1-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sagepub.com/en-gb/eur/key-concepts-in-hospitality-management/book2360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cp:keywords/>
  <dc:description/>
  <cp:lastModifiedBy>Gabriel</cp:lastModifiedBy>
  <cp:revision>14</cp:revision>
  <dcterms:created xsi:type="dcterms:W3CDTF">2025-10-21T15:20:00Z</dcterms:created>
  <dcterms:modified xsi:type="dcterms:W3CDTF">2025-11-15T00:03:00Z</dcterms:modified>
</cp:coreProperties>
</file>