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E34B3" w14:textId="060AD8C0" w:rsidR="001F3943" w:rsidRPr="001F3943" w:rsidRDefault="001F3943" w:rsidP="001F3943">
      <w:pPr>
        <w:jc w:val="both"/>
        <w:rPr>
          <w:rFonts w:ascii="Verdana" w:hAnsi="Verdana"/>
          <w:b/>
          <w:bCs/>
          <w:u w:val="single"/>
        </w:rPr>
      </w:pPr>
      <w:r w:rsidRPr="001F3943">
        <w:rPr>
          <w:rFonts w:ascii="Verdana" w:hAnsi="Verdana"/>
          <w:b/>
          <w:bCs/>
          <w:u w:val="single"/>
        </w:rPr>
        <w:t>UNESCO</w:t>
      </w:r>
    </w:p>
    <w:p w14:paraId="064F2FD2" w14:textId="1DA93D77" w:rsidR="001F3943" w:rsidRPr="001F3943" w:rsidRDefault="001F3943" w:rsidP="001F3943">
      <w:pPr>
        <w:jc w:val="both"/>
        <w:rPr>
          <w:rFonts w:ascii="Verdana" w:hAnsi="Verdana"/>
        </w:rPr>
      </w:pPr>
      <w:r w:rsidRPr="001F3943">
        <w:rPr>
          <w:rFonts w:ascii="Verdana" w:hAnsi="Verdana"/>
        </w:rPr>
        <w:t xml:space="preserve">Their vision is to transform lives through education, by recognising the importance of the role of education. They want to develop and achieve the other proposed SDGs. UNESCO would like to ensure that inclusivity and equitable quality of education is done and promoting lifelong learning opportunities for everyone. </w:t>
      </w:r>
    </w:p>
    <w:p w14:paraId="1523EACC" w14:textId="47BC3499" w:rsidR="001F3943" w:rsidRDefault="001F3943" w:rsidP="001F3943">
      <w:pPr>
        <w:jc w:val="both"/>
        <w:rPr>
          <w:rFonts w:ascii="Verdana" w:hAnsi="Verdana"/>
        </w:rPr>
      </w:pPr>
      <w:r w:rsidRPr="001F3943">
        <w:rPr>
          <w:rFonts w:ascii="Verdana" w:hAnsi="Verdana"/>
        </w:rPr>
        <w:tab/>
        <w:t xml:space="preserve">The UNESCO recognises the vital importance of gender equality, in ensuring the correct education for children. They are then, committed to support gender equality, through planning and the learning environments. </w:t>
      </w:r>
      <w:r>
        <w:rPr>
          <w:rFonts w:ascii="Verdana" w:hAnsi="Verdana"/>
        </w:rPr>
        <w:t>They are also committed to promote quality lifelong learning opportunities for all children/young people, that are placed in all setting and various levels of education. Which will mean it includes equitable and increased access to the better quality of technical and vocational education and training.</w:t>
      </w:r>
    </w:p>
    <w:p w14:paraId="553CDD85" w14:textId="565C4CCA" w:rsidR="001F3943" w:rsidRDefault="001F3943" w:rsidP="001F3943">
      <w:pPr>
        <w:jc w:val="both"/>
        <w:rPr>
          <w:rFonts w:ascii="Verdana" w:hAnsi="Verdana"/>
        </w:rPr>
      </w:pPr>
      <w:r>
        <w:rPr>
          <w:rFonts w:ascii="Verdana" w:hAnsi="Verdana"/>
        </w:rPr>
        <w:tab/>
        <w:t>The UNESCO’s goal is to provide inclusive and equitable quality of education at all levels and expresses the new key features of SDG4-Education 2030. The charity would like to ensure that there is access to completion of quality education for all children and young people to at least 12 years of free, publicly paid, primary and secondary education.</w:t>
      </w:r>
    </w:p>
    <w:p w14:paraId="2DF33458" w14:textId="77777777" w:rsidR="001F3943" w:rsidRDefault="001F3943" w:rsidP="001F3943">
      <w:pPr>
        <w:jc w:val="both"/>
        <w:rPr>
          <w:rFonts w:ascii="Verdana" w:hAnsi="Verdana"/>
        </w:rPr>
      </w:pPr>
    </w:p>
    <w:p w14:paraId="7021B0D9" w14:textId="0FAA2580" w:rsidR="001F3943" w:rsidRPr="001F3943" w:rsidRDefault="001F3943" w:rsidP="001F3943">
      <w:pPr>
        <w:jc w:val="both"/>
        <w:rPr>
          <w:rFonts w:ascii="Verdana" w:hAnsi="Verdana"/>
          <w:b/>
          <w:bCs/>
          <w:u w:val="single"/>
        </w:rPr>
      </w:pPr>
      <w:r w:rsidRPr="001F3943">
        <w:rPr>
          <w:rFonts w:ascii="Verdana" w:hAnsi="Verdana"/>
          <w:b/>
          <w:bCs/>
          <w:u w:val="single"/>
        </w:rPr>
        <w:t xml:space="preserve">Oxfam Global Citizenship </w:t>
      </w:r>
    </w:p>
    <w:p w14:paraId="1E3E38D5" w14:textId="10E77943" w:rsidR="001F3943" w:rsidRDefault="001F3943" w:rsidP="001F3943">
      <w:pPr>
        <w:jc w:val="both"/>
        <w:rPr>
          <w:rFonts w:ascii="Verdana" w:hAnsi="Verdana"/>
        </w:rPr>
      </w:pPr>
      <w:r>
        <w:rPr>
          <w:rFonts w:ascii="Verdana" w:hAnsi="Verdana"/>
        </w:rPr>
        <w:t>Oxfam have created guides that states the foundations of great global citizenship. The guides outline the key principles of taking a global approach to teaching and learning, well as practical guidance for implementing them into lessons. Each guide has been created with teaching practitioners in mind, which also includes advice, various teaching ideas and activities.</w:t>
      </w:r>
    </w:p>
    <w:p w14:paraId="4589B6D6" w14:textId="5AE68815" w:rsidR="001F3943" w:rsidRDefault="001F3943" w:rsidP="001F3943">
      <w:pPr>
        <w:jc w:val="both"/>
        <w:rPr>
          <w:rFonts w:ascii="Verdana" w:hAnsi="Verdana"/>
        </w:rPr>
      </w:pPr>
      <w:r>
        <w:rPr>
          <w:rFonts w:ascii="Verdana" w:hAnsi="Verdana"/>
        </w:rPr>
        <w:tab/>
        <w:t>Oxfam believes that young people’s learning, thinking and their actions, as a child and as an adult, are vital for the achievement. An education for global citizenship should also include opportunities for young people to develop their skills.</w:t>
      </w:r>
    </w:p>
    <w:p w14:paraId="3B805034" w14:textId="77777777" w:rsidR="001F3943" w:rsidRDefault="001F3943" w:rsidP="001F3943">
      <w:pPr>
        <w:jc w:val="both"/>
        <w:rPr>
          <w:rFonts w:ascii="Verdana" w:hAnsi="Verdana"/>
        </w:rPr>
      </w:pPr>
    </w:p>
    <w:p w14:paraId="23E945F4" w14:textId="77777777" w:rsidR="001F3943" w:rsidRDefault="001F3943" w:rsidP="001F3943">
      <w:pPr>
        <w:jc w:val="both"/>
        <w:rPr>
          <w:rFonts w:ascii="Verdana" w:hAnsi="Verdana"/>
        </w:rPr>
      </w:pPr>
    </w:p>
    <w:p w14:paraId="347FCB08" w14:textId="77777777" w:rsidR="001F3943" w:rsidRDefault="001F3943" w:rsidP="001F3943">
      <w:pPr>
        <w:jc w:val="both"/>
        <w:rPr>
          <w:rFonts w:ascii="Verdana" w:hAnsi="Verdana"/>
        </w:rPr>
      </w:pPr>
    </w:p>
    <w:p w14:paraId="0B1EB19D" w14:textId="77777777" w:rsidR="001F3943" w:rsidRDefault="001F3943" w:rsidP="001F3943">
      <w:pPr>
        <w:jc w:val="both"/>
        <w:rPr>
          <w:rFonts w:ascii="Verdana" w:hAnsi="Verdana"/>
        </w:rPr>
      </w:pPr>
    </w:p>
    <w:p w14:paraId="4C43ABE6" w14:textId="77777777" w:rsidR="001F3943" w:rsidRDefault="001F3943" w:rsidP="001F3943">
      <w:pPr>
        <w:jc w:val="both"/>
        <w:rPr>
          <w:rFonts w:ascii="Verdana" w:hAnsi="Verdana"/>
        </w:rPr>
      </w:pPr>
    </w:p>
    <w:p w14:paraId="6B2BB5F3" w14:textId="77777777" w:rsidR="001F3943" w:rsidRDefault="001F3943" w:rsidP="001F3943">
      <w:pPr>
        <w:jc w:val="both"/>
        <w:rPr>
          <w:rFonts w:ascii="Verdana" w:hAnsi="Verdana"/>
        </w:rPr>
      </w:pPr>
    </w:p>
    <w:p w14:paraId="4470BA12" w14:textId="77777777" w:rsidR="001F3943" w:rsidRDefault="001F3943" w:rsidP="001F3943">
      <w:pPr>
        <w:jc w:val="both"/>
        <w:rPr>
          <w:rFonts w:ascii="Verdana" w:hAnsi="Verdana"/>
        </w:rPr>
      </w:pPr>
    </w:p>
    <w:p w14:paraId="7C150D1F" w14:textId="77777777" w:rsidR="001F3943" w:rsidRDefault="001F3943" w:rsidP="001F3943">
      <w:pPr>
        <w:jc w:val="both"/>
        <w:rPr>
          <w:rFonts w:ascii="Verdana" w:hAnsi="Verdana"/>
        </w:rPr>
      </w:pPr>
    </w:p>
    <w:p w14:paraId="36938A85" w14:textId="77777777" w:rsidR="001F3943" w:rsidRDefault="001F3943" w:rsidP="001F3943">
      <w:pPr>
        <w:jc w:val="both"/>
        <w:rPr>
          <w:rFonts w:ascii="Verdana" w:hAnsi="Verdana"/>
        </w:rPr>
      </w:pPr>
    </w:p>
    <w:p w14:paraId="0E064D7F" w14:textId="77777777" w:rsidR="001F3943" w:rsidRDefault="001F3943" w:rsidP="001F3943">
      <w:pPr>
        <w:jc w:val="both"/>
        <w:rPr>
          <w:rFonts w:ascii="Verdana" w:hAnsi="Verdana"/>
        </w:rPr>
      </w:pPr>
    </w:p>
    <w:p w14:paraId="463BF399" w14:textId="77777777" w:rsidR="001F3943" w:rsidRDefault="001F3943" w:rsidP="001F3943">
      <w:pPr>
        <w:jc w:val="both"/>
        <w:rPr>
          <w:rFonts w:ascii="Verdana" w:hAnsi="Verdana"/>
        </w:rPr>
      </w:pPr>
    </w:p>
    <w:p w14:paraId="7B21F6C6" w14:textId="77777777" w:rsidR="001F3943" w:rsidRDefault="001F3943" w:rsidP="001F3943">
      <w:pPr>
        <w:jc w:val="both"/>
        <w:rPr>
          <w:rFonts w:ascii="Verdana" w:hAnsi="Verdana"/>
        </w:rPr>
      </w:pPr>
    </w:p>
    <w:p w14:paraId="18B333EA" w14:textId="77777777" w:rsidR="001F3943" w:rsidRDefault="001F3943" w:rsidP="001F3943">
      <w:pPr>
        <w:jc w:val="both"/>
        <w:rPr>
          <w:rFonts w:ascii="Verdana" w:hAnsi="Verdana"/>
        </w:rPr>
      </w:pPr>
    </w:p>
    <w:p w14:paraId="5407E1E5" w14:textId="77777777" w:rsidR="001F3943" w:rsidRDefault="001F3943" w:rsidP="001F3943">
      <w:pPr>
        <w:jc w:val="both"/>
        <w:rPr>
          <w:rFonts w:ascii="Verdana" w:hAnsi="Verdana"/>
        </w:rPr>
      </w:pPr>
    </w:p>
    <w:p w14:paraId="27355D31" w14:textId="77777777" w:rsidR="001F3943" w:rsidRDefault="001F3943" w:rsidP="001F3943">
      <w:pPr>
        <w:jc w:val="both"/>
        <w:rPr>
          <w:rFonts w:ascii="Verdana" w:hAnsi="Verdana"/>
        </w:rPr>
      </w:pPr>
    </w:p>
    <w:p w14:paraId="7DBE4BE2" w14:textId="77777777" w:rsidR="001F3943" w:rsidRDefault="001F3943" w:rsidP="001F3943">
      <w:pPr>
        <w:jc w:val="both"/>
        <w:rPr>
          <w:rFonts w:ascii="Verdana" w:hAnsi="Verdana"/>
        </w:rPr>
      </w:pPr>
    </w:p>
    <w:p w14:paraId="15D5C0F4" w14:textId="77777777" w:rsidR="001F3943" w:rsidRDefault="001F3943" w:rsidP="001F3943">
      <w:pPr>
        <w:jc w:val="both"/>
        <w:rPr>
          <w:rFonts w:ascii="Verdana" w:hAnsi="Verdana"/>
        </w:rPr>
      </w:pPr>
    </w:p>
    <w:p w14:paraId="64EF9000" w14:textId="306B0CC5" w:rsidR="001F3943" w:rsidRPr="001F3943" w:rsidRDefault="001F3943" w:rsidP="001F3943">
      <w:pPr>
        <w:jc w:val="both"/>
        <w:rPr>
          <w:rFonts w:ascii="Verdana" w:hAnsi="Verdana"/>
          <w:b/>
          <w:bCs/>
          <w:u w:val="single"/>
        </w:rPr>
      </w:pPr>
      <w:r w:rsidRPr="001F3943">
        <w:rPr>
          <w:rFonts w:ascii="Verdana" w:hAnsi="Verdana"/>
          <w:b/>
          <w:bCs/>
          <w:u w:val="single"/>
        </w:rPr>
        <w:lastRenderedPageBreak/>
        <w:t xml:space="preserve">References </w:t>
      </w:r>
    </w:p>
    <w:p w14:paraId="0BE8D698" w14:textId="77777777" w:rsidR="001F3943" w:rsidRDefault="001F3943" w:rsidP="001F3943">
      <w:pPr>
        <w:pStyle w:val="NormalWeb"/>
        <w:ind w:left="567" w:hanging="567"/>
        <w:rPr>
          <w:color w:val="000000"/>
        </w:rPr>
      </w:pPr>
      <w:r>
        <w:rPr>
          <w:color w:val="000000"/>
        </w:rPr>
        <w:t>(No date)</w:t>
      </w:r>
      <w:r>
        <w:rPr>
          <w:rStyle w:val="apple-converted-space"/>
          <w:color w:val="000000"/>
        </w:rPr>
        <w:t> </w:t>
      </w:r>
      <w:r>
        <w:rPr>
          <w:i/>
          <w:iCs/>
          <w:color w:val="000000"/>
        </w:rPr>
        <w:t>PDF.js viewer</w:t>
      </w:r>
      <w:r>
        <w:rPr>
          <w:color w:val="000000"/>
        </w:rPr>
        <w:t>. Available at: https://unesdoc.unesco.org/in/documentViewer.xhtml?v=2.1.196&amp;id=p%3A%3Ausmarcdef_0000245656&amp;file=%2Fin%2Frest%2FannotationSVC%2FDownloadWatermarkedAttachment%2Fattach_import_0b7384d8-01bc-4ca4-9020-06875543c0f6%3F_%3D245656eng.pdf&amp;locale=en&amp;multi=true&amp;ark=%2Fark%3A%2F48223%2Fpf0000245656%2FPDF%2F245656eng.pdf#%5B%7B%22num%22%3A107%2C%22gen%22%3A0%7D%2C%7B%22name%22%3A%22XYZ%22%7D%2Cnull%2Cnull%2C0%5D (Accessed: 19 January 2024).</w:t>
      </w:r>
      <w:r>
        <w:rPr>
          <w:rStyle w:val="apple-converted-space"/>
          <w:color w:val="000000"/>
        </w:rPr>
        <w:t> </w:t>
      </w:r>
    </w:p>
    <w:p w14:paraId="09461325" w14:textId="77777777" w:rsidR="001F3943" w:rsidRDefault="001F3943" w:rsidP="001F3943">
      <w:pPr>
        <w:pStyle w:val="NormalWeb"/>
        <w:rPr>
          <w:color w:val="000000"/>
        </w:rPr>
      </w:pPr>
      <w:r>
        <w:rPr>
          <w:color w:val="000000"/>
        </w:rPr>
        <w:t>(No date)</w:t>
      </w:r>
      <w:r>
        <w:rPr>
          <w:rStyle w:val="apple-converted-space"/>
          <w:color w:val="000000"/>
        </w:rPr>
        <w:t> </w:t>
      </w:r>
      <w:r>
        <w:rPr>
          <w:i/>
          <w:iCs/>
          <w:color w:val="000000"/>
        </w:rPr>
        <w:t>Education for global citizenship - DSPACE</w:t>
      </w:r>
      <w:r>
        <w:rPr>
          <w:color w:val="000000"/>
        </w:rPr>
        <w:t>. Available at: https://oxfamilibrary.openrepository.com/bitstream/handle/10546/620105/edu-global-citizenship-schools-guide-091115-en.pdf?sequence=11 (Accessed: 19 January 2024).</w:t>
      </w:r>
      <w:r>
        <w:rPr>
          <w:rStyle w:val="apple-converted-space"/>
          <w:color w:val="000000"/>
        </w:rPr>
        <w:t> </w:t>
      </w:r>
    </w:p>
    <w:p w14:paraId="6A1EAD98" w14:textId="77777777" w:rsidR="001F3943" w:rsidRDefault="001F3943" w:rsidP="001F3943">
      <w:pPr>
        <w:jc w:val="both"/>
        <w:rPr>
          <w:rFonts w:ascii="Verdana" w:hAnsi="Verdana"/>
        </w:rPr>
      </w:pPr>
    </w:p>
    <w:p w14:paraId="5094EAFE" w14:textId="77777777" w:rsidR="001F3943" w:rsidRDefault="001F3943" w:rsidP="001F3943">
      <w:pPr>
        <w:jc w:val="both"/>
        <w:rPr>
          <w:rFonts w:ascii="Verdana" w:hAnsi="Verdana"/>
        </w:rPr>
      </w:pPr>
    </w:p>
    <w:p w14:paraId="59164DE4" w14:textId="77777777" w:rsidR="001F3943" w:rsidRDefault="001F3943" w:rsidP="001F3943">
      <w:pPr>
        <w:jc w:val="both"/>
        <w:rPr>
          <w:rFonts w:ascii="Verdana" w:hAnsi="Verdana"/>
        </w:rPr>
      </w:pPr>
    </w:p>
    <w:p w14:paraId="56BD6649" w14:textId="77777777" w:rsidR="001F3943" w:rsidRDefault="001F3943" w:rsidP="001F3943">
      <w:pPr>
        <w:jc w:val="both"/>
        <w:rPr>
          <w:rFonts w:ascii="Verdana" w:hAnsi="Verdana"/>
        </w:rPr>
      </w:pPr>
    </w:p>
    <w:p w14:paraId="05E5FA44" w14:textId="77777777" w:rsidR="001F3943" w:rsidRDefault="001F3943" w:rsidP="001F3943">
      <w:pPr>
        <w:jc w:val="both"/>
        <w:rPr>
          <w:rFonts w:ascii="Verdana" w:hAnsi="Verdana"/>
        </w:rPr>
      </w:pPr>
    </w:p>
    <w:p w14:paraId="4B767C54" w14:textId="77777777" w:rsidR="001F3943" w:rsidRDefault="001F3943" w:rsidP="001F3943">
      <w:pPr>
        <w:jc w:val="both"/>
        <w:rPr>
          <w:rFonts w:ascii="Verdana" w:hAnsi="Verdana"/>
        </w:rPr>
      </w:pPr>
    </w:p>
    <w:p w14:paraId="77970036" w14:textId="77777777" w:rsidR="001F3943" w:rsidRDefault="001F3943" w:rsidP="001F3943">
      <w:pPr>
        <w:jc w:val="both"/>
        <w:rPr>
          <w:rFonts w:ascii="Verdana" w:hAnsi="Verdana"/>
        </w:rPr>
      </w:pPr>
    </w:p>
    <w:p w14:paraId="71450243" w14:textId="77777777" w:rsidR="001F3943" w:rsidRDefault="001F3943" w:rsidP="001F3943">
      <w:pPr>
        <w:jc w:val="both"/>
        <w:rPr>
          <w:rFonts w:ascii="Verdana" w:hAnsi="Verdana"/>
        </w:rPr>
      </w:pPr>
    </w:p>
    <w:p w14:paraId="3A7A3EB7" w14:textId="77777777" w:rsidR="001F3943" w:rsidRDefault="001F3943" w:rsidP="001F3943">
      <w:pPr>
        <w:jc w:val="both"/>
        <w:rPr>
          <w:rFonts w:ascii="Verdana" w:hAnsi="Verdana"/>
        </w:rPr>
      </w:pPr>
    </w:p>
    <w:p w14:paraId="5BCB9AE5" w14:textId="77777777" w:rsidR="001F3943" w:rsidRDefault="001F3943" w:rsidP="001F3943">
      <w:pPr>
        <w:jc w:val="both"/>
        <w:rPr>
          <w:rFonts w:ascii="Verdana" w:hAnsi="Verdana"/>
        </w:rPr>
      </w:pPr>
    </w:p>
    <w:p w14:paraId="478D71A5" w14:textId="77777777" w:rsidR="001F3943" w:rsidRDefault="001F3943" w:rsidP="001F3943">
      <w:pPr>
        <w:jc w:val="both"/>
        <w:rPr>
          <w:rFonts w:ascii="Verdana" w:hAnsi="Verdana"/>
        </w:rPr>
      </w:pPr>
    </w:p>
    <w:p w14:paraId="73E1B88D" w14:textId="77777777" w:rsidR="001F3943" w:rsidRDefault="001F3943" w:rsidP="001F3943">
      <w:pPr>
        <w:jc w:val="both"/>
        <w:rPr>
          <w:rFonts w:ascii="Verdana" w:hAnsi="Verdana"/>
        </w:rPr>
      </w:pPr>
    </w:p>
    <w:p w14:paraId="6F5B2946" w14:textId="77777777" w:rsidR="001F3943" w:rsidRDefault="001F3943" w:rsidP="001F3943">
      <w:pPr>
        <w:jc w:val="both"/>
        <w:rPr>
          <w:rFonts w:ascii="Verdana" w:hAnsi="Verdana"/>
        </w:rPr>
      </w:pPr>
    </w:p>
    <w:p w14:paraId="41925858" w14:textId="77777777" w:rsidR="001F3943" w:rsidRDefault="001F3943" w:rsidP="001F3943">
      <w:pPr>
        <w:jc w:val="both"/>
        <w:rPr>
          <w:rFonts w:ascii="Verdana" w:hAnsi="Verdana"/>
        </w:rPr>
      </w:pPr>
    </w:p>
    <w:p w14:paraId="7ED09FA3" w14:textId="77777777" w:rsidR="001F3943" w:rsidRDefault="001F3943" w:rsidP="001F3943">
      <w:pPr>
        <w:jc w:val="both"/>
        <w:rPr>
          <w:rFonts w:ascii="Verdana" w:hAnsi="Verdana"/>
        </w:rPr>
      </w:pPr>
    </w:p>
    <w:p w14:paraId="3CB77A31" w14:textId="77777777" w:rsidR="001F3943" w:rsidRDefault="001F3943" w:rsidP="001F3943">
      <w:pPr>
        <w:jc w:val="both"/>
        <w:rPr>
          <w:rFonts w:ascii="Verdana" w:hAnsi="Verdana"/>
        </w:rPr>
      </w:pPr>
    </w:p>
    <w:p w14:paraId="17CDDD28" w14:textId="77777777" w:rsidR="001F3943" w:rsidRDefault="001F3943" w:rsidP="001F3943">
      <w:pPr>
        <w:jc w:val="both"/>
        <w:rPr>
          <w:rFonts w:ascii="Verdana" w:hAnsi="Verdana"/>
        </w:rPr>
      </w:pPr>
    </w:p>
    <w:p w14:paraId="4B50BC62" w14:textId="77777777" w:rsidR="001F3943" w:rsidRDefault="001F3943" w:rsidP="001F3943">
      <w:pPr>
        <w:jc w:val="both"/>
        <w:rPr>
          <w:rFonts w:ascii="Verdana" w:hAnsi="Verdana"/>
        </w:rPr>
      </w:pPr>
    </w:p>
    <w:p w14:paraId="0D396F7E" w14:textId="77777777" w:rsidR="001F3943" w:rsidRDefault="001F3943" w:rsidP="001F3943">
      <w:pPr>
        <w:jc w:val="both"/>
        <w:rPr>
          <w:rFonts w:ascii="Verdana" w:hAnsi="Verdana"/>
        </w:rPr>
      </w:pPr>
    </w:p>
    <w:p w14:paraId="3ED2BB45" w14:textId="77777777" w:rsidR="001F3943" w:rsidRDefault="001F3943" w:rsidP="001F3943">
      <w:pPr>
        <w:jc w:val="both"/>
        <w:rPr>
          <w:rFonts w:ascii="Verdana" w:hAnsi="Verdana"/>
        </w:rPr>
      </w:pPr>
    </w:p>
    <w:p w14:paraId="4DD8B4A1" w14:textId="77777777" w:rsidR="001F3943" w:rsidRDefault="001F3943" w:rsidP="001F3943">
      <w:pPr>
        <w:jc w:val="both"/>
        <w:rPr>
          <w:rFonts w:ascii="Verdana" w:hAnsi="Verdana"/>
        </w:rPr>
      </w:pPr>
    </w:p>
    <w:p w14:paraId="5C8B0FBD" w14:textId="77777777" w:rsidR="001F3943" w:rsidRDefault="001F3943" w:rsidP="001F3943">
      <w:pPr>
        <w:jc w:val="both"/>
        <w:rPr>
          <w:rFonts w:ascii="Verdana" w:hAnsi="Verdana"/>
        </w:rPr>
      </w:pPr>
    </w:p>
    <w:p w14:paraId="1B76F0CF" w14:textId="77777777" w:rsidR="001F3943" w:rsidRDefault="001F3943" w:rsidP="001F3943">
      <w:pPr>
        <w:jc w:val="both"/>
        <w:rPr>
          <w:rFonts w:ascii="Verdana" w:hAnsi="Verdana"/>
        </w:rPr>
      </w:pPr>
    </w:p>
    <w:p w14:paraId="6B23D5E4" w14:textId="77777777" w:rsidR="001F3943" w:rsidRDefault="001F3943" w:rsidP="001F3943">
      <w:pPr>
        <w:jc w:val="both"/>
        <w:rPr>
          <w:rFonts w:ascii="Verdana" w:hAnsi="Verdana"/>
        </w:rPr>
      </w:pPr>
    </w:p>
    <w:p w14:paraId="77A5BB4B" w14:textId="77777777" w:rsidR="001F3943" w:rsidRDefault="001F3943" w:rsidP="001F3943">
      <w:pPr>
        <w:jc w:val="both"/>
        <w:rPr>
          <w:rFonts w:ascii="Verdana" w:hAnsi="Verdana"/>
        </w:rPr>
      </w:pPr>
    </w:p>
    <w:p w14:paraId="592117E0" w14:textId="77777777" w:rsidR="001F3943" w:rsidRDefault="001F3943" w:rsidP="001F3943">
      <w:pPr>
        <w:jc w:val="both"/>
        <w:rPr>
          <w:rFonts w:ascii="Verdana" w:hAnsi="Verdana"/>
        </w:rPr>
      </w:pPr>
    </w:p>
    <w:p w14:paraId="73F7790D" w14:textId="77777777" w:rsidR="001F3943" w:rsidRPr="001F3943" w:rsidRDefault="001F3943" w:rsidP="001F3943">
      <w:pPr>
        <w:jc w:val="both"/>
        <w:rPr>
          <w:rFonts w:ascii="Verdana" w:hAnsi="Verdana"/>
        </w:rPr>
      </w:pPr>
    </w:p>
    <w:sectPr w:rsidR="001F3943" w:rsidRPr="001F39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943"/>
    <w:rsid w:val="001F3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858CE1"/>
  <w15:chartTrackingRefBased/>
  <w15:docId w15:val="{FFFCD8C3-CDC9-6443-B89B-3AB93CE85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F394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F3943"/>
  </w:style>
  <w:style w:type="character" w:customStyle="1" w:styleId="eop">
    <w:name w:val="eop"/>
    <w:basedOn w:val="DefaultParagraphFont"/>
    <w:rsid w:val="001F3943"/>
  </w:style>
  <w:style w:type="paragraph" w:styleId="NormalWeb">
    <w:name w:val="Normal (Web)"/>
    <w:basedOn w:val="Normal"/>
    <w:uiPriority w:val="99"/>
    <w:semiHidden/>
    <w:unhideWhenUsed/>
    <w:rsid w:val="001F394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F3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28774">
      <w:bodyDiv w:val="1"/>
      <w:marLeft w:val="0"/>
      <w:marRight w:val="0"/>
      <w:marTop w:val="0"/>
      <w:marBottom w:val="0"/>
      <w:divBdr>
        <w:top w:val="none" w:sz="0" w:space="0" w:color="auto"/>
        <w:left w:val="none" w:sz="0" w:space="0" w:color="auto"/>
        <w:bottom w:val="none" w:sz="0" w:space="0" w:color="auto"/>
        <w:right w:val="none" w:sz="0" w:space="0" w:color="auto"/>
      </w:divBdr>
      <w:divsChild>
        <w:div w:id="1760563417">
          <w:marLeft w:val="0"/>
          <w:marRight w:val="0"/>
          <w:marTop w:val="0"/>
          <w:marBottom w:val="0"/>
          <w:divBdr>
            <w:top w:val="none" w:sz="0" w:space="0" w:color="auto"/>
            <w:left w:val="none" w:sz="0" w:space="0" w:color="auto"/>
            <w:bottom w:val="none" w:sz="0" w:space="0" w:color="auto"/>
            <w:right w:val="none" w:sz="0" w:space="0" w:color="auto"/>
          </w:divBdr>
        </w:div>
        <w:div w:id="1528834738">
          <w:marLeft w:val="0"/>
          <w:marRight w:val="0"/>
          <w:marTop w:val="0"/>
          <w:marBottom w:val="0"/>
          <w:divBdr>
            <w:top w:val="none" w:sz="0" w:space="0" w:color="auto"/>
            <w:left w:val="none" w:sz="0" w:space="0" w:color="auto"/>
            <w:bottom w:val="none" w:sz="0" w:space="0" w:color="auto"/>
            <w:right w:val="none" w:sz="0" w:space="0" w:color="auto"/>
          </w:divBdr>
        </w:div>
      </w:divsChild>
    </w:div>
    <w:div w:id="667486767">
      <w:bodyDiv w:val="1"/>
      <w:marLeft w:val="0"/>
      <w:marRight w:val="0"/>
      <w:marTop w:val="0"/>
      <w:marBottom w:val="0"/>
      <w:divBdr>
        <w:top w:val="none" w:sz="0" w:space="0" w:color="auto"/>
        <w:left w:val="none" w:sz="0" w:space="0" w:color="auto"/>
        <w:bottom w:val="none" w:sz="0" w:space="0" w:color="auto"/>
        <w:right w:val="none" w:sz="0" w:space="0" w:color="auto"/>
      </w:divBdr>
    </w:div>
    <w:div w:id="1837724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Giles (1801675)</dc:creator>
  <cp:keywords/>
  <dc:description/>
  <cp:lastModifiedBy>Thomas Giles (1801675)</cp:lastModifiedBy>
  <cp:revision>1</cp:revision>
  <dcterms:created xsi:type="dcterms:W3CDTF">2024-01-09T14:05:00Z</dcterms:created>
  <dcterms:modified xsi:type="dcterms:W3CDTF">2024-01-21T14:56:00Z</dcterms:modified>
</cp:coreProperties>
</file>