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F80BA3" w14:textId="77777777" w:rsidR="007F6453" w:rsidRDefault="007F6453" w:rsidP="007F6453"/>
    <w:p w14:paraId="72E31EB7" w14:textId="77777777" w:rsidR="007F6453" w:rsidRPr="007F6453" w:rsidRDefault="007F6453" w:rsidP="007F6453">
      <w:pPr>
        <w:rPr>
          <w:rFonts w:ascii="Arial" w:hAnsi="Arial" w:cs="Arial"/>
          <w:sz w:val="24"/>
          <w:szCs w:val="24"/>
        </w:rPr>
      </w:pPr>
    </w:p>
    <w:p w14:paraId="0E1E3CA8" w14:textId="77777777" w:rsidR="007F6453" w:rsidRPr="007F6453" w:rsidRDefault="007F6453" w:rsidP="007F6453">
      <w:pPr>
        <w:rPr>
          <w:rFonts w:ascii="Arial" w:hAnsi="Arial" w:cs="Arial"/>
          <w:sz w:val="24"/>
          <w:szCs w:val="24"/>
        </w:rPr>
      </w:pPr>
      <w:r w:rsidRPr="007F6453">
        <w:rPr>
          <w:rFonts w:ascii="Arial" w:hAnsi="Arial" w:cs="Arial"/>
          <w:sz w:val="24"/>
          <w:szCs w:val="24"/>
        </w:rPr>
        <w:t>How do we remember?</w:t>
      </w:r>
    </w:p>
    <w:p w14:paraId="3909BB58" w14:textId="77777777" w:rsidR="007F6453" w:rsidRPr="007F6453" w:rsidRDefault="007F6453" w:rsidP="007F6453">
      <w:pPr>
        <w:rPr>
          <w:rFonts w:ascii="Arial" w:hAnsi="Arial" w:cs="Arial"/>
          <w:sz w:val="24"/>
          <w:szCs w:val="24"/>
        </w:rPr>
      </w:pPr>
      <w:r w:rsidRPr="007F6453">
        <w:rPr>
          <w:rFonts w:ascii="Arial" w:hAnsi="Arial" w:cs="Arial"/>
          <w:sz w:val="24"/>
          <w:szCs w:val="24"/>
        </w:rPr>
        <w:t xml:space="preserve">Melissa Milanca </w:t>
      </w:r>
      <w:proofErr w:type="spellStart"/>
      <w:r w:rsidRPr="007F6453">
        <w:rPr>
          <w:rFonts w:ascii="Arial" w:hAnsi="Arial" w:cs="Arial"/>
          <w:sz w:val="24"/>
          <w:szCs w:val="24"/>
        </w:rPr>
        <w:t>Balencante</w:t>
      </w:r>
      <w:proofErr w:type="spellEnd"/>
      <w:r w:rsidRPr="007F6453">
        <w:rPr>
          <w:rFonts w:ascii="Arial" w:hAnsi="Arial" w:cs="Arial"/>
          <w:sz w:val="24"/>
          <w:szCs w:val="24"/>
        </w:rPr>
        <w:t xml:space="preserve"> Rodrigues </w:t>
      </w:r>
    </w:p>
    <w:p w14:paraId="4564EF4B" w14:textId="77777777" w:rsidR="007F6453" w:rsidRPr="007F6453" w:rsidRDefault="007F6453" w:rsidP="007F6453">
      <w:pPr>
        <w:rPr>
          <w:rFonts w:ascii="Arial" w:hAnsi="Arial" w:cs="Arial"/>
          <w:sz w:val="24"/>
          <w:szCs w:val="24"/>
        </w:rPr>
      </w:pPr>
      <w:r w:rsidRPr="007F6453">
        <w:rPr>
          <w:rFonts w:ascii="Arial" w:hAnsi="Arial" w:cs="Arial"/>
          <w:sz w:val="24"/>
          <w:szCs w:val="24"/>
        </w:rPr>
        <w:t xml:space="preserve">Creative Research </w:t>
      </w:r>
    </w:p>
    <w:p w14:paraId="4C3CDF4C" w14:textId="4EF4BA29" w:rsidR="007F6453" w:rsidRPr="007F6453" w:rsidRDefault="007F6453" w:rsidP="007F6453">
      <w:pPr>
        <w:rPr>
          <w:rFonts w:ascii="Arial" w:hAnsi="Arial" w:cs="Arial"/>
          <w:sz w:val="24"/>
          <w:szCs w:val="24"/>
        </w:rPr>
      </w:pPr>
      <w:r w:rsidRPr="007F6453">
        <w:rPr>
          <w:rFonts w:ascii="Arial" w:hAnsi="Arial" w:cs="Arial"/>
          <w:sz w:val="24"/>
          <w:szCs w:val="24"/>
        </w:rPr>
        <w:t>December 201</w:t>
      </w:r>
      <w:r w:rsidR="007B24C6">
        <w:rPr>
          <w:rFonts w:ascii="Arial" w:hAnsi="Arial" w:cs="Arial"/>
          <w:sz w:val="24"/>
          <w:szCs w:val="24"/>
        </w:rPr>
        <w:t>8</w:t>
      </w:r>
      <w:bookmarkStart w:id="0" w:name="_GoBack"/>
      <w:bookmarkEnd w:id="0"/>
    </w:p>
    <w:p w14:paraId="564F3249" w14:textId="77777777" w:rsidR="007F6453" w:rsidRPr="007F6453" w:rsidRDefault="007F6453" w:rsidP="007F6453">
      <w:pPr>
        <w:rPr>
          <w:rFonts w:ascii="Arial" w:hAnsi="Arial" w:cs="Arial"/>
          <w:sz w:val="24"/>
          <w:szCs w:val="24"/>
        </w:rPr>
      </w:pPr>
    </w:p>
    <w:p w14:paraId="374905E5" w14:textId="77777777" w:rsidR="007F6453" w:rsidRPr="007F6453" w:rsidRDefault="007F6453" w:rsidP="007F6453">
      <w:pPr>
        <w:rPr>
          <w:rFonts w:ascii="Arial" w:hAnsi="Arial" w:cs="Arial"/>
          <w:sz w:val="24"/>
          <w:szCs w:val="24"/>
        </w:rPr>
      </w:pPr>
    </w:p>
    <w:p w14:paraId="0634478F" w14:textId="77777777" w:rsidR="007F6453" w:rsidRPr="007F6453" w:rsidRDefault="007F6453" w:rsidP="007F6453">
      <w:pPr>
        <w:rPr>
          <w:rFonts w:ascii="Arial" w:hAnsi="Arial" w:cs="Arial"/>
          <w:sz w:val="24"/>
          <w:szCs w:val="24"/>
        </w:rPr>
      </w:pPr>
      <w:r w:rsidRPr="007F6453">
        <w:rPr>
          <w:rFonts w:ascii="Arial" w:hAnsi="Arial" w:cs="Arial"/>
          <w:sz w:val="24"/>
          <w:szCs w:val="24"/>
        </w:rPr>
        <w:t xml:space="preserve">HOW DO WE REMEMBER?                                                                                    </w:t>
      </w:r>
    </w:p>
    <w:p w14:paraId="0773E0D6" w14:textId="15DACE98" w:rsidR="007F6453" w:rsidRPr="007F6453" w:rsidRDefault="007F6453" w:rsidP="007F6453">
      <w:pPr>
        <w:rPr>
          <w:rFonts w:ascii="Arial" w:hAnsi="Arial" w:cs="Arial"/>
          <w:sz w:val="24"/>
          <w:szCs w:val="24"/>
        </w:rPr>
      </w:pPr>
      <w:r w:rsidRPr="007F6453">
        <w:rPr>
          <w:rFonts w:ascii="Arial" w:hAnsi="Arial" w:cs="Arial"/>
          <w:sz w:val="24"/>
          <w:szCs w:val="24"/>
        </w:rPr>
        <w:t>Using at list three examples, discuss the social, political and historical aspects of commemoration</w:t>
      </w:r>
    </w:p>
    <w:p w14:paraId="03851F87" w14:textId="77777777" w:rsidR="007F6453" w:rsidRPr="007F6453" w:rsidRDefault="007F6453" w:rsidP="007F6453">
      <w:pPr>
        <w:rPr>
          <w:rFonts w:ascii="Arial" w:hAnsi="Arial" w:cs="Arial"/>
          <w:sz w:val="24"/>
          <w:szCs w:val="24"/>
        </w:rPr>
      </w:pPr>
      <w:r w:rsidRPr="007F6453">
        <w:rPr>
          <w:rFonts w:ascii="Arial" w:hAnsi="Arial" w:cs="Arial"/>
          <w:sz w:val="24"/>
          <w:szCs w:val="24"/>
        </w:rPr>
        <w:t xml:space="preserve">This essay seeks to </w:t>
      </w:r>
      <w:proofErr w:type="spellStart"/>
      <w:r w:rsidRPr="007F6453">
        <w:rPr>
          <w:rFonts w:ascii="Arial" w:hAnsi="Arial" w:cs="Arial"/>
          <w:sz w:val="24"/>
          <w:szCs w:val="24"/>
        </w:rPr>
        <w:t>analyze</w:t>
      </w:r>
      <w:proofErr w:type="spellEnd"/>
      <w:r w:rsidRPr="007F6453">
        <w:rPr>
          <w:rFonts w:ascii="Arial" w:hAnsi="Arial" w:cs="Arial"/>
          <w:sz w:val="24"/>
          <w:szCs w:val="24"/>
        </w:rPr>
        <w:t xml:space="preserve"> collective memory and aspects of our society which have influenced the way we commemorate the past. </w:t>
      </w:r>
    </w:p>
    <w:p w14:paraId="251730D9" w14:textId="77777777" w:rsidR="007F6453" w:rsidRPr="007F6453" w:rsidRDefault="007F6453" w:rsidP="007F6453">
      <w:pPr>
        <w:rPr>
          <w:rFonts w:ascii="Arial" w:hAnsi="Arial" w:cs="Arial"/>
          <w:sz w:val="24"/>
          <w:szCs w:val="24"/>
        </w:rPr>
      </w:pPr>
      <w:r w:rsidRPr="007F6453">
        <w:rPr>
          <w:rFonts w:ascii="Arial" w:hAnsi="Arial" w:cs="Arial"/>
          <w:sz w:val="24"/>
          <w:szCs w:val="24"/>
        </w:rPr>
        <w:t>How do we remember past events as a society and how much of that perception is shaped by the media?  The media can be considered to be the primary vehicle of collective memories in  'modern society' and memory perception could also be controlled by those in power to suit political and social convenience. So, therefore, collective memory can be manipulated.</w:t>
      </w:r>
    </w:p>
    <w:p w14:paraId="05B9AE28" w14:textId="77777777" w:rsidR="007F6453" w:rsidRPr="007F6453" w:rsidRDefault="007F6453" w:rsidP="007F6453">
      <w:pPr>
        <w:rPr>
          <w:rFonts w:ascii="Arial" w:hAnsi="Arial" w:cs="Arial"/>
          <w:sz w:val="24"/>
          <w:szCs w:val="24"/>
        </w:rPr>
      </w:pPr>
      <w:r w:rsidRPr="007F6453">
        <w:rPr>
          <w:rFonts w:ascii="Arial" w:hAnsi="Arial" w:cs="Arial"/>
          <w:sz w:val="24"/>
          <w:szCs w:val="24"/>
        </w:rPr>
        <w:t xml:space="preserve"> Collective memory is what links individuals that belong to the same society, including knowledge and information shared by people who are part of the same social group. The English expression "collective memory", comes from the French "La </w:t>
      </w:r>
      <w:proofErr w:type="spellStart"/>
      <w:r w:rsidRPr="007F6453">
        <w:rPr>
          <w:rFonts w:ascii="Arial" w:hAnsi="Arial" w:cs="Arial"/>
          <w:sz w:val="24"/>
          <w:szCs w:val="24"/>
        </w:rPr>
        <w:t>mémoire</w:t>
      </w:r>
      <w:proofErr w:type="spellEnd"/>
      <w:r w:rsidRPr="007F6453">
        <w:rPr>
          <w:rFonts w:ascii="Arial" w:hAnsi="Arial" w:cs="Arial"/>
          <w:sz w:val="24"/>
          <w:szCs w:val="24"/>
        </w:rPr>
        <w:t xml:space="preserve"> collective" initiated in the nineteenth century according to </w:t>
      </w:r>
      <w:proofErr w:type="spellStart"/>
      <w:r w:rsidRPr="007F6453">
        <w:rPr>
          <w:rFonts w:ascii="Arial" w:hAnsi="Arial" w:cs="Arial"/>
          <w:sz w:val="24"/>
          <w:szCs w:val="24"/>
        </w:rPr>
        <w:t>Halbwachs</w:t>
      </w:r>
      <w:proofErr w:type="spellEnd"/>
      <w:r w:rsidRPr="007F6453">
        <w:rPr>
          <w:rFonts w:ascii="Arial" w:hAnsi="Arial" w:cs="Arial"/>
          <w:sz w:val="24"/>
          <w:szCs w:val="24"/>
        </w:rPr>
        <w:t xml:space="preserve"> in the book On collective memory, (1992:22). The philosopher and sociologist Maurice </w:t>
      </w:r>
      <w:proofErr w:type="spellStart"/>
      <w:r w:rsidRPr="007F6453">
        <w:rPr>
          <w:rFonts w:ascii="Arial" w:hAnsi="Arial" w:cs="Arial"/>
          <w:sz w:val="24"/>
          <w:szCs w:val="24"/>
        </w:rPr>
        <w:t>Halbwachs</w:t>
      </w:r>
      <w:proofErr w:type="spellEnd"/>
      <w:r w:rsidRPr="007F6453">
        <w:rPr>
          <w:rFonts w:ascii="Arial" w:hAnsi="Arial" w:cs="Arial"/>
          <w:sz w:val="24"/>
          <w:szCs w:val="24"/>
        </w:rPr>
        <w:t xml:space="preserve"> has </w:t>
      </w:r>
      <w:proofErr w:type="spellStart"/>
      <w:r w:rsidRPr="007F6453">
        <w:rPr>
          <w:rFonts w:ascii="Arial" w:hAnsi="Arial" w:cs="Arial"/>
          <w:sz w:val="24"/>
          <w:szCs w:val="24"/>
        </w:rPr>
        <w:t>analyzed</w:t>
      </w:r>
      <w:proofErr w:type="spellEnd"/>
      <w:r w:rsidRPr="007F6453">
        <w:rPr>
          <w:rFonts w:ascii="Arial" w:hAnsi="Arial" w:cs="Arial"/>
          <w:sz w:val="24"/>
          <w:szCs w:val="24"/>
        </w:rPr>
        <w:t xml:space="preserve"> and exposed the concept of the collective memory in the book La </w:t>
      </w:r>
      <w:proofErr w:type="spellStart"/>
      <w:r w:rsidRPr="007F6453">
        <w:rPr>
          <w:rFonts w:ascii="Arial" w:hAnsi="Arial" w:cs="Arial"/>
          <w:sz w:val="24"/>
          <w:szCs w:val="24"/>
        </w:rPr>
        <w:t>mémoire</w:t>
      </w:r>
      <w:proofErr w:type="spellEnd"/>
      <w:r w:rsidRPr="007F6453">
        <w:rPr>
          <w:rFonts w:ascii="Arial" w:hAnsi="Arial" w:cs="Arial"/>
          <w:sz w:val="24"/>
          <w:szCs w:val="24"/>
        </w:rPr>
        <w:t xml:space="preserve"> collective. Collective memory can be shared, made up and transmitted to the next generations, by members of a society or social group; a government or popular culture, a church, a family, or any small group in society can be part of this process.</w:t>
      </w:r>
    </w:p>
    <w:p w14:paraId="3F5AE649" w14:textId="77777777" w:rsidR="007F6453" w:rsidRPr="007F6453" w:rsidRDefault="007F6453" w:rsidP="007F6453">
      <w:pPr>
        <w:rPr>
          <w:rFonts w:ascii="Arial" w:hAnsi="Arial" w:cs="Arial"/>
          <w:sz w:val="24"/>
          <w:szCs w:val="24"/>
        </w:rPr>
      </w:pPr>
      <w:proofErr w:type="spellStart"/>
      <w:r w:rsidRPr="007F6453">
        <w:rPr>
          <w:rFonts w:ascii="Arial" w:hAnsi="Arial" w:cs="Arial"/>
          <w:sz w:val="24"/>
          <w:szCs w:val="24"/>
        </w:rPr>
        <w:t>Halbwachs</w:t>
      </w:r>
      <w:proofErr w:type="spellEnd"/>
      <w:r w:rsidRPr="007F6453">
        <w:rPr>
          <w:rFonts w:ascii="Arial" w:hAnsi="Arial" w:cs="Arial"/>
          <w:sz w:val="24"/>
          <w:szCs w:val="24"/>
        </w:rPr>
        <w:t xml:space="preserve"> states in his book On Collective Memory (1992:22), "Collective memory is not given, but rather a socially constructed notion", which then requires one to ask, how do we remember past events as a society?</w:t>
      </w:r>
    </w:p>
    <w:p w14:paraId="1D414960" w14:textId="77777777" w:rsidR="007F6453" w:rsidRPr="007F6453" w:rsidRDefault="007F6453" w:rsidP="007F6453">
      <w:pPr>
        <w:rPr>
          <w:rFonts w:ascii="Arial" w:hAnsi="Arial" w:cs="Arial"/>
          <w:sz w:val="24"/>
          <w:szCs w:val="24"/>
        </w:rPr>
      </w:pPr>
      <w:r w:rsidRPr="007F6453">
        <w:rPr>
          <w:rFonts w:ascii="Arial" w:hAnsi="Arial" w:cs="Arial"/>
          <w:sz w:val="24"/>
          <w:szCs w:val="24"/>
        </w:rPr>
        <w:t xml:space="preserve"> We can commemorate the past through different methods; such as bank holidays, monuments, objects names, parades and laws. All of these are commemorative ways of recalling past events in different fields such as social, historical or political perspectives.</w:t>
      </w:r>
    </w:p>
    <w:p w14:paraId="6CA8ACF5" w14:textId="77777777" w:rsidR="007F6453" w:rsidRPr="007F6453" w:rsidRDefault="007F6453" w:rsidP="007F6453">
      <w:pPr>
        <w:rPr>
          <w:rFonts w:ascii="Arial" w:hAnsi="Arial" w:cs="Arial"/>
          <w:sz w:val="24"/>
          <w:szCs w:val="24"/>
        </w:rPr>
      </w:pPr>
      <w:r w:rsidRPr="007F6453">
        <w:rPr>
          <w:rFonts w:ascii="Arial" w:hAnsi="Arial" w:cs="Arial"/>
          <w:sz w:val="24"/>
          <w:szCs w:val="24"/>
        </w:rPr>
        <w:t xml:space="preserve"> Law affects selective memory by choosing what is recalled and forgotten about the past according to Markovits(2001:513),</w:t>
      </w:r>
    </w:p>
    <w:p w14:paraId="1E001EFA" w14:textId="77777777" w:rsidR="007F6453" w:rsidRPr="007F6453" w:rsidRDefault="007F6453" w:rsidP="007F6453">
      <w:pPr>
        <w:rPr>
          <w:rFonts w:ascii="Arial" w:hAnsi="Arial" w:cs="Arial"/>
          <w:sz w:val="24"/>
          <w:szCs w:val="24"/>
        </w:rPr>
      </w:pPr>
      <w:r w:rsidRPr="007F6453">
        <w:rPr>
          <w:rFonts w:ascii="Arial" w:hAnsi="Arial" w:cs="Arial"/>
          <w:sz w:val="24"/>
          <w:szCs w:val="24"/>
        </w:rPr>
        <w:lastRenderedPageBreak/>
        <w:t>his work is about how the public remembers and how law selects and shapes our memories of the past to fit the proposes of those who dominate the present.</w:t>
      </w:r>
    </w:p>
    <w:p w14:paraId="05B12CEC" w14:textId="77777777" w:rsidR="007F6453" w:rsidRPr="007F6453" w:rsidRDefault="007F6453" w:rsidP="007F6453">
      <w:pPr>
        <w:rPr>
          <w:rFonts w:ascii="Arial" w:hAnsi="Arial" w:cs="Arial"/>
          <w:sz w:val="24"/>
          <w:szCs w:val="24"/>
        </w:rPr>
      </w:pPr>
      <w:r w:rsidRPr="007F6453">
        <w:rPr>
          <w:rFonts w:ascii="Arial" w:hAnsi="Arial" w:cs="Arial"/>
          <w:sz w:val="24"/>
          <w:szCs w:val="24"/>
        </w:rPr>
        <w:t xml:space="preserve"> According to Markovits (2001: 513), public memory function differs from the casual daily behaviour linked to personal memory. Individually, we cannot control recollections, it is easy to forget what we need to remember and unconsciously remember things that we do not need. Some of our senses such as smell, taste, sound, stimulate us to recall memories involuntarily, Markovits believes that "we recall events not only because they were important, but that events become important just because we remember them."(1997:67). In every era, the figures of relevance had the opportunity to choose which of the names and events that preceded them were worthy of remembrance. Official history is selected or perpetuated as much as it is inherited, and as a consequence can cast our views of the past, an example is how public memory can be created through the construction of monuments. Each decision maker involved will support the version of the past which best represents his interests in the present. Rarely nations build monuments to immortalize their shame. America had previously no memorial to slavery until late 90's. Germans had experienced some reluctance to decide on their Holocaust Memorial, due to their self-awareness of past atrocities, used for acknowledgment and rehabilitation rather than the nations celebrating monuments they built commemorating some good deeds.  Assuming that public memory is not only useful to evoke the past but equally to legitimate the present, this process must be selective, highlight the appealing memories to those in the position of power and how they camouflage the embarrassing ones. Therefore embarrassing memories that nations are ashamed of and have no interest to remember, tend to be forgotten, on the other hand, glories of the past are often emphasized to exalt a nation's image.</w:t>
      </w:r>
    </w:p>
    <w:p w14:paraId="791513E0" w14:textId="77777777" w:rsidR="007F6453" w:rsidRPr="007F6453" w:rsidRDefault="007F6453" w:rsidP="007F6453">
      <w:pPr>
        <w:rPr>
          <w:rFonts w:ascii="Arial" w:hAnsi="Arial" w:cs="Arial"/>
          <w:sz w:val="24"/>
          <w:szCs w:val="24"/>
        </w:rPr>
      </w:pPr>
      <w:r w:rsidRPr="007F6453">
        <w:rPr>
          <w:rFonts w:ascii="Arial" w:hAnsi="Arial" w:cs="Arial"/>
          <w:sz w:val="24"/>
          <w:szCs w:val="24"/>
        </w:rPr>
        <w:t xml:space="preserve"> According to Markovits( 2001:513), the law seems to the indicated medium to choose memories to be remembered as well the ones to forget, law's role of judge enables it to label right and wrong, guilt and innocence, convicting or acquitting what is validated in those past events. The law has created methods to scrutinize the past based on heavy amounts of evidence and defining ways of referencing reliable and unreliable evidence. Law's reliability in the written word has helped to collect some of our most important records of the past in courthouses and archives, enabling legal institutions to participate in the production of public memory by filtering information about the past. Law has a significant say on what we remember and forget about history. It is a crucial medium that helps us in the process of building memories on our past.</w:t>
      </w:r>
    </w:p>
    <w:p w14:paraId="38A876C8" w14:textId="5193B86A" w:rsidR="007F6453" w:rsidRPr="007F6453" w:rsidRDefault="007F6453" w:rsidP="007F6453">
      <w:pPr>
        <w:rPr>
          <w:rFonts w:ascii="Arial" w:hAnsi="Arial" w:cs="Arial"/>
          <w:sz w:val="24"/>
          <w:szCs w:val="24"/>
        </w:rPr>
      </w:pPr>
      <w:r w:rsidRPr="007F6453">
        <w:rPr>
          <w:rFonts w:ascii="Arial" w:hAnsi="Arial" w:cs="Arial"/>
          <w:sz w:val="24"/>
          <w:szCs w:val="24"/>
        </w:rPr>
        <w:t>Media influence and participation in collective memory are unquestionable</w:t>
      </w:r>
      <w:r w:rsidR="00E408E1">
        <w:rPr>
          <w:rFonts w:ascii="Arial" w:hAnsi="Arial" w:cs="Arial"/>
          <w:sz w:val="24"/>
          <w:szCs w:val="24"/>
        </w:rPr>
        <w:t>.</w:t>
      </w:r>
      <w:r w:rsidRPr="007F6453">
        <w:rPr>
          <w:rFonts w:ascii="Arial" w:hAnsi="Arial" w:cs="Arial"/>
          <w:sz w:val="24"/>
          <w:szCs w:val="24"/>
        </w:rPr>
        <w:t xml:space="preserve"> </w:t>
      </w:r>
      <w:r w:rsidR="00E408E1">
        <w:rPr>
          <w:rFonts w:ascii="Arial" w:hAnsi="Arial" w:cs="Arial"/>
          <w:sz w:val="24"/>
          <w:szCs w:val="24"/>
        </w:rPr>
        <w:t>I</w:t>
      </w:r>
      <w:r w:rsidRPr="007F6453">
        <w:rPr>
          <w:rFonts w:ascii="Arial" w:hAnsi="Arial" w:cs="Arial"/>
          <w:sz w:val="24"/>
          <w:szCs w:val="24"/>
        </w:rPr>
        <w:t xml:space="preserve">n the article </w:t>
      </w:r>
      <w:r w:rsidR="00E408E1">
        <w:rPr>
          <w:rFonts w:ascii="Arial" w:hAnsi="Arial" w:cs="Arial"/>
          <w:sz w:val="24"/>
          <w:szCs w:val="24"/>
        </w:rPr>
        <w:t>‘</w:t>
      </w:r>
      <w:r w:rsidRPr="007F6453">
        <w:rPr>
          <w:rFonts w:ascii="Arial" w:hAnsi="Arial" w:cs="Arial"/>
          <w:sz w:val="24"/>
          <w:szCs w:val="24"/>
        </w:rPr>
        <w:t>Setting the collective memory agenda: Examining mainstream media influence on individuals</w:t>
      </w:r>
      <w:r w:rsidR="00E408E1">
        <w:rPr>
          <w:rFonts w:ascii="Arial" w:hAnsi="Arial" w:cs="Arial"/>
          <w:sz w:val="24"/>
          <w:szCs w:val="24"/>
        </w:rPr>
        <w:t>,</w:t>
      </w:r>
      <w:r w:rsidRPr="007F6453">
        <w:rPr>
          <w:rFonts w:ascii="Arial" w:hAnsi="Arial" w:cs="Arial"/>
          <w:sz w:val="24"/>
          <w:szCs w:val="24"/>
        </w:rPr>
        <w:t xml:space="preserve"> perceptions of the past</w:t>
      </w:r>
      <w:r w:rsidR="00E408E1">
        <w:rPr>
          <w:rFonts w:ascii="Arial" w:hAnsi="Arial" w:cs="Arial"/>
          <w:sz w:val="24"/>
          <w:szCs w:val="24"/>
        </w:rPr>
        <w:t>’</w:t>
      </w:r>
      <w:r w:rsidRPr="007F6453">
        <w:rPr>
          <w:rFonts w:ascii="Arial" w:hAnsi="Arial" w:cs="Arial"/>
          <w:sz w:val="24"/>
          <w:szCs w:val="24"/>
        </w:rPr>
        <w:t xml:space="preserve"> </w:t>
      </w:r>
      <w:proofErr w:type="spellStart"/>
      <w:r w:rsidRPr="007F6453">
        <w:rPr>
          <w:rFonts w:ascii="Arial" w:hAnsi="Arial" w:cs="Arial"/>
          <w:sz w:val="24"/>
          <w:szCs w:val="24"/>
        </w:rPr>
        <w:t>Kligler-Vilenchik</w:t>
      </w:r>
      <w:proofErr w:type="spellEnd"/>
      <w:r w:rsidRPr="007F6453">
        <w:rPr>
          <w:rFonts w:ascii="Arial" w:hAnsi="Arial" w:cs="Arial"/>
          <w:sz w:val="24"/>
          <w:szCs w:val="24"/>
        </w:rPr>
        <w:t xml:space="preserve">, Neta; </w:t>
      </w:r>
      <w:proofErr w:type="spellStart"/>
      <w:r w:rsidRPr="007F6453">
        <w:rPr>
          <w:rFonts w:ascii="Arial" w:hAnsi="Arial" w:cs="Arial"/>
          <w:sz w:val="24"/>
          <w:szCs w:val="24"/>
        </w:rPr>
        <w:t>Tsfati</w:t>
      </w:r>
      <w:proofErr w:type="spellEnd"/>
      <w:r w:rsidRPr="007F6453">
        <w:rPr>
          <w:rFonts w:ascii="Arial" w:hAnsi="Arial" w:cs="Arial"/>
          <w:sz w:val="24"/>
          <w:szCs w:val="24"/>
        </w:rPr>
        <w:t xml:space="preserve">, Yariv; Meyers, Oren;, (2014:485) highlights that "media are considered to hold a significant influence on the shaping of collective remembrances" this is supported by </w:t>
      </w:r>
      <w:proofErr w:type="spellStart"/>
      <w:r w:rsidRPr="007F6453">
        <w:rPr>
          <w:rFonts w:ascii="Arial" w:hAnsi="Arial" w:cs="Arial"/>
          <w:sz w:val="24"/>
          <w:szCs w:val="24"/>
        </w:rPr>
        <w:t>Huyssen</w:t>
      </w:r>
      <w:proofErr w:type="spellEnd"/>
      <w:r w:rsidRPr="007F6453">
        <w:rPr>
          <w:rFonts w:ascii="Arial" w:hAnsi="Arial" w:cs="Arial"/>
          <w:sz w:val="24"/>
          <w:szCs w:val="24"/>
        </w:rPr>
        <w:t>, (2000: 29), who describes media's wide reach and the professional diffusive messages delivered to a numerous audience does facilitate the process of passing the message and being a strong base for the public opinion, somehow cast by opinion makers.</w:t>
      </w:r>
    </w:p>
    <w:p w14:paraId="31E19A9E" w14:textId="77777777" w:rsidR="007F6453" w:rsidRPr="007F6453" w:rsidRDefault="007F6453" w:rsidP="007F6453">
      <w:pPr>
        <w:rPr>
          <w:rFonts w:ascii="Arial" w:hAnsi="Arial" w:cs="Arial"/>
          <w:sz w:val="24"/>
          <w:szCs w:val="24"/>
        </w:rPr>
      </w:pPr>
    </w:p>
    <w:p w14:paraId="36F56F93" w14:textId="77777777" w:rsidR="007F6453" w:rsidRPr="007F6453" w:rsidRDefault="007F6453" w:rsidP="007F6453">
      <w:pPr>
        <w:rPr>
          <w:rFonts w:ascii="Arial" w:hAnsi="Arial" w:cs="Arial"/>
          <w:sz w:val="24"/>
          <w:szCs w:val="24"/>
        </w:rPr>
      </w:pPr>
      <w:r w:rsidRPr="007F6453">
        <w:rPr>
          <w:rFonts w:ascii="Arial" w:hAnsi="Arial" w:cs="Arial"/>
          <w:sz w:val="24"/>
          <w:szCs w:val="24"/>
        </w:rPr>
        <w:t xml:space="preserve">Garcia-Gavilanes, Ruth; </w:t>
      </w:r>
      <w:proofErr w:type="spellStart"/>
      <w:r w:rsidRPr="007F6453">
        <w:rPr>
          <w:rFonts w:ascii="Arial" w:hAnsi="Arial" w:cs="Arial"/>
          <w:sz w:val="24"/>
          <w:szCs w:val="24"/>
        </w:rPr>
        <w:t>Mollgaard</w:t>
      </w:r>
      <w:proofErr w:type="spellEnd"/>
      <w:r w:rsidRPr="007F6453">
        <w:rPr>
          <w:rFonts w:ascii="Arial" w:hAnsi="Arial" w:cs="Arial"/>
          <w:sz w:val="24"/>
          <w:szCs w:val="24"/>
        </w:rPr>
        <w:t xml:space="preserve">, Anders; </w:t>
      </w:r>
      <w:proofErr w:type="spellStart"/>
      <w:r w:rsidRPr="007F6453">
        <w:rPr>
          <w:rFonts w:ascii="Arial" w:hAnsi="Arial" w:cs="Arial"/>
          <w:sz w:val="24"/>
          <w:szCs w:val="24"/>
        </w:rPr>
        <w:t>Tsvet</w:t>
      </w:r>
      <w:proofErr w:type="spellEnd"/>
      <w:r w:rsidRPr="007F6453">
        <w:rPr>
          <w:rFonts w:ascii="Arial" w:hAnsi="Arial" w:cs="Arial"/>
          <w:sz w:val="24"/>
          <w:szCs w:val="24"/>
        </w:rPr>
        <w:t>, Milena;, (2017:1), considers the Internet as the main tool of the new technologies which interferes in the way we create and recall memories as individuals and as a society. According to Markovits( 2001:513), "we recall events not only because they were important, but that events become important just because we remember them." From this perspective, media has all the required tools to play an important role in determining what is relevant to be recalled and celebrated through public remembrance and which past events are to be hidden.</w:t>
      </w:r>
    </w:p>
    <w:p w14:paraId="00C61B85" w14:textId="77777777" w:rsidR="007F6453" w:rsidRPr="007F6453" w:rsidRDefault="007F6453" w:rsidP="007F6453">
      <w:pPr>
        <w:rPr>
          <w:rFonts w:ascii="Arial" w:hAnsi="Arial" w:cs="Arial"/>
          <w:sz w:val="24"/>
          <w:szCs w:val="24"/>
        </w:rPr>
      </w:pPr>
      <w:r w:rsidRPr="007F6453">
        <w:rPr>
          <w:rFonts w:ascii="Arial" w:hAnsi="Arial" w:cs="Arial"/>
          <w:sz w:val="24"/>
          <w:szCs w:val="24"/>
        </w:rPr>
        <w:t>Bank holidays such as Remembrance Day are a way to recall the past that is seen all over the world, created to honour fallen soldiers who fought for their flag until death, for example in the 'Great War'.</w:t>
      </w:r>
    </w:p>
    <w:p w14:paraId="4B1A6ADF" w14:textId="77777777" w:rsidR="007F6453" w:rsidRPr="007F6453" w:rsidRDefault="007F6453" w:rsidP="007F6453">
      <w:pPr>
        <w:rPr>
          <w:rFonts w:ascii="Arial" w:hAnsi="Arial" w:cs="Arial"/>
          <w:sz w:val="24"/>
          <w:szCs w:val="24"/>
        </w:rPr>
      </w:pPr>
    </w:p>
    <w:p w14:paraId="113DF41C" w14:textId="446E7E38" w:rsidR="007F6453" w:rsidRPr="007F6453" w:rsidRDefault="007F6453" w:rsidP="007F6453">
      <w:pPr>
        <w:rPr>
          <w:rFonts w:ascii="Arial" w:hAnsi="Arial" w:cs="Arial"/>
          <w:sz w:val="24"/>
          <w:szCs w:val="24"/>
        </w:rPr>
      </w:pPr>
      <w:r w:rsidRPr="007F6453">
        <w:rPr>
          <w:rFonts w:ascii="Arial" w:hAnsi="Arial" w:cs="Arial"/>
          <w:sz w:val="24"/>
          <w:szCs w:val="24"/>
        </w:rPr>
        <w:t>(</w:t>
      </w:r>
      <w:proofErr w:type="spellStart"/>
      <w:r w:rsidRPr="007F6453">
        <w:rPr>
          <w:rFonts w:ascii="Arial" w:hAnsi="Arial" w:cs="Arial"/>
          <w:sz w:val="24"/>
          <w:szCs w:val="24"/>
        </w:rPr>
        <w:t>Officeholidays</w:t>
      </w:r>
      <w:proofErr w:type="spellEnd"/>
      <w:r w:rsidRPr="007F6453">
        <w:rPr>
          <w:rFonts w:ascii="Arial" w:hAnsi="Arial" w:cs="Arial"/>
          <w:sz w:val="24"/>
          <w:szCs w:val="24"/>
        </w:rPr>
        <w:t>, 2017)</w:t>
      </w:r>
    </w:p>
    <w:tbl>
      <w:tblPr>
        <w:tblStyle w:val="TableGrid"/>
        <w:tblW w:w="0" w:type="auto"/>
        <w:tblInd w:w="-5" w:type="dxa"/>
        <w:tblLook w:val="04A0" w:firstRow="1" w:lastRow="0" w:firstColumn="1" w:lastColumn="0" w:noHBand="0" w:noVBand="1"/>
      </w:tblPr>
      <w:tblGrid>
        <w:gridCol w:w="2318"/>
        <w:gridCol w:w="2477"/>
        <w:gridCol w:w="2160"/>
      </w:tblGrid>
      <w:tr w:rsidR="007F6453" w:rsidRPr="0043100B" w14:paraId="0DCA696C" w14:textId="77777777" w:rsidTr="003F2A7C">
        <w:trPr>
          <w:trHeight w:val="247"/>
        </w:trPr>
        <w:tc>
          <w:tcPr>
            <w:tcW w:w="2318" w:type="dxa"/>
          </w:tcPr>
          <w:p w14:paraId="229423DE" w14:textId="77777777" w:rsidR="007F6453" w:rsidRPr="0043100B" w:rsidRDefault="007F6453" w:rsidP="003F2A7C">
            <w:pPr>
              <w:rPr>
                <w:rFonts w:asciiTheme="majorHAnsi" w:eastAsia="Times New Roman" w:hAnsiTheme="majorHAnsi" w:cstheme="majorHAnsi"/>
                <w:bCs/>
                <w:lang w:val="en" w:eastAsia="en-GB"/>
              </w:rPr>
            </w:pPr>
            <w:r w:rsidRPr="0043100B">
              <w:rPr>
                <w:rFonts w:asciiTheme="majorHAnsi" w:eastAsia="Times New Roman" w:hAnsiTheme="majorHAnsi" w:cstheme="majorHAnsi"/>
                <w:bCs/>
                <w:color w:val="767171" w:themeColor="background2" w:themeShade="80"/>
                <w:lang w:val="en" w:eastAsia="en-GB"/>
              </w:rPr>
              <w:t>country</w:t>
            </w:r>
          </w:p>
        </w:tc>
        <w:tc>
          <w:tcPr>
            <w:tcW w:w="2477" w:type="dxa"/>
          </w:tcPr>
          <w:p w14:paraId="2830CA40" w14:textId="77777777" w:rsidR="007F6453" w:rsidRPr="0043100B" w:rsidRDefault="007F6453" w:rsidP="003F2A7C">
            <w:pPr>
              <w:rPr>
                <w:rFonts w:asciiTheme="majorHAnsi" w:eastAsia="Times New Roman" w:hAnsiTheme="majorHAnsi" w:cstheme="majorHAnsi"/>
                <w:bCs/>
                <w:lang w:val="en" w:eastAsia="en-GB"/>
              </w:rPr>
            </w:pPr>
            <w:r w:rsidRPr="0043100B">
              <w:rPr>
                <w:rFonts w:asciiTheme="majorHAnsi" w:eastAsia="Times New Roman" w:hAnsiTheme="majorHAnsi" w:cstheme="majorHAnsi"/>
                <w:bCs/>
                <w:color w:val="767171" w:themeColor="background2" w:themeShade="80"/>
                <w:lang w:val="en" w:eastAsia="en-GB"/>
              </w:rPr>
              <w:t>Known as</w:t>
            </w:r>
          </w:p>
        </w:tc>
        <w:tc>
          <w:tcPr>
            <w:tcW w:w="2160" w:type="dxa"/>
          </w:tcPr>
          <w:p w14:paraId="72CBC17A" w14:textId="77777777" w:rsidR="007F6453" w:rsidRPr="0043100B" w:rsidRDefault="007F6453" w:rsidP="003F2A7C">
            <w:pPr>
              <w:rPr>
                <w:rFonts w:asciiTheme="majorHAnsi" w:eastAsia="Times New Roman" w:hAnsiTheme="majorHAnsi" w:cstheme="majorHAnsi"/>
                <w:bCs/>
                <w:lang w:val="en" w:eastAsia="en-GB"/>
              </w:rPr>
            </w:pPr>
            <w:r w:rsidRPr="0043100B">
              <w:rPr>
                <w:rFonts w:asciiTheme="majorHAnsi" w:eastAsia="Times New Roman" w:hAnsiTheme="majorHAnsi" w:cstheme="majorHAnsi"/>
                <w:bCs/>
                <w:color w:val="767171" w:themeColor="background2" w:themeShade="80"/>
                <w:lang w:val="en" w:eastAsia="en-GB"/>
              </w:rPr>
              <w:t>date</w:t>
            </w:r>
          </w:p>
        </w:tc>
      </w:tr>
      <w:tr w:rsidR="007F6453" w:rsidRPr="0043100B" w14:paraId="31222A7D" w14:textId="77777777" w:rsidTr="003F2A7C">
        <w:trPr>
          <w:trHeight w:val="247"/>
        </w:trPr>
        <w:tc>
          <w:tcPr>
            <w:tcW w:w="2318" w:type="dxa"/>
          </w:tcPr>
          <w:p w14:paraId="293B10B4" w14:textId="77777777" w:rsidR="007F6453" w:rsidRPr="0043100B" w:rsidRDefault="007F6453" w:rsidP="003F2A7C">
            <w:pPr>
              <w:rPr>
                <w:rFonts w:asciiTheme="majorHAnsi" w:eastAsia="Times New Roman" w:hAnsiTheme="majorHAnsi" w:cstheme="majorHAnsi"/>
                <w:bCs/>
                <w:lang w:val="en" w:eastAsia="en-GB"/>
              </w:rPr>
            </w:pPr>
            <w:r w:rsidRPr="0043100B">
              <w:rPr>
                <w:rFonts w:asciiTheme="majorHAnsi" w:eastAsia="Times New Roman" w:hAnsiTheme="majorHAnsi" w:cstheme="majorHAnsi"/>
                <w:bCs/>
                <w:lang w:val="en" w:eastAsia="en-GB"/>
              </w:rPr>
              <w:t>Serbia</w:t>
            </w:r>
          </w:p>
        </w:tc>
        <w:tc>
          <w:tcPr>
            <w:tcW w:w="2477" w:type="dxa"/>
          </w:tcPr>
          <w:p w14:paraId="59FC9345" w14:textId="77777777" w:rsidR="007F6453" w:rsidRPr="0043100B" w:rsidRDefault="007F6453" w:rsidP="003F2A7C">
            <w:pPr>
              <w:rPr>
                <w:rFonts w:asciiTheme="majorHAnsi" w:eastAsia="Times New Roman" w:hAnsiTheme="majorHAnsi" w:cstheme="majorHAnsi"/>
                <w:bCs/>
                <w:lang w:val="en" w:eastAsia="en-GB"/>
              </w:rPr>
            </w:pPr>
            <w:r w:rsidRPr="0043100B">
              <w:rPr>
                <w:rFonts w:asciiTheme="majorHAnsi" w:eastAsia="Times New Roman" w:hAnsiTheme="majorHAnsi" w:cstheme="majorHAnsi"/>
                <w:bCs/>
                <w:lang w:val="en" w:eastAsia="en-GB"/>
              </w:rPr>
              <w:t>Armistice day</w:t>
            </w:r>
          </w:p>
        </w:tc>
        <w:tc>
          <w:tcPr>
            <w:tcW w:w="2160" w:type="dxa"/>
          </w:tcPr>
          <w:p w14:paraId="49AA9BA7" w14:textId="77777777" w:rsidR="007F6453" w:rsidRPr="0043100B" w:rsidRDefault="007F6453" w:rsidP="003F2A7C">
            <w:pPr>
              <w:rPr>
                <w:rFonts w:asciiTheme="majorHAnsi" w:eastAsia="Times New Roman" w:hAnsiTheme="majorHAnsi" w:cstheme="majorHAnsi"/>
                <w:bCs/>
                <w:lang w:val="en" w:eastAsia="en-GB"/>
              </w:rPr>
            </w:pPr>
            <w:r w:rsidRPr="0043100B">
              <w:rPr>
                <w:rFonts w:asciiTheme="majorHAnsi" w:eastAsia="Times New Roman" w:hAnsiTheme="majorHAnsi" w:cstheme="majorHAnsi"/>
                <w:bCs/>
                <w:lang w:val="en" w:eastAsia="en-GB"/>
              </w:rPr>
              <w:t>11 November</w:t>
            </w:r>
          </w:p>
        </w:tc>
      </w:tr>
      <w:tr w:rsidR="007F6453" w:rsidRPr="0043100B" w14:paraId="2382081C" w14:textId="77777777" w:rsidTr="003F2A7C">
        <w:trPr>
          <w:trHeight w:val="247"/>
        </w:trPr>
        <w:tc>
          <w:tcPr>
            <w:tcW w:w="2318" w:type="dxa"/>
          </w:tcPr>
          <w:p w14:paraId="06C4C891" w14:textId="77777777" w:rsidR="007F6453" w:rsidRPr="0043100B" w:rsidRDefault="007F6453" w:rsidP="003F2A7C">
            <w:pPr>
              <w:rPr>
                <w:rFonts w:asciiTheme="majorHAnsi" w:eastAsia="Times New Roman" w:hAnsiTheme="majorHAnsi" w:cstheme="majorHAnsi"/>
                <w:bCs/>
                <w:lang w:val="en" w:eastAsia="en-GB"/>
              </w:rPr>
            </w:pPr>
            <w:r w:rsidRPr="0043100B">
              <w:rPr>
                <w:rFonts w:asciiTheme="majorHAnsi" w:eastAsia="Times New Roman" w:hAnsiTheme="majorHAnsi" w:cstheme="majorHAnsi"/>
                <w:bCs/>
                <w:lang w:val="en" w:eastAsia="en-GB"/>
              </w:rPr>
              <w:t>Belgium</w:t>
            </w:r>
          </w:p>
        </w:tc>
        <w:tc>
          <w:tcPr>
            <w:tcW w:w="2477" w:type="dxa"/>
          </w:tcPr>
          <w:p w14:paraId="464F1D45" w14:textId="77777777" w:rsidR="007F6453" w:rsidRPr="0043100B" w:rsidRDefault="007F6453" w:rsidP="003F2A7C">
            <w:pPr>
              <w:rPr>
                <w:rFonts w:asciiTheme="majorHAnsi" w:eastAsia="Times New Roman" w:hAnsiTheme="majorHAnsi" w:cstheme="majorHAnsi"/>
                <w:bCs/>
                <w:lang w:val="en" w:eastAsia="en-GB"/>
              </w:rPr>
            </w:pPr>
            <w:r w:rsidRPr="0043100B">
              <w:rPr>
                <w:rFonts w:asciiTheme="majorHAnsi" w:eastAsia="Times New Roman" w:hAnsiTheme="majorHAnsi" w:cstheme="majorHAnsi"/>
                <w:bCs/>
                <w:lang w:val="en" w:eastAsia="en-GB"/>
              </w:rPr>
              <w:t>Armistice day</w:t>
            </w:r>
          </w:p>
        </w:tc>
        <w:tc>
          <w:tcPr>
            <w:tcW w:w="2160" w:type="dxa"/>
          </w:tcPr>
          <w:p w14:paraId="6422BB8D" w14:textId="77777777" w:rsidR="007F6453" w:rsidRPr="0043100B" w:rsidRDefault="007F6453" w:rsidP="003F2A7C">
            <w:pPr>
              <w:rPr>
                <w:rFonts w:asciiTheme="majorHAnsi" w:eastAsia="Times New Roman" w:hAnsiTheme="majorHAnsi" w:cstheme="majorHAnsi"/>
                <w:bCs/>
                <w:lang w:val="en" w:eastAsia="en-GB"/>
              </w:rPr>
            </w:pPr>
            <w:r w:rsidRPr="0043100B">
              <w:rPr>
                <w:rFonts w:asciiTheme="majorHAnsi" w:eastAsia="Times New Roman" w:hAnsiTheme="majorHAnsi" w:cstheme="majorHAnsi"/>
                <w:bCs/>
                <w:lang w:val="en" w:eastAsia="en-GB"/>
              </w:rPr>
              <w:t>11 November</w:t>
            </w:r>
          </w:p>
        </w:tc>
      </w:tr>
      <w:tr w:rsidR="007F6453" w:rsidRPr="0043100B" w14:paraId="0E8230BB" w14:textId="77777777" w:rsidTr="003F2A7C">
        <w:trPr>
          <w:trHeight w:val="247"/>
        </w:trPr>
        <w:tc>
          <w:tcPr>
            <w:tcW w:w="2318" w:type="dxa"/>
          </w:tcPr>
          <w:p w14:paraId="4E7DE5A0" w14:textId="77777777" w:rsidR="007F6453" w:rsidRPr="0043100B" w:rsidRDefault="007F6453" w:rsidP="003F2A7C">
            <w:pPr>
              <w:rPr>
                <w:rFonts w:asciiTheme="majorHAnsi" w:eastAsia="Times New Roman" w:hAnsiTheme="majorHAnsi" w:cstheme="majorHAnsi"/>
                <w:bCs/>
                <w:lang w:val="en" w:eastAsia="en-GB"/>
              </w:rPr>
            </w:pPr>
            <w:r w:rsidRPr="0043100B">
              <w:rPr>
                <w:rFonts w:asciiTheme="majorHAnsi" w:eastAsia="Times New Roman" w:hAnsiTheme="majorHAnsi" w:cstheme="majorHAnsi"/>
                <w:bCs/>
                <w:lang w:val="en" w:eastAsia="en-GB"/>
              </w:rPr>
              <w:t>USA</w:t>
            </w:r>
          </w:p>
        </w:tc>
        <w:tc>
          <w:tcPr>
            <w:tcW w:w="2477" w:type="dxa"/>
          </w:tcPr>
          <w:p w14:paraId="4EDF0197" w14:textId="77777777" w:rsidR="007F6453" w:rsidRPr="0043100B" w:rsidRDefault="007F6453" w:rsidP="003F2A7C">
            <w:pPr>
              <w:rPr>
                <w:rFonts w:asciiTheme="majorHAnsi" w:eastAsia="Times New Roman" w:hAnsiTheme="majorHAnsi" w:cstheme="majorHAnsi"/>
                <w:bCs/>
                <w:lang w:val="en" w:eastAsia="en-GB"/>
              </w:rPr>
            </w:pPr>
            <w:r w:rsidRPr="0043100B">
              <w:rPr>
                <w:rFonts w:asciiTheme="majorHAnsi" w:eastAsia="Times New Roman" w:hAnsiTheme="majorHAnsi" w:cstheme="majorHAnsi"/>
                <w:bCs/>
                <w:lang w:val="en" w:eastAsia="en-GB"/>
              </w:rPr>
              <w:t>Veterans day</w:t>
            </w:r>
          </w:p>
        </w:tc>
        <w:tc>
          <w:tcPr>
            <w:tcW w:w="2160" w:type="dxa"/>
          </w:tcPr>
          <w:p w14:paraId="5C4CEF38" w14:textId="77777777" w:rsidR="007F6453" w:rsidRPr="0043100B" w:rsidRDefault="007F6453" w:rsidP="003F2A7C">
            <w:pPr>
              <w:rPr>
                <w:rFonts w:asciiTheme="majorHAnsi" w:eastAsia="Times New Roman" w:hAnsiTheme="majorHAnsi" w:cstheme="majorHAnsi"/>
                <w:bCs/>
                <w:lang w:val="en" w:eastAsia="en-GB"/>
              </w:rPr>
            </w:pPr>
            <w:r w:rsidRPr="0043100B">
              <w:rPr>
                <w:rFonts w:asciiTheme="majorHAnsi" w:eastAsia="Times New Roman" w:hAnsiTheme="majorHAnsi" w:cstheme="majorHAnsi"/>
                <w:bCs/>
                <w:lang w:val="en" w:eastAsia="en-GB"/>
              </w:rPr>
              <w:t>11 November</w:t>
            </w:r>
          </w:p>
        </w:tc>
      </w:tr>
      <w:tr w:rsidR="007F6453" w:rsidRPr="0043100B" w14:paraId="59506D6A" w14:textId="77777777" w:rsidTr="003F2A7C">
        <w:trPr>
          <w:trHeight w:val="257"/>
        </w:trPr>
        <w:tc>
          <w:tcPr>
            <w:tcW w:w="2318" w:type="dxa"/>
          </w:tcPr>
          <w:p w14:paraId="3394334D" w14:textId="77777777" w:rsidR="007F6453" w:rsidRPr="0043100B" w:rsidRDefault="007F6453" w:rsidP="003F2A7C">
            <w:pPr>
              <w:rPr>
                <w:rFonts w:asciiTheme="majorHAnsi" w:eastAsia="Times New Roman" w:hAnsiTheme="majorHAnsi" w:cstheme="majorHAnsi"/>
                <w:bCs/>
                <w:lang w:val="en" w:eastAsia="en-GB"/>
              </w:rPr>
            </w:pPr>
            <w:r w:rsidRPr="0043100B">
              <w:rPr>
                <w:rFonts w:asciiTheme="majorHAnsi" w:eastAsia="Times New Roman" w:hAnsiTheme="majorHAnsi" w:cstheme="majorHAnsi"/>
                <w:bCs/>
                <w:lang w:val="en" w:eastAsia="en-GB"/>
              </w:rPr>
              <w:t>United Kingdom</w:t>
            </w:r>
          </w:p>
        </w:tc>
        <w:tc>
          <w:tcPr>
            <w:tcW w:w="2477" w:type="dxa"/>
          </w:tcPr>
          <w:p w14:paraId="5780E1BF" w14:textId="77777777" w:rsidR="007F6453" w:rsidRPr="0043100B" w:rsidRDefault="007F6453" w:rsidP="003F2A7C">
            <w:pPr>
              <w:rPr>
                <w:rFonts w:asciiTheme="majorHAnsi" w:eastAsia="Times New Roman" w:hAnsiTheme="majorHAnsi" w:cstheme="majorHAnsi"/>
                <w:bCs/>
                <w:lang w:val="en" w:eastAsia="en-GB"/>
              </w:rPr>
            </w:pPr>
            <w:r w:rsidRPr="0043100B">
              <w:rPr>
                <w:rFonts w:asciiTheme="majorHAnsi" w:eastAsia="Times New Roman" w:hAnsiTheme="majorHAnsi" w:cstheme="majorHAnsi"/>
                <w:bCs/>
                <w:lang w:val="en" w:eastAsia="en-GB"/>
              </w:rPr>
              <w:t>Remembrance Sunday</w:t>
            </w:r>
          </w:p>
        </w:tc>
        <w:tc>
          <w:tcPr>
            <w:tcW w:w="2160" w:type="dxa"/>
          </w:tcPr>
          <w:p w14:paraId="06612EE3" w14:textId="77777777" w:rsidR="007F6453" w:rsidRPr="0043100B" w:rsidRDefault="007F6453" w:rsidP="003F2A7C">
            <w:pPr>
              <w:rPr>
                <w:rFonts w:asciiTheme="majorHAnsi" w:eastAsia="Times New Roman" w:hAnsiTheme="majorHAnsi" w:cstheme="majorHAnsi"/>
                <w:bCs/>
                <w:lang w:val="en" w:eastAsia="en-GB"/>
              </w:rPr>
            </w:pPr>
            <w:r w:rsidRPr="0043100B">
              <w:rPr>
                <w:rFonts w:asciiTheme="majorHAnsi" w:eastAsia="Times New Roman" w:hAnsiTheme="majorHAnsi" w:cstheme="majorHAnsi"/>
                <w:bCs/>
                <w:lang w:val="en" w:eastAsia="en-GB"/>
              </w:rPr>
              <w:t>12 November</w:t>
            </w:r>
          </w:p>
        </w:tc>
      </w:tr>
      <w:tr w:rsidR="007F6453" w:rsidRPr="0043100B" w14:paraId="0779E39D" w14:textId="77777777" w:rsidTr="003F2A7C">
        <w:trPr>
          <w:trHeight w:val="247"/>
        </w:trPr>
        <w:tc>
          <w:tcPr>
            <w:tcW w:w="2318" w:type="dxa"/>
          </w:tcPr>
          <w:p w14:paraId="7D826920" w14:textId="77777777" w:rsidR="007F6453" w:rsidRPr="0043100B" w:rsidRDefault="007F6453" w:rsidP="003F2A7C">
            <w:pPr>
              <w:rPr>
                <w:rFonts w:asciiTheme="majorHAnsi" w:eastAsia="Times New Roman" w:hAnsiTheme="majorHAnsi" w:cstheme="majorHAnsi"/>
                <w:bCs/>
                <w:lang w:val="en" w:eastAsia="en-GB"/>
              </w:rPr>
            </w:pPr>
            <w:r w:rsidRPr="0043100B">
              <w:rPr>
                <w:rFonts w:asciiTheme="majorHAnsi" w:eastAsia="Times New Roman" w:hAnsiTheme="majorHAnsi" w:cstheme="majorHAnsi"/>
                <w:bCs/>
                <w:lang w:val="en" w:eastAsia="en-GB"/>
              </w:rPr>
              <w:t>Cayman Islands</w:t>
            </w:r>
          </w:p>
        </w:tc>
        <w:tc>
          <w:tcPr>
            <w:tcW w:w="2477" w:type="dxa"/>
          </w:tcPr>
          <w:p w14:paraId="0F07E6DD" w14:textId="77777777" w:rsidR="007F6453" w:rsidRPr="0043100B" w:rsidRDefault="007F6453" w:rsidP="003F2A7C">
            <w:pPr>
              <w:rPr>
                <w:rFonts w:asciiTheme="majorHAnsi" w:eastAsia="Times New Roman" w:hAnsiTheme="majorHAnsi" w:cstheme="majorHAnsi"/>
                <w:bCs/>
                <w:lang w:val="en" w:eastAsia="en-GB"/>
              </w:rPr>
            </w:pPr>
            <w:r w:rsidRPr="0043100B">
              <w:rPr>
                <w:rFonts w:asciiTheme="majorHAnsi" w:eastAsia="Times New Roman" w:hAnsiTheme="majorHAnsi" w:cstheme="majorHAnsi"/>
                <w:bCs/>
                <w:lang w:val="en" w:eastAsia="en-GB"/>
              </w:rPr>
              <w:t>Remembrance Day</w:t>
            </w:r>
          </w:p>
        </w:tc>
        <w:tc>
          <w:tcPr>
            <w:tcW w:w="2160" w:type="dxa"/>
          </w:tcPr>
          <w:p w14:paraId="3D30780A" w14:textId="77777777" w:rsidR="007F6453" w:rsidRPr="0043100B" w:rsidRDefault="007F6453" w:rsidP="003F2A7C">
            <w:pPr>
              <w:rPr>
                <w:rFonts w:asciiTheme="majorHAnsi" w:eastAsia="Times New Roman" w:hAnsiTheme="majorHAnsi" w:cstheme="majorHAnsi"/>
                <w:bCs/>
                <w:lang w:val="en" w:eastAsia="en-GB"/>
              </w:rPr>
            </w:pPr>
            <w:r w:rsidRPr="0043100B">
              <w:rPr>
                <w:rFonts w:asciiTheme="majorHAnsi" w:eastAsia="Times New Roman" w:hAnsiTheme="majorHAnsi" w:cstheme="majorHAnsi"/>
                <w:bCs/>
                <w:lang w:val="en" w:eastAsia="en-GB"/>
              </w:rPr>
              <w:t>13 November</w:t>
            </w:r>
          </w:p>
        </w:tc>
      </w:tr>
    </w:tbl>
    <w:p w14:paraId="7447D0BE" w14:textId="77777777" w:rsidR="007F6453" w:rsidRPr="007F6453" w:rsidRDefault="007F6453" w:rsidP="007F6453">
      <w:pPr>
        <w:rPr>
          <w:rFonts w:ascii="Arial" w:hAnsi="Arial" w:cs="Arial"/>
          <w:sz w:val="24"/>
          <w:szCs w:val="24"/>
        </w:rPr>
      </w:pPr>
    </w:p>
    <w:p w14:paraId="02200D80" w14:textId="77777777" w:rsidR="007F6453" w:rsidRPr="007F6453" w:rsidRDefault="007F6453" w:rsidP="007F6453">
      <w:pPr>
        <w:rPr>
          <w:rFonts w:ascii="Arial" w:hAnsi="Arial" w:cs="Arial"/>
          <w:sz w:val="24"/>
          <w:szCs w:val="24"/>
        </w:rPr>
      </w:pPr>
      <w:r w:rsidRPr="007F6453">
        <w:rPr>
          <w:rFonts w:ascii="Arial" w:hAnsi="Arial" w:cs="Arial"/>
          <w:sz w:val="24"/>
          <w:szCs w:val="24"/>
        </w:rPr>
        <w:t>This bank holiday is commemorated on the 11 November to represent the end of World War I in 1918. In fact, the date relates to the signing of the Armistice, but it became a symbol of the end of the great war even though, World War I didn't legally end until  23 August 1923.</w:t>
      </w:r>
    </w:p>
    <w:p w14:paraId="22B2A05F" w14:textId="77777777" w:rsidR="007F6453" w:rsidRPr="007F6453" w:rsidRDefault="007F6453" w:rsidP="007F6453">
      <w:pPr>
        <w:rPr>
          <w:rFonts w:ascii="Arial" w:hAnsi="Arial" w:cs="Arial"/>
          <w:sz w:val="24"/>
          <w:szCs w:val="24"/>
        </w:rPr>
      </w:pPr>
      <w:r w:rsidRPr="007F6453">
        <w:rPr>
          <w:rFonts w:ascii="Arial" w:hAnsi="Arial" w:cs="Arial"/>
          <w:sz w:val="24"/>
          <w:szCs w:val="24"/>
        </w:rPr>
        <w:t>The German Holocaust memorial according to berlin.de/</w:t>
      </w:r>
      <w:proofErr w:type="spellStart"/>
      <w:r w:rsidRPr="007F6453">
        <w:rPr>
          <w:rFonts w:ascii="Arial" w:hAnsi="Arial" w:cs="Arial"/>
          <w:sz w:val="24"/>
          <w:szCs w:val="24"/>
        </w:rPr>
        <w:t>en</w:t>
      </w:r>
      <w:proofErr w:type="spellEnd"/>
      <w:r w:rsidRPr="007F6453">
        <w:rPr>
          <w:rFonts w:ascii="Arial" w:hAnsi="Arial" w:cs="Arial"/>
          <w:sz w:val="24"/>
          <w:szCs w:val="24"/>
        </w:rPr>
        <w:t>/</w:t>
      </w:r>
      <w:proofErr w:type="spellStart"/>
      <w:r w:rsidRPr="007F6453">
        <w:rPr>
          <w:rFonts w:ascii="Arial" w:hAnsi="Arial" w:cs="Arial"/>
          <w:sz w:val="24"/>
          <w:szCs w:val="24"/>
        </w:rPr>
        <w:t>atractions</w:t>
      </w:r>
      <w:proofErr w:type="spellEnd"/>
      <w:r w:rsidRPr="007F6453">
        <w:rPr>
          <w:rFonts w:ascii="Arial" w:hAnsi="Arial" w:cs="Arial"/>
          <w:sz w:val="24"/>
          <w:szCs w:val="24"/>
        </w:rPr>
        <w:t>-and-sights (2017)  took 17 years from start to finish and was designed by architect                                                                                           Peter Eisenman. Made of rectangular blocks of concrete, the monument aims to represent the great amount of live loss during the Nazi regime. Lately, a German politician has expressed about the holocaust memorial by asking German people to stop celebrating shame and guilt. This fact supports the theory that nations do not celebrate past events that raise their shame, with the same pleasure that they do with other past events.</w:t>
      </w:r>
    </w:p>
    <w:p w14:paraId="39BF312F" w14:textId="77777777" w:rsidR="007F6453" w:rsidRPr="007F6453" w:rsidRDefault="007F6453" w:rsidP="007F6453">
      <w:pPr>
        <w:rPr>
          <w:rFonts w:ascii="Arial" w:hAnsi="Arial" w:cs="Arial"/>
          <w:sz w:val="24"/>
          <w:szCs w:val="24"/>
        </w:rPr>
      </w:pPr>
      <w:r w:rsidRPr="007F6453">
        <w:rPr>
          <w:rFonts w:ascii="Arial" w:hAnsi="Arial" w:cs="Arial"/>
          <w:sz w:val="24"/>
          <w:szCs w:val="24"/>
        </w:rPr>
        <w:t>A group of artists has decided to react to this speech by creating replicas of the holocaust memorial and placing these by the politician's door.</w:t>
      </w:r>
    </w:p>
    <w:p w14:paraId="76CEAC4A" w14:textId="77777777" w:rsidR="007F6453" w:rsidRPr="007F6453" w:rsidRDefault="007F6453" w:rsidP="007F6453">
      <w:pPr>
        <w:rPr>
          <w:rFonts w:ascii="Arial" w:hAnsi="Arial" w:cs="Arial"/>
          <w:sz w:val="24"/>
          <w:szCs w:val="24"/>
        </w:rPr>
      </w:pPr>
      <w:proofErr w:type="spellStart"/>
      <w:r w:rsidRPr="007F6453">
        <w:rPr>
          <w:rFonts w:ascii="Arial" w:hAnsi="Arial" w:cs="Arial"/>
          <w:sz w:val="24"/>
          <w:szCs w:val="24"/>
        </w:rPr>
        <w:t>Morius</w:t>
      </w:r>
      <w:proofErr w:type="spellEnd"/>
      <w:r w:rsidRPr="007F6453">
        <w:rPr>
          <w:rFonts w:ascii="Arial" w:hAnsi="Arial" w:cs="Arial"/>
          <w:sz w:val="24"/>
          <w:szCs w:val="24"/>
        </w:rPr>
        <w:t xml:space="preserve"> </w:t>
      </w:r>
      <w:proofErr w:type="spellStart"/>
      <w:r w:rsidRPr="007F6453">
        <w:rPr>
          <w:rFonts w:ascii="Arial" w:hAnsi="Arial" w:cs="Arial"/>
          <w:sz w:val="24"/>
          <w:szCs w:val="24"/>
        </w:rPr>
        <w:t>Enden</w:t>
      </w:r>
      <w:proofErr w:type="spellEnd"/>
      <w:r w:rsidRPr="007F6453">
        <w:rPr>
          <w:rFonts w:ascii="Arial" w:hAnsi="Arial" w:cs="Arial"/>
          <w:sz w:val="24"/>
          <w:szCs w:val="24"/>
        </w:rPr>
        <w:t xml:space="preserve"> and Jenni Moli of the art collective Centre for Political Beauty. Photograph: </w:t>
      </w:r>
      <w:proofErr w:type="spellStart"/>
      <w:r w:rsidRPr="007F6453">
        <w:rPr>
          <w:rFonts w:ascii="Arial" w:hAnsi="Arial" w:cs="Arial"/>
          <w:sz w:val="24"/>
          <w:szCs w:val="24"/>
        </w:rPr>
        <w:t>Swen</w:t>
      </w:r>
      <w:proofErr w:type="spellEnd"/>
      <w:r w:rsidRPr="007F6453">
        <w:rPr>
          <w:rFonts w:ascii="Arial" w:hAnsi="Arial" w:cs="Arial"/>
          <w:sz w:val="24"/>
          <w:szCs w:val="24"/>
        </w:rPr>
        <w:t xml:space="preserve"> </w:t>
      </w:r>
      <w:proofErr w:type="spellStart"/>
      <w:r w:rsidRPr="007F6453">
        <w:rPr>
          <w:rFonts w:ascii="Arial" w:hAnsi="Arial" w:cs="Arial"/>
          <w:sz w:val="24"/>
          <w:szCs w:val="24"/>
        </w:rPr>
        <w:t>Pfortner</w:t>
      </w:r>
      <w:proofErr w:type="spellEnd"/>
      <w:r w:rsidRPr="007F6453">
        <w:rPr>
          <w:rFonts w:ascii="Arial" w:hAnsi="Arial" w:cs="Arial"/>
          <w:sz w:val="24"/>
          <w:szCs w:val="24"/>
        </w:rPr>
        <w:t>/AFP/Getty Images</w:t>
      </w:r>
    </w:p>
    <w:p w14:paraId="71B49960" w14:textId="77777777" w:rsidR="007F6453" w:rsidRPr="007F6453" w:rsidRDefault="007F6453" w:rsidP="007F6453">
      <w:pPr>
        <w:rPr>
          <w:rFonts w:ascii="Arial" w:hAnsi="Arial" w:cs="Arial"/>
          <w:sz w:val="24"/>
          <w:szCs w:val="24"/>
        </w:rPr>
      </w:pPr>
      <w:r w:rsidRPr="007F6453">
        <w:rPr>
          <w:rFonts w:ascii="Arial" w:hAnsi="Arial" w:cs="Arial"/>
          <w:sz w:val="24"/>
          <w:szCs w:val="24"/>
        </w:rPr>
        <w:t xml:space="preserve">As we can witness in this article from the Guardian (2017). (www.theguardian.com, 2017). </w:t>
      </w:r>
    </w:p>
    <w:p w14:paraId="386CF9E0" w14:textId="77777777" w:rsidR="007F6453" w:rsidRPr="007F6453" w:rsidRDefault="007F6453" w:rsidP="007F6453">
      <w:pPr>
        <w:rPr>
          <w:rFonts w:ascii="Arial" w:hAnsi="Arial" w:cs="Arial"/>
          <w:sz w:val="24"/>
          <w:szCs w:val="24"/>
        </w:rPr>
      </w:pPr>
      <w:r w:rsidRPr="007F6453">
        <w:rPr>
          <w:rFonts w:ascii="Arial" w:hAnsi="Arial" w:cs="Arial"/>
          <w:sz w:val="24"/>
          <w:szCs w:val="24"/>
        </w:rPr>
        <w:t xml:space="preserve">"A replica of Berlin monument has been erected by art collective as a protest after Björn </w:t>
      </w:r>
      <w:proofErr w:type="spellStart"/>
      <w:r w:rsidRPr="007F6453">
        <w:rPr>
          <w:rFonts w:ascii="Arial" w:hAnsi="Arial" w:cs="Arial"/>
          <w:sz w:val="24"/>
          <w:szCs w:val="24"/>
        </w:rPr>
        <w:t>Höcke</w:t>
      </w:r>
      <w:proofErr w:type="spellEnd"/>
      <w:r w:rsidRPr="007F6453">
        <w:rPr>
          <w:rFonts w:ascii="Arial" w:hAnsi="Arial" w:cs="Arial"/>
          <w:sz w:val="24"/>
          <w:szCs w:val="24"/>
        </w:rPr>
        <w:t xml:space="preserve"> told Germans to stop atoning for wartime guilt", the art collective Centre </w:t>
      </w:r>
      <w:r w:rsidRPr="007F6453">
        <w:rPr>
          <w:rFonts w:ascii="Arial" w:hAnsi="Arial" w:cs="Arial"/>
          <w:sz w:val="24"/>
          <w:szCs w:val="24"/>
        </w:rPr>
        <w:lastRenderedPageBreak/>
        <w:t>for Political Beauty states that this act of protest was conceived to remind the politician on a daily bases of the Second World War. and firmly showing dislike to the statement he made in January 2017 classifying the holocaust memorial as a "monument of shame in the heart of the capital".</w:t>
      </w:r>
    </w:p>
    <w:p w14:paraId="47BAE5E9" w14:textId="77777777" w:rsidR="007F6453" w:rsidRPr="007F6453" w:rsidRDefault="007F6453" w:rsidP="007F6453">
      <w:pPr>
        <w:rPr>
          <w:rFonts w:ascii="Arial" w:hAnsi="Arial" w:cs="Arial"/>
          <w:sz w:val="24"/>
          <w:szCs w:val="24"/>
        </w:rPr>
      </w:pPr>
      <w:r w:rsidRPr="007F6453">
        <w:rPr>
          <w:rFonts w:ascii="Arial" w:hAnsi="Arial" w:cs="Arial"/>
          <w:sz w:val="24"/>
          <w:szCs w:val="24"/>
        </w:rPr>
        <w:t xml:space="preserve">Björn </w:t>
      </w:r>
      <w:proofErr w:type="spellStart"/>
      <w:r w:rsidRPr="007F6453">
        <w:rPr>
          <w:rFonts w:ascii="Arial" w:hAnsi="Arial" w:cs="Arial"/>
          <w:sz w:val="24"/>
          <w:szCs w:val="24"/>
        </w:rPr>
        <w:t>Höcke's</w:t>
      </w:r>
      <w:proofErr w:type="spellEnd"/>
      <w:r w:rsidRPr="007F6453">
        <w:rPr>
          <w:rFonts w:ascii="Arial" w:hAnsi="Arial" w:cs="Arial"/>
          <w:sz w:val="24"/>
          <w:szCs w:val="24"/>
        </w:rPr>
        <w:t xml:space="preserve">, message to the German people was clear, he does consider that Germans should forget about their nation's fault from the past by not celebrating what he named as "memorial of shame". </w:t>
      </w:r>
    </w:p>
    <w:p w14:paraId="6812E5D2" w14:textId="77777777" w:rsidR="007F6453" w:rsidRPr="007F6453" w:rsidRDefault="007F6453" w:rsidP="007F6453">
      <w:pPr>
        <w:rPr>
          <w:rFonts w:ascii="Arial" w:hAnsi="Arial" w:cs="Arial"/>
          <w:sz w:val="24"/>
          <w:szCs w:val="24"/>
        </w:rPr>
      </w:pPr>
      <w:r w:rsidRPr="007F6453">
        <w:rPr>
          <w:rFonts w:ascii="Arial" w:hAnsi="Arial" w:cs="Arial"/>
          <w:sz w:val="24"/>
          <w:szCs w:val="24"/>
        </w:rPr>
        <w:t>The slave trade equally seems to be considered a "memory of shame" by the USA and European countries which have been involved in it, therefore consequently is not often celebrated or remembered, a few memorials have been built to remember, however, proportionally inverse to how long it lasted and how many people were tortured, murdered and mainly how the past still conditions so many people's life.</w:t>
      </w:r>
    </w:p>
    <w:p w14:paraId="3807A2C0" w14:textId="4FAF5419" w:rsidR="007F6453" w:rsidRPr="007F6453" w:rsidRDefault="007F6453" w:rsidP="007F6453">
      <w:pPr>
        <w:rPr>
          <w:rFonts w:ascii="Arial" w:hAnsi="Arial" w:cs="Arial"/>
          <w:sz w:val="24"/>
          <w:szCs w:val="24"/>
        </w:rPr>
      </w:pPr>
      <w:r w:rsidRPr="007F6453">
        <w:rPr>
          <w:rFonts w:ascii="Arial" w:hAnsi="Arial" w:cs="Arial"/>
          <w:sz w:val="24"/>
          <w:szCs w:val="24"/>
        </w:rPr>
        <w:t xml:space="preserve"> Rice highlights in his art</w:t>
      </w:r>
      <w:r w:rsidR="00D16650">
        <w:rPr>
          <w:rFonts w:ascii="Arial" w:hAnsi="Arial" w:cs="Arial"/>
          <w:sz w:val="24"/>
          <w:szCs w:val="24"/>
        </w:rPr>
        <w:t>icle, monuments and memorials (</w:t>
      </w:r>
      <w:r w:rsidRPr="007F6453">
        <w:rPr>
          <w:rFonts w:ascii="Arial" w:hAnsi="Arial" w:cs="Arial"/>
          <w:sz w:val="24"/>
          <w:szCs w:val="24"/>
        </w:rPr>
        <w:t xml:space="preserve">2017) a statement made by  the </w:t>
      </w:r>
      <w:proofErr w:type="spellStart"/>
      <w:r w:rsidRPr="007F6453">
        <w:rPr>
          <w:rFonts w:ascii="Arial" w:hAnsi="Arial" w:cs="Arial"/>
          <w:sz w:val="24"/>
          <w:szCs w:val="24"/>
        </w:rPr>
        <w:t>novelist,Toni</w:t>
      </w:r>
      <w:proofErr w:type="spellEnd"/>
      <w:r w:rsidRPr="007F6453">
        <w:rPr>
          <w:rFonts w:ascii="Arial" w:hAnsi="Arial" w:cs="Arial"/>
          <w:sz w:val="24"/>
          <w:szCs w:val="24"/>
        </w:rPr>
        <w:t xml:space="preserve"> Morrison in1989 in a magazine interview in  which she sustains that"</w:t>
      </w:r>
      <w:r w:rsidR="00D16650">
        <w:rPr>
          <w:rFonts w:ascii="Arial" w:hAnsi="Arial" w:cs="Arial"/>
          <w:sz w:val="24"/>
          <w:szCs w:val="24"/>
        </w:rPr>
        <w:t xml:space="preserve"> </w:t>
      </w:r>
      <w:r w:rsidRPr="007F6453">
        <w:rPr>
          <w:rFonts w:ascii="Arial" w:hAnsi="Arial" w:cs="Arial"/>
          <w:sz w:val="24"/>
          <w:szCs w:val="24"/>
        </w:rPr>
        <w:t xml:space="preserve">There is no place you or I can go, to think about, or recollect the absences of slaves; nothing that reminds us of the ones who made the journey and of those who did not make it." Toni Morrison expressed sadness in acknowledging that there was no enough tribute paid to those who have lost their lives during the transatlantic slavery, no sculptures, no buildings, no benches, no places to remember. </w:t>
      </w:r>
    </w:p>
    <w:p w14:paraId="17FB6416" w14:textId="77777777" w:rsidR="007F6453" w:rsidRPr="007F6453" w:rsidRDefault="007F6453" w:rsidP="007F6453">
      <w:pPr>
        <w:rPr>
          <w:rFonts w:ascii="Arial" w:hAnsi="Arial" w:cs="Arial"/>
          <w:sz w:val="24"/>
          <w:szCs w:val="24"/>
        </w:rPr>
      </w:pPr>
      <w:r w:rsidRPr="007F6453">
        <w:rPr>
          <w:rFonts w:ascii="Arial" w:hAnsi="Arial" w:cs="Arial"/>
          <w:sz w:val="24"/>
          <w:szCs w:val="24"/>
        </w:rPr>
        <w:t xml:space="preserve">Nearly 20 years after this statement, in the USA some commissioning memorials on slavery had been raised, one of them is composed of 10 benches by the roadside by the Toni Morrison Society. </w:t>
      </w:r>
    </w:p>
    <w:p w14:paraId="223B6CA5" w14:textId="77777777" w:rsidR="007F6453" w:rsidRPr="007F6453" w:rsidRDefault="007F6453" w:rsidP="007F6453">
      <w:pPr>
        <w:rPr>
          <w:rFonts w:ascii="Arial" w:hAnsi="Arial" w:cs="Arial"/>
          <w:sz w:val="24"/>
          <w:szCs w:val="24"/>
        </w:rPr>
      </w:pPr>
      <w:r w:rsidRPr="007F6453">
        <w:rPr>
          <w:rFonts w:ascii="Arial" w:hAnsi="Arial" w:cs="Arial"/>
          <w:sz w:val="24"/>
          <w:szCs w:val="24"/>
        </w:rPr>
        <w:t>Consistent with Rice's article, monuments and memorials ( 2017)</w:t>
      </w:r>
    </w:p>
    <w:p w14:paraId="5CC3C8D0" w14:textId="2C29B78C" w:rsidR="007F6453" w:rsidRPr="007F6453" w:rsidRDefault="007F6453" w:rsidP="007F6453">
      <w:pPr>
        <w:rPr>
          <w:rFonts w:ascii="Arial" w:hAnsi="Arial" w:cs="Arial"/>
          <w:sz w:val="24"/>
          <w:szCs w:val="24"/>
        </w:rPr>
      </w:pPr>
      <w:r w:rsidRPr="007F6453">
        <w:rPr>
          <w:rFonts w:ascii="Arial" w:hAnsi="Arial" w:cs="Arial"/>
          <w:sz w:val="24"/>
          <w:szCs w:val="24"/>
        </w:rPr>
        <w:t>The importance of the slavery for the entire world's history and particularly to America, Africa, and Europe, is not represented with the degree of relevance, taking to account the few memorials to recall the victims and their struggles. The occasion of the bicentenary of the abolition of the slavery did force a</w:t>
      </w:r>
      <w:r w:rsidR="00D16650">
        <w:rPr>
          <w:rFonts w:ascii="Arial" w:hAnsi="Arial" w:cs="Arial"/>
          <w:sz w:val="24"/>
          <w:szCs w:val="24"/>
        </w:rPr>
        <w:t xml:space="preserve"> debate in the United Kingdom, </w:t>
      </w:r>
      <w:r w:rsidRPr="007F6453">
        <w:rPr>
          <w:rFonts w:ascii="Arial" w:hAnsi="Arial" w:cs="Arial"/>
          <w:sz w:val="24"/>
          <w:szCs w:val="24"/>
        </w:rPr>
        <w:t>on the subject of the better way to remember people displaced by the transatlantic trade. A new museum of slavery was oped in Liverpool</w:t>
      </w:r>
      <w:r w:rsidR="00D16650">
        <w:rPr>
          <w:rFonts w:ascii="Arial" w:hAnsi="Arial" w:cs="Arial"/>
          <w:sz w:val="24"/>
          <w:szCs w:val="24"/>
        </w:rPr>
        <w:t>.</w:t>
      </w:r>
      <w:r w:rsidRPr="007F6453">
        <w:rPr>
          <w:rFonts w:ascii="Arial" w:hAnsi="Arial" w:cs="Arial"/>
          <w:sz w:val="24"/>
          <w:szCs w:val="24"/>
        </w:rPr>
        <w:t xml:space="preserve"> In Lancaster, the fourth largest slave-trading port in Britain, a public commissioned sculpture was raised. In Bristol, there is a bridge to commemorate the life of a local black servant (1753-98). London Corporation in association with Black British Heritage has worked on the first memorial in 2008, in memory of the slavery abolishers</w:t>
      </w:r>
      <w:r w:rsidR="00D16650">
        <w:rPr>
          <w:rFonts w:ascii="Arial" w:hAnsi="Arial" w:cs="Arial"/>
          <w:sz w:val="24"/>
          <w:szCs w:val="24"/>
        </w:rPr>
        <w:t xml:space="preserve"> and</w:t>
      </w:r>
      <w:r w:rsidRPr="007F6453">
        <w:rPr>
          <w:rFonts w:ascii="Arial" w:hAnsi="Arial" w:cs="Arial"/>
          <w:sz w:val="24"/>
          <w:szCs w:val="24"/>
        </w:rPr>
        <w:t xml:space="preserve"> </w:t>
      </w:r>
      <w:r w:rsidR="00D16650">
        <w:rPr>
          <w:rFonts w:ascii="Arial" w:hAnsi="Arial" w:cs="Arial"/>
          <w:sz w:val="24"/>
          <w:szCs w:val="24"/>
        </w:rPr>
        <w:t>a</w:t>
      </w:r>
      <w:r w:rsidRPr="007F6453">
        <w:rPr>
          <w:rFonts w:ascii="Arial" w:hAnsi="Arial" w:cs="Arial"/>
          <w:sz w:val="24"/>
          <w:szCs w:val="24"/>
        </w:rPr>
        <w:t xml:space="preserve"> sculpture </w:t>
      </w:r>
      <w:r w:rsidR="00D16650">
        <w:rPr>
          <w:rFonts w:ascii="Arial" w:hAnsi="Arial" w:cs="Arial"/>
          <w:sz w:val="24"/>
          <w:szCs w:val="24"/>
        </w:rPr>
        <w:t xml:space="preserve">was erected </w:t>
      </w:r>
      <w:r w:rsidRPr="007F6453">
        <w:rPr>
          <w:rFonts w:ascii="Arial" w:hAnsi="Arial" w:cs="Arial"/>
          <w:sz w:val="24"/>
          <w:szCs w:val="24"/>
        </w:rPr>
        <w:t>in the cent</w:t>
      </w:r>
      <w:r w:rsidR="00D16650">
        <w:rPr>
          <w:rFonts w:ascii="Arial" w:hAnsi="Arial" w:cs="Arial"/>
          <w:sz w:val="24"/>
          <w:szCs w:val="24"/>
        </w:rPr>
        <w:t>re</w:t>
      </w:r>
      <w:r w:rsidRPr="007F6453">
        <w:rPr>
          <w:rFonts w:ascii="Arial" w:hAnsi="Arial" w:cs="Arial"/>
          <w:sz w:val="24"/>
          <w:szCs w:val="24"/>
        </w:rPr>
        <w:t xml:space="preserve"> of the financial district of the City of London that sponsored the British slave trade.</w:t>
      </w:r>
    </w:p>
    <w:p w14:paraId="5DFBA95B" w14:textId="1CFB2C0D" w:rsidR="007F6453" w:rsidRPr="007F6453" w:rsidRDefault="007F6453" w:rsidP="007F6453">
      <w:pPr>
        <w:rPr>
          <w:rFonts w:ascii="Arial" w:hAnsi="Arial" w:cs="Arial"/>
          <w:sz w:val="24"/>
          <w:szCs w:val="24"/>
        </w:rPr>
      </w:pPr>
      <w:r w:rsidRPr="007F6453">
        <w:rPr>
          <w:rFonts w:ascii="Arial" w:hAnsi="Arial" w:cs="Arial"/>
          <w:sz w:val="24"/>
          <w:szCs w:val="24"/>
        </w:rPr>
        <w:t xml:space="preserve">   Manchester</w:t>
      </w:r>
      <w:r w:rsidR="00D16650">
        <w:rPr>
          <w:rFonts w:ascii="Arial" w:hAnsi="Arial" w:cs="Arial"/>
          <w:sz w:val="24"/>
          <w:szCs w:val="24"/>
        </w:rPr>
        <w:t xml:space="preserve">, </w:t>
      </w:r>
      <w:r w:rsidR="00D538C7">
        <w:rPr>
          <w:rFonts w:ascii="Arial" w:hAnsi="Arial" w:cs="Arial"/>
          <w:sz w:val="24"/>
          <w:szCs w:val="24"/>
        </w:rPr>
        <w:t xml:space="preserve">New Hampshire’s </w:t>
      </w:r>
      <w:r w:rsidRPr="007F6453">
        <w:rPr>
          <w:rFonts w:ascii="Arial" w:hAnsi="Arial" w:cs="Arial"/>
          <w:sz w:val="24"/>
          <w:szCs w:val="24"/>
        </w:rPr>
        <w:t>dedica</w:t>
      </w:r>
      <w:r w:rsidR="00D16650">
        <w:rPr>
          <w:rFonts w:ascii="Arial" w:hAnsi="Arial" w:cs="Arial"/>
          <w:sz w:val="24"/>
          <w:szCs w:val="24"/>
        </w:rPr>
        <w:t xml:space="preserve">tion to slavery is a statue of </w:t>
      </w:r>
      <w:r w:rsidRPr="007F6453">
        <w:rPr>
          <w:rFonts w:ascii="Arial" w:hAnsi="Arial" w:cs="Arial"/>
          <w:sz w:val="24"/>
          <w:szCs w:val="24"/>
        </w:rPr>
        <w:t>Abraham Lincoln raised in 1919.</w:t>
      </w:r>
      <w:r w:rsidR="00D16650">
        <w:rPr>
          <w:rFonts w:ascii="Arial" w:hAnsi="Arial" w:cs="Arial"/>
          <w:sz w:val="24"/>
          <w:szCs w:val="24"/>
        </w:rPr>
        <w:t xml:space="preserve"> </w:t>
      </w:r>
      <w:r w:rsidRPr="007F6453">
        <w:rPr>
          <w:rFonts w:ascii="Arial" w:hAnsi="Arial" w:cs="Arial"/>
          <w:sz w:val="24"/>
          <w:szCs w:val="24"/>
        </w:rPr>
        <w:t>Rice</w:t>
      </w:r>
      <w:r w:rsidR="00E408E1" w:rsidRPr="007F6453">
        <w:rPr>
          <w:rFonts w:ascii="Arial" w:hAnsi="Arial" w:cs="Arial"/>
          <w:sz w:val="24"/>
          <w:szCs w:val="24"/>
        </w:rPr>
        <w:t xml:space="preserve"> </w:t>
      </w:r>
      <w:r w:rsidRPr="007F6453">
        <w:rPr>
          <w:rFonts w:ascii="Arial" w:hAnsi="Arial" w:cs="Arial"/>
          <w:sz w:val="24"/>
          <w:szCs w:val="24"/>
        </w:rPr>
        <w:t xml:space="preserve">(2017) highlights that </w:t>
      </w:r>
      <w:r w:rsidR="00D538C7">
        <w:rPr>
          <w:rFonts w:ascii="Arial" w:hAnsi="Arial" w:cs="Arial"/>
          <w:sz w:val="24"/>
          <w:szCs w:val="24"/>
        </w:rPr>
        <w:t>there are a limited selection of</w:t>
      </w:r>
      <w:r w:rsidRPr="007F6453">
        <w:rPr>
          <w:rFonts w:ascii="Arial" w:hAnsi="Arial" w:cs="Arial"/>
          <w:sz w:val="24"/>
          <w:szCs w:val="24"/>
        </w:rPr>
        <w:t xml:space="preserve"> memorials in the USA. One of the main </w:t>
      </w:r>
      <w:r w:rsidR="00D538C7">
        <w:rPr>
          <w:rFonts w:ascii="Arial" w:hAnsi="Arial" w:cs="Arial"/>
          <w:sz w:val="24"/>
          <w:szCs w:val="24"/>
        </w:rPr>
        <w:t>commemorations</w:t>
      </w:r>
      <w:r w:rsidRPr="007F6453">
        <w:rPr>
          <w:rFonts w:ascii="Arial" w:hAnsi="Arial" w:cs="Arial"/>
          <w:sz w:val="24"/>
          <w:szCs w:val="24"/>
        </w:rPr>
        <w:t xml:space="preserve"> is the bronze-relief statue sculpted in 1992, to represent the 1839 rebe</w:t>
      </w:r>
      <w:r w:rsidR="00E408E1">
        <w:rPr>
          <w:rFonts w:ascii="Arial" w:hAnsi="Arial" w:cs="Arial"/>
          <w:sz w:val="24"/>
          <w:szCs w:val="24"/>
        </w:rPr>
        <w:t xml:space="preserve">llion on the slave ship Amistad, </w:t>
      </w:r>
      <w:r w:rsidRPr="007F6453">
        <w:rPr>
          <w:rFonts w:ascii="Arial" w:hAnsi="Arial" w:cs="Arial"/>
          <w:sz w:val="24"/>
          <w:szCs w:val="24"/>
        </w:rPr>
        <w:t>which Steven Spielberg also made a</w:t>
      </w:r>
      <w:r w:rsidR="00D538C7">
        <w:rPr>
          <w:rFonts w:ascii="Arial" w:hAnsi="Arial" w:cs="Arial"/>
          <w:sz w:val="24"/>
          <w:szCs w:val="24"/>
        </w:rPr>
        <w:t>s a</w:t>
      </w:r>
      <w:r w:rsidRPr="007F6453">
        <w:rPr>
          <w:rFonts w:ascii="Arial" w:hAnsi="Arial" w:cs="Arial"/>
          <w:sz w:val="24"/>
          <w:szCs w:val="24"/>
        </w:rPr>
        <w:t xml:space="preserve"> feature film</w:t>
      </w:r>
      <w:r w:rsidR="00E408E1">
        <w:rPr>
          <w:rFonts w:ascii="Arial" w:hAnsi="Arial" w:cs="Arial"/>
          <w:sz w:val="24"/>
          <w:szCs w:val="24"/>
        </w:rPr>
        <w:t>.</w:t>
      </w:r>
      <w:r w:rsidRPr="007F6453">
        <w:rPr>
          <w:rFonts w:ascii="Arial" w:hAnsi="Arial" w:cs="Arial"/>
          <w:sz w:val="24"/>
          <w:szCs w:val="24"/>
        </w:rPr>
        <w:t xml:space="preserve"> In 1999 a dedication to the victims of the </w:t>
      </w:r>
      <w:r w:rsidR="00E408E1">
        <w:rPr>
          <w:rFonts w:ascii="Arial" w:hAnsi="Arial" w:cs="Arial"/>
          <w:sz w:val="24"/>
          <w:szCs w:val="24"/>
        </w:rPr>
        <w:t>T</w:t>
      </w:r>
      <w:r w:rsidRPr="007F6453">
        <w:rPr>
          <w:rFonts w:ascii="Arial" w:hAnsi="Arial" w:cs="Arial"/>
          <w:sz w:val="24"/>
          <w:szCs w:val="24"/>
        </w:rPr>
        <w:t>rans</w:t>
      </w:r>
      <w:r w:rsidR="00E408E1">
        <w:rPr>
          <w:rFonts w:ascii="Arial" w:hAnsi="Arial" w:cs="Arial"/>
          <w:sz w:val="24"/>
          <w:szCs w:val="24"/>
        </w:rPr>
        <w:t>-A</w:t>
      </w:r>
      <w:r w:rsidRPr="007F6453">
        <w:rPr>
          <w:rFonts w:ascii="Arial" w:hAnsi="Arial" w:cs="Arial"/>
          <w:sz w:val="24"/>
          <w:szCs w:val="24"/>
        </w:rPr>
        <w:t>tlantic slave</w:t>
      </w:r>
      <w:r w:rsidR="00D16650">
        <w:rPr>
          <w:rFonts w:ascii="Arial" w:hAnsi="Arial" w:cs="Arial"/>
          <w:sz w:val="24"/>
          <w:szCs w:val="24"/>
        </w:rPr>
        <w:t xml:space="preserve">ry was placed on the ocean bed </w:t>
      </w:r>
      <w:r w:rsidRPr="007F6453">
        <w:rPr>
          <w:rFonts w:ascii="Arial" w:hAnsi="Arial" w:cs="Arial"/>
          <w:sz w:val="24"/>
          <w:szCs w:val="24"/>
        </w:rPr>
        <w:t xml:space="preserve">427km off </w:t>
      </w:r>
      <w:r w:rsidR="00D16650">
        <w:rPr>
          <w:rFonts w:ascii="Arial" w:hAnsi="Arial" w:cs="Arial"/>
          <w:sz w:val="24"/>
          <w:szCs w:val="24"/>
        </w:rPr>
        <w:t>N</w:t>
      </w:r>
      <w:r w:rsidRPr="007F6453">
        <w:rPr>
          <w:rFonts w:ascii="Arial" w:hAnsi="Arial" w:cs="Arial"/>
          <w:sz w:val="24"/>
          <w:szCs w:val="24"/>
        </w:rPr>
        <w:t xml:space="preserve">ew </w:t>
      </w:r>
      <w:r w:rsidR="00D16650">
        <w:rPr>
          <w:rFonts w:ascii="Arial" w:hAnsi="Arial" w:cs="Arial"/>
          <w:sz w:val="24"/>
          <w:szCs w:val="24"/>
        </w:rPr>
        <w:t>Y</w:t>
      </w:r>
      <w:r w:rsidRPr="007F6453">
        <w:rPr>
          <w:rFonts w:ascii="Arial" w:hAnsi="Arial" w:cs="Arial"/>
          <w:sz w:val="24"/>
          <w:szCs w:val="24"/>
        </w:rPr>
        <w:t>ork in a strategical position so the sculpture could be facing Af</w:t>
      </w:r>
      <w:r w:rsidR="00D16650">
        <w:rPr>
          <w:rFonts w:ascii="Arial" w:hAnsi="Arial" w:cs="Arial"/>
          <w:sz w:val="24"/>
          <w:szCs w:val="24"/>
        </w:rPr>
        <w:t xml:space="preserve">rica, this action was taken by </w:t>
      </w:r>
      <w:r w:rsidRPr="007F6453">
        <w:rPr>
          <w:rFonts w:ascii="Arial" w:hAnsi="Arial" w:cs="Arial"/>
          <w:sz w:val="24"/>
          <w:szCs w:val="24"/>
        </w:rPr>
        <w:t xml:space="preserve">Homeward Bound Foundation. The poster attempts of having sculptures of </w:t>
      </w:r>
      <w:r w:rsidR="00E408E1">
        <w:rPr>
          <w:rFonts w:ascii="Arial" w:hAnsi="Arial" w:cs="Arial"/>
          <w:sz w:val="24"/>
          <w:szCs w:val="24"/>
        </w:rPr>
        <w:t xml:space="preserve">a related </w:t>
      </w:r>
      <w:r w:rsidR="00E408E1">
        <w:rPr>
          <w:rFonts w:ascii="Arial" w:hAnsi="Arial" w:cs="Arial"/>
          <w:sz w:val="24"/>
          <w:szCs w:val="24"/>
        </w:rPr>
        <w:lastRenderedPageBreak/>
        <w:t>nature in</w:t>
      </w:r>
      <w:r w:rsidRPr="007F6453">
        <w:rPr>
          <w:rFonts w:ascii="Arial" w:hAnsi="Arial" w:cs="Arial"/>
          <w:sz w:val="24"/>
          <w:szCs w:val="24"/>
        </w:rPr>
        <w:t>land erected by the group were not successful. In Luxembourg Gardens</w:t>
      </w:r>
      <w:r w:rsidR="00D16650">
        <w:rPr>
          <w:rFonts w:ascii="Arial" w:hAnsi="Arial" w:cs="Arial"/>
          <w:sz w:val="24"/>
          <w:szCs w:val="24"/>
        </w:rPr>
        <w:t>,</w:t>
      </w:r>
      <w:r w:rsidRPr="007F6453">
        <w:rPr>
          <w:rFonts w:ascii="Arial" w:hAnsi="Arial" w:cs="Arial"/>
          <w:sz w:val="24"/>
          <w:szCs w:val="24"/>
        </w:rPr>
        <w:t xml:space="preserve"> a national memorial </w:t>
      </w:r>
      <w:r w:rsidR="00D16650">
        <w:rPr>
          <w:rFonts w:ascii="Arial" w:hAnsi="Arial" w:cs="Arial"/>
          <w:sz w:val="24"/>
          <w:szCs w:val="24"/>
        </w:rPr>
        <w:t>to</w:t>
      </w:r>
      <w:r w:rsidRPr="007F6453">
        <w:rPr>
          <w:rFonts w:ascii="Arial" w:hAnsi="Arial" w:cs="Arial"/>
          <w:sz w:val="24"/>
          <w:szCs w:val="24"/>
        </w:rPr>
        <w:t xml:space="preserve"> commemorat</w:t>
      </w:r>
      <w:r w:rsidR="00D16650">
        <w:rPr>
          <w:rFonts w:ascii="Arial" w:hAnsi="Arial" w:cs="Arial"/>
          <w:sz w:val="24"/>
          <w:szCs w:val="24"/>
        </w:rPr>
        <w:t>e</w:t>
      </w:r>
      <w:r w:rsidRPr="007F6453">
        <w:rPr>
          <w:rFonts w:ascii="Arial" w:hAnsi="Arial" w:cs="Arial"/>
          <w:sz w:val="24"/>
          <w:szCs w:val="24"/>
        </w:rPr>
        <w:t xml:space="preserve"> of the abolition was unveiled by Jacques Chirac, President of the French Republic in May 2007. In the cent</w:t>
      </w:r>
      <w:r w:rsidR="00D16650">
        <w:rPr>
          <w:rFonts w:ascii="Arial" w:hAnsi="Arial" w:cs="Arial"/>
          <w:sz w:val="24"/>
          <w:szCs w:val="24"/>
        </w:rPr>
        <w:t>re</w:t>
      </w:r>
      <w:r w:rsidRPr="007F6453">
        <w:rPr>
          <w:rFonts w:ascii="Arial" w:hAnsi="Arial" w:cs="Arial"/>
          <w:sz w:val="24"/>
          <w:szCs w:val="24"/>
        </w:rPr>
        <w:t xml:space="preserve"> of Paris, there is a </w:t>
      </w:r>
      <w:r w:rsidR="00E408E1" w:rsidRPr="007F6453">
        <w:rPr>
          <w:rFonts w:ascii="Arial" w:hAnsi="Arial" w:cs="Arial"/>
          <w:sz w:val="24"/>
          <w:szCs w:val="24"/>
        </w:rPr>
        <w:t>memorial;</w:t>
      </w:r>
      <w:r w:rsidRPr="007F6453">
        <w:rPr>
          <w:rFonts w:ascii="Arial" w:hAnsi="Arial" w:cs="Arial"/>
          <w:sz w:val="24"/>
          <w:szCs w:val="24"/>
        </w:rPr>
        <w:t xml:space="preserve"> the greatness of the commissioned work represents an important political statement as much as having it unveiled by the head of state. </w:t>
      </w:r>
      <w:r w:rsidR="00D16650">
        <w:rPr>
          <w:rFonts w:ascii="Arial" w:hAnsi="Arial" w:cs="Arial"/>
          <w:sz w:val="24"/>
          <w:szCs w:val="24"/>
        </w:rPr>
        <w:t>In comparison</w:t>
      </w:r>
      <w:r w:rsidRPr="007F6453">
        <w:rPr>
          <w:rFonts w:ascii="Arial" w:hAnsi="Arial" w:cs="Arial"/>
          <w:sz w:val="24"/>
          <w:szCs w:val="24"/>
        </w:rPr>
        <w:t>,</w:t>
      </w:r>
      <w:r w:rsidR="00D16650">
        <w:rPr>
          <w:rFonts w:ascii="Arial" w:hAnsi="Arial" w:cs="Arial"/>
          <w:sz w:val="24"/>
          <w:szCs w:val="24"/>
        </w:rPr>
        <w:t xml:space="preserve"> this</w:t>
      </w:r>
      <w:r w:rsidRPr="007F6453">
        <w:rPr>
          <w:rFonts w:ascii="Arial" w:hAnsi="Arial" w:cs="Arial"/>
          <w:sz w:val="24"/>
          <w:szCs w:val="24"/>
        </w:rPr>
        <w:t xml:space="preserve"> is a small piece placed among other sculptures, so is clearly hard to find and also seems already abandoned in </w:t>
      </w:r>
      <w:r w:rsidR="00D16650">
        <w:rPr>
          <w:rFonts w:ascii="Arial" w:hAnsi="Arial" w:cs="Arial"/>
          <w:sz w:val="24"/>
          <w:szCs w:val="24"/>
        </w:rPr>
        <w:t xml:space="preserve">a </w:t>
      </w:r>
      <w:r w:rsidRPr="007F6453">
        <w:rPr>
          <w:rFonts w:ascii="Arial" w:hAnsi="Arial" w:cs="Arial"/>
          <w:sz w:val="24"/>
          <w:szCs w:val="24"/>
        </w:rPr>
        <w:t xml:space="preserve">sculpture-park with few people knowing of its existence. There is an absence of effort to build any memorial on slavery in Portugal or Spain despite these two countries </w:t>
      </w:r>
      <w:r w:rsidR="00D16650">
        <w:rPr>
          <w:rFonts w:ascii="Arial" w:hAnsi="Arial" w:cs="Arial"/>
          <w:sz w:val="24"/>
          <w:szCs w:val="24"/>
        </w:rPr>
        <w:t>being</w:t>
      </w:r>
      <w:r w:rsidRPr="007F6453">
        <w:rPr>
          <w:rFonts w:ascii="Arial" w:hAnsi="Arial" w:cs="Arial"/>
          <w:sz w:val="24"/>
          <w:szCs w:val="24"/>
        </w:rPr>
        <w:t xml:space="preserve"> the first in Europe to practice slave trading and amongst the last to abolish it. The most successful national response to their part in the international slave trade has come </w:t>
      </w:r>
      <w:r w:rsidR="00D16650">
        <w:rPr>
          <w:rFonts w:ascii="Arial" w:hAnsi="Arial" w:cs="Arial"/>
          <w:sz w:val="24"/>
          <w:szCs w:val="24"/>
        </w:rPr>
        <w:t>from</w:t>
      </w:r>
      <w:r w:rsidRPr="007F6453">
        <w:rPr>
          <w:rFonts w:ascii="Arial" w:hAnsi="Arial" w:cs="Arial"/>
          <w:sz w:val="24"/>
          <w:szCs w:val="24"/>
        </w:rPr>
        <w:t xml:space="preserve"> the Netherlands. The country's national monument was opened by Queen Beatrice in 2002</w:t>
      </w:r>
      <w:r w:rsidR="00D16650">
        <w:rPr>
          <w:rFonts w:ascii="Arial" w:hAnsi="Arial" w:cs="Arial"/>
          <w:sz w:val="24"/>
          <w:szCs w:val="24"/>
        </w:rPr>
        <w:t xml:space="preserve"> and</w:t>
      </w:r>
      <w:r w:rsidRPr="007F6453">
        <w:rPr>
          <w:rFonts w:ascii="Arial" w:hAnsi="Arial" w:cs="Arial"/>
          <w:sz w:val="24"/>
          <w:szCs w:val="24"/>
        </w:rPr>
        <w:t xml:space="preserve"> is situated in Amsterdam's </w:t>
      </w:r>
      <w:proofErr w:type="spellStart"/>
      <w:r w:rsidRPr="007F6453">
        <w:rPr>
          <w:rFonts w:ascii="Arial" w:hAnsi="Arial" w:cs="Arial"/>
          <w:sz w:val="24"/>
          <w:szCs w:val="24"/>
        </w:rPr>
        <w:t>Oostpark</w:t>
      </w:r>
      <w:proofErr w:type="spellEnd"/>
      <w:r w:rsidR="00D16650">
        <w:rPr>
          <w:rFonts w:ascii="Arial" w:hAnsi="Arial" w:cs="Arial"/>
          <w:sz w:val="24"/>
          <w:szCs w:val="24"/>
        </w:rPr>
        <w:t>,</w:t>
      </w:r>
      <w:r w:rsidRPr="007F6453">
        <w:rPr>
          <w:rFonts w:ascii="Arial" w:hAnsi="Arial" w:cs="Arial"/>
          <w:sz w:val="24"/>
          <w:szCs w:val="24"/>
        </w:rPr>
        <w:t xml:space="preserve"> consist</w:t>
      </w:r>
      <w:r w:rsidR="00D16650">
        <w:rPr>
          <w:rFonts w:ascii="Arial" w:hAnsi="Arial" w:cs="Arial"/>
          <w:sz w:val="24"/>
          <w:szCs w:val="24"/>
        </w:rPr>
        <w:t>ing</w:t>
      </w:r>
      <w:r w:rsidRPr="007F6453">
        <w:rPr>
          <w:rFonts w:ascii="Arial" w:hAnsi="Arial" w:cs="Arial"/>
          <w:sz w:val="24"/>
          <w:szCs w:val="24"/>
        </w:rPr>
        <w:t xml:space="preserve"> </w:t>
      </w:r>
      <w:r w:rsidR="00D16650">
        <w:rPr>
          <w:rFonts w:ascii="Arial" w:hAnsi="Arial" w:cs="Arial"/>
          <w:sz w:val="24"/>
          <w:szCs w:val="24"/>
        </w:rPr>
        <w:t>of</w:t>
      </w:r>
      <w:r w:rsidRPr="007F6453">
        <w:rPr>
          <w:rFonts w:ascii="Arial" w:hAnsi="Arial" w:cs="Arial"/>
          <w:sz w:val="24"/>
          <w:szCs w:val="24"/>
        </w:rPr>
        <w:t xml:space="preserve"> a large multi-figure sculpture made by the Surinamese sculptor Erwin De Vries. The organi</w:t>
      </w:r>
      <w:r w:rsidR="00E408E1">
        <w:rPr>
          <w:rFonts w:ascii="Arial" w:hAnsi="Arial" w:cs="Arial"/>
          <w:sz w:val="24"/>
          <w:szCs w:val="24"/>
        </w:rPr>
        <w:t>s</w:t>
      </w:r>
      <w:r w:rsidRPr="007F6453">
        <w:rPr>
          <w:rFonts w:ascii="Arial" w:hAnsi="Arial" w:cs="Arial"/>
          <w:sz w:val="24"/>
          <w:szCs w:val="24"/>
        </w:rPr>
        <w:t>ing committee has focused on the duty of delivering to people a public place to commemorate the struggles of slavery'.</w:t>
      </w:r>
    </w:p>
    <w:p w14:paraId="1A9CE113" w14:textId="4309982A" w:rsidR="007F6453" w:rsidRPr="007F6453" w:rsidRDefault="007F6453" w:rsidP="007F6453">
      <w:pPr>
        <w:rPr>
          <w:rFonts w:ascii="Arial" w:hAnsi="Arial" w:cs="Arial"/>
          <w:sz w:val="24"/>
          <w:szCs w:val="24"/>
        </w:rPr>
      </w:pPr>
      <w:r w:rsidRPr="007F6453">
        <w:rPr>
          <w:rFonts w:ascii="Arial" w:hAnsi="Arial" w:cs="Arial"/>
          <w:sz w:val="24"/>
          <w:szCs w:val="24"/>
        </w:rPr>
        <w:t>"You will first have to acknowledge that your city would not be the city it is, without the sacrifice of those who were sold by or used by the city in the past. This city can only aspire to be truly great if it can I suppose in some way seek forgiveness. Could it be that a monument is a tangible public seeking of forgiveness?"</w:t>
      </w:r>
      <w:r w:rsidR="00D16650">
        <w:rPr>
          <w:rFonts w:ascii="Arial" w:hAnsi="Arial" w:cs="Arial"/>
          <w:sz w:val="24"/>
          <w:szCs w:val="24"/>
        </w:rPr>
        <w:t xml:space="preserve"> (</w:t>
      </w:r>
      <w:r w:rsidRPr="007F6453">
        <w:rPr>
          <w:rFonts w:ascii="Arial" w:hAnsi="Arial" w:cs="Arial"/>
          <w:sz w:val="24"/>
          <w:szCs w:val="24"/>
        </w:rPr>
        <w:t>Himid</w:t>
      </w:r>
      <w:r w:rsidR="00D16650">
        <w:rPr>
          <w:rFonts w:ascii="Arial" w:hAnsi="Arial" w:cs="Arial"/>
          <w:sz w:val="24"/>
          <w:szCs w:val="24"/>
        </w:rPr>
        <w:t>,</w:t>
      </w:r>
      <w:r w:rsidRPr="007F6453">
        <w:rPr>
          <w:rFonts w:ascii="Arial" w:hAnsi="Arial" w:cs="Arial"/>
          <w:sz w:val="24"/>
          <w:szCs w:val="24"/>
        </w:rPr>
        <w:t xml:space="preserve"> 2003</w:t>
      </w:r>
      <w:r w:rsidR="00D16650">
        <w:rPr>
          <w:rFonts w:ascii="Arial" w:hAnsi="Arial" w:cs="Arial"/>
          <w:sz w:val="24"/>
          <w:szCs w:val="24"/>
        </w:rPr>
        <w:t>)</w:t>
      </w:r>
    </w:p>
    <w:p w14:paraId="0F7367A7" w14:textId="77777777" w:rsidR="007F6453" w:rsidRPr="007F6453" w:rsidRDefault="007F6453" w:rsidP="007F6453">
      <w:pPr>
        <w:rPr>
          <w:rFonts w:ascii="Arial" w:hAnsi="Arial" w:cs="Arial"/>
          <w:sz w:val="24"/>
          <w:szCs w:val="24"/>
        </w:rPr>
      </w:pPr>
      <w:r w:rsidRPr="007F6453">
        <w:rPr>
          <w:rFonts w:ascii="Arial" w:hAnsi="Arial" w:cs="Arial"/>
          <w:sz w:val="24"/>
          <w:szCs w:val="24"/>
        </w:rPr>
        <w:t>Concluding</w:t>
      </w:r>
    </w:p>
    <w:p w14:paraId="595C2BA9" w14:textId="6697B167" w:rsidR="007F6453" w:rsidRPr="007F6453" w:rsidRDefault="00D16650" w:rsidP="007F6453">
      <w:pPr>
        <w:rPr>
          <w:rFonts w:ascii="Arial" w:hAnsi="Arial" w:cs="Arial"/>
          <w:sz w:val="24"/>
          <w:szCs w:val="24"/>
        </w:rPr>
      </w:pPr>
      <w:r>
        <w:rPr>
          <w:rFonts w:ascii="Arial" w:hAnsi="Arial" w:cs="Arial"/>
          <w:sz w:val="24"/>
          <w:szCs w:val="24"/>
        </w:rPr>
        <w:t>I</w:t>
      </w:r>
      <w:r w:rsidRPr="007F6453">
        <w:rPr>
          <w:rFonts w:ascii="Arial" w:hAnsi="Arial" w:cs="Arial"/>
          <w:sz w:val="24"/>
          <w:szCs w:val="24"/>
        </w:rPr>
        <w:t>n</w:t>
      </w:r>
      <w:r>
        <w:rPr>
          <w:rFonts w:ascii="Arial" w:hAnsi="Arial" w:cs="Arial"/>
          <w:sz w:val="24"/>
          <w:szCs w:val="24"/>
        </w:rPr>
        <w:t xml:space="preserve"> </w:t>
      </w:r>
      <w:r w:rsidRPr="007F6453">
        <w:rPr>
          <w:rFonts w:ascii="Arial" w:hAnsi="Arial" w:cs="Arial"/>
          <w:sz w:val="24"/>
          <w:szCs w:val="24"/>
        </w:rPr>
        <w:t>his book</w:t>
      </w:r>
      <w:r w:rsidRPr="00D16650">
        <w:rPr>
          <w:rFonts w:ascii="Arial" w:hAnsi="Arial" w:cs="Arial"/>
          <w:sz w:val="24"/>
          <w:szCs w:val="24"/>
        </w:rPr>
        <w:t xml:space="preserve"> </w:t>
      </w:r>
      <w:r w:rsidRPr="007F6453">
        <w:rPr>
          <w:rFonts w:ascii="Arial" w:hAnsi="Arial" w:cs="Arial"/>
          <w:sz w:val="24"/>
          <w:szCs w:val="24"/>
        </w:rPr>
        <w:t xml:space="preserve">On </w:t>
      </w:r>
      <w:r w:rsidR="00E408E1">
        <w:rPr>
          <w:rFonts w:ascii="Arial" w:hAnsi="Arial" w:cs="Arial"/>
          <w:sz w:val="24"/>
          <w:szCs w:val="24"/>
        </w:rPr>
        <w:t>C</w:t>
      </w:r>
      <w:r w:rsidRPr="007F6453">
        <w:rPr>
          <w:rFonts w:ascii="Arial" w:hAnsi="Arial" w:cs="Arial"/>
          <w:sz w:val="24"/>
          <w:szCs w:val="24"/>
        </w:rPr>
        <w:t xml:space="preserve">ollective </w:t>
      </w:r>
      <w:r w:rsidR="00E408E1">
        <w:rPr>
          <w:rFonts w:ascii="Arial" w:hAnsi="Arial" w:cs="Arial"/>
          <w:sz w:val="24"/>
          <w:szCs w:val="24"/>
        </w:rPr>
        <w:t>M</w:t>
      </w:r>
      <w:r w:rsidRPr="007F6453">
        <w:rPr>
          <w:rFonts w:ascii="Arial" w:hAnsi="Arial" w:cs="Arial"/>
          <w:sz w:val="24"/>
          <w:szCs w:val="24"/>
        </w:rPr>
        <w:t xml:space="preserve">emory, </w:t>
      </w:r>
      <w:proofErr w:type="spellStart"/>
      <w:r w:rsidR="007F6453" w:rsidRPr="007F6453">
        <w:rPr>
          <w:rFonts w:ascii="Arial" w:hAnsi="Arial" w:cs="Arial"/>
          <w:sz w:val="24"/>
          <w:szCs w:val="24"/>
        </w:rPr>
        <w:t>Halbwachs</w:t>
      </w:r>
      <w:proofErr w:type="spellEnd"/>
      <w:r w:rsidR="007F6453" w:rsidRPr="007F6453">
        <w:rPr>
          <w:rFonts w:ascii="Arial" w:hAnsi="Arial" w:cs="Arial"/>
          <w:sz w:val="24"/>
          <w:szCs w:val="24"/>
        </w:rPr>
        <w:t xml:space="preserve"> (1992:24) says that "in historical aspects, the person does not remember the events directly, it must be recalled through reading, listening, or in commemoration </w:t>
      </w:r>
      <w:r w:rsidR="00E408E1">
        <w:rPr>
          <w:rFonts w:ascii="Arial" w:hAnsi="Arial" w:cs="Arial"/>
          <w:sz w:val="24"/>
          <w:szCs w:val="24"/>
        </w:rPr>
        <w:t xml:space="preserve">of </w:t>
      </w:r>
      <w:r w:rsidR="007F6453" w:rsidRPr="007F6453">
        <w:rPr>
          <w:rFonts w:ascii="Arial" w:hAnsi="Arial" w:cs="Arial"/>
          <w:sz w:val="24"/>
          <w:szCs w:val="24"/>
        </w:rPr>
        <w:t xml:space="preserve">festive occasions when people get together to remember". </w:t>
      </w:r>
      <w:r>
        <w:rPr>
          <w:rFonts w:ascii="Arial" w:hAnsi="Arial" w:cs="Arial"/>
          <w:sz w:val="24"/>
          <w:szCs w:val="24"/>
        </w:rPr>
        <w:t>It i</w:t>
      </w:r>
      <w:r w:rsidR="007F6453" w:rsidRPr="007F6453">
        <w:rPr>
          <w:rFonts w:ascii="Arial" w:hAnsi="Arial" w:cs="Arial"/>
          <w:sz w:val="24"/>
          <w:szCs w:val="24"/>
        </w:rPr>
        <w:t xml:space="preserve">s safe to say that what we remember can be selected by the institutional agenda of commemoration because if a happening is not commemorated </w:t>
      </w:r>
      <w:r w:rsidR="006F63CF">
        <w:rPr>
          <w:rFonts w:ascii="Arial" w:hAnsi="Arial" w:cs="Arial"/>
          <w:sz w:val="24"/>
          <w:szCs w:val="24"/>
        </w:rPr>
        <w:t xml:space="preserve">it </w:t>
      </w:r>
      <w:r w:rsidR="007F6453" w:rsidRPr="007F6453">
        <w:rPr>
          <w:rFonts w:ascii="Arial" w:hAnsi="Arial" w:cs="Arial"/>
          <w:sz w:val="24"/>
          <w:szCs w:val="24"/>
        </w:rPr>
        <w:t>is as if it did</w:t>
      </w:r>
      <w:r w:rsidR="006F63CF">
        <w:rPr>
          <w:rFonts w:ascii="Arial" w:hAnsi="Arial" w:cs="Arial"/>
          <w:sz w:val="24"/>
          <w:szCs w:val="24"/>
        </w:rPr>
        <w:t xml:space="preserve"> not</w:t>
      </w:r>
      <w:r w:rsidR="007F6453" w:rsidRPr="007F6453">
        <w:rPr>
          <w:rFonts w:ascii="Arial" w:hAnsi="Arial" w:cs="Arial"/>
          <w:sz w:val="24"/>
          <w:szCs w:val="24"/>
        </w:rPr>
        <w:t xml:space="preserve"> happen and when is commemorated also the way that commemoration is directed will affect the way people perceive that past event. </w:t>
      </w:r>
      <w:proofErr w:type="spellStart"/>
      <w:r w:rsidR="007F6453" w:rsidRPr="007F6453">
        <w:rPr>
          <w:rFonts w:ascii="Arial" w:hAnsi="Arial" w:cs="Arial"/>
          <w:sz w:val="24"/>
          <w:szCs w:val="24"/>
        </w:rPr>
        <w:t>Halbwachs</w:t>
      </w:r>
      <w:proofErr w:type="spellEnd"/>
      <w:r w:rsidR="007F6453" w:rsidRPr="007F6453">
        <w:rPr>
          <w:rFonts w:ascii="Arial" w:hAnsi="Arial" w:cs="Arial"/>
          <w:sz w:val="24"/>
          <w:szCs w:val="24"/>
        </w:rPr>
        <w:t>, highlights in the book, (1992:24) a Barry Schwartz's statement, in which he suggests that "the past is always compound of persistence and change, of continuity and newness"</w:t>
      </w:r>
      <w:r w:rsidR="006F63CF">
        <w:rPr>
          <w:rFonts w:ascii="Arial" w:hAnsi="Arial" w:cs="Arial"/>
          <w:sz w:val="24"/>
          <w:szCs w:val="24"/>
        </w:rPr>
        <w:t xml:space="preserve">, </w:t>
      </w:r>
      <w:r w:rsidR="007F6453" w:rsidRPr="007F6453">
        <w:rPr>
          <w:rFonts w:ascii="Arial" w:hAnsi="Arial" w:cs="Arial"/>
          <w:sz w:val="24"/>
          <w:szCs w:val="24"/>
        </w:rPr>
        <w:t>for example, he says that Lincol</w:t>
      </w:r>
      <w:r w:rsidR="00E408E1">
        <w:rPr>
          <w:rFonts w:ascii="Arial" w:hAnsi="Arial" w:cs="Arial"/>
          <w:sz w:val="24"/>
          <w:szCs w:val="24"/>
        </w:rPr>
        <w:t>n</w:t>
      </w:r>
      <w:r w:rsidR="007F6453" w:rsidRPr="007F6453">
        <w:rPr>
          <w:rFonts w:ascii="Arial" w:hAnsi="Arial" w:cs="Arial"/>
          <w:sz w:val="24"/>
          <w:szCs w:val="24"/>
        </w:rPr>
        <w:t xml:space="preserve"> is portrayed in our days biographies is different from the one held those who experienced his assassination. So is important to recall the past frequently to keep it part of our history but is particularly important the truth we put in the way we pass it to the next generations. </w:t>
      </w:r>
    </w:p>
    <w:p w14:paraId="4003E2DD" w14:textId="77777777" w:rsidR="007F6453" w:rsidRPr="007F6453" w:rsidRDefault="007F6453" w:rsidP="007F6453">
      <w:pPr>
        <w:rPr>
          <w:rFonts w:ascii="Arial" w:hAnsi="Arial" w:cs="Arial"/>
          <w:sz w:val="24"/>
          <w:szCs w:val="24"/>
        </w:rPr>
      </w:pPr>
    </w:p>
    <w:p w14:paraId="70230469" w14:textId="77777777" w:rsidR="007F6453" w:rsidRPr="007F6453" w:rsidRDefault="007F6453" w:rsidP="007F6453">
      <w:pPr>
        <w:rPr>
          <w:rFonts w:ascii="Arial" w:hAnsi="Arial" w:cs="Arial"/>
          <w:sz w:val="24"/>
          <w:szCs w:val="24"/>
        </w:rPr>
      </w:pPr>
      <w:r w:rsidRPr="007F6453">
        <w:rPr>
          <w:rFonts w:ascii="Arial" w:hAnsi="Arial" w:cs="Arial"/>
          <w:sz w:val="24"/>
          <w:szCs w:val="24"/>
        </w:rPr>
        <w:t>BIBLIOGRAPHY</w:t>
      </w:r>
    </w:p>
    <w:p w14:paraId="0A6D1EF8" w14:textId="73A6859E" w:rsidR="007F6453" w:rsidRPr="007F6453" w:rsidRDefault="007F6453" w:rsidP="007F6453">
      <w:pPr>
        <w:rPr>
          <w:rFonts w:ascii="Arial" w:hAnsi="Arial" w:cs="Arial"/>
          <w:sz w:val="24"/>
          <w:szCs w:val="24"/>
        </w:rPr>
      </w:pPr>
      <w:r w:rsidRPr="007F6453">
        <w:rPr>
          <w:rFonts w:ascii="Arial" w:hAnsi="Arial" w:cs="Arial"/>
          <w:sz w:val="24"/>
          <w:szCs w:val="24"/>
        </w:rPr>
        <w:t>(2017)</w:t>
      </w:r>
      <w:r w:rsidR="00B006BB">
        <w:rPr>
          <w:rFonts w:ascii="Arial" w:hAnsi="Arial" w:cs="Arial"/>
          <w:sz w:val="24"/>
          <w:szCs w:val="24"/>
        </w:rPr>
        <w:t xml:space="preserve"> </w:t>
      </w:r>
      <w:r w:rsidR="00B006BB" w:rsidRPr="00B006BB">
        <w:rPr>
          <w:rFonts w:ascii="Arial" w:hAnsi="Arial" w:cs="Arial"/>
          <w:i/>
          <w:sz w:val="24"/>
          <w:szCs w:val="24"/>
        </w:rPr>
        <w:t>countries/global/remembrance</w:t>
      </w:r>
      <w:r w:rsidR="00B006BB">
        <w:rPr>
          <w:rFonts w:ascii="Arial" w:hAnsi="Arial" w:cs="Arial"/>
          <w:i/>
          <w:sz w:val="24"/>
          <w:szCs w:val="24"/>
        </w:rPr>
        <w:t xml:space="preserve"> </w:t>
      </w:r>
      <w:r w:rsidR="00B006BB" w:rsidRPr="00B006BB">
        <w:rPr>
          <w:rFonts w:ascii="Arial" w:hAnsi="Arial" w:cs="Arial"/>
          <w:i/>
          <w:sz w:val="24"/>
          <w:szCs w:val="24"/>
        </w:rPr>
        <w:t>day</w:t>
      </w:r>
      <w:r w:rsidR="00B006BB">
        <w:rPr>
          <w:rFonts w:ascii="Arial" w:hAnsi="Arial" w:cs="Arial"/>
          <w:i/>
          <w:sz w:val="24"/>
          <w:szCs w:val="24"/>
        </w:rPr>
        <w:t xml:space="preserve">, </w:t>
      </w:r>
      <w:r w:rsidR="00B006BB">
        <w:rPr>
          <w:rFonts w:ascii="Arial" w:hAnsi="Arial" w:cs="Arial"/>
          <w:sz w:val="24"/>
          <w:szCs w:val="24"/>
        </w:rPr>
        <w:t xml:space="preserve">Available at </w:t>
      </w:r>
      <w:r w:rsidRPr="007F6453">
        <w:rPr>
          <w:rFonts w:ascii="Arial" w:hAnsi="Arial" w:cs="Arial"/>
          <w:sz w:val="24"/>
          <w:szCs w:val="24"/>
        </w:rPr>
        <w:t xml:space="preserve"> </w:t>
      </w:r>
      <w:hyperlink r:id="rId5" w:history="1">
        <w:r w:rsidR="00B006BB" w:rsidRPr="00451D44">
          <w:rPr>
            <w:rStyle w:val="Hyperlink"/>
            <w:rFonts w:ascii="Arial" w:hAnsi="Arial" w:cs="Arial"/>
            <w:sz w:val="24"/>
            <w:szCs w:val="24"/>
          </w:rPr>
          <w:t>http://www.officeholidays.com</w:t>
        </w:r>
      </w:hyperlink>
      <w:r w:rsidR="00B006BB">
        <w:rPr>
          <w:rFonts w:ascii="Arial" w:hAnsi="Arial" w:cs="Arial"/>
          <w:sz w:val="24"/>
          <w:szCs w:val="24"/>
        </w:rPr>
        <w:t xml:space="preserve"> (accessed:19 November 2017)</w:t>
      </w:r>
    </w:p>
    <w:p w14:paraId="1749B616" w14:textId="1A61AD0A" w:rsidR="007F6453" w:rsidRPr="007F6453" w:rsidRDefault="007F6453" w:rsidP="007F6453">
      <w:pPr>
        <w:rPr>
          <w:rFonts w:ascii="Arial" w:hAnsi="Arial" w:cs="Arial"/>
          <w:sz w:val="24"/>
          <w:szCs w:val="24"/>
        </w:rPr>
      </w:pPr>
      <w:r w:rsidRPr="007F6453">
        <w:rPr>
          <w:rFonts w:ascii="Arial" w:hAnsi="Arial" w:cs="Arial"/>
          <w:sz w:val="24"/>
          <w:szCs w:val="24"/>
        </w:rPr>
        <w:t xml:space="preserve">Garcia-Gavilanes, Ruth; </w:t>
      </w:r>
      <w:proofErr w:type="spellStart"/>
      <w:r w:rsidRPr="007F6453">
        <w:rPr>
          <w:rFonts w:ascii="Arial" w:hAnsi="Arial" w:cs="Arial"/>
          <w:sz w:val="24"/>
          <w:szCs w:val="24"/>
        </w:rPr>
        <w:t>Mollgaard</w:t>
      </w:r>
      <w:proofErr w:type="spellEnd"/>
      <w:r w:rsidRPr="007F6453">
        <w:rPr>
          <w:rFonts w:ascii="Arial" w:hAnsi="Arial" w:cs="Arial"/>
          <w:sz w:val="24"/>
          <w:szCs w:val="24"/>
        </w:rPr>
        <w:t xml:space="preserve">, Anders; </w:t>
      </w:r>
      <w:proofErr w:type="spellStart"/>
      <w:r w:rsidRPr="007F6453">
        <w:rPr>
          <w:rFonts w:ascii="Arial" w:hAnsi="Arial" w:cs="Arial"/>
          <w:sz w:val="24"/>
          <w:szCs w:val="24"/>
        </w:rPr>
        <w:t>Tsvet</w:t>
      </w:r>
      <w:proofErr w:type="spellEnd"/>
      <w:r w:rsidRPr="007F6453">
        <w:rPr>
          <w:rFonts w:ascii="Arial" w:hAnsi="Arial" w:cs="Arial"/>
          <w:sz w:val="24"/>
          <w:szCs w:val="24"/>
        </w:rPr>
        <w:t>, Milena;. (2017)</w:t>
      </w:r>
      <w:r w:rsidR="00B006BB">
        <w:rPr>
          <w:rFonts w:ascii="Arial" w:hAnsi="Arial" w:cs="Arial"/>
          <w:sz w:val="24"/>
          <w:szCs w:val="24"/>
        </w:rPr>
        <w:t xml:space="preserve"> </w:t>
      </w:r>
      <w:r w:rsidRPr="00B006BB">
        <w:rPr>
          <w:rFonts w:ascii="Arial" w:hAnsi="Arial" w:cs="Arial"/>
          <w:i/>
          <w:sz w:val="24"/>
          <w:szCs w:val="24"/>
        </w:rPr>
        <w:t>The memory remains: Understanding collective memory in the digital age</w:t>
      </w:r>
      <w:r w:rsidR="00280264">
        <w:rPr>
          <w:rFonts w:ascii="Arial" w:hAnsi="Arial" w:cs="Arial"/>
          <w:i/>
          <w:sz w:val="24"/>
          <w:szCs w:val="24"/>
        </w:rPr>
        <w:t xml:space="preserve">, </w:t>
      </w:r>
      <w:r w:rsidR="00280264">
        <w:rPr>
          <w:rFonts w:ascii="Arial" w:hAnsi="Arial" w:cs="Arial"/>
          <w:sz w:val="24"/>
          <w:szCs w:val="24"/>
        </w:rPr>
        <w:t>available</w:t>
      </w:r>
      <w:r w:rsidR="00B006BB">
        <w:rPr>
          <w:rFonts w:ascii="Arial" w:hAnsi="Arial" w:cs="Arial"/>
          <w:sz w:val="24"/>
          <w:szCs w:val="24"/>
        </w:rPr>
        <w:t xml:space="preserve"> </w:t>
      </w:r>
      <w:r w:rsidR="00280264">
        <w:rPr>
          <w:rFonts w:ascii="Arial" w:hAnsi="Arial" w:cs="Arial"/>
          <w:sz w:val="24"/>
          <w:szCs w:val="24"/>
        </w:rPr>
        <w:t xml:space="preserve">at  </w:t>
      </w:r>
      <w:hyperlink r:id="rId6" w:history="1">
        <w:r w:rsidR="00280264" w:rsidRPr="00451D44">
          <w:rPr>
            <w:rStyle w:val="Hyperlink"/>
            <w:rFonts w:ascii="Arial" w:hAnsi="Arial" w:cs="Arial"/>
            <w:sz w:val="24"/>
            <w:szCs w:val="24"/>
          </w:rPr>
          <w:t>http://advances.sciencemag.org/content/3/4/e1602368/tab-pdf</w:t>
        </w:r>
      </w:hyperlink>
      <w:r w:rsidR="00280264">
        <w:rPr>
          <w:rFonts w:ascii="Arial" w:hAnsi="Arial" w:cs="Arial"/>
          <w:sz w:val="24"/>
          <w:szCs w:val="24"/>
        </w:rPr>
        <w:t xml:space="preserve"> ( accessed:15 November 2017) 1-7</w:t>
      </w:r>
    </w:p>
    <w:p w14:paraId="01DB20FE" w14:textId="77777777" w:rsidR="007F6453" w:rsidRPr="007F6453" w:rsidRDefault="007F6453" w:rsidP="007F6453">
      <w:pPr>
        <w:rPr>
          <w:rFonts w:ascii="Arial" w:hAnsi="Arial" w:cs="Arial"/>
          <w:sz w:val="24"/>
          <w:szCs w:val="24"/>
        </w:rPr>
      </w:pPr>
      <w:proofErr w:type="spellStart"/>
      <w:r w:rsidRPr="007F6453">
        <w:rPr>
          <w:rFonts w:ascii="Arial" w:hAnsi="Arial" w:cs="Arial"/>
          <w:sz w:val="24"/>
          <w:szCs w:val="24"/>
        </w:rPr>
        <w:lastRenderedPageBreak/>
        <w:t>Halbwachs</w:t>
      </w:r>
      <w:proofErr w:type="spellEnd"/>
      <w:r w:rsidRPr="007F6453">
        <w:rPr>
          <w:rFonts w:ascii="Arial" w:hAnsi="Arial" w:cs="Arial"/>
          <w:sz w:val="24"/>
          <w:szCs w:val="24"/>
        </w:rPr>
        <w:t xml:space="preserve">, M. (1992). </w:t>
      </w:r>
      <w:r w:rsidRPr="00280264">
        <w:rPr>
          <w:rFonts w:ascii="Arial" w:hAnsi="Arial" w:cs="Arial"/>
          <w:i/>
          <w:sz w:val="24"/>
          <w:szCs w:val="24"/>
        </w:rPr>
        <w:t xml:space="preserve">on </w:t>
      </w:r>
      <w:proofErr w:type="spellStart"/>
      <w:r w:rsidRPr="00280264">
        <w:rPr>
          <w:rFonts w:ascii="Arial" w:hAnsi="Arial" w:cs="Arial"/>
          <w:i/>
          <w:sz w:val="24"/>
          <w:szCs w:val="24"/>
        </w:rPr>
        <w:t>colective</w:t>
      </w:r>
      <w:proofErr w:type="spellEnd"/>
      <w:r w:rsidRPr="00280264">
        <w:rPr>
          <w:rFonts w:ascii="Arial" w:hAnsi="Arial" w:cs="Arial"/>
          <w:i/>
          <w:sz w:val="24"/>
          <w:szCs w:val="24"/>
        </w:rPr>
        <w:t xml:space="preserve"> memory. In M. </w:t>
      </w:r>
      <w:proofErr w:type="spellStart"/>
      <w:r w:rsidRPr="00280264">
        <w:rPr>
          <w:rFonts w:ascii="Arial" w:hAnsi="Arial" w:cs="Arial"/>
          <w:i/>
          <w:sz w:val="24"/>
          <w:szCs w:val="24"/>
        </w:rPr>
        <w:t>Halbwachs</w:t>
      </w:r>
      <w:proofErr w:type="spellEnd"/>
      <w:r w:rsidRPr="00280264">
        <w:rPr>
          <w:rFonts w:ascii="Arial" w:hAnsi="Arial" w:cs="Arial"/>
          <w:i/>
          <w:sz w:val="24"/>
          <w:szCs w:val="24"/>
        </w:rPr>
        <w:t xml:space="preserve">, on </w:t>
      </w:r>
      <w:proofErr w:type="spellStart"/>
      <w:r w:rsidRPr="00280264">
        <w:rPr>
          <w:rFonts w:ascii="Arial" w:hAnsi="Arial" w:cs="Arial"/>
          <w:i/>
          <w:sz w:val="24"/>
          <w:szCs w:val="24"/>
        </w:rPr>
        <w:t>colective</w:t>
      </w:r>
      <w:proofErr w:type="spellEnd"/>
      <w:r w:rsidRPr="00280264">
        <w:rPr>
          <w:rFonts w:ascii="Arial" w:hAnsi="Arial" w:cs="Arial"/>
          <w:i/>
          <w:sz w:val="24"/>
          <w:szCs w:val="24"/>
        </w:rPr>
        <w:t xml:space="preserve"> memory </w:t>
      </w:r>
      <w:r w:rsidRPr="007F6453">
        <w:rPr>
          <w:rFonts w:ascii="Arial" w:hAnsi="Arial" w:cs="Arial"/>
          <w:sz w:val="24"/>
          <w:szCs w:val="24"/>
        </w:rPr>
        <w:t>(p. 22). chicago: the university of chicago press.</w:t>
      </w:r>
    </w:p>
    <w:p w14:paraId="4E8D7030" w14:textId="77777777" w:rsidR="007F6453" w:rsidRPr="007F6453" w:rsidRDefault="007F6453" w:rsidP="007F6453">
      <w:pPr>
        <w:rPr>
          <w:rFonts w:ascii="Arial" w:hAnsi="Arial" w:cs="Arial"/>
          <w:sz w:val="24"/>
          <w:szCs w:val="24"/>
        </w:rPr>
      </w:pPr>
      <w:proofErr w:type="spellStart"/>
      <w:r w:rsidRPr="007F6453">
        <w:rPr>
          <w:rFonts w:ascii="Arial" w:hAnsi="Arial" w:cs="Arial"/>
          <w:sz w:val="24"/>
          <w:szCs w:val="24"/>
        </w:rPr>
        <w:t>Halbwachs</w:t>
      </w:r>
      <w:proofErr w:type="spellEnd"/>
      <w:r w:rsidRPr="007F6453">
        <w:rPr>
          <w:rFonts w:ascii="Arial" w:hAnsi="Arial" w:cs="Arial"/>
          <w:sz w:val="24"/>
          <w:szCs w:val="24"/>
        </w:rPr>
        <w:t xml:space="preserve">, M. (1992). </w:t>
      </w:r>
      <w:r w:rsidRPr="00280264">
        <w:rPr>
          <w:rFonts w:ascii="Arial" w:hAnsi="Arial" w:cs="Arial"/>
          <w:i/>
          <w:sz w:val="24"/>
          <w:szCs w:val="24"/>
        </w:rPr>
        <w:t xml:space="preserve">on collective memory. In M. </w:t>
      </w:r>
      <w:proofErr w:type="spellStart"/>
      <w:r w:rsidRPr="00280264">
        <w:rPr>
          <w:rFonts w:ascii="Arial" w:hAnsi="Arial" w:cs="Arial"/>
          <w:i/>
          <w:sz w:val="24"/>
          <w:szCs w:val="24"/>
        </w:rPr>
        <w:t>Halbwachs</w:t>
      </w:r>
      <w:proofErr w:type="spellEnd"/>
      <w:r w:rsidRPr="00280264">
        <w:rPr>
          <w:rFonts w:ascii="Arial" w:hAnsi="Arial" w:cs="Arial"/>
          <w:i/>
          <w:sz w:val="24"/>
          <w:szCs w:val="24"/>
        </w:rPr>
        <w:t xml:space="preserve">, on collective memory </w:t>
      </w:r>
      <w:r w:rsidRPr="007F6453">
        <w:rPr>
          <w:rFonts w:ascii="Arial" w:hAnsi="Arial" w:cs="Arial"/>
          <w:sz w:val="24"/>
          <w:szCs w:val="24"/>
        </w:rPr>
        <w:t>(p. 24). chicago: The university of chicago press.</w:t>
      </w:r>
    </w:p>
    <w:p w14:paraId="2315B8F5" w14:textId="77777777" w:rsidR="007F6453" w:rsidRPr="007F6453" w:rsidRDefault="007F6453" w:rsidP="007F6453">
      <w:pPr>
        <w:rPr>
          <w:rFonts w:ascii="Arial" w:hAnsi="Arial" w:cs="Arial"/>
          <w:sz w:val="24"/>
          <w:szCs w:val="24"/>
        </w:rPr>
      </w:pPr>
      <w:proofErr w:type="spellStart"/>
      <w:r w:rsidRPr="007F6453">
        <w:rPr>
          <w:rFonts w:ascii="Arial" w:hAnsi="Arial" w:cs="Arial"/>
          <w:sz w:val="24"/>
          <w:szCs w:val="24"/>
        </w:rPr>
        <w:t>Halbwachs</w:t>
      </w:r>
      <w:proofErr w:type="spellEnd"/>
      <w:r w:rsidRPr="007F6453">
        <w:rPr>
          <w:rFonts w:ascii="Arial" w:hAnsi="Arial" w:cs="Arial"/>
          <w:sz w:val="24"/>
          <w:szCs w:val="24"/>
        </w:rPr>
        <w:t xml:space="preserve">, M. (1992). </w:t>
      </w:r>
      <w:r w:rsidRPr="007A5CE3">
        <w:rPr>
          <w:rFonts w:ascii="Arial" w:hAnsi="Arial" w:cs="Arial"/>
          <w:i/>
          <w:sz w:val="24"/>
          <w:szCs w:val="24"/>
        </w:rPr>
        <w:t xml:space="preserve">On collective memory. In M. </w:t>
      </w:r>
      <w:proofErr w:type="spellStart"/>
      <w:r w:rsidRPr="007A5CE3">
        <w:rPr>
          <w:rFonts w:ascii="Arial" w:hAnsi="Arial" w:cs="Arial"/>
          <w:i/>
          <w:sz w:val="24"/>
          <w:szCs w:val="24"/>
        </w:rPr>
        <w:t>Halbwachs</w:t>
      </w:r>
      <w:proofErr w:type="spellEnd"/>
      <w:r w:rsidRPr="007A5CE3">
        <w:rPr>
          <w:rFonts w:ascii="Arial" w:hAnsi="Arial" w:cs="Arial"/>
          <w:i/>
          <w:sz w:val="24"/>
          <w:szCs w:val="24"/>
        </w:rPr>
        <w:t>, On collective memory</w:t>
      </w:r>
      <w:r w:rsidRPr="007F6453">
        <w:rPr>
          <w:rFonts w:ascii="Arial" w:hAnsi="Arial" w:cs="Arial"/>
          <w:sz w:val="24"/>
          <w:szCs w:val="24"/>
        </w:rPr>
        <w:t xml:space="preserve"> (p. 22). Chicago: The university of Chicago press.</w:t>
      </w:r>
    </w:p>
    <w:p w14:paraId="13655F7B" w14:textId="38718E8E" w:rsidR="007F6453" w:rsidRPr="007F6453" w:rsidRDefault="007F6453" w:rsidP="007F6453">
      <w:pPr>
        <w:rPr>
          <w:rFonts w:ascii="Arial" w:hAnsi="Arial" w:cs="Arial"/>
          <w:sz w:val="24"/>
          <w:szCs w:val="24"/>
        </w:rPr>
      </w:pPr>
      <w:r w:rsidRPr="00B006BB">
        <w:rPr>
          <w:rFonts w:ascii="Arial" w:hAnsi="Arial" w:cs="Arial"/>
          <w:sz w:val="24"/>
          <w:szCs w:val="24"/>
        </w:rPr>
        <w:t xml:space="preserve">Hirst, W., &amp; Manier, D. (2008) </w:t>
      </w:r>
      <w:r w:rsidRPr="00B006BB">
        <w:rPr>
          <w:rFonts w:ascii="Arial" w:hAnsi="Arial" w:cs="Arial"/>
          <w:i/>
          <w:sz w:val="24"/>
          <w:szCs w:val="24"/>
        </w:rPr>
        <w:t>Towards a psychology of collective memory. Memory</w:t>
      </w:r>
      <w:r w:rsidRPr="00B006BB">
        <w:rPr>
          <w:rFonts w:ascii="Arial" w:hAnsi="Arial" w:cs="Arial"/>
          <w:sz w:val="24"/>
          <w:szCs w:val="24"/>
        </w:rPr>
        <w:t>,</w:t>
      </w:r>
      <w:r w:rsidR="00EB4903" w:rsidRPr="00B006BB">
        <w:rPr>
          <w:rFonts w:ascii="Arial" w:hAnsi="Arial" w:cs="Arial"/>
          <w:sz w:val="24"/>
          <w:szCs w:val="24"/>
        </w:rPr>
        <w:t xml:space="preserve"> available at </w:t>
      </w:r>
      <w:hyperlink r:id="rId7" w:history="1">
        <w:r w:rsidR="00EB4903" w:rsidRPr="00B006BB">
          <w:rPr>
            <w:rStyle w:val="Hyperlink"/>
            <w:rFonts w:ascii="Arial" w:hAnsi="Arial" w:cs="Arial"/>
            <w:sz w:val="24"/>
            <w:szCs w:val="24"/>
          </w:rPr>
          <w:t>https://ncbi.nlm.nih.gov/pubmed/18324546</w:t>
        </w:r>
      </w:hyperlink>
      <w:r w:rsidR="00EB4903" w:rsidRPr="00B006BB">
        <w:rPr>
          <w:rFonts w:ascii="Arial" w:hAnsi="Arial" w:cs="Arial"/>
          <w:sz w:val="24"/>
          <w:szCs w:val="24"/>
        </w:rPr>
        <w:t xml:space="preserve"> ( accessed:15 November 2017) </w:t>
      </w:r>
    </w:p>
    <w:p w14:paraId="07A1A223" w14:textId="5F264AA6" w:rsidR="007F6453" w:rsidRPr="007F6453" w:rsidRDefault="007F6453" w:rsidP="007A5CE3">
      <w:pPr>
        <w:spacing w:before="240"/>
        <w:rPr>
          <w:rFonts w:ascii="Arial" w:hAnsi="Arial" w:cs="Arial"/>
          <w:sz w:val="24"/>
          <w:szCs w:val="24"/>
        </w:rPr>
      </w:pPr>
      <w:proofErr w:type="spellStart"/>
      <w:r w:rsidRPr="007F6453">
        <w:rPr>
          <w:rFonts w:ascii="Arial" w:hAnsi="Arial" w:cs="Arial"/>
          <w:sz w:val="24"/>
          <w:szCs w:val="24"/>
        </w:rPr>
        <w:t>kligler-vilenchik</w:t>
      </w:r>
      <w:proofErr w:type="spellEnd"/>
      <w:r w:rsidRPr="007F6453">
        <w:rPr>
          <w:rFonts w:ascii="Arial" w:hAnsi="Arial" w:cs="Arial"/>
          <w:sz w:val="24"/>
          <w:szCs w:val="24"/>
        </w:rPr>
        <w:t xml:space="preserve">, Neta; </w:t>
      </w:r>
      <w:proofErr w:type="spellStart"/>
      <w:r w:rsidRPr="007F6453">
        <w:rPr>
          <w:rFonts w:ascii="Arial" w:hAnsi="Arial" w:cs="Arial"/>
          <w:sz w:val="24"/>
          <w:szCs w:val="24"/>
        </w:rPr>
        <w:t>Tsfati</w:t>
      </w:r>
      <w:proofErr w:type="spellEnd"/>
      <w:r w:rsidRPr="007F6453">
        <w:rPr>
          <w:rFonts w:ascii="Arial" w:hAnsi="Arial" w:cs="Arial"/>
          <w:sz w:val="24"/>
          <w:szCs w:val="24"/>
        </w:rPr>
        <w:t xml:space="preserve">, Yariv; Meyers, Oren;. (2014) </w:t>
      </w:r>
      <w:r w:rsidRPr="00280264">
        <w:rPr>
          <w:rFonts w:ascii="Arial" w:hAnsi="Arial" w:cs="Arial"/>
          <w:i/>
          <w:sz w:val="24"/>
          <w:szCs w:val="24"/>
        </w:rPr>
        <w:t>Setting the collective memory agenda: Examining mainstream media influence on individuals' perceptions of the past</w:t>
      </w:r>
      <w:r w:rsidR="00280264">
        <w:rPr>
          <w:rFonts w:ascii="Arial" w:hAnsi="Arial" w:cs="Arial"/>
          <w:sz w:val="24"/>
          <w:szCs w:val="24"/>
        </w:rPr>
        <w:t xml:space="preserve">, available at </w:t>
      </w:r>
      <w:hyperlink r:id="rId8" w:history="1">
        <w:r w:rsidR="007A5CE3" w:rsidRPr="00451D44">
          <w:rPr>
            <w:rStyle w:val="Hyperlink"/>
            <w:rFonts w:ascii="Arial" w:hAnsi="Arial" w:cs="Arial"/>
            <w:sz w:val="24"/>
            <w:szCs w:val="24"/>
          </w:rPr>
          <w:t>http://journals.sagepub.com/doi/pdf/10.1177/1750698014523443</w:t>
        </w:r>
      </w:hyperlink>
      <w:r w:rsidR="007A5CE3">
        <w:rPr>
          <w:rFonts w:ascii="Arial" w:hAnsi="Arial" w:cs="Arial"/>
          <w:sz w:val="24"/>
          <w:szCs w:val="24"/>
        </w:rPr>
        <w:t xml:space="preserve"> (accessed:15 November 2017)</w:t>
      </w:r>
      <w:r w:rsidRPr="007F6453">
        <w:rPr>
          <w:rFonts w:ascii="Arial" w:hAnsi="Arial" w:cs="Arial"/>
          <w:sz w:val="24"/>
          <w:szCs w:val="24"/>
        </w:rPr>
        <w:t xml:space="preserve"> 485-499.</w:t>
      </w:r>
    </w:p>
    <w:p w14:paraId="5ED5DE79" w14:textId="430664A5" w:rsidR="007F6453" w:rsidRPr="007F6453" w:rsidRDefault="007F6453" w:rsidP="007F6453">
      <w:pPr>
        <w:rPr>
          <w:rFonts w:ascii="Arial" w:hAnsi="Arial" w:cs="Arial"/>
          <w:sz w:val="24"/>
          <w:szCs w:val="24"/>
        </w:rPr>
      </w:pPr>
      <w:r w:rsidRPr="007F6453">
        <w:rPr>
          <w:rFonts w:ascii="Arial" w:hAnsi="Arial" w:cs="Arial"/>
          <w:sz w:val="24"/>
          <w:szCs w:val="24"/>
        </w:rPr>
        <w:t xml:space="preserve">Markovits, I. (2001). </w:t>
      </w:r>
      <w:r w:rsidRPr="007A5CE3">
        <w:rPr>
          <w:rFonts w:ascii="Arial" w:hAnsi="Arial" w:cs="Arial"/>
          <w:i/>
          <w:sz w:val="24"/>
          <w:szCs w:val="24"/>
        </w:rPr>
        <w:t>Selective Memory: How the Law Affects What We Remember and Forget about the Past-The Case of East Germany. Law &amp; Society Review</w:t>
      </w:r>
      <w:r w:rsidRPr="007F6453">
        <w:rPr>
          <w:rFonts w:ascii="Arial" w:hAnsi="Arial" w:cs="Arial"/>
          <w:sz w:val="24"/>
          <w:szCs w:val="24"/>
        </w:rPr>
        <w:t xml:space="preserve">, 35(3), </w:t>
      </w:r>
      <w:r w:rsidR="007A5CE3">
        <w:rPr>
          <w:rFonts w:ascii="Arial" w:hAnsi="Arial" w:cs="Arial"/>
          <w:sz w:val="24"/>
          <w:szCs w:val="24"/>
        </w:rPr>
        <w:t xml:space="preserve">Available at </w:t>
      </w:r>
      <w:hyperlink r:id="rId9" w:history="1">
        <w:r w:rsidR="007A5CE3" w:rsidRPr="00451D44">
          <w:rPr>
            <w:rStyle w:val="Hyperlink"/>
            <w:rFonts w:ascii="Arial" w:hAnsi="Arial" w:cs="Arial"/>
            <w:sz w:val="24"/>
            <w:szCs w:val="24"/>
          </w:rPr>
          <w:t>https://questia.com/library/journal/</w:t>
        </w:r>
      </w:hyperlink>
      <w:r w:rsidR="007A5CE3">
        <w:rPr>
          <w:rFonts w:ascii="Arial" w:hAnsi="Arial" w:cs="Arial"/>
          <w:sz w:val="24"/>
          <w:szCs w:val="24"/>
        </w:rPr>
        <w:t xml:space="preserve"> ( accessed:15 November 2017) </w:t>
      </w:r>
      <w:r w:rsidR="007A5CE3" w:rsidRPr="007F6453">
        <w:rPr>
          <w:rFonts w:ascii="Arial" w:hAnsi="Arial" w:cs="Arial"/>
          <w:sz w:val="24"/>
          <w:szCs w:val="24"/>
        </w:rPr>
        <w:t>513-563</w:t>
      </w:r>
      <w:r w:rsidR="007A5CE3">
        <w:rPr>
          <w:rFonts w:ascii="Arial" w:hAnsi="Arial" w:cs="Arial"/>
          <w:sz w:val="24"/>
          <w:szCs w:val="24"/>
        </w:rPr>
        <w:t xml:space="preserve"> </w:t>
      </w:r>
    </w:p>
    <w:p w14:paraId="4DC4A5EB" w14:textId="228386AC" w:rsidR="007F6453" w:rsidRPr="007F6453" w:rsidRDefault="007F6453" w:rsidP="007F6453">
      <w:pPr>
        <w:rPr>
          <w:rFonts w:ascii="Arial" w:hAnsi="Arial" w:cs="Arial"/>
          <w:sz w:val="24"/>
          <w:szCs w:val="24"/>
        </w:rPr>
      </w:pPr>
      <w:r w:rsidRPr="007F6453">
        <w:rPr>
          <w:rFonts w:ascii="Arial" w:hAnsi="Arial" w:cs="Arial"/>
          <w:sz w:val="24"/>
          <w:szCs w:val="24"/>
        </w:rPr>
        <w:t xml:space="preserve">Marschall, S. (2013). </w:t>
      </w:r>
      <w:r w:rsidRPr="007A5CE3">
        <w:rPr>
          <w:rFonts w:ascii="Arial" w:hAnsi="Arial" w:cs="Arial"/>
          <w:i/>
          <w:sz w:val="24"/>
          <w:szCs w:val="24"/>
        </w:rPr>
        <w:t>Collective Memory and Cultural Difference: Official vs. Vernacular Forms of Commemorating the Past</w:t>
      </w:r>
      <w:r w:rsidRPr="007F6453">
        <w:rPr>
          <w:rFonts w:ascii="Arial" w:hAnsi="Arial" w:cs="Arial"/>
          <w:sz w:val="24"/>
          <w:szCs w:val="24"/>
        </w:rPr>
        <w:t xml:space="preserve">. </w:t>
      </w:r>
      <w:proofErr w:type="spellStart"/>
      <w:r w:rsidRPr="007F6453">
        <w:rPr>
          <w:rFonts w:ascii="Arial" w:hAnsi="Arial" w:cs="Arial"/>
          <w:sz w:val="24"/>
          <w:szCs w:val="24"/>
        </w:rPr>
        <w:t>Safundi</w:t>
      </w:r>
      <w:proofErr w:type="spellEnd"/>
      <w:r w:rsidRPr="007F6453">
        <w:rPr>
          <w:rFonts w:ascii="Arial" w:hAnsi="Arial" w:cs="Arial"/>
          <w:sz w:val="24"/>
          <w:szCs w:val="24"/>
        </w:rPr>
        <w:t>, 14(1), 77-92</w:t>
      </w:r>
      <w:r w:rsidR="007A5CE3">
        <w:rPr>
          <w:rFonts w:ascii="Arial" w:hAnsi="Arial" w:cs="Arial"/>
          <w:sz w:val="24"/>
          <w:szCs w:val="24"/>
        </w:rPr>
        <w:t>available at</w:t>
      </w:r>
      <w:r w:rsidRPr="007F6453">
        <w:rPr>
          <w:rFonts w:ascii="Arial" w:hAnsi="Arial" w:cs="Arial"/>
          <w:sz w:val="24"/>
          <w:szCs w:val="24"/>
        </w:rPr>
        <w:t xml:space="preserve"> </w:t>
      </w:r>
      <w:hyperlink r:id="rId10" w:history="1">
        <w:r w:rsidR="007A5CE3" w:rsidRPr="00451D44">
          <w:rPr>
            <w:rStyle w:val="Hyperlink"/>
            <w:rFonts w:ascii="Arial" w:hAnsi="Arial" w:cs="Arial"/>
            <w:sz w:val="24"/>
            <w:szCs w:val="24"/>
          </w:rPr>
          <w:t>http://tandfonline.com</w:t>
        </w:r>
      </w:hyperlink>
      <w:r w:rsidR="007A5CE3">
        <w:rPr>
          <w:rFonts w:ascii="Arial" w:hAnsi="Arial" w:cs="Arial"/>
          <w:sz w:val="24"/>
          <w:szCs w:val="24"/>
        </w:rPr>
        <w:t xml:space="preserve"> </w:t>
      </w:r>
      <w:r w:rsidR="00A424A0">
        <w:rPr>
          <w:rFonts w:ascii="Arial" w:hAnsi="Arial" w:cs="Arial"/>
          <w:sz w:val="24"/>
          <w:szCs w:val="24"/>
        </w:rPr>
        <w:t>(accessed: 15 November 2017)</w:t>
      </w:r>
      <w:r w:rsidR="007A5CE3">
        <w:rPr>
          <w:rFonts w:ascii="Arial" w:hAnsi="Arial" w:cs="Arial"/>
          <w:sz w:val="24"/>
          <w:szCs w:val="24"/>
        </w:rPr>
        <w:t xml:space="preserve"> </w:t>
      </w:r>
    </w:p>
    <w:p w14:paraId="0C1DF9AC" w14:textId="0600E57A" w:rsidR="007F6453" w:rsidRPr="007F6453" w:rsidRDefault="007F6453" w:rsidP="007F6453">
      <w:pPr>
        <w:rPr>
          <w:rFonts w:ascii="Arial" w:hAnsi="Arial" w:cs="Arial"/>
          <w:sz w:val="24"/>
          <w:szCs w:val="24"/>
        </w:rPr>
      </w:pPr>
      <w:r w:rsidRPr="00ED35BE">
        <w:rPr>
          <w:rFonts w:ascii="Arial" w:hAnsi="Arial" w:cs="Arial"/>
          <w:sz w:val="24"/>
          <w:szCs w:val="24"/>
        </w:rPr>
        <w:t>Rice, D. A. (</w:t>
      </w:r>
      <w:r w:rsidR="00ED35BE" w:rsidRPr="00ED35BE">
        <w:rPr>
          <w:rFonts w:ascii="Arial" w:hAnsi="Arial" w:cs="Arial"/>
          <w:sz w:val="24"/>
          <w:szCs w:val="24"/>
        </w:rPr>
        <w:t>2017</w:t>
      </w:r>
      <w:r w:rsidRPr="00ED35BE">
        <w:rPr>
          <w:rFonts w:ascii="Arial" w:hAnsi="Arial" w:cs="Arial"/>
          <w:sz w:val="24"/>
          <w:szCs w:val="24"/>
        </w:rPr>
        <w:t>)</w:t>
      </w:r>
      <w:r w:rsidR="00ED35BE" w:rsidRPr="00ED35BE">
        <w:rPr>
          <w:rFonts w:ascii="Arial" w:hAnsi="Arial" w:cs="Arial"/>
          <w:sz w:val="24"/>
          <w:szCs w:val="24"/>
        </w:rPr>
        <w:t xml:space="preserve"> </w:t>
      </w:r>
      <w:r w:rsidR="00ED35BE" w:rsidRPr="00ED35BE">
        <w:rPr>
          <w:rFonts w:ascii="Arial" w:hAnsi="Arial" w:cs="Arial"/>
          <w:i/>
          <w:sz w:val="24"/>
          <w:szCs w:val="24"/>
        </w:rPr>
        <w:t>legacies</w:t>
      </w:r>
      <w:r w:rsidR="00ED35BE" w:rsidRPr="00ED35BE">
        <w:rPr>
          <w:rFonts w:ascii="Arial" w:hAnsi="Arial" w:cs="Arial"/>
          <w:sz w:val="24"/>
          <w:szCs w:val="24"/>
        </w:rPr>
        <w:t>-</w:t>
      </w:r>
      <w:r w:rsidR="00ED35BE" w:rsidRPr="00ED35BE">
        <w:rPr>
          <w:rFonts w:ascii="Arial" w:hAnsi="Arial" w:cs="Arial"/>
          <w:i/>
          <w:sz w:val="24"/>
          <w:szCs w:val="24"/>
        </w:rPr>
        <w:t xml:space="preserve">commemorating-the-bicentenary-of-british-abolition/articles/monuments-and-memorials </w:t>
      </w:r>
      <w:r w:rsidR="00ED35BE" w:rsidRPr="00ED35BE">
        <w:rPr>
          <w:rFonts w:ascii="Arial" w:hAnsi="Arial" w:cs="Arial"/>
          <w:sz w:val="24"/>
          <w:szCs w:val="24"/>
        </w:rPr>
        <w:t xml:space="preserve">available at  </w:t>
      </w:r>
      <w:hyperlink r:id="rId11" w:history="1">
        <w:r w:rsidR="00ED35BE" w:rsidRPr="00ED35BE">
          <w:rPr>
            <w:rStyle w:val="Hyperlink"/>
            <w:rFonts w:ascii="Arial" w:hAnsi="Arial" w:cs="Arial"/>
            <w:sz w:val="24"/>
            <w:szCs w:val="24"/>
          </w:rPr>
          <w:t>http://www.revealinghistories.org.uk</w:t>
        </w:r>
      </w:hyperlink>
      <w:r w:rsidR="00ED35BE" w:rsidRPr="00ED35BE">
        <w:rPr>
          <w:rFonts w:ascii="Arial" w:hAnsi="Arial" w:cs="Arial"/>
          <w:sz w:val="24"/>
          <w:szCs w:val="24"/>
        </w:rPr>
        <w:t xml:space="preserve"> (accessed: 1 December 2017) </w:t>
      </w:r>
      <w:r w:rsidRPr="007F6453">
        <w:rPr>
          <w:rFonts w:ascii="Arial" w:hAnsi="Arial" w:cs="Arial"/>
          <w:sz w:val="24"/>
          <w:szCs w:val="24"/>
        </w:rPr>
        <w:t xml:space="preserve"> </w:t>
      </w:r>
    </w:p>
    <w:p w14:paraId="3B4CF3B3" w14:textId="77777777" w:rsidR="00A424A0" w:rsidRDefault="007F6453" w:rsidP="007F6453">
      <w:pPr>
        <w:rPr>
          <w:rFonts w:ascii="Arial" w:hAnsi="Arial" w:cs="Arial"/>
          <w:sz w:val="24"/>
          <w:szCs w:val="24"/>
        </w:rPr>
      </w:pPr>
      <w:r w:rsidRPr="00A424A0">
        <w:rPr>
          <w:rFonts w:ascii="Arial" w:hAnsi="Arial" w:cs="Arial"/>
          <w:sz w:val="24"/>
          <w:szCs w:val="24"/>
        </w:rPr>
        <w:t xml:space="preserve">(2017) </w:t>
      </w:r>
      <w:r w:rsidR="00EB4903" w:rsidRPr="00A424A0">
        <w:rPr>
          <w:rFonts w:ascii="Arial" w:hAnsi="Arial" w:cs="Arial"/>
          <w:i/>
          <w:sz w:val="24"/>
          <w:szCs w:val="24"/>
        </w:rPr>
        <w:t xml:space="preserve">3560249-3104052-memorial-to-the-murdered-jews-of-europe </w:t>
      </w:r>
      <w:r w:rsidR="00EB4903" w:rsidRPr="00A424A0">
        <w:rPr>
          <w:rFonts w:ascii="Arial" w:hAnsi="Arial" w:cs="Arial"/>
          <w:sz w:val="24"/>
          <w:szCs w:val="24"/>
        </w:rPr>
        <w:t xml:space="preserve">available at </w:t>
      </w:r>
      <w:r w:rsidRPr="00A424A0">
        <w:rPr>
          <w:rFonts w:ascii="Arial" w:hAnsi="Arial" w:cs="Arial"/>
          <w:sz w:val="24"/>
          <w:szCs w:val="24"/>
        </w:rPr>
        <w:t>www.berlin.de:</w:t>
      </w:r>
      <w:hyperlink r:id="rId12" w:history="1">
        <w:r w:rsidR="00EB4903" w:rsidRPr="00A424A0">
          <w:rPr>
            <w:rStyle w:val="Hyperlink"/>
            <w:rFonts w:ascii="Arial" w:hAnsi="Arial" w:cs="Arial"/>
            <w:sz w:val="24"/>
            <w:szCs w:val="24"/>
          </w:rPr>
          <w:t>https://www.berlin.de/en/attraction-and-sights</w:t>
        </w:r>
      </w:hyperlink>
      <w:r w:rsidR="00EB4903" w:rsidRPr="00A424A0">
        <w:rPr>
          <w:rFonts w:ascii="Arial" w:hAnsi="Arial" w:cs="Arial"/>
          <w:sz w:val="24"/>
          <w:szCs w:val="24"/>
        </w:rPr>
        <w:t xml:space="preserve"> ( accessed:24 November 2017) </w:t>
      </w:r>
    </w:p>
    <w:p w14:paraId="6579E6C5" w14:textId="122DFAEA" w:rsidR="003C754A" w:rsidRPr="007F6453" w:rsidRDefault="007F6453" w:rsidP="007F6453">
      <w:pPr>
        <w:rPr>
          <w:rFonts w:ascii="Arial" w:hAnsi="Arial" w:cs="Arial"/>
          <w:sz w:val="24"/>
          <w:szCs w:val="24"/>
        </w:rPr>
      </w:pPr>
      <w:r w:rsidRPr="00A424A0">
        <w:rPr>
          <w:rFonts w:ascii="Arial" w:hAnsi="Arial" w:cs="Arial"/>
          <w:sz w:val="24"/>
          <w:szCs w:val="24"/>
        </w:rPr>
        <w:t>(2017).</w:t>
      </w:r>
      <w:r w:rsidR="00A424A0" w:rsidRPr="00A424A0">
        <w:rPr>
          <w:rFonts w:ascii="Arial" w:hAnsi="Arial" w:cs="Arial"/>
          <w:sz w:val="24"/>
          <w:szCs w:val="24"/>
        </w:rPr>
        <w:t xml:space="preserve"> </w:t>
      </w:r>
      <w:r w:rsidR="00A424A0" w:rsidRPr="00A424A0">
        <w:rPr>
          <w:rFonts w:ascii="Arial" w:hAnsi="Arial" w:cs="Arial"/>
          <w:i/>
          <w:sz w:val="24"/>
          <w:szCs w:val="24"/>
        </w:rPr>
        <w:t>protesters-holocaust-memorial-far-right-</w:t>
      </w:r>
      <w:proofErr w:type="spellStart"/>
      <w:r w:rsidR="00A424A0" w:rsidRPr="00A424A0">
        <w:rPr>
          <w:rFonts w:ascii="Arial" w:hAnsi="Arial" w:cs="Arial"/>
          <w:i/>
          <w:sz w:val="24"/>
          <w:szCs w:val="24"/>
        </w:rPr>
        <w:t>german</w:t>
      </w:r>
      <w:proofErr w:type="spellEnd"/>
      <w:r w:rsidR="00A424A0" w:rsidRPr="00A424A0">
        <w:rPr>
          <w:rFonts w:ascii="Arial" w:hAnsi="Arial" w:cs="Arial"/>
          <w:i/>
          <w:sz w:val="24"/>
          <w:szCs w:val="24"/>
        </w:rPr>
        <w:t>-politician-</w:t>
      </w:r>
      <w:proofErr w:type="spellStart"/>
      <w:r w:rsidR="00A424A0" w:rsidRPr="00A424A0">
        <w:rPr>
          <w:rFonts w:ascii="Arial" w:hAnsi="Arial" w:cs="Arial"/>
          <w:i/>
          <w:sz w:val="24"/>
          <w:szCs w:val="24"/>
        </w:rPr>
        <w:t>afd</w:t>
      </w:r>
      <w:proofErr w:type="spellEnd"/>
      <w:r w:rsidR="00A424A0" w:rsidRPr="00A424A0">
        <w:rPr>
          <w:rFonts w:ascii="Arial" w:hAnsi="Arial" w:cs="Arial"/>
          <w:i/>
          <w:sz w:val="24"/>
          <w:szCs w:val="24"/>
        </w:rPr>
        <w:t xml:space="preserve"> </w:t>
      </w:r>
      <w:r w:rsidR="00A424A0" w:rsidRPr="00A424A0">
        <w:rPr>
          <w:rFonts w:ascii="Arial" w:hAnsi="Arial" w:cs="Arial"/>
          <w:sz w:val="24"/>
          <w:szCs w:val="24"/>
        </w:rPr>
        <w:t xml:space="preserve">available at </w:t>
      </w:r>
      <w:r w:rsidRPr="00A424A0">
        <w:rPr>
          <w:rFonts w:ascii="Arial" w:hAnsi="Arial" w:cs="Arial"/>
          <w:sz w:val="24"/>
          <w:szCs w:val="24"/>
        </w:rPr>
        <w:t xml:space="preserve"> </w:t>
      </w:r>
      <w:hyperlink r:id="rId13" w:history="1">
        <w:r w:rsidR="00A424A0" w:rsidRPr="00A424A0">
          <w:rPr>
            <w:rStyle w:val="Hyperlink"/>
            <w:rFonts w:ascii="Arial" w:hAnsi="Arial" w:cs="Arial"/>
            <w:sz w:val="24"/>
            <w:szCs w:val="24"/>
          </w:rPr>
          <w:t>https://www.theguardian.com/world/</w:t>
        </w:r>
      </w:hyperlink>
      <w:r w:rsidR="00A424A0" w:rsidRPr="00A424A0">
        <w:rPr>
          <w:rFonts w:ascii="Arial" w:hAnsi="Arial" w:cs="Arial"/>
          <w:sz w:val="24"/>
          <w:szCs w:val="24"/>
        </w:rPr>
        <w:t xml:space="preserve"> (accessed:23 </w:t>
      </w:r>
      <w:proofErr w:type="spellStart"/>
      <w:r w:rsidR="00A424A0" w:rsidRPr="00A424A0">
        <w:rPr>
          <w:rFonts w:ascii="Arial" w:hAnsi="Arial" w:cs="Arial"/>
          <w:sz w:val="24"/>
          <w:szCs w:val="24"/>
        </w:rPr>
        <w:t>Novembrer</w:t>
      </w:r>
      <w:proofErr w:type="spellEnd"/>
      <w:r w:rsidR="00A424A0" w:rsidRPr="00A424A0">
        <w:rPr>
          <w:rFonts w:ascii="Arial" w:hAnsi="Arial" w:cs="Arial"/>
          <w:sz w:val="24"/>
          <w:szCs w:val="24"/>
        </w:rPr>
        <w:t xml:space="preserve"> 2017)</w:t>
      </w:r>
    </w:p>
    <w:sectPr w:rsidR="003C754A" w:rsidRPr="007F64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Mincho">
    <w:altName w:val="游明朝"/>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F6453"/>
    <w:rsid w:val="00102A84"/>
    <w:rsid w:val="00280264"/>
    <w:rsid w:val="003C754A"/>
    <w:rsid w:val="006F63CF"/>
    <w:rsid w:val="007A5CE3"/>
    <w:rsid w:val="007B24C6"/>
    <w:rsid w:val="007F6453"/>
    <w:rsid w:val="008D4193"/>
    <w:rsid w:val="00A424A0"/>
    <w:rsid w:val="00B006BB"/>
    <w:rsid w:val="00D16650"/>
    <w:rsid w:val="00D538C7"/>
    <w:rsid w:val="00E408E1"/>
    <w:rsid w:val="00EB4903"/>
    <w:rsid w:val="00ED35B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9BF7937"/>
  <w15:docId w15:val="{15A216AB-4865-475E-BF8E-BE85DF84FC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F6453"/>
    <w:pPr>
      <w:spacing w:after="0" w:line="240" w:lineRule="auto"/>
    </w:pPr>
    <w:rPr>
      <w:rFonts w:eastAsiaTheme="minorEastAsia"/>
      <w:lang w:val="en-US" w:eastAsia="ja-JP"/>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D35BE"/>
    <w:rPr>
      <w:color w:val="0563C1" w:themeColor="hyperlink"/>
      <w:u w:val="single"/>
    </w:rPr>
  </w:style>
  <w:style w:type="character" w:styleId="UnresolvedMention">
    <w:name w:val="Unresolved Mention"/>
    <w:basedOn w:val="DefaultParagraphFont"/>
    <w:uiPriority w:val="99"/>
    <w:semiHidden/>
    <w:unhideWhenUsed/>
    <w:rsid w:val="00ED35BE"/>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journals.sagepub.com/doi/pdf/10.1177/1750698014523443" TargetMode="External"/><Relationship Id="rId13" Type="http://schemas.openxmlformats.org/officeDocument/2006/relationships/hyperlink" Target="https://www.theguardian.com/world/" TargetMode="External"/><Relationship Id="rId3" Type="http://schemas.openxmlformats.org/officeDocument/2006/relationships/settings" Target="settings.xml"/><Relationship Id="rId7" Type="http://schemas.openxmlformats.org/officeDocument/2006/relationships/hyperlink" Target="https://ncbi.nlm.nih.gov/pubmed/18324546" TargetMode="External"/><Relationship Id="rId12" Type="http://schemas.openxmlformats.org/officeDocument/2006/relationships/hyperlink" Target="https://www.berlin.de/en/attraction-and-sight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advances.sciencemag.org/content/3/4/e1602368/tab-pdf" TargetMode="External"/><Relationship Id="rId11" Type="http://schemas.openxmlformats.org/officeDocument/2006/relationships/hyperlink" Target="http://www.revealinghistories.org.uk" TargetMode="External"/><Relationship Id="rId5" Type="http://schemas.openxmlformats.org/officeDocument/2006/relationships/hyperlink" Target="http://www.officeholidays.com" TargetMode="External"/><Relationship Id="rId15" Type="http://schemas.openxmlformats.org/officeDocument/2006/relationships/theme" Target="theme/theme1.xml"/><Relationship Id="rId10" Type="http://schemas.openxmlformats.org/officeDocument/2006/relationships/hyperlink" Target="http://tandfonline.com" TargetMode="External"/><Relationship Id="rId4" Type="http://schemas.openxmlformats.org/officeDocument/2006/relationships/webSettings" Target="webSettings.xml"/><Relationship Id="rId9" Type="http://schemas.openxmlformats.org/officeDocument/2006/relationships/hyperlink" Target="https://questia.com/library/journa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C380FB6-5163-4BA9-8F96-A3D8D08896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TotalTime>
  <Pages>6</Pages>
  <Words>2508</Words>
  <Characters>14299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Melissa BalencanteRodrigues (P151476)</dc:creator>
  <cp:keywords/>
  <dc:description/>
  <cp:lastModifiedBy>Melissa BalencanteRodrigues (P151476)</cp:lastModifiedBy>
  <cp:revision>7</cp:revision>
  <dcterms:created xsi:type="dcterms:W3CDTF">2018-02-15T10:41:00Z</dcterms:created>
  <dcterms:modified xsi:type="dcterms:W3CDTF">2018-03-14T19:57:00Z</dcterms:modified>
</cp:coreProperties>
</file>