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104983A7" w:rsidR="00063B4C" w:rsidRPr="001E4C79" w:rsidRDefault="00063B4C" w:rsidP="001E4C79">
      <w:pPr>
        <w:spacing w:line="1342" w:lineRule="exact"/>
        <w:jc w:val="center"/>
        <w:rPr>
          <w:rFonts w:cs="Arial"/>
          <w:b/>
          <w:bCs/>
          <w:sz w:val="56"/>
          <w:szCs w:val="56"/>
        </w:rPr>
      </w:pPr>
      <w:r w:rsidRPr="001E4C79">
        <w:rPr>
          <w:rFonts w:cs="Arial"/>
          <w:b/>
          <w:bCs/>
          <w:sz w:val="56"/>
          <w:szCs w:val="56"/>
        </w:rPr>
        <w:t>DISSERTATION</w:t>
      </w:r>
    </w:p>
    <w:p w14:paraId="5CC67624" w14:textId="27AF48BB" w:rsidR="001E4C79" w:rsidRPr="001E4C79" w:rsidRDefault="001E4C79" w:rsidP="001E4C79">
      <w:pPr>
        <w:spacing w:line="1342" w:lineRule="exact"/>
        <w:jc w:val="center"/>
        <w:rPr>
          <w:rFonts w:cs="Arial"/>
          <w:sz w:val="56"/>
          <w:szCs w:val="56"/>
        </w:rPr>
      </w:pPr>
      <w:r w:rsidRPr="001E4C79">
        <w:rPr>
          <w:rFonts w:cs="Arial"/>
          <w:sz w:val="56"/>
          <w:szCs w:val="56"/>
        </w:rPr>
        <w:t>Element 2&amp;3</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0C51FB7" w14:textId="77777777" w:rsidR="002B2BC9" w:rsidRDefault="002B2BC9" w:rsidP="00995444">
      <w:pPr>
        <w:pStyle w:val="Heading1"/>
        <w:ind w:left="0"/>
        <w:rPr>
          <w:rFonts w:ascii="Aptos" w:hAnsi="Aptos" w:cs="Arial"/>
        </w:rPr>
      </w:pPr>
    </w:p>
    <w:p w14:paraId="54571C86" w14:textId="77777777" w:rsidR="002B2BC9" w:rsidRDefault="002B2BC9" w:rsidP="00995444">
      <w:pPr>
        <w:pStyle w:val="Heading1"/>
        <w:ind w:left="0"/>
        <w:rPr>
          <w:rFonts w:ascii="Aptos" w:hAnsi="Aptos" w:cs="Arial"/>
        </w:rPr>
      </w:pPr>
    </w:p>
    <w:p w14:paraId="4733FE34" w14:textId="77777777" w:rsidR="002B2BC9" w:rsidRDefault="002B2BC9" w:rsidP="00995444">
      <w:pPr>
        <w:pStyle w:val="Heading1"/>
        <w:ind w:left="0"/>
        <w:rPr>
          <w:rFonts w:ascii="Aptos" w:hAnsi="Aptos" w:cs="Arial"/>
        </w:rPr>
      </w:pPr>
    </w:p>
    <w:p w14:paraId="4BC69738" w14:textId="77777777" w:rsidR="002B2BC9" w:rsidRDefault="002B2BC9" w:rsidP="00995444">
      <w:pPr>
        <w:pStyle w:val="Heading1"/>
        <w:ind w:left="0"/>
        <w:rPr>
          <w:rFonts w:ascii="Aptos" w:hAnsi="Aptos" w:cs="Arial"/>
        </w:rPr>
      </w:pPr>
    </w:p>
    <w:p w14:paraId="61C82AD1" w14:textId="77777777" w:rsidR="002B2BC9" w:rsidRDefault="002B2BC9" w:rsidP="00995444">
      <w:pPr>
        <w:pStyle w:val="Heading1"/>
        <w:ind w:left="0"/>
        <w:rPr>
          <w:rFonts w:ascii="Aptos" w:hAnsi="Aptos" w:cs="Arial"/>
        </w:rPr>
      </w:pPr>
    </w:p>
    <w:p w14:paraId="6F85BE8C" w14:textId="77777777" w:rsidR="002B2BC9" w:rsidRDefault="002B2BC9" w:rsidP="00995444">
      <w:pPr>
        <w:pStyle w:val="Heading1"/>
        <w:ind w:left="0"/>
        <w:rPr>
          <w:rFonts w:ascii="Aptos" w:hAnsi="Aptos" w:cs="Arial"/>
        </w:rPr>
      </w:pPr>
    </w:p>
    <w:p w14:paraId="3097D2E3" w14:textId="77777777" w:rsidR="002B2BC9" w:rsidRDefault="002B2BC9"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505657"/>
      <w:r w:rsidRPr="00063B4C">
        <w:rPr>
          <w:rFonts w:ascii="Aptos" w:hAnsi="Aptos" w:cs="Arial"/>
        </w:rPr>
        <w:lastRenderedPageBreak/>
        <w:t>Disclaimer</w:t>
      </w:r>
      <w:bookmarkEnd w:id="0"/>
    </w:p>
    <w:p w14:paraId="2E1C9484" w14:textId="77777777" w:rsidR="00604A87" w:rsidRDefault="00063B4C" w:rsidP="00995444">
      <w:pPr>
        <w:spacing w:before="62"/>
        <w:ind w:right="96"/>
        <w:rPr>
          <w:rFonts w:cs="Arial"/>
          <w:sz w:val="20"/>
        </w:rPr>
      </w:pPr>
      <w: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 (Age UK, 2018)</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t>This work has not previously been accepted in substance for any degree and is not being concurrently submitted in candidature for any degree (Age UK, 2022)</w:t>
      </w:r>
    </w:p>
    <w:p w14:paraId="3EF51212" w14:textId="4B8E6FC6" w:rsidR="00604A87" w:rsidRPr="00604A87" w:rsidRDefault="00604A87" w:rsidP="00604A87">
      <w:pPr>
        <w:rPr>
          <w:rFonts w:eastAsia="Times New Roman" w:cs="Arial"/>
        </w:rPr>
      </w:pPr>
      <w:r w:rsidRPr="00604A87">
        <w:rPr>
          <w:rFonts w:eastAsia="Times New Roman" w:cs="Arial"/>
        </w:rPr>
        <w:t>Signed</w:t>
      </w:r>
      <w:r w:rsidR="000B717B">
        <w:rPr>
          <w:rFonts w:eastAsia="Times New Roman" w:cs="Arial"/>
        </w:rPr>
        <w:t>: FARYAL WAHID</w:t>
      </w:r>
    </w:p>
    <w:p w14:paraId="16B6CB34" w14:textId="2BE49050" w:rsidR="00604A87" w:rsidRPr="00604A87" w:rsidRDefault="00604A87" w:rsidP="00604A87">
      <w:pPr>
        <w:rPr>
          <w:rFonts w:eastAsia="Times New Roman" w:cs="Arial"/>
        </w:rPr>
      </w:pPr>
      <w:r w:rsidRPr="00604A87">
        <w:rPr>
          <w:rFonts w:eastAsia="Times New Roman" w:cs="Arial"/>
        </w:rPr>
        <w:t>Date</w:t>
      </w:r>
      <w:r w:rsidR="000B717B">
        <w:rPr>
          <w:rFonts w:eastAsia="Times New Roman" w:cs="Arial"/>
        </w:rPr>
        <w:t>: 05/04/2026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88EEA2B" w14:textId="77777777" w:rsidR="000B717B" w:rsidRPr="00604A87" w:rsidRDefault="000B717B" w:rsidP="000B717B">
      <w:pPr>
        <w:rPr>
          <w:rFonts w:eastAsia="Times New Roman" w:cs="Arial"/>
        </w:rPr>
      </w:pPr>
      <w:r w:rsidRPr="00604A87">
        <w:rPr>
          <w:rFonts w:eastAsia="Times New Roman" w:cs="Arial"/>
        </w:rPr>
        <w:t>Signed</w:t>
      </w:r>
      <w:r>
        <w:rPr>
          <w:rFonts w:eastAsia="Times New Roman" w:cs="Arial"/>
        </w:rPr>
        <w:t>: FARYAL WAHID</w:t>
      </w:r>
    </w:p>
    <w:p w14:paraId="5DBA3E53" w14:textId="77777777" w:rsidR="000B717B" w:rsidRPr="00604A87" w:rsidRDefault="000B717B" w:rsidP="000B717B">
      <w:pPr>
        <w:rPr>
          <w:rFonts w:eastAsia="Times New Roman" w:cs="Arial"/>
        </w:rPr>
      </w:pPr>
      <w:r w:rsidRPr="00604A87">
        <w:rPr>
          <w:rFonts w:eastAsia="Times New Roman" w:cs="Arial"/>
        </w:rPr>
        <w:t>Date</w:t>
      </w:r>
      <w:r>
        <w:rPr>
          <w:rFonts w:eastAsia="Times New Roman" w:cs="Arial"/>
        </w:rPr>
        <w:t>: 05/04/2026</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t>This dissertation is the result of my own independent work/investigation, except where otherwise stated. Other sources are acknowledged by footnotes giving explicit references.  A bibliography is appended. (BBC News, 2023)</w:t>
      </w:r>
    </w:p>
    <w:p w14:paraId="4CF5D3AA" w14:textId="77777777" w:rsidR="000B717B" w:rsidRPr="00604A87" w:rsidRDefault="000B717B" w:rsidP="000B717B">
      <w:pPr>
        <w:rPr>
          <w:rFonts w:eastAsia="Times New Roman" w:cs="Arial"/>
        </w:rPr>
      </w:pPr>
      <w:r w:rsidRPr="00604A87">
        <w:rPr>
          <w:rFonts w:eastAsia="Times New Roman" w:cs="Arial"/>
        </w:rPr>
        <w:t>Signed</w:t>
      </w:r>
      <w:r>
        <w:rPr>
          <w:rFonts w:eastAsia="Times New Roman" w:cs="Arial"/>
        </w:rPr>
        <w:t>: FARYAL WAHID</w:t>
      </w:r>
    </w:p>
    <w:p w14:paraId="0DC5EE9D" w14:textId="77777777" w:rsidR="000B717B" w:rsidRPr="00604A87" w:rsidRDefault="000B717B" w:rsidP="000B717B">
      <w:pPr>
        <w:rPr>
          <w:rFonts w:eastAsia="Times New Roman" w:cs="Arial"/>
        </w:rPr>
      </w:pPr>
      <w:r w:rsidRPr="00604A87">
        <w:rPr>
          <w:rFonts w:eastAsia="Times New Roman" w:cs="Arial"/>
        </w:rPr>
        <w:t>Date</w:t>
      </w:r>
      <w:r>
        <w:rPr>
          <w:rFonts w:eastAsia="Times New Roman" w:cs="Arial"/>
        </w:rPr>
        <w:t>: 05/04/2026</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t>I hereby give consent for my dissertation, if accepted, to be available for photocopying and for interlibrary loan, and for the title and summary to be made available to outside organisations. (Campaign to End Loneliness, 2020)</w:t>
      </w:r>
    </w:p>
    <w:p w14:paraId="7D5FA5F1" w14:textId="77777777" w:rsidR="000B717B" w:rsidRPr="00604A87" w:rsidRDefault="000B717B" w:rsidP="000B717B">
      <w:pPr>
        <w:rPr>
          <w:rFonts w:eastAsia="Times New Roman" w:cs="Arial"/>
        </w:rPr>
      </w:pPr>
      <w:r w:rsidRPr="00604A87">
        <w:rPr>
          <w:rFonts w:eastAsia="Times New Roman" w:cs="Arial"/>
        </w:rPr>
        <w:lastRenderedPageBreak/>
        <w:t>Signed</w:t>
      </w:r>
      <w:r>
        <w:rPr>
          <w:rFonts w:eastAsia="Times New Roman" w:cs="Arial"/>
        </w:rPr>
        <w:t>: FARYAL WAHID</w:t>
      </w:r>
    </w:p>
    <w:p w14:paraId="596E157F" w14:textId="77777777" w:rsidR="000B717B" w:rsidRPr="00604A87" w:rsidRDefault="000B717B" w:rsidP="000B717B">
      <w:pPr>
        <w:rPr>
          <w:rFonts w:eastAsia="Times New Roman" w:cs="Arial"/>
        </w:rPr>
      </w:pPr>
      <w:r w:rsidRPr="00604A87">
        <w:rPr>
          <w:rFonts w:eastAsia="Times New Roman" w:cs="Arial"/>
        </w:rPr>
        <w:t>Date</w:t>
      </w:r>
      <w:r>
        <w:rPr>
          <w:rFonts w:eastAsia="Times New Roman" w:cs="Arial"/>
        </w:rPr>
        <w:t>: 05/04/2026</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t>I hereby give consent for my dissertation, if accepted, to be available on the university’s IT system to those who have consent to use the system. (Campaign to End Loneliness, 2021)</w:t>
      </w:r>
    </w:p>
    <w:p w14:paraId="6F3B8838" w14:textId="77777777" w:rsidR="000B717B" w:rsidRPr="00604A87" w:rsidRDefault="000B717B" w:rsidP="000B717B">
      <w:pPr>
        <w:rPr>
          <w:rFonts w:eastAsia="Times New Roman" w:cs="Arial"/>
        </w:rPr>
      </w:pPr>
      <w:r w:rsidRPr="00604A87">
        <w:rPr>
          <w:rFonts w:eastAsia="Times New Roman" w:cs="Arial"/>
        </w:rPr>
        <w:t>Signed</w:t>
      </w:r>
      <w:r>
        <w:rPr>
          <w:rFonts w:eastAsia="Times New Roman" w:cs="Arial"/>
        </w:rPr>
        <w:t>: FARYAL WAHID</w:t>
      </w:r>
    </w:p>
    <w:p w14:paraId="59E5B970" w14:textId="77777777" w:rsidR="000B717B" w:rsidRPr="00604A87" w:rsidRDefault="000B717B" w:rsidP="000B717B">
      <w:pPr>
        <w:rPr>
          <w:rFonts w:eastAsia="Times New Roman" w:cs="Arial"/>
        </w:rPr>
      </w:pPr>
      <w:r w:rsidRPr="00604A87">
        <w:rPr>
          <w:rFonts w:eastAsia="Times New Roman" w:cs="Arial"/>
        </w:rPr>
        <w:t>Date</w:t>
      </w:r>
      <w:r>
        <w:rPr>
          <w:rFonts w:eastAsia="Times New Roman" w:cs="Arial"/>
        </w:rPr>
        <w:t>: 05/04/2026</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5B738874" w14:textId="77777777" w:rsidR="002B2BC9" w:rsidRDefault="002B2BC9" w:rsidP="00995444">
      <w:pPr>
        <w:jc w:val="center"/>
        <w:rPr>
          <w:rFonts w:ascii="Arial" w:eastAsia="Arial Unicode MS" w:hAnsi="Arial" w:cs="Arial"/>
          <w:b/>
          <w:sz w:val="56"/>
          <w:szCs w:val="56"/>
        </w:rPr>
      </w:pPr>
    </w:p>
    <w:p w14:paraId="0712B790" w14:textId="77777777" w:rsidR="002B2BC9" w:rsidRDefault="002B2BC9" w:rsidP="00995444">
      <w:pPr>
        <w:jc w:val="center"/>
        <w:rPr>
          <w:rFonts w:ascii="Arial" w:eastAsia="Arial Unicode MS" w:hAnsi="Arial" w:cs="Arial"/>
          <w:b/>
          <w:sz w:val="56"/>
          <w:szCs w:val="56"/>
        </w:rPr>
      </w:pPr>
    </w:p>
    <w:p w14:paraId="7243B017" w14:textId="77777777" w:rsidR="002B2BC9" w:rsidRDefault="002B2BC9" w:rsidP="00995444">
      <w:pPr>
        <w:jc w:val="center"/>
        <w:rPr>
          <w:rFonts w:ascii="Arial" w:eastAsia="Arial Unicode MS" w:hAnsi="Arial" w:cs="Arial"/>
          <w:b/>
          <w:sz w:val="56"/>
          <w:szCs w:val="56"/>
        </w:rPr>
      </w:pPr>
    </w:p>
    <w:p w14:paraId="5FCF68B2" w14:textId="77777777" w:rsidR="002B2BC9" w:rsidRDefault="002B2BC9" w:rsidP="00995444">
      <w:pPr>
        <w:jc w:val="center"/>
        <w:rPr>
          <w:rFonts w:ascii="Arial" w:eastAsia="Arial Unicode MS" w:hAnsi="Arial" w:cs="Arial"/>
          <w:b/>
          <w:sz w:val="56"/>
          <w:szCs w:val="56"/>
        </w:rPr>
      </w:pPr>
    </w:p>
    <w:p w14:paraId="0FC75915" w14:textId="64865A87" w:rsidR="00995444" w:rsidRDefault="000B717B" w:rsidP="00CF3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0B717B">
        <w:rPr>
          <w:rFonts w:eastAsia="Arial Unicode MS" w:cs="Arial"/>
          <w:b/>
          <w:sz w:val="56"/>
          <w:szCs w:val="56"/>
        </w:rPr>
        <w:lastRenderedPageBreak/>
        <w:t>Addressing Social Isolation Among Older Adults: A Critical Review and Strategic Recommendations</w:t>
      </w:r>
    </w:p>
    <w:p w14:paraId="456C49E2" w14:textId="77777777" w:rsidR="000B717B" w:rsidRDefault="000B717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624AF33" w:rsidR="00995444" w:rsidRPr="000B717B" w:rsidRDefault="000B717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Cs/>
          <w:sz w:val="48"/>
          <w:szCs w:val="48"/>
        </w:rPr>
      </w:pPr>
      <w:r w:rsidRPr="000B717B">
        <w:rPr>
          <w:rFonts w:eastAsia="Arial Unicode MS" w:cs="Arial"/>
          <w:bCs/>
          <w:sz w:val="48"/>
          <w:szCs w:val="48"/>
        </w:rPr>
        <w:t>Faryal Wahid - 2245623</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3FBD3531" w14:textId="77777777" w:rsidR="002B2BC9" w:rsidRDefault="002B2BC9"/>
    <w:p w14:paraId="34491397" w14:textId="77777777" w:rsidR="002B2BC9" w:rsidRDefault="002B2BC9"/>
    <w:p w14:paraId="698D8FD3" w14:textId="77777777" w:rsidR="002B2BC9" w:rsidRDefault="002B2BC9"/>
    <w:p w14:paraId="2A47F5FF" w14:textId="77777777" w:rsidR="002B2BC9" w:rsidRDefault="002B2BC9"/>
    <w:p w14:paraId="56B901B6" w14:textId="77777777" w:rsidR="002B2BC9" w:rsidRDefault="002B2BC9"/>
    <w:p w14:paraId="40A3E6C2" w14:textId="19AB2594" w:rsidR="00995444" w:rsidRPr="002B2BC9" w:rsidRDefault="00995444" w:rsidP="002B2BC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p>
    <w:p w14:paraId="760DF829" w14:textId="77777777" w:rsidR="002B2BC9" w:rsidRDefault="002B2BC9" w:rsidP="002B2BC9">
      <w:r>
        <w:t>I would like to express my sincere gratitude to everyone who has supported and guided me throughout the process of researching and writing this dissertation.  (Department for Digital, Culture, Media and Sport, 2018)</w:t>
      </w:r>
    </w:p>
    <w:p w14:paraId="10F64664" w14:textId="77777777" w:rsidR="002B2BC9" w:rsidRDefault="002B2BC9" w:rsidP="002B2BC9">
      <w:r>
        <w:t>Firstly, I am deeply grateful to my supervisor, [Supervisor’s Name], for their invaluable guidance, encouragement, and constructive feedback, which have been instrumental in shaping the direction and quality of my work. I also wish to thank the academic staff at [Institution Name] for their support and insights. (Department for Digital, Culture, Media and Sport, 2023)</w:t>
      </w:r>
    </w:p>
    <w:p w14:paraId="52F729CB" w14:textId="77777777" w:rsidR="002B2BC9" w:rsidRDefault="002B2BC9" w:rsidP="002B2BC9">
      <w:r>
        <w:t>My appreciation extends to my colleagues and fellow students, whose collaborative discussions and shared experiences have enriched my understanding of the topic. Special thanks to [Name(s)] for their assistance with data collection and analysis. (Department of Health and Social Care, 2019)</w:t>
      </w:r>
    </w:p>
    <w:p w14:paraId="6F0B24D0" w14:textId="77777777" w:rsidR="002B2BC9" w:rsidRDefault="002B2BC9" w:rsidP="002B2BC9">
      <w:r>
        <w:t>I am also grateful to the librarians at [Institution or Local Library], whose expertise and assistance in sourcing relevant literature and resources have been greatly appreciated.  (House of Commons Library, 2023)</w:t>
      </w:r>
    </w:p>
    <w:p w14:paraId="19903820" w14:textId="77777777" w:rsidR="002B2BC9" w:rsidRDefault="002B2BC9" w:rsidP="002B2BC9">
      <w:r>
        <w:t>Finally, I would like to thank my family and friends for their unwavering support, patience, and encouragement throughout this journey. Without their understanding and motivation, completing this dissertation would not have been possible. (Local Government Association, 2021)</w:t>
      </w:r>
    </w:p>
    <w:p w14:paraId="7EA8A979" w14:textId="4CC5E124" w:rsidR="0073280B" w:rsidRDefault="002B2BC9" w:rsidP="002B2BC9">
      <w:r>
        <w:t>Thank you all for your kindness and support.</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1063F851" w14:textId="77777777" w:rsidR="0073280B" w:rsidRDefault="0073280B"/>
    <w:p w14:paraId="5B601D86" w14:textId="77777777" w:rsidR="002B2BC9" w:rsidRDefault="002B2BC9"/>
    <w:p w14:paraId="1C348C6E" w14:textId="77777777" w:rsidR="00CF3C7A" w:rsidRDefault="00CF3C7A" w:rsidP="008C36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310D40A5" w14:textId="4942A158" w:rsidR="0073280B" w:rsidRPr="0025020C" w:rsidRDefault="0073280B" w:rsidP="008C36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p>
    <w:p w14:paraId="255B4B67" w14:textId="77777777" w:rsidR="008C3688" w:rsidRPr="008C3688" w:rsidRDefault="008C3688" w:rsidP="008C3688">
      <w:pPr>
        <w:rPr>
          <w:rFonts w:eastAsia="Arial Unicode MS" w:cs="Arial"/>
        </w:rPr>
      </w:pPr>
      <w:r>
        <w:t>This research aims to explore the impact of social isolation on the mental wellbeing of older adults in the UK, addressing a critical issue within health and social care. The objectives include examining the relationship between social isolation and mental health, reviewing existing support interventions, and identifying barriers faced by older adults in accessing care. The importance of this study lies in its potential to inform care practices and policy development aimed at reducing loneliness and enhancing quality of life among vulnerable populations. (Mental Health Foundation, 2022)</w:t>
      </w:r>
    </w:p>
    <w:p w14:paraId="3A686D0F" w14:textId="77777777" w:rsidR="008C3688" w:rsidRPr="008C3688" w:rsidRDefault="008C3688" w:rsidP="008C3688">
      <w:pPr>
        <w:rPr>
          <w:rFonts w:eastAsia="Arial Unicode MS" w:cs="Arial"/>
        </w:rPr>
      </w:pPr>
      <w:r>
        <w:t>The methodology involves a comprehensive literature review employing a thematic analysis approach. The review focuses on peer-reviewed journal articles, government reports, and organisational publications published between 2018 and 2025, providing a current and relevant evidence base. Data analysis identifies key themes such as the psychological effects of loneliness, existing intervention strategies, and systemic barriers to social inclusion. (Mind, 2023)</w:t>
      </w:r>
    </w:p>
    <w:p w14:paraId="532CAC98" w14:textId="77777777" w:rsidR="008C3688" w:rsidRPr="008C3688" w:rsidRDefault="008C3688" w:rsidP="008C3688">
      <w:pPr>
        <w:rPr>
          <w:rFonts w:eastAsia="Arial Unicode MS" w:cs="Arial"/>
        </w:rPr>
      </w:pPr>
      <w:r>
        <w:t>Main findings reveal that social isolation significantly correlates with increased depression, anxiety, and cognitive decline among older adults. Recurring themes include the effectiveness of community-based programmes, technological support, and the importance of social connectedness. However, barriers such as limited access, digital literacy issues, and socio-economic factors impede intervention success. These insights underscore the need for tailored, accessible support services. (NHS England, 2022)</w:t>
      </w:r>
    </w:p>
    <w:p w14:paraId="73E61C61" w14:textId="77777777" w:rsidR="008C3688" w:rsidRPr="008C3688" w:rsidRDefault="008C3688" w:rsidP="008C3688">
      <w:pPr>
        <w:rPr>
          <w:rFonts w:eastAsia="Arial Unicode MS" w:cs="Arial"/>
        </w:rPr>
      </w:pPr>
      <w:r>
        <w:t>Limitations of the research include potential publication bias and the exclusion of primary data, which may limit the depth of understanding regarding personal experiences. Recognising these barriers is vital for translating research into practice, ensuring interventions are inclusive and effective. (Office for National Statistics, 2018)</w:t>
      </w:r>
    </w:p>
    <w:p w14:paraId="4B65C5F3" w14:textId="5DDBBB49" w:rsidR="00730C3C" w:rsidRDefault="008C3688" w:rsidP="008C3688">
      <w:r>
        <w:t>Based on these findings, recommendations include the development of targeted social support strategies, integration of digital literacy programmes, and policy initiatives to address systemic barriers. Future health and social care practice should focus on person-centred approaches, informed by ongoing research, to mitigate loneliness and promote mental wellbeing among older adults. (Office for National Statistics, 2021)</w:t>
      </w:r>
    </w:p>
    <w:p w14:paraId="1EDA5561" w14:textId="77777777" w:rsidR="00730C3C" w:rsidRDefault="00730C3C"/>
    <w:p w14:paraId="576A2163" w14:textId="77777777" w:rsidR="00730C3C" w:rsidRDefault="00730C3C"/>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1" w:name="_Toc226505658"/>
      <w:r>
        <w:rPr>
          <w:rFonts w:ascii="Aptos" w:hAnsi="Aptos"/>
        </w:rPr>
        <w:lastRenderedPageBreak/>
        <w:t>Table of Contents</w:t>
      </w:r>
      <w:bookmarkEnd w:id="1"/>
    </w:p>
    <w:sdt>
      <w:sdtPr>
        <w:rPr>
          <w:rFonts w:ascii="Aptos" w:eastAsiaTheme="minorEastAsia" w:hAnsi="Aptos" w:cstheme="minorBidi"/>
          <w:color w:val="auto"/>
          <w:kern w:val="2"/>
          <w:sz w:val="22"/>
          <w:szCs w:val="22"/>
          <w:lang w:val="en-GB" w:eastAsia="zh-CN"/>
          <w14:ligatures w14:val="standardContextual"/>
        </w:rPr>
        <w:id w:val="-291523003"/>
        <w:docPartObj>
          <w:docPartGallery w:val="Table of Contents"/>
          <w:docPartUnique/>
        </w:docPartObj>
      </w:sdtPr>
      <w:sdtEndPr>
        <w:rPr>
          <w:b/>
          <w:bCs/>
          <w:noProof/>
        </w:rPr>
      </w:sdtEndPr>
      <w:sdtContent>
        <w:p w14:paraId="0142D0E6" w14:textId="649305BE" w:rsidR="002B2BC9" w:rsidRDefault="002B2BC9">
          <w:pPr>
            <w:pStyle w:val="TOCHeading"/>
          </w:pPr>
          <w:r>
            <w:t>Contents</w:t>
          </w:r>
        </w:p>
        <w:p w14:paraId="76AEB09E" w14:textId="7004C307" w:rsidR="001E4C79" w:rsidRDefault="002B2BC9">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6505657" w:history="1">
            <w:r w:rsidR="001E4C79" w:rsidRPr="006A2486">
              <w:rPr>
                <w:rStyle w:val="Hyperlink"/>
                <w:rFonts w:cs="Arial"/>
                <w:noProof/>
                <w:lang w:bidi="en-GB"/>
              </w:rPr>
              <w:t>Disclaimer</w:t>
            </w:r>
            <w:r w:rsidR="001E4C79">
              <w:rPr>
                <w:noProof/>
                <w:webHidden/>
              </w:rPr>
              <w:tab/>
            </w:r>
            <w:r w:rsidR="001E4C79">
              <w:rPr>
                <w:noProof/>
                <w:webHidden/>
              </w:rPr>
              <w:fldChar w:fldCharType="begin"/>
            </w:r>
            <w:r w:rsidR="001E4C79">
              <w:rPr>
                <w:noProof/>
                <w:webHidden/>
              </w:rPr>
              <w:instrText xml:space="preserve"> PAGEREF _Toc226505657 \h </w:instrText>
            </w:r>
            <w:r w:rsidR="001E4C79">
              <w:rPr>
                <w:noProof/>
                <w:webHidden/>
              </w:rPr>
            </w:r>
            <w:r w:rsidR="001E4C79">
              <w:rPr>
                <w:noProof/>
                <w:webHidden/>
              </w:rPr>
              <w:fldChar w:fldCharType="separate"/>
            </w:r>
            <w:r w:rsidR="001E4C79">
              <w:rPr>
                <w:noProof/>
                <w:webHidden/>
              </w:rPr>
              <w:t>2</w:t>
            </w:r>
            <w:r w:rsidR="001E4C79">
              <w:rPr>
                <w:noProof/>
                <w:webHidden/>
              </w:rPr>
              <w:fldChar w:fldCharType="end"/>
            </w:r>
          </w:hyperlink>
        </w:p>
        <w:p w14:paraId="26BA8B9F" w14:textId="780DDB95" w:rsidR="001E4C79" w:rsidRDefault="001E4C79">
          <w:pPr>
            <w:pStyle w:val="TOC1"/>
            <w:tabs>
              <w:tab w:val="right" w:leader="dot" w:pos="9016"/>
            </w:tabs>
            <w:rPr>
              <w:rFonts w:asciiTheme="minorHAnsi" w:hAnsiTheme="minorHAnsi"/>
              <w:noProof/>
              <w:sz w:val="24"/>
              <w:szCs w:val="24"/>
              <w:lang w:eastAsia="en-GB"/>
            </w:rPr>
          </w:pPr>
          <w:hyperlink w:anchor="_Toc226505658" w:history="1">
            <w:r w:rsidRPr="006A2486">
              <w:rPr>
                <w:rStyle w:val="Hyperlink"/>
                <w:noProof/>
                <w:lang w:bidi="en-GB"/>
              </w:rPr>
              <w:t>Table of Contents</w:t>
            </w:r>
            <w:r>
              <w:rPr>
                <w:noProof/>
                <w:webHidden/>
              </w:rPr>
              <w:tab/>
            </w:r>
            <w:r>
              <w:rPr>
                <w:noProof/>
                <w:webHidden/>
              </w:rPr>
              <w:fldChar w:fldCharType="begin"/>
            </w:r>
            <w:r>
              <w:rPr>
                <w:noProof/>
                <w:webHidden/>
              </w:rPr>
              <w:instrText xml:space="preserve"> PAGEREF _Toc226505658 \h </w:instrText>
            </w:r>
            <w:r>
              <w:rPr>
                <w:noProof/>
                <w:webHidden/>
              </w:rPr>
            </w:r>
            <w:r>
              <w:rPr>
                <w:noProof/>
                <w:webHidden/>
              </w:rPr>
              <w:fldChar w:fldCharType="separate"/>
            </w:r>
            <w:r>
              <w:rPr>
                <w:noProof/>
                <w:webHidden/>
              </w:rPr>
              <w:t>7</w:t>
            </w:r>
            <w:r>
              <w:rPr>
                <w:noProof/>
                <w:webHidden/>
              </w:rPr>
              <w:fldChar w:fldCharType="end"/>
            </w:r>
          </w:hyperlink>
        </w:p>
        <w:p w14:paraId="5D8B0DBB" w14:textId="192AAECB" w:rsidR="001E4C79" w:rsidRDefault="001E4C79">
          <w:pPr>
            <w:pStyle w:val="TOC1"/>
            <w:tabs>
              <w:tab w:val="right" w:leader="dot" w:pos="9016"/>
            </w:tabs>
            <w:rPr>
              <w:rFonts w:asciiTheme="minorHAnsi" w:hAnsiTheme="minorHAnsi"/>
              <w:noProof/>
              <w:sz w:val="24"/>
              <w:szCs w:val="24"/>
              <w:lang w:eastAsia="en-GB"/>
            </w:rPr>
          </w:pPr>
          <w:hyperlink w:anchor="_Toc226505659" w:history="1">
            <w:r w:rsidRPr="006A2486">
              <w:rPr>
                <w:rStyle w:val="Hyperlink"/>
                <w:noProof/>
                <w:lang w:bidi="en-GB"/>
              </w:rPr>
              <w:t>Element 2 – poster</w:t>
            </w:r>
            <w:r>
              <w:rPr>
                <w:noProof/>
                <w:webHidden/>
              </w:rPr>
              <w:tab/>
            </w:r>
            <w:r>
              <w:rPr>
                <w:noProof/>
                <w:webHidden/>
              </w:rPr>
              <w:fldChar w:fldCharType="begin"/>
            </w:r>
            <w:r>
              <w:rPr>
                <w:noProof/>
                <w:webHidden/>
              </w:rPr>
              <w:instrText xml:space="preserve"> PAGEREF _Toc226505659 \h </w:instrText>
            </w:r>
            <w:r>
              <w:rPr>
                <w:noProof/>
                <w:webHidden/>
              </w:rPr>
            </w:r>
            <w:r>
              <w:rPr>
                <w:noProof/>
                <w:webHidden/>
              </w:rPr>
              <w:fldChar w:fldCharType="separate"/>
            </w:r>
            <w:r>
              <w:rPr>
                <w:noProof/>
                <w:webHidden/>
              </w:rPr>
              <w:t>9</w:t>
            </w:r>
            <w:r>
              <w:rPr>
                <w:noProof/>
                <w:webHidden/>
              </w:rPr>
              <w:fldChar w:fldCharType="end"/>
            </w:r>
          </w:hyperlink>
        </w:p>
        <w:p w14:paraId="3A9A96E6" w14:textId="79D90047" w:rsidR="001E4C79" w:rsidRDefault="001E4C79">
          <w:pPr>
            <w:pStyle w:val="TOC1"/>
            <w:tabs>
              <w:tab w:val="right" w:leader="dot" w:pos="9016"/>
            </w:tabs>
            <w:rPr>
              <w:rFonts w:asciiTheme="minorHAnsi" w:hAnsiTheme="minorHAnsi"/>
              <w:noProof/>
              <w:sz w:val="24"/>
              <w:szCs w:val="24"/>
              <w:lang w:eastAsia="en-GB"/>
            </w:rPr>
          </w:pPr>
          <w:hyperlink w:anchor="_Toc226505660" w:history="1">
            <w:r w:rsidRPr="006A2486">
              <w:rPr>
                <w:rStyle w:val="Hyperlink"/>
                <w:noProof/>
                <w:lang w:bidi="en-GB"/>
              </w:rPr>
              <w:t>CHAPTER 1: Introduction</w:t>
            </w:r>
            <w:r>
              <w:rPr>
                <w:noProof/>
                <w:webHidden/>
              </w:rPr>
              <w:tab/>
            </w:r>
            <w:r>
              <w:rPr>
                <w:noProof/>
                <w:webHidden/>
              </w:rPr>
              <w:fldChar w:fldCharType="begin"/>
            </w:r>
            <w:r>
              <w:rPr>
                <w:noProof/>
                <w:webHidden/>
              </w:rPr>
              <w:instrText xml:space="preserve"> PAGEREF _Toc226505660 \h </w:instrText>
            </w:r>
            <w:r>
              <w:rPr>
                <w:noProof/>
                <w:webHidden/>
              </w:rPr>
            </w:r>
            <w:r>
              <w:rPr>
                <w:noProof/>
                <w:webHidden/>
              </w:rPr>
              <w:fldChar w:fldCharType="separate"/>
            </w:r>
            <w:r>
              <w:rPr>
                <w:noProof/>
                <w:webHidden/>
              </w:rPr>
              <w:t>10</w:t>
            </w:r>
            <w:r>
              <w:rPr>
                <w:noProof/>
                <w:webHidden/>
              </w:rPr>
              <w:fldChar w:fldCharType="end"/>
            </w:r>
          </w:hyperlink>
        </w:p>
        <w:p w14:paraId="579BD8D5" w14:textId="5450EB7C" w:rsidR="001E4C79" w:rsidRDefault="001E4C79">
          <w:pPr>
            <w:pStyle w:val="TOC1"/>
            <w:tabs>
              <w:tab w:val="right" w:leader="dot" w:pos="9016"/>
            </w:tabs>
            <w:rPr>
              <w:rFonts w:asciiTheme="minorHAnsi" w:hAnsiTheme="minorHAnsi"/>
              <w:noProof/>
              <w:sz w:val="24"/>
              <w:szCs w:val="24"/>
              <w:lang w:eastAsia="en-GB"/>
            </w:rPr>
          </w:pPr>
          <w:hyperlink w:anchor="_Toc226505661" w:history="1">
            <w:r w:rsidRPr="006A2486">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_Toc226505661 \h </w:instrText>
            </w:r>
            <w:r>
              <w:rPr>
                <w:noProof/>
                <w:webHidden/>
              </w:rPr>
            </w:r>
            <w:r>
              <w:rPr>
                <w:noProof/>
                <w:webHidden/>
              </w:rPr>
              <w:fldChar w:fldCharType="separate"/>
            </w:r>
            <w:r>
              <w:rPr>
                <w:noProof/>
                <w:webHidden/>
              </w:rPr>
              <w:t>14</w:t>
            </w:r>
            <w:r>
              <w:rPr>
                <w:noProof/>
                <w:webHidden/>
              </w:rPr>
              <w:fldChar w:fldCharType="end"/>
            </w:r>
          </w:hyperlink>
        </w:p>
        <w:p w14:paraId="10DA5712" w14:textId="67EC5881" w:rsidR="001E4C79" w:rsidRDefault="001E4C79">
          <w:pPr>
            <w:pStyle w:val="TOC1"/>
            <w:tabs>
              <w:tab w:val="right" w:leader="dot" w:pos="9016"/>
            </w:tabs>
            <w:rPr>
              <w:rFonts w:asciiTheme="minorHAnsi" w:hAnsiTheme="minorHAnsi"/>
              <w:noProof/>
              <w:sz w:val="24"/>
              <w:szCs w:val="24"/>
              <w:lang w:eastAsia="en-GB"/>
            </w:rPr>
          </w:pPr>
          <w:hyperlink w:anchor="_Toc226505662" w:history="1">
            <w:r w:rsidRPr="006A2486">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_Toc226505662 \h </w:instrText>
            </w:r>
            <w:r>
              <w:rPr>
                <w:noProof/>
                <w:webHidden/>
              </w:rPr>
            </w:r>
            <w:r>
              <w:rPr>
                <w:noProof/>
                <w:webHidden/>
              </w:rPr>
              <w:fldChar w:fldCharType="separate"/>
            </w:r>
            <w:r>
              <w:rPr>
                <w:noProof/>
                <w:webHidden/>
              </w:rPr>
              <w:t>21</w:t>
            </w:r>
            <w:r>
              <w:rPr>
                <w:noProof/>
                <w:webHidden/>
              </w:rPr>
              <w:fldChar w:fldCharType="end"/>
            </w:r>
          </w:hyperlink>
        </w:p>
        <w:p w14:paraId="234B1266" w14:textId="7B4C6C84" w:rsidR="001E4C79" w:rsidRDefault="001E4C79">
          <w:pPr>
            <w:pStyle w:val="TOC2"/>
            <w:tabs>
              <w:tab w:val="right" w:leader="dot" w:pos="9016"/>
            </w:tabs>
            <w:rPr>
              <w:rFonts w:asciiTheme="minorHAnsi" w:hAnsiTheme="minorHAnsi"/>
              <w:noProof/>
              <w:sz w:val="24"/>
              <w:szCs w:val="24"/>
              <w:lang w:eastAsia="en-GB"/>
            </w:rPr>
          </w:pPr>
          <w:hyperlink w:anchor="_Toc226505663" w:history="1">
            <w:r w:rsidRPr="006A2486">
              <w:rPr>
                <w:rStyle w:val="Hyperlink"/>
                <w:noProof/>
              </w:rPr>
              <w:t>3.1 – Introduction</w:t>
            </w:r>
            <w:r>
              <w:rPr>
                <w:noProof/>
                <w:webHidden/>
              </w:rPr>
              <w:tab/>
            </w:r>
            <w:r>
              <w:rPr>
                <w:noProof/>
                <w:webHidden/>
              </w:rPr>
              <w:fldChar w:fldCharType="begin"/>
            </w:r>
            <w:r>
              <w:rPr>
                <w:noProof/>
                <w:webHidden/>
              </w:rPr>
              <w:instrText xml:space="preserve"> PAGEREF _Toc226505663 \h </w:instrText>
            </w:r>
            <w:r>
              <w:rPr>
                <w:noProof/>
                <w:webHidden/>
              </w:rPr>
            </w:r>
            <w:r>
              <w:rPr>
                <w:noProof/>
                <w:webHidden/>
              </w:rPr>
              <w:fldChar w:fldCharType="separate"/>
            </w:r>
            <w:r>
              <w:rPr>
                <w:noProof/>
                <w:webHidden/>
              </w:rPr>
              <w:t>21</w:t>
            </w:r>
            <w:r>
              <w:rPr>
                <w:noProof/>
                <w:webHidden/>
              </w:rPr>
              <w:fldChar w:fldCharType="end"/>
            </w:r>
          </w:hyperlink>
        </w:p>
        <w:p w14:paraId="120DAA20" w14:textId="1FEFE0BB" w:rsidR="001E4C79" w:rsidRDefault="001E4C79">
          <w:pPr>
            <w:pStyle w:val="TOC2"/>
            <w:tabs>
              <w:tab w:val="right" w:leader="dot" w:pos="9016"/>
            </w:tabs>
            <w:rPr>
              <w:rFonts w:asciiTheme="minorHAnsi" w:hAnsiTheme="minorHAnsi"/>
              <w:noProof/>
              <w:sz w:val="24"/>
              <w:szCs w:val="24"/>
              <w:lang w:eastAsia="en-GB"/>
            </w:rPr>
          </w:pPr>
          <w:hyperlink w:anchor="_Toc226505664" w:history="1">
            <w:r w:rsidRPr="006A2486">
              <w:rPr>
                <w:rStyle w:val="Hyperlink"/>
                <w:noProof/>
              </w:rPr>
              <w:t>3.2 – Search Strategy</w:t>
            </w:r>
            <w:r>
              <w:rPr>
                <w:noProof/>
                <w:webHidden/>
              </w:rPr>
              <w:tab/>
            </w:r>
            <w:r>
              <w:rPr>
                <w:noProof/>
                <w:webHidden/>
              </w:rPr>
              <w:fldChar w:fldCharType="begin"/>
            </w:r>
            <w:r>
              <w:rPr>
                <w:noProof/>
                <w:webHidden/>
              </w:rPr>
              <w:instrText xml:space="preserve"> PAGEREF _Toc226505664 \h </w:instrText>
            </w:r>
            <w:r>
              <w:rPr>
                <w:noProof/>
                <w:webHidden/>
              </w:rPr>
            </w:r>
            <w:r>
              <w:rPr>
                <w:noProof/>
                <w:webHidden/>
              </w:rPr>
              <w:fldChar w:fldCharType="separate"/>
            </w:r>
            <w:r>
              <w:rPr>
                <w:noProof/>
                <w:webHidden/>
              </w:rPr>
              <w:t>21</w:t>
            </w:r>
            <w:r>
              <w:rPr>
                <w:noProof/>
                <w:webHidden/>
              </w:rPr>
              <w:fldChar w:fldCharType="end"/>
            </w:r>
          </w:hyperlink>
        </w:p>
        <w:p w14:paraId="314443A6" w14:textId="54B20DAA" w:rsidR="001E4C79" w:rsidRDefault="001E4C79">
          <w:pPr>
            <w:pStyle w:val="TOC2"/>
            <w:tabs>
              <w:tab w:val="left" w:pos="960"/>
              <w:tab w:val="right" w:leader="dot" w:pos="9016"/>
            </w:tabs>
            <w:rPr>
              <w:rFonts w:asciiTheme="minorHAnsi" w:hAnsiTheme="minorHAnsi"/>
              <w:noProof/>
              <w:sz w:val="24"/>
              <w:szCs w:val="24"/>
              <w:lang w:eastAsia="en-GB"/>
            </w:rPr>
          </w:pPr>
          <w:hyperlink w:anchor="_Toc226505665" w:history="1">
            <w:r w:rsidRPr="006A2486">
              <w:rPr>
                <w:rStyle w:val="Hyperlink"/>
                <w:noProof/>
              </w:rPr>
              <w:t>3.3</w:t>
            </w:r>
            <w:r>
              <w:rPr>
                <w:rFonts w:asciiTheme="minorHAnsi" w:hAnsiTheme="minorHAnsi"/>
                <w:noProof/>
                <w:sz w:val="24"/>
                <w:szCs w:val="24"/>
                <w:lang w:eastAsia="en-GB"/>
              </w:rPr>
              <w:tab/>
            </w:r>
            <w:r w:rsidRPr="006A2486">
              <w:rPr>
                <w:rStyle w:val="Hyperlink"/>
                <w:noProof/>
              </w:rPr>
              <w:t>– Searching for Information</w:t>
            </w:r>
            <w:r>
              <w:rPr>
                <w:noProof/>
                <w:webHidden/>
              </w:rPr>
              <w:tab/>
            </w:r>
            <w:r>
              <w:rPr>
                <w:noProof/>
                <w:webHidden/>
              </w:rPr>
              <w:fldChar w:fldCharType="begin"/>
            </w:r>
            <w:r>
              <w:rPr>
                <w:noProof/>
                <w:webHidden/>
              </w:rPr>
              <w:instrText xml:space="preserve"> PAGEREF _Toc226505665 \h </w:instrText>
            </w:r>
            <w:r>
              <w:rPr>
                <w:noProof/>
                <w:webHidden/>
              </w:rPr>
            </w:r>
            <w:r>
              <w:rPr>
                <w:noProof/>
                <w:webHidden/>
              </w:rPr>
              <w:fldChar w:fldCharType="separate"/>
            </w:r>
            <w:r>
              <w:rPr>
                <w:noProof/>
                <w:webHidden/>
              </w:rPr>
              <w:t>21</w:t>
            </w:r>
            <w:r>
              <w:rPr>
                <w:noProof/>
                <w:webHidden/>
              </w:rPr>
              <w:fldChar w:fldCharType="end"/>
            </w:r>
          </w:hyperlink>
        </w:p>
        <w:p w14:paraId="22E40FB9" w14:textId="4DD885FD" w:rsidR="001E4C79" w:rsidRDefault="001E4C79">
          <w:pPr>
            <w:pStyle w:val="TOC2"/>
            <w:tabs>
              <w:tab w:val="left" w:pos="960"/>
              <w:tab w:val="right" w:leader="dot" w:pos="9016"/>
            </w:tabs>
            <w:rPr>
              <w:rFonts w:asciiTheme="minorHAnsi" w:hAnsiTheme="minorHAnsi"/>
              <w:noProof/>
              <w:sz w:val="24"/>
              <w:szCs w:val="24"/>
              <w:lang w:eastAsia="en-GB"/>
            </w:rPr>
          </w:pPr>
          <w:hyperlink w:anchor="_Toc226505666" w:history="1">
            <w:r w:rsidRPr="006A2486">
              <w:rPr>
                <w:rStyle w:val="Hyperlink"/>
                <w:noProof/>
              </w:rPr>
              <w:t>3.4</w:t>
            </w:r>
            <w:r>
              <w:rPr>
                <w:rFonts w:asciiTheme="minorHAnsi" w:hAnsiTheme="minorHAnsi"/>
                <w:noProof/>
                <w:sz w:val="24"/>
                <w:szCs w:val="24"/>
                <w:lang w:eastAsia="en-GB"/>
              </w:rPr>
              <w:tab/>
            </w:r>
            <w:r w:rsidRPr="006A2486">
              <w:rPr>
                <w:rStyle w:val="Hyperlink"/>
                <w:noProof/>
              </w:rPr>
              <w:t>– Research Validation</w:t>
            </w:r>
            <w:r>
              <w:rPr>
                <w:noProof/>
                <w:webHidden/>
              </w:rPr>
              <w:tab/>
            </w:r>
            <w:r>
              <w:rPr>
                <w:noProof/>
                <w:webHidden/>
              </w:rPr>
              <w:fldChar w:fldCharType="begin"/>
            </w:r>
            <w:r>
              <w:rPr>
                <w:noProof/>
                <w:webHidden/>
              </w:rPr>
              <w:instrText xml:space="preserve"> PAGEREF _Toc226505666 \h </w:instrText>
            </w:r>
            <w:r>
              <w:rPr>
                <w:noProof/>
                <w:webHidden/>
              </w:rPr>
            </w:r>
            <w:r>
              <w:rPr>
                <w:noProof/>
                <w:webHidden/>
              </w:rPr>
              <w:fldChar w:fldCharType="separate"/>
            </w:r>
            <w:r>
              <w:rPr>
                <w:noProof/>
                <w:webHidden/>
              </w:rPr>
              <w:t>22</w:t>
            </w:r>
            <w:r>
              <w:rPr>
                <w:noProof/>
                <w:webHidden/>
              </w:rPr>
              <w:fldChar w:fldCharType="end"/>
            </w:r>
          </w:hyperlink>
        </w:p>
        <w:p w14:paraId="223BEC93" w14:textId="393101C2" w:rsidR="001E4C79" w:rsidRDefault="001E4C79">
          <w:pPr>
            <w:pStyle w:val="TOC2"/>
            <w:tabs>
              <w:tab w:val="left" w:pos="960"/>
              <w:tab w:val="right" w:leader="dot" w:pos="9016"/>
            </w:tabs>
            <w:rPr>
              <w:rFonts w:asciiTheme="minorHAnsi" w:hAnsiTheme="minorHAnsi"/>
              <w:noProof/>
              <w:sz w:val="24"/>
              <w:szCs w:val="24"/>
              <w:lang w:eastAsia="en-GB"/>
            </w:rPr>
          </w:pPr>
          <w:hyperlink w:anchor="_Toc226505667" w:history="1">
            <w:r w:rsidRPr="006A2486">
              <w:rPr>
                <w:rStyle w:val="Hyperlink"/>
                <w:noProof/>
              </w:rPr>
              <w:t>3.5</w:t>
            </w:r>
            <w:r>
              <w:rPr>
                <w:rFonts w:asciiTheme="minorHAnsi" w:hAnsiTheme="minorHAnsi"/>
                <w:noProof/>
                <w:sz w:val="24"/>
                <w:szCs w:val="24"/>
                <w:lang w:eastAsia="en-GB"/>
              </w:rPr>
              <w:tab/>
            </w:r>
            <w:r w:rsidRPr="006A2486">
              <w:rPr>
                <w:rStyle w:val="Hyperlink"/>
                <w:noProof/>
              </w:rPr>
              <w:t>- Inclusion and Exclusion Criteria</w:t>
            </w:r>
            <w:r>
              <w:rPr>
                <w:noProof/>
                <w:webHidden/>
              </w:rPr>
              <w:tab/>
            </w:r>
            <w:r>
              <w:rPr>
                <w:noProof/>
                <w:webHidden/>
              </w:rPr>
              <w:fldChar w:fldCharType="begin"/>
            </w:r>
            <w:r>
              <w:rPr>
                <w:noProof/>
                <w:webHidden/>
              </w:rPr>
              <w:instrText xml:space="preserve"> PAGEREF _Toc226505667 \h </w:instrText>
            </w:r>
            <w:r>
              <w:rPr>
                <w:noProof/>
                <w:webHidden/>
              </w:rPr>
            </w:r>
            <w:r>
              <w:rPr>
                <w:noProof/>
                <w:webHidden/>
              </w:rPr>
              <w:fldChar w:fldCharType="separate"/>
            </w:r>
            <w:r>
              <w:rPr>
                <w:noProof/>
                <w:webHidden/>
              </w:rPr>
              <w:t>22</w:t>
            </w:r>
            <w:r>
              <w:rPr>
                <w:noProof/>
                <w:webHidden/>
              </w:rPr>
              <w:fldChar w:fldCharType="end"/>
            </w:r>
          </w:hyperlink>
        </w:p>
        <w:p w14:paraId="6FEF7800" w14:textId="0805496B" w:rsidR="001E4C79" w:rsidRDefault="001E4C79">
          <w:pPr>
            <w:pStyle w:val="TOC2"/>
            <w:tabs>
              <w:tab w:val="left" w:pos="960"/>
              <w:tab w:val="right" w:leader="dot" w:pos="9016"/>
            </w:tabs>
            <w:rPr>
              <w:rFonts w:asciiTheme="minorHAnsi" w:hAnsiTheme="minorHAnsi"/>
              <w:noProof/>
              <w:sz w:val="24"/>
              <w:szCs w:val="24"/>
              <w:lang w:eastAsia="en-GB"/>
            </w:rPr>
          </w:pPr>
          <w:hyperlink w:anchor="_Toc226505668" w:history="1">
            <w:r w:rsidRPr="006A2486">
              <w:rPr>
                <w:rStyle w:val="Hyperlink"/>
                <w:noProof/>
              </w:rPr>
              <w:t>3.6</w:t>
            </w:r>
            <w:r>
              <w:rPr>
                <w:rFonts w:asciiTheme="minorHAnsi" w:hAnsiTheme="minorHAnsi"/>
                <w:noProof/>
                <w:sz w:val="24"/>
                <w:szCs w:val="24"/>
                <w:lang w:eastAsia="en-GB"/>
              </w:rPr>
              <w:tab/>
            </w:r>
            <w:r w:rsidRPr="006A2486">
              <w:rPr>
                <w:rStyle w:val="Hyperlink"/>
                <w:noProof/>
              </w:rPr>
              <w:t>– Analysing Research</w:t>
            </w:r>
            <w:r>
              <w:rPr>
                <w:noProof/>
                <w:webHidden/>
              </w:rPr>
              <w:tab/>
            </w:r>
            <w:r>
              <w:rPr>
                <w:noProof/>
                <w:webHidden/>
              </w:rPr>
              <w:fldChar w:fldCharType="begin"/>
            </w:r>
            <w:r>
              <w:rPr>
                <w:noProof/>
                <w:webHidden/>
              </w:rPr>
              <w:instrText xml:space="preserve"> PAGEREF _Toc226505668 \h </w:instrText>
            </w:r>
            <w:r>
              <w:rPr>
                <w:noProof/>
                <w:webHidden/>
              </w:rPr>
            </w:r>
            <w:r>
              <w:rPr>
                <w:noProof/>
                <w:webHidden/>
              </w:rPr>
              <w:fldChar w:fldCharType="separate"/>
            </w:r>
            <w:r>
              <w:rPr>
                <w:noProof/>
                <w:webHidden/>
              </w:rPr>
              <w:t>23</w:t>
            </w:r>
            <w:r>
              <w:rPr>
                <w:noProof/>
                <w:webHidden/>
              </w:rPr>
              <w:fldChar w:fldCharType="end"/>
            </w:r>
          </w:hyperlink>
        </w:p>
        <w:p w14:paraId="50DB8578" w14:textId="633E5C56" w:rsidR="001E4C79" w:rsidRDefault="001E4C79">
          <w:pPr>
            <w:pStyle w:val="TOC2"/>
            <w:tabs>
              <w:tab w:val="left" w:pos="960"/>
              <w:tab w:val="right" w:leader="dot" w:pos="9016"/>
            </w:tabs>
            <w:rPr>
              <w:rFonts w:asciiTheme="minorHAnsi" w:hAnsiTheme="minorHAnsi"/>
              <w:noProof/>
              <w:sz w:val="24"/>
              <w:szCs w:val="24"/>
              <w:lang w:eastAsia="en-GB"/>
            </w:rPr>
          </w:pPr>
          <w:hyperlink w:anchor="_Toc226505669" w:history="1">
            <w:r w:rsidRPr="006A2486">
              <w:rPr>
                <w:rStyle w:val="Hyperlink"/>
                <w:noProof/>
              </w:rPr>
              <w:t>3.7</w:t>
            </w:r>
            <w:r>
              <w:rPr>
                <w:rFonts w:asciiTheme="minorHAnsi" w:hAnsiTheme="minorHAnsi"/>
                <w:noProof/>
                <w:sz w:val="24"/>
                <w:szCs w:val="24"/>
                <w:lang w:eastAsia="en-GB"/>
              </w:rPr>
              <w:tab/>
            </w:r>
            <w:r w:rsidRPr="006A2486">
              <w:rPr>
                <w:rStyle w:val="Hyperlink"/>
                <w:noProof/>
              </w:rPr>
              <w:t>– Ethical Considerations</w:t>
            </w:r>
            <w:r>
              <w:rPr>
                <w:noProof/>
                <w:webHidden/>
              </w:rPr>
              <w:tab/>
            </w:r>
            <w:r>
              <w:rPr>
                <w:noProof/>
                <w:webHidden/>
              </w:rPr>
              <w:fldChar w:fldCharType="begin"/>
            </w:r>
            <w:r>
              <w:rPr>
                <w:noProof/>
                <w:webHidden/>
              </w:rPr>
              <w:instrText xml:space="preserve"> PAGEREF _Toc226505669 \h </w:instrText>
            </w:r>
            <w:r>
              <w:rPr>
                <w:noProof/>
                <w:webHidden/>
              </w:rPr>
            </w:r>
            <w:r>
              <w:rPr>
                <w:noProof/>
                <w:webHidden/>
              </w:rPr>
              <w:fldChar w:fldCharType="separate"/>
            </w:r>
            <w:r>
              <w:rPr>
                <w:noProof/>
                <w:webHidden/>
              </w:rPr>
              <w:t>23</w:t>
            </w:r>
            <w:r>
              <w:rPr>
                <w:noProof/>
                <w:webHidden/>
              </w:rPr>
              <w:fldChar w:fldCharType="end"/>
            </w:r>
          </w:hyperlink>
        </w:p>
        <w:p w14:paraId="109C34F9" w14:textId="63E607EC" w:rsidR="001E4C79" w:rsidRDefault="001E4C79">
          <w:pPr>
            <w:pStyle w:val="TOC2"/>
            <w:tabs>
              <w:tab w:val="right" w:leader="dot" w:pos="9016"/>
            </w:tabs>
            <w:rPr>
              <w:rFonts w:asciiTheme="minorHAnsi" w:hAnsiTheme="minorHAnsi"/>
              <w:noProof/>
              <w:sz w:val="24"/>
              <w:szCs w:val="24"/>
              <w:lang w:eastAsia="en-GB"/>
            </w:rPr>
          </w:pPr>
          <w:hyperlink w:anchor="_Toc226505670" w:history="1">
            <w:r w:rsidRPr="006A2486">
              <w:rPr>
                <w:rStyle w:val="Hyperlink"/>
                <w:noProof/>
              </w:rPr>
              <w:t>3.8 – Chapter Conclusion</w:t>
            </w:r>
            <w:r>
              <w:rPr>
                <w:noProof/>
                <w:webHidden/>
              </w:rPr>
              <w:tab/>
            </w:r>
            <w:r>
              <w:rPr>
                <w:noProof/>
                <w:webHidden/>
              </w:rPr>
              <w:fldChar w:fldCharType="begin"/>
            </w:r>
            <w:r>
              <w:rPr>
                <w:noProof/>
                <w:webHidden/>
              </w:rPr>
              <w:instrText xml:space="preserve"> PAGEREF _Toc226505670 \h </w:instrText>
            </w:r>
            <w:r>
              <w:rPr>
                <w:noProof/>
                <w:webHidden/>
              </w:rPr>
            </w:r>
            <w:r>
              <w:rPr>
                <w:noProof/>
                <w:webHidden/>
              </w:rPr>
              <w:fldChar w:fldCharType="separate"/>
            </w:r>
            <w:r>
              <w:rPr>
                <w:noProof/>
                <w:webHidden/>
              </w:rPr>
              <w:t>24</w:t>
            </w:r>
            <w:r>
              <w:rPr>
                <w:noProof/>
                <w:webHidden/>
              </w:rPr>
              <w:fldChar w:fldCharType="end"/>
            </w:r>
          </w:hyperlink>
        </w:p>
        <w:p w14:paraId="53A8E8E8" w14:textId="225D5322" w:rsidR="001E4C79" w:rsidRDefault="001E4C79">
          <w:pPr>
            <w:pStyle w:val="TOC1"/>
            <w:tabs>
              <w:tab w:val="right" w:leader="dot" w:pos="9016"/>
            </w:tabs>
            <w:rPr>
              <w:rFonts w:asciiTheme="minorHAnsi" w:hAnsiTheme="minorHAnsi"/>
              <w:noProof/>
              <w:sz w:val="24"/>
              <w:szCs w:val="24"/>
              <w:lang w:eastAsia="en-GB"/>
            </w:rPr>
          </w:pPr>
          <w:hyperlink w:anchor="_Toc226505671" w:history="1">
            <w:r w:rsidRPr="006A2486">
              <w:rPr>
                <w:rStyle w:val="Hyperlink"/>
                <w:noProof/>
                <w:lang w:bidi="en-GB"/>
              </w:rPr>
              <w:t>CHAPTER 4 – Findings and Discussion</w:t>
            </w:r>
            <w:r>
              <w:rPr>
                <w:noProof/>
                <w:webHidden/>
              </w:rPr>
              <w:tab/>
            </w:r>
            <w:r>
              <w:rPr>
                <w:noProof/>
                <w:webHidden/>
              </w:rPr>
              <w:fldChar w:fldCharType="begin"/>
            </w:r>
            <w:r>
              <w:rPr>
                <w:noProof/>
                <w:webHidden/>
              </w:rPr>
              <w:instrText xml:space="preserve"> PAGEREF _Toc226505671 \h </w:instrText>
            </w:r>
            <w:r>
              <w:rPr>
                <w:noProof/>
                <w:webHidden/>
              </w:rPr>
            </w:r>
            <w:r>
              <w:rPr>
                <w:noProof/>
                <w:webHidden/>
              </w:rPr>
              <w:fldChar w:fldCharType="separate"/>
            </w:r>
            <w:r>
              <w:rPr>
                <w:noProof/>
                <w:webHidden/>
              </w:rPr>
              <w:t>25</w:t>
            </w:r>
            <w:r>
              <w:rPr>
                <w:noProof/>
                <w:webHidden/>
              </w:rPr>
              <w:fldChar w:fldCharType="end"/>
            </w:r>
          </w:hyperlink>
        </w:p>
        <w:p w14:paraId="11FBEBD1" w14:textId="65F0428D" w:rsidR="001E4C79" w:rsidRDefault="001E4C79">
          <w:pPr>
            <w:pStyle w:val="TOC2"/>
            <w:tabs>
              <w:tab w:val="right" w:leader="dot" w:pos="9016"/>
            </w:tabs>
            <w:rPr>
              <w:rFonts w:asciiTheme="minorHAnsi" w:hAnsiTheme="minorHAnsi"/>
              <w:noProof/>
              <w:sz w:val="24"/>
              <w:szCs w:val="24"/>
              <w:lang w:eastAsia="en-GB"/>
            </w:rPr>
          </w:pPr>
          <w:hyperlink w:anchor="_Toc226505672" w:history="1">
            <w:r w:rsidRPr="006A2486">
              <w:rPr>
                <w:rStyle w:val="Hyperlink"/>
                <w:noProof/>
              </w:rPr>
              <w:t>4.1 – Introduction</w:t>
            </w:r>
            <w:r>
              <w:rPr>
                <w:noProof/>
                <w:webHidden/>
              </w:rPr>
              <w:tab/>
            </w:r>
            <w:r>
              <w:rPr>
                <w:noProof/>
                <w:webHidden/>
              </w:rPr>
              <w:fldChar w:fldCharType="begin"/>
            </w:r>
            <w:r>
              <w:rPr>
                <w:noProof/>
                <w:webHidden/>
              </w:rPr>
              <w:instrText xml:space="preserve"> PAGEREF _Toc226505672 \h </w:instrText>
            </w:r>
            <w:r>
              <w:rPr>
                <w:noProof/>
                <w:webHidden/>
              </w:rPr>
            </w:r>
            <w:r>
              <w:rPr>
                <w:noProof/>
                <w:webHidden/>
              </w:rPr>
              <w:fldChar w:fldCharType="separate"/>
            </w:r>
            <w:r>
              <w:rPr>
                <w:noProof/>
                <w:webHidden/>
              </w:rPr>
              <w:t>25</w:t>
            </w:r>
            <w:r>
              <w:rPr>
                <w:noProof/>
                <w:webHidden/>
              </w:rPr>
              <w:fldChar w:fldCharType="end"/>
            </w:r>
          </w:hyperlink>
        </w:p>
        <w:p w14:paraId="08927B1C" w14:textId="2F8D78DB" w:rsidR="001E4C79" w:rsidRDefault="001E4C79">
          <w:pPr>
            <w:pStyle w:val="TOC2"/>
            <w:tabs>
              <w:tab w:val="right" w:leader="dot" w:pos="9016"/>
            </w:tabs>
            <w:rPr>
              <w:rFonts w:asciiTheme="minorHAnsi" w:hAnsiTheme="minorHAnsi"/>
              <w:noProof/>
              <w:sz w:val="24"/>
              <w:szCs w:val="24"/>
              <w:lang w:eastAsia="en-GB"/>
            </w:rPr>
          </w:pPr>
          <w:hyperlink w:anchor="_Toc226505673" w:history="1">
            <w:r w:rsidRPr="006A2486">
              <w:rPr>
                <w:rStyle w:val="Hyperlink"/>
                <w:noProof/>
              </w:rPr>
              <w:t>4.2 – Thematic Analysis</w:t>
            </w:r>
            <w:r>
              <w:rPr>
                <w:noProof/>
                <w:webHidden/>
              </w:rPr>
              <w:tab/>
            </w:r>
            <w:r>
              <w:rPr>
                <w:noProof/>
                <w:webHidden/>
              </w:rPr>
              <w:fldChar w:fldCharType="begin"/>
            </w:r>
            <w:r>
              <w:rPr>
                <w:noProof/>
                <w:webHidden/>
              </w:rPr>
              <w:instrText xml:space="preserve"> PAGEREF _Toc226505673 \h </w:instrText>
            </w:r>
            <w:r>
              <w:rPr>
                <w:noProof/>
                <w:webHidden/>
              </w:rPr>
            </w:r>
            <w:r>
              <w:rPr>
                <w:noProof/>
                <w:webHidden/>
              </w:rPr>
              <w:fldChar w:fldCharType="separate"/>
            </w:r>
            <w:r>
              <w:rPr>
                <w:noProof/>
                <w:webHidden/>
              </w:rPr>
              <w:t>25</w:t>
            </w:r>
            <w:r>
              <w:rPr>
                <w:noProof/>
                <w:webHidden/>
              </w:rPr>
              <w:fldChar w:fldCharType="end"/>
            </w:r>
          </w:hyperlink>
        </w:p>
        <w:p w14:paraId="76898DE7" w14:textId="1289A8AD" w:rsidR="001E4C79" w:rsidRDefault="001E4C79">
          <w:pPr>
            <w:pStyle w:val="TOC2"/>
            <w:tabs>
              <w:tab w:val="right" w:leader="dot" w:pos="9016"/>
            </w:tabs>
            <w:rPr>
              <w:rFonts w:asciiTheme="minorHAnsi" w:hAnsiTheme="minorHAnsi"/>
              <w:noProof/>
              <w:sz w:val="24"/>
              <w:szCs w:val="24"/>
              <w:lang w:eastAsia="en-GB"/>
            </w:rPr>
          </w:pPr>
          <w:hyperlink w:anchor="_Toc226505674" w:history="1">
            <w:r w:rsidRPr="006A2486">
              <w:rPr>
                <w:rStyle w:val="Hyperlink"/>
                <w:noProof/>
              </w:rPr>
              <w:t>4.3 – Theme 1: Digital Interventions</w:t>
            </w:r>
            <w:r>
              <w:rPr>
                <w:noProof/>
                <w:webHidden/>
              </w:rPr>
              <w:tab/>
            </w:r>
            <w:r>
              <w:rPr>
                <w:noProof/>
                <w:webHidden/>
              </w:rPr>
              <w:fldChar w:fldCharType="begin"/>
            </w:r>
            <w:r>
              <w:rPr>
                <w:noProof/>
                <w:webHidden/>
              </w:rPr>
              <w:instrText xml:space="preserve"> PAGEREF _Toc226505674 \h </w:instrText>
            </w:r>
            <w:r>
              <w:rPr>
                <w:noProof/>
                <w:webHidden/>
              </w:rPr>
            </w:r>
            <w:r>
              <w:rPr>
                <w:noProof/>
                <w:webHidden/>
              </w:rPr>
              <w:fldChar w:fldCharType="separate"/>
            </w:r>
            <w:r>
              <w:rPr>
                <w:noProof/>
                <w:webHidden/>
              </w:rPr>
              <w:t>26</w:t>
            </w:r>
            <w:r>
              <w:rPr>
                <w:noProof/>
                <w:webHidden/>
              </w:rPr>
              <w:fldChar w:fldCharType="end"/>
            </w:r>
          </w:hyperlink>
        </w:p>
        <w:p w14:paraId="1615C19E" w14:textId="3DB02AC9" w:rsidR="001E4C79" w:rsidRDefault="001E4C79">
          <w:pPr>
            <w:pStyle w:val="TOC2"/>
            <w:tabs>
              <w:tab w:val="right" w:leader="dot" w:pos="9016"/>
            </w:tabs>
            <w:rPr>
              <w:rFonts w:asciiTheme="minorHAnsi" w:hAnsiTheme="minorHAnsi"/>
              <w:noProof/>
              <w:sz w:val="24"/>
              <w:szCs w:val="24"/>
              <w:lang w:eastAsia="en-GB"/>
            </w:rPr>
          </w:pPr>
          <w:hyperlink w:anchor="_Toc226505675" w:history="1">
            <w:r w:rsidRPr="006A2486">
              <w:rPr>
                <w:rStyle w:val="Hyperlink"/>
                <w:noProof/>
              </w:rPr>
              <w:t>4.4 – Theme 2: Barriers to Digital Engagement</w:t>
            </w:r>
            <w:r>
              <w:rPr>
                <w:noProof/>
                <w:webHidden/>
              </w:rPr>
              <w:tab/>
            </w:r>
            <w:r>
              <w:rPr>
                <w:noProof/>
                <w:webHidden/>
              </w:rPr>
              <w:fldChar w:fldCharType="begin"/>
            </w:r>
            <w:r>
              <w:rPr>
                <w:noProof/>
                <w:webHidden/>
              </w:rPr>
              <w:instrText xml:space="preserve"> PAGEREF _Toc226505675 \h </w:instrText>
            </w:r>
            <w:r>
              <w:rPr>
                <w:noProof/>
                <w:webHidden/>
              </w:rPr>
            </w:r>
            <w:r>
              <w:rPr>
                <w:noProof/>
                <w:webHidden/>
              </w:rPr>
              <w:fldChar w:fldCharType="separate"/>
            </w:r>
            <w:r>
              <w:rPr>
                <w:noProof/>
                <w:webHidden/>
              </w:rPr>
              <w:t>29</w:t>
            </w:r>
            <w:r>
              <w:rPr>
                <w:noProof/>
                <w:webHidden/>
              </w:rPr>
              <w:fldChar w:fldCharType="end"/>
            </w:r>
          </w:hyperlink>
        </w:p>
        <w:p w14:paraId="5BB1970C" w14:textId="301D8DE3" w:rsidR="001E4C79" w:rsidRDefault="001E4C79">
          <w:pPr>
            <w:pStyle w:val="TOC2"/>
            <w:tabs>
              <w:tab w:val="right" w:leader="dot" w:pos="9016"/>
            </w:tabs>
            <w:rPr>
              <w:rFonts w:asciiTheme="minorHAnsi" w:hAnsiTheme="minorHAnsi"/>
              <w:noProof/>
              <w:sz w:val="24"/>
              <w:szCs w:val="24"/>
              <w:lang w:eastAsia="en-GB"/>
            </w:rPr>
          </w:pPr>
          <w:hyperlink w:anchor="_Toc226505676" w:history="1">
            <w:r w:rsidRPr="006A2486">
              <w:rPr>
                <w:rStyle w:val="Hyperlink"/>
                <w:noProof/>
              </w:rPr>
              <w:t>4.5 – Theme 3: Social Support Networks</w:t>
            </w:r>
            <w:r>
              <w:rPr>
                <w:noProof/>
                <w:webHidden/>
              </w:rPr>
              <w:tab/>
            </w:r>
            <w:r>
              <w:rPr>
                <w:noProof/>
                <w:webHidden/>
              </w:rPr>
              <w:fldChar w:fldCharType="begin"/>
            </w:r>
            <w:r>
              <w:rPr>
                <w:noProof/>
                <w:webHidden/>
              </w:rPr>
              <w:instrText xml:space="preserve"> PAGEREF _Toc226505676 \h </w:instrText>
            </w:r>
            <w:r>
              <w:rPr>
                <w:noProof/>
                <w:webHidden/>
              </w:rPr>
            </w:r>
            <w:r>
              <w:rPr>
                <w:noProof/>
                <w:webHidden/>
              </w:rPr>
              <w:fldChar w:fldCharType="separate"/>
            </w:r>
            <w:r>
              <w:rPr>
                <w:noProof/>
                <w:webHidden/>
              </w:rPr>
              <w:t>32</w:t>
            </w:r>
            <w:r>
              <w:rPr>
                <w:noProof/>
                <w:webHidden/>
              </w:rPr>
              <w:fldChar w:fldCharType="end"/>
            </w:r>
          </w:hyperlink>
        </w:p>
        <w:p w14:paraId="46FCA098" w14:textId="39157764" w:rsidR="001E4C79" w:rsidRDefault="001E4C79">
          <w:pPr>
            <w:pStyle w:val="TOC2"/>
            <w:tabs>
              <w:tab w:val="right" w:leader="dot" w:pos="9016"/>
            </w:tabs>
            <w:rPr>
              <w:rFonts w:asciiTheme="minorHAnsi" w:hAnsiTheme="minorHAnsi"/>
              <w:noProof/>
              <w:sz w:val="24"/>
              <w:szCs w:val="24"/>
              <w:lang w:eastAsia="en-GB"/>
            </w:rPr>
          </w:pPr>
          <w:hyperlink w:anchor="_Toc226505677" w:history="1">
            <w:r w:rsidRPr="006A2486">
              <w:rPr>
                <w:rStyle w:val="Hyperlink"/>
                <w:noProof/>
              </w:rPr>
              <w:t>4.6 – Chapter Conclusion</w:t>
            </w:r>
            <w:r>
              <w:rPr>
                <w:noProof/>
                <w:webHidden/>
              </w:rPr>
              <w:tab/>
            </w:r>
            <w:r>
              <w:rPr>
                <w:noProof/>
                <w:webHidden/>
              </w:rPr>
              <w:fldChar w:fldCharType="begin"/>
            </w:r>
            <w:r>
              <w:rPr>
                <w:noProof/>
                <w:webHidden/>
              </w:rPr>
              <w:instrText xml:space="preserve"> PAGEREF _Toc226505677 \h </w:instrText>
            </w:r>
            <w:r>
              <w:rPr>
                <w:noProof/>
                <w:webHidden/>
              </w:rPr>
            </w:r>
            <w:r>
              <w:rPr>
                <w:noProof/>
                <w:webHidden/>
              </w:rPr>
              <w:fldChar w:fldCharType="separate"/>
            </w:r>
            <w:r>
              <w:rPr>
                <w:noProof/>
                <w:webHidden/>
              </w:rPr>
              <w:t>36</w:t>
            </w:r>
            <w:r>
              <w:rPr>
                <w:noProof/>
                <w:webHidden/>
              </w:rPr>
              <w:fldChar w:fldCharType="end"/>
            </w:r>
          </w:hyperlink>
        </w:p>
        <w:p w14:paraId="64A9BD02" w14:textId="091F7681" w:rsidR="001E4C79" w:rsidRDefault="001E4C79">
          <w:pPr>
            <w:pStyle w:val="TOC1"/>
            <w:tabs>
              <w:tab w:val="right" w:leader="dot" w:pos="9016"/>
            </w:tabs>
            <w:rPr>
              <w:rFonts w:asciiTheme="minorHAnsi" w:hAnsiTheme="minorHAnsi"/>
              <w:noProof/>
              <w:sz w:val="24"/>
              <w:szCs w:val="24"/>
              <w:lang w:eastAsia="en-GB"/>
            </w:rPr>
          </w:pPr>
          <w:hyperlink w:anchor="_Toc226505678" w:history="1">
            <w:r w:rsidRPr="006A2486">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_Toc226505678 \h </w:instrText>
            </w:r>
            <w:r>
              <w:rPr>
                <w:noProof/>
                <w:webHidden/>
              </w:rPr>
            </w:r>
            <w:r>
              <w:rPr>
                <w:noProof/>
                <w:webHidden/>
              </w:rPr>
              <w:fldChar w:fldCharType="separate"/>
            </w:r>
            <w:r>
              <w:rPr>
                <w:noProof/>
                <w:webHidden/>
              </w:rPr>
              <w:t>38</w:t>
            </w:r>
            <w:r>
              <w:rPr>
                <w:noProof/>
                <w:webHidden/>
              </w:rPr>
              <w:fldChar w:fldCharType="end"/>
            </w:r>
          </w:hyperlink>
        </w:p>
        <w:p w14:paraId="5EC4F51A" w14:textId="25931FB6" w:rsidR="001E4C79" w:rsidRDefault="001E4C79">
          <w:pPr>
            <w:pStyle w:val="TOC2"/>
            <w:tabs>
              <w:tab w:val="right" w:leader="dot" w:pos="9016"/>
            </w:tabs>
            <w:rPr>
              <w:rFonts w:asciiTheme="minorHAnsi" w:hAnsiTheme="minorHAnsi"/>
              <w:noProof/>
              <w:sz w:val="24"/>
              <w:szCs w:val="24"/>
              <w:lang w:eastAsia="en-GB"/>
            </w:rPr>
          </w:pPr>
          <w:hyperlink w:anchor="_Toc226505679" w:history="1">
            <w:r w:rsidRPr="006A2486">
              <w:rPr>
                <w:rStyle w:val="Hyperlink"/>
                <w:noProof/>
              </w:rPr>
              <w:t>5.1 – Overall Conclusion</w:t>
            </w:r>
            <w:r>
              <w:rPr>
                <w:noProof/>
                <w:webHidden/>
              </w:rPr>
              <w:tab/>
            </w:r>
            <w:r>
              <w:rPr>
                <w:noProof/>
                <w:webHidden/>
              </w:rPr>
              <w:fldChar w:fldCharType="begin"/>
            </w:r>
            <w:r>
              <w:rPr>
                <w:noProof/>
                <w:webHidden/>
              </w:rPr>
              <w:instrText xml:space="preserve"> PAGEREF _Toc226505679 \h </w:instrText>
            </w:r>
            <w:r>
              <w:rPr>
                <w:noProof/>
                <w:webHidden/>
              </w:rPr>
            </w:r>
            <w:r>
              <w:rPr>
                <w:noProof/>
                <w:webHidden/>
              </w:rPr>
              <w:fldChar w:fldCharType="separate"/>
            </w:r>
            <w:r>
              <w:rPr>
                <w:noProof/>
                <w:webHidden/>
              </w:rPr>
              <w:t>38</w:t>
            </w:r>
            <w:r>
              <w:rPr>
                <w:noProof/>
                <w:webHidden/>
              </w:rPr>
              <w:fldChar w:fldCharType="end"/>
            </w:r>
          </w:hyperlink>
        </w:p>
        <w:p w14:paraId="44FBDE8E" w14:textId="273EE24E" w:rsidR="001E4C79" w:rsidRDefault="001E4C79">
          <w:pPr>
            <w:pStyle w:val="TOC2"/>
            <w:tabs>
              <w:tab w:val="right" w:leader="dot" w:pos="9016"/>
            </w:tabs>
            <w:rPr>
              <w:rFonts w:asciiTheme="minorHAnsi" w:hAnsiTheme="minorHAnsi"/>
              <w:noProof/>
              <w:sz w:val="24"/>
              <w:szCs w:val="24"/>
              <w:lang w:eastAsia="en-GB"/>
            </w:rPr>
          </w:pPr>
          <w:hyperlink w:anchor="_Toc226505680" w:history="1">
            <w:r w:rsidRPr="006A2486">
              <w:rPr>
                <w:rStyle w:val="Hyperlink"/>
                <w:noProof/>
              </w:rPr>
              <w:t>5.2 – Recommendations</w:t>
            </w:r>
            <w:r>
              <w:rPr>
                <w:noProof/>
                <w:webHidden/>
              </w:rPr>
              <w:tab/>
            </w:r>
            <w:r>
              <w:rPr>
                <w:noProof/>
                <w:webHidden/>
              </w:rPr>
              <w:fldChar w:fldCharType="begin"/>
            </w:r>
            <w:r>
              <w:rPr>
                <w:noProof/>
                <w:webHidden/>
              </w:rPr>
              <w:instrText xml:space="preserve"> PAGEREF _Toc226505680 \h </w:instrText>
            </w:r>
            <w:r>
              <w:rPr>
                <w:noProof/>
                <w:webHidden/>
              </w:rPr>
            </w:r>
            <w:r>
              <w:rPr>
                <w:noProof/>
                <w:webHidden/>
              </w:rPr>
              <w:fldChar w:fldCharType="separate"/>
            </w:r>
            <w:r>
              <w:rPr>
                <w:noProof/>
                <w:webHidden/>
              </w:rPr>
              <w:t>38</w:t>
            </w:r>
            <w:r>
              <w:rPr>
                <w:noProof/>
                <w:webHidden/>
              </w:rPr>
              <w:fldChar w:fldCharType="end"/>
            </w:r>
          </w:hyperlink>
        </w:p>
        <w:p w14:paraId="0D95CDF2" w14:textId="71C76E9F" w:rsidR="001E4C79" w:rsidRDefault="001E4C79">
          <w:pPr>
            <w:pStyle w:val="TOC3"/>
            <w:tabs>
              <w:tab w:val="right" w:leader="dot" w:pos="9016"/>
            </w:tabs>
            <w:rPr>
              <w:rFonts w:asciiTheme="minorHAnsi" w:hAnsiTheme="minorHAnsi"/>
              <w:noProof/>
              <w:sz w:val="24"/>
              <w:szCs w:val="24"/>
              <w:lang w:eastAsia="en-GB"/>
            </w:rPr>
          </w:pPr>
          <w:hyperlink w:anchor="_Toc226505681" w:history="1">
            <w:r w:rsidRPr="006A2486">
              <w:rPr>
                <w:rStyle w:val="Hyperlink"/>
                <w:noProof/>
              </w:rPr>
              <w:t>5.2.1 Enhance Digital Literacy and Accessibility Programmes</w:t>
            </w:r>
            <w:r>
              <w:rPr>
                <w:noProof/>
                <w:webHidden/>
              </w:rPr>
              <w:tab/>
            </w:r>
            <w:r>
              <w:rPr>
                <w:noProof/>
                <w:webHidden/>
              </w:rPr>
              <w:fldChar w:fldCharType="begin"/>
            </w:r>
            <w:r>
              <w:rPr>
                <w:noProof/>
                <w:webHidden/>
              </w:rPr>
              <w:instrText xml:space="preserve"> PAGEREF _Toc226505681 \h </w:instrText>
            </w:r>
            <w:r>
              <w:rPr>
                <w:noProof/>
                <w:webHidden/>
              </w:rPr>
            </w:r>
            <w:r>
              <w:rPr>
                <w:noProof/>
                <w:webHidden/>
              </w:rPr>
              <w:fldChar w:fldCharType="separate"/>
            </w:r>
            <w:r>
              <w:rPr>
                <w:noProof/>
                <w:webHidden/>
              </w:rPr>
              <w:t>38</w:t>
            </w:r>
            <w:r>
              <w:rPr>
                <w:noProof/>
                <w:webHidden/>
              </w:rPr>
              <w:fldChar w:fldCharType="end"/>
            </w:r>
          </w:hyperlink>
        </w:p>
        <w:p w14:paraId="470A8705" w14:textId="1184E7EE" w:rsidR="001E4C79" w:rsidRDefault="001E4C79">
          <w:pPr>
            <w:pStyle w:val="TOC3"/>
            <w:tabs>
              <w:tab w:val="right" w:leader="dot" w:pos="9016"/>
            </w:tabs>
            <w:rPr>
              <w:rFonts w:asciiTheme="minorHAnsi" w:hAnsiTheme="minorHAnsi"/>
              <w:noProof/>
              <w:sz w:val="24"/>
              <w:szCs w:val="24"/>
              <w:lang w:eastAsia="en-GB"/>
            </w:rPr>
          </w:pPr>
          <w:hyperlink w:anchor="_Toc226505682" w:history="1">
            <w:r w:rsidRPr="006A2486">
              <w:rPr>
                <w:rStyle w:val="Hyperlink"/>
                <w:noProof/>
              </w:rPr>
              <w:t>5.2.2 Improve Infrastructure and Promote Inclusive Design in Digital Technologies</w:t>
            </w:r>
            <w:r>
              <w:rPr>
                <w:noProof/>
                <w:webHidden/>
              </w:rPr>
              <w:tab/>
            </w:r>
            <w:r>
              <w:rPr>
                <w:noProof/>
                <w:webHidden/>
              </w:rPr>
              <w:fldChar w:fldCharType="begin"/>
            </w:r>
            <w:r>
              <w:rPr>
                <w:noProof/>
                <w:webHidden/>
              </w:rPr>
              <w:instrText xml:space="preserve"> PAGEREF _Toc226505682 \h </w:instrText>
            </w:r>
            <w:r>
              <w:rPr>
                <w:noProof/>
                <w:webHidden/>
              </w:rPr>
            </w:r>
            <w:r>
              <w:rPr>
                <w:noProof/>
                <w:webHidden/>
              </w:rPr>
              <w:fldChar w:fldCharType="separate"/>
            </w:r>
            <w:r>
              <w:rPr>
                <w:noProof/>
                <w:webHidden/>
              </w:rPr>
              <w:t>39</w:t>
            </w:r>
            <w:r>
              <w:rPr>
                <w:noProof/>
                <w:webHidden/>
              </w:rPr>
              <w:fldChar w:fldCharType="end"/>
            </w:r>
          </w:hyperlink>
        </w:p>
        <w:p w14:paraId="79EA96F1" w14:textId="646BFA3A" w:rsidR="001E4C79" w:rsidRDefault="001E4C79">
          <w:pPr>
            <w:pStyle w:val="TOC3"/>
            <w:tabs>
              <w:tab w:val="right" w:leader="dot" w:pos="9016"/>
            </w:tabs>
            <w:rPr>
              <w:rFonts w:asciiTheme="minorHAnsi" w:hAnsiTheme="minorHAnsi"/>
              <w:noProof/>
              <w:sz w:val="24"/>
              <w:szCs w:val="24"/>
              <w:lang w:eastAsia="en-GB"/>
            </w:rPr>
          </w:pPr>
          <w:hyperlink w:anchor="_Toc226505683" w:history="1">
            <w:r w:rsidRPr="006A2486">
              <w:rPr>
                <w:rStyle w:val="Hyperlink"/>
                <w:noProof/>
              </w:rPr>
              <w:t>5.2.3 Foster Community-Based Support and Intergenerational Engagement</w:t>
            </w:r>
            <w:r>
              <w:rPr>
                <w:noProof/>
                <w:webHidden/>
              </w:rPr>
              <w:tab/>
            </w:r>
            <w:r>
              <w:rPr>
                <w:noProof/>
                <w:webHidden/>
              </w:rPr>
              <w:fldChar w:fldCharType="begin"/>
            </w:r>
            <w:r>
              <w:rPr>
                <w:noProof/>
                <w:webHidden/>
              </w:rPr>
              <w:instrText xml:space="preserve"> PAGEREF _Toc226505683 \h </w:instrText>
            </w:r>
            <w:r>
              <w:rPr>
                <w:noProof/>
                <w:webHidden/>
              </w:rPr>
            </w:r>
            <w:r>
              <w:rPr>
                <w:noProof/>
                <w:webHidden/>
              </w:rPr>
              <w:fldChar w:fldCharType="separate"/>
            </w:r>
            <w:r>
              <w:rPr>
                <w:noProof/>
                <w:webHidden/>
              </w:rPr>
              <w:t>40</w:t>
            </w:r>
            <w:r>
              <w:rPr>
                <w:noProof/>
                <w:webHidden/>
              </w:rPr>
              <w:fldChar w:fldCharType="end"/>
            </w:r>
          </w:hyperlink>
        </w:p>
        <w:p w14:paraId="37AD8A5F" w14:textId="3BEEFBC6" w:rsidR="001E4C79" w:rsidRDefault="001E4C79">
          <w:pPr>
            <w:pStyle w:val="TOC3"/>
            <w:tabs>
              <w:tab w:val="right" w:leader="dot" w:pos="9016"/>
            </w:tabs>
            <w:rPr>
              <w:rFonts w:asciiTheme="minorHAnsi" w:hAnsiTheme="minorHAnsi"/>
              <w:noProof/>
              <w:sz w:val="24"/>
              <w:szCs w:val="24"/>
              <w:lang w:eastAsia="en-GB"/>
            </w:rPr>
          </w:pPr>
          <w:hyperlink w:anchor="_Toc226505684" w:history="1">
            <w:r w:rsidRPr="006A2486">
              <w:rPr>
                <w:rStyle w:val="Hyperlink"/>
                <w:noProof/>
              </w:rPr>
              <w:t>Conclusion</w:t>
            </w:r>
            <w:r>
              <w:rPr>
                <w:noProof/>
                <w:webHidden/>
              </w:rPr>
              <w:tab/>
            </w:r>
            <w:r>
              <w:rPr>
                <w:noProof/>
                <w:webHidden/>
              </w:rPr>
              <w:fldChar w:fldCharType="begin"/>
            </w:r>
            <w:r>
              <w:rPr>
                <w:noProof/>
                <w:webHidden/>
              </w:rPr>
              <w:instrText xml:space="preserve"> PAGEREF _Toc226505684 \h </w:instrText>
            </w:r>
            <w:r>
              <w:rPr>
                <w:noProof/>
                <w:webHidden/>
              </w:rPr>
            </w:r>
            <w:r>
              <w:rPr>
                <w:noProof/>
                <w:webHidden/>
              </w:rPr>
              <w:fldChar w:fldCharType="separate"/>
            </w:r>
            <w:r>
              <w:rPr>
                <w:noProof/>
                <w:webHidden/>
              </w:rPr>
              <w:t>41</w:t>
            </w:r>
            <w:r>
              <w:rPr>
                <w:noProof/>
                <w:webHidden/>
              </w:rPr>
              <w:fldChar w:fldCharType="end"/>
            </w:r>
          </w:hyperlink>
        </w:p>
        <w:p w14:paraId="17A22ADE" w14:textId="09D177D3" w:rsidR="001E4C79" w:rsidRDefault="001E4C79">
          <w:pPr>
            <w:pStyle w:val="TOC1"/>
            <w:tabs>
              <w:tab w:val="right" w:leader="dot" w:pos="9016"/>
            </w:tabs>
            <w:rPr>
              <w:rFonts w:asciiTheme="minorHAnsi" w:hAnsiTheme="minorHAnsi"/>
              <w:noProof/>
              <w:sz w:val="24"/>
              <w:szCs w:val="24"/>
              <w:lang w:eastAsia="en-GB"/>
            </w:rPr>
          </w:pPr>
          <w:hyperlink w:anchor="_Toc226505685" w:history="1">
            <w:r w:rsidRPr="006A2486">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_Toc226505685 \h </w:instrText>
            </w:r>
            <w:r>
              <w:rPr>
                <w:noProof/>
                <w:webHidden/>
              </w:rPr>
            </w:r>
            <w:r>
              <w:rPr>
                <w:noProof/>
                <w:webHidden/>
              </w:rPr>
              <w:fldChar w:fldCharType="separate"/>
            </w:r>
            <w:r>
              <w:rPr>
                <w:noProof/>
                <w:webHidden/>
              </w:rPr>
              <w:t>42</w:t>
            </w:r>
            <w:r>
              <w:rPr>
                <w:noProof/>
                <w:webHidden/>
              </w:rPr>
              <w:fldChar w:fldCharType="end"/>
            </w:r>
          </w:hyperlink>
        </w:p>
        <w:p w14:paraId="43533DA5" w14:textId="30196EA3" w:rsidR="001E4C79" w:rsidRDefault="001E4C79">
          <w:pPr>
            <w:pStyle w:val="TOC1"/>
            <w:tabs>
              <w:tab w:val="right" w:leader="dot" w:pos="9016"/>
            </w:tabs>
            <w:rPr>
              <w:rFonts w:asciiTheme="minorHAnsi" w:hAnsiTheme="minorHAnsi"/>
              <w:noProof/>
              <w:sz w:val="24"/>
              <w:szCs w:val="24"/>
              <w:lang w:eastAsia="en-GB"/>
            </w:rPr>
          </w:pPr>
          <w:hyperlink w:anchor="_Toc226505686" w:history="1">
            <w:r w:rsidRPr="006A2486">
              <w:rPr>
                <w:rStyle w:val="Hyperlink"/>
                <w:noProof/>
                <w:lang w:bidi="en-GB"/>
              </w:rPr>
              <w:t>6.1 – References</w:t>
            </w:r>
            <w:r>
              <w:rPr>
                <w:noProof/>
                <w:webHidden/>
              </w:rPr>
              <w:tab/>
            </w:r>
            <w:r>
              <w:rPr>
                <w:noProof/>
                <w:webHidden/>
              </w:rPr>
              <w:fldChar w:fldCharType="begin"/>
            </w:r>
            <w:r>
              <w:rPr>
                <w:noProof/>
                <w:webHidden/>
              </w:rPr>
              <w:instrText xml:space="preserve"> PAGEREF _Toc226505686 \h </w:instrText>
            </w:r>
            <w:r>
              <w:rPr>
                <w:noProof/>
                <w:webHidden/>
              </w:rPr>
            </w:r>
            <w:r>
              <w:rPr>
                <w:noProof/>
                <w:webHidden/>
              </w:rPr>
              <w:fldChar w:fldCharType="separate"/>
            </w:r>
            <w:r>
              <w:rPr>
                <w:noProof/>
                <w:webHidden/>
              </w:rPr>
              <w:t>42</w:t>
            </w:r>
            <w:r>
              <w:rPr>
                <w:noProof/>
                <w:webHidden/>
              </w:rPr>
              <w:fldChar w:fldCharType="end"/>
            </w:r>
          </w:hyperlink>
        </w:p>
        <w:p w14:paraId="6B70C937" w14:textId="1BDB3910" w:rsidR="001E4C79" w:rsidRDefault="001E4C79">
          <w:pPr>
            <w:pStyle w:val="TOC1"/>
            <w:tabs>
              <w:tab w:val="right" w:leader="dot" w:pos="9016"/>
            </w:tabs>
            <w:rPr>
              <w:rFonts w:asciiTheme="minorHAnsi" w:hAnsiTheme="minorHAnsi"/>
              <w:noProof/>
              <w:sz w:val="24"/>
              <w:szCs w:val="24"/>
              <w:lang w:eastAsia="en-GB"/>
            </w:rPr>
          </w:pPr>
          <w:hyperlink w:anchor="_Toc226505687" w:history="1">
            <w:r w:rsidRPr="006A2486">
              <w:rPr>
                <w:rStyle w:val="Hyperlink"/>
                <w:noProof/>
                <w:lang w:bidi="en-GB"/>
              </w:rPr>
              <w:t>6.2 – Appendices</w:t>
            </w:r>
            <w:r>
              <w:rPr>
                <w:noProof/>
                <w:webHidden/>
              </w:rPr>
              <w:tab/>
            </w:r>
            <w:r>
              <w:rPr>
                <w:noProof/>
                <w:webHidden/>
              </w:rPr>
              <w:fldChar w:fldCharType="begin"/>
            </w:r>
            <w:r>
              <w:rPr>
                <w:noProof/>
                <w:webHidden/>
              </w:rPr>
              <w:instrText xml:space="preserve"> PAGEREF _Toc226505687 \h </w:instrText>
            </w:r>
            <w:r>
              <w:rPr>
                <w:noProof/>
                <w:webHidden/>
              </w:rPr>
            </w:r>
            <w:r>
              <w:rPr>
                <w:noProof/>
                <w:webHidden/>
              </w:rPr>
              <w:fldChar w:fldCharType="separate"/>
            </w:r>
            <w:r>
              <w:rPr>
                <w:noProof/>
                <w:webHidden/>
              </w:rPr>
              <w:t>47</w:t>
            </w:r>
            <w:r>
              <w:rPr>
                <w:noProof/>
                <w:webHidden/>
              </w:rPr>
              <w:fldChar w:fldCharType="end"/>
            </w:r>
          </w:hyperlink>
        </w:p>
        <w:p w14:paraId="7B54B7E1" w14:textId="60E440DC" w:rsidR="002B2BC9" w:rsidRDefault="002B2BC9">
          <w:r>
            <w:rPr>
              <w:b/>
              <w:bCs/>
              <w:noProof/>
            </w:rPr>
            <w:fldChar w:fldCharType="end"/>
          </w:r>
        </w:p>
      </w:sdtContent>
    </w:sdt>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47780902" w14:textId="77777777" w:rsidR="00804B94" w:rsidRDefault="00804B94"/>
    <w:p w14:paraId="51AE29E1" w14:textId="77777777" w:rsidR="001E4C79" w:rsidRDefault="001E4C79"/>
    <w:p w14:paraId="53DEFD74" w14:textId="77777777" w:rsidR="00804B94" w:rsidRDefault="00804B94"/>
    <w:p w14:paraId="5EE3D013" w14:textId="77777777" w:rsidR="001E4C79" w:rsidRDefault="001E4C79"/>
    <w:p w14:paraId="66BE3F66" w14:textId="77777777" w:rsidR="00730C3C" w:rsidRDefault="00730C3C" w:rsidP="00730C3C">
      <w:pPr>
        <w:pStyle w:val="Heading1"/>
        <w:ind w:left="0"/>
      </w:pPr>
    </w:p>
    <w:p w14:paraId="3C494683" w14:textId="0B24745B" w:rsidR="002B2BC9" w:rsidRDefault="00CF3C7A" w:rsidP="00730C3C">
      <w:pPr>
        <w:pStyle w:val="Heading1"/>
        <w:ind w:left="0"/>
      </w:pPr>
      <w:bookmarkStart w:id="2" w:name="_Toc226505659"/>
      <w:r>
        <w:t>Element 2 – poster</w:t>
      </w:r>
      <w:bookmarkEnd w:id="2"/>
    </w:p>
    <w:p w14:paraId="2677DC08" w14:textId="77777777" w:rsidR="001E4C79" w:rsidRDefault="001E4C79" w:rsidP="00730C3C">
      <w:pPr>
        <w:pStyle w:val="Heading1"/>
        <w:ind w:left="0"/>
      </w:pPr>
    </w:p>
    <w:p w14:paraId="595FF6E5" w14:textId="77777777" w:rsidR="001E4C79" w:rsidRDefault="001E4C79" w:rsidP="00730C3C">
      <w:pPr>
        <w:pStyle w:val="Heading1"/>
        <w:ind w:left="0"/>
      </w:pPr>
    </w:p>
    <w:p w14:paraId="2FF77A8B" w14:textId="05187474" w:rsidR="001E4C79" w:rsidRDefault="001E4C79" w:rsidP="001E4C79">
      <w:r>
        <w:rPr>
          <w:noProof/>
        </w:rPr>
        <w:drawing>
          <wp:inline distT="0" distB="0" distL="0" distR="0" wp14:anchorId="16384682" wp14:editId="0D4EC9A3">
            <wp:extent cx="5731510" cy="4243070"/>
            <wp:effectExtent l="19050" t="19050" r="21590" b="24130"/>
            <wp:docPr id="50371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711173" name=""/>
                    <pic:cNvPicPr/>
                  </pic:nvPicPr>
                  <pic:blipFill>
                    <a:blip r:embed="rId9"/>
                    <a:stretch>
                      <a:fillRect/>
                    </a:stretch>
                  </pic:blipFill>
                  <pic:spPr>
                    <a:xfrm>
                      <a:off x="0" y="0"/>
                      <a:ext cx="5731510" cy="4243070"/>
                    </a:xfrm>
                    <a:prstGeom prst="rect">
                      <a:avLst/>
                    </a:prstGeom>
                    <a:ln>
                      <a:solidFill>
                        <a:schemeClr val="accent1"/>
                      </a:solidFill>
                    </a:ln>
                  </pic:spPr>
                </pic:pic>
              </a:graphicData>
            </a:graphic>
          </wp:inline>
        </w:drawing>
      </w:r>
    </w:p>
    <w:p w14:paraId="11428AD8" w14:textId="77777777" w:rsidR="001E4C79" w:rsidRDefault="001E4C79" w:rsidP="00730C3C">
      <w:pPr>
        <w:pStyle w:val="Heading1"/>
        <w:ind w:left="0"/>
      </w:pPr>
    </w:p>
    <w:p w14:paraId="4DFA3F4D" w14:textId="77777777" w:rsidR="001E4C79" w:rsidRDefault="001E4C79" w:rsidP="00730C3C">
      <w:pPr>
        <w:pStyle w:val="Heading1"/>
        <w:ind w:left="0"/>
      </w:pPr>
    </w:p>
    <w:p w14:paraId="0E1FBB12" w14:textId="77777777" w:rsidR="001E4C79" w:rsidRDefault="001E4C79" w:rsidP="00730C3C">
      <w:pPr>
        <w:pStyle w:val="Heading1"/>
        <w:ind w:left="0"/>
      </w:pPr>
    </w:p>
    <w:p w14:paraId="44FB4702" w14:textId="77777777" w:rsidR="001E4C79" w:rsidRDefault="001E4C79" w:rsidP="00730C3C">
      <w:pPr>
        <w:pStyle w:val="Heading1"/>
        <w:ind w:left="0"/>
      </w:pPr>
    </w:p>
    <w:p w14:paraId="092ECEBF" w14:textId="77777777" w:rsidR="001E4C79" w:rsidRDefault="001E4C79" w:rsidP="00730C3C">
      <w:pPr>
        <w:pStyle w:val="Heading1"/>
        <w:ind w:left="0"/>
      </w:pPr>
    </w:p>
    <w:p w14:paraId="123AEC10" w14:textId="77777777" w:rsidR="001E4C79" w:rsidRDefault="001E4C79" w:rsidP="00730C3C">
      <w:pPr>
        <w:pStyle w:val="Heading1"/>
        <w:ind w:left="0"/>
      </w:pPr>
    </w:p>
    <w:p w14:paraId="12648293" w14:textId="77777777" w:rsidR="001E4C79" w:rsidRDefault="001E4C79" w:rsidP="00730C3C">
      <w:pPr>
        <w:pStyle w:val="Heading1"/>
        <w:ind w:left="0"/>
      </w:pPr>
    </w:p>
    <w:p w14:paraId="4977FC53" w14:textId="77777777" w:rsidR="001E4C79" w:rsidRDefault="001E4C79" w:rsidP="00730C3C">
      <w:pPr>
        <w:pStyle w:val="Heading1"/>
        <w:ind w:left="0"/>
      </w:pPr>
    </w:p>
    <w:p w14:paraId="4AE133FA" w14:textId="77777777" w:rsidR="001E4C79" w:rsidRDefault="001E4C79" w:rsidP="00730C3C">
      <w:pPr>
        <w:pStyle w:val="Heading1"/>
        <w:ind w:left="0"/>
      </w:pPr>
    </w:p>
    <w:p w14:paraId="7BBB8B7A" w14:textId="77777777" w:rsidR="001E4C79" w:rsidRDefault="001E4C79" w:rsidP="00730C3C">
      <w:pPr>
        <w:pStyle w:val="Heading1"/>
        <w:ind w:left="0"/>
      </w:pPr>
    </w:p>
    <w:p w14:paraId="6B802C40" w14:textId="77777777" w:rsidR="001E4C79" w:rsidRDefault="001E4C79" w:rsidP="00730C3C">
      <w:pPr>
        <w:pStyle w:val="Heading1"/>
        <w:ind w:left="0"/>
      </w:pPr>
    </w:p>
    <w:p w14:paraId="2820C35F" w14:textId="77777777" w:rsidR="001E4C79" w:rsidRDefault="001E4C79" w:rsidP="00730C3C">
      <w:pPr>
        <w:pStyle w:val="Heading1"/>
        <w:ind w:left="0"/>
      </w:pPr>
    </w:p>
    <w:p w14:paraId="24113378" w14:textId="77777777" w:rsidR="001E4C79" w:rsidRDefault="001E4C79" w:rsidP="00730C3C">
      <w:pPr>
        <w:pStyle w:val="Heading1"/>
        <w:ind w:left="0"/>
      </w:pPr>
    </w:p>
    <w:p w14:paraId="5FF029B1" w14:textId="77777777" w:rsidR="00CF3C7A" w:rsidRDefault="00CF3C7A" w:rsidP="00730C3C">
      <w:pPr>
        <w:pStyle w:val="Heading1"/>
        <w:ind w:left="0"/>
      </w:pPr>
    </w:p>
    <w:p w14:paraId="58452D18" w14:textId="6359A619" w:rsidR="00730C3C" w:rsidRPr="00EF6341" w:rsidRDefault="00730C3C" w:rsidP="00EF6341">
      <w:pPr>
        <w:pStyle w:val="Heading1"/>
        <w:spacing w:line="360" w:lineRule="auto"/>
        <w:ind w:left="0"/>
        <w:rPr>
          <w:rFonts w:ascii="Aptos" w:hAnsi="Aptos"/>
          <w:b w:val="0"/>
        </w:rPr>
      </w:pPr>
      <w:bookmarkStart w:id="3" w:name="_Toc226505660"/>
      <w:r w:rsidRPr="00730C3C">
        <w:rPr>
          <w:rFonts w:ascii="Aptos" w:hAnsi="Aptos"/>
        </w:rPr>
        <w:lastRenderedPageBreak/>
        <w:t>CHAPTER 1: Introduction</w:t>
      </w:r>
      <w:bookmarkEnd w:id="3"/>
      <w:r w:rsidRPr="00730C3C">
        <w:rPr>
          <w:rFonts w:ascii="Aptos" w:hAnsi="Aptos"/>
        </w:rPr>
        <w:t xml:space="preserve"> </w:t>
      </w:r>
    </w:p>
    <w:p w14:paraId="69941E5D" w14:textId="77777777" w:rsidR="00EF6341" w:rsidRPr="00EF6341" w:rsidRDefault="00EF6341" w:rsidP="00EF6341">
      <w:pPr>
        <w:pStyle w:val="BodyText"/>
        <w:spacing w:line="360" w:lineRule="auto"/>
        <w:rPr>
          <w:rFonts w:ascii="Aptos" w:hAnsi="Aptos"/>
        </w:rPr>
      </w:pPr>
    </w:p>
    <w:p w14:paraId="6A177582" w14:textId="73C839AD" w:rsidR="008C3688" w:rsidRPr="008C3688" w:rsidRDefault="00BD2909" w:rsidP="008C3688">
      <w:pPr>
        <w:pStyle w:val="paragraph"/>
        <w:spacing w:before="0" w:beforeAutospacing="0" w:after="0" w:afterAutospacing="0" w:line="360" w:lineRule="auto"/>
        <w:textAlignment w:val="baseline"/>
        <w:rPr>
          <w:rStyle w:val="normaltextrun"/>
          <w:rFonts w:ascii="Aptos" w:hAnsi="Aptos" w:cs="Segoe UI"/>
          <w:color w:val="0F4761"/>
          <w:sz w:val="16"/>
          <w:szCs w:val="16"/>
        </w:rPr>
      </w:pPr>
      <w:r w:rsidRPr="00BD2909">
        <w:rPr>
          <w:rStyle w:val="normaltextrun"/>
          <w:rFonts w:ascii="Aptos" w:hAnsi="Aptos" w:cs="Arial"/>
          <w:color w:val="0F4761"/>
        </w:rPr>
        <w:t>1.1 Introduction</w:t>
      </w:r>
    </w:p>
    <w:p w14:paraId="7E2FB4BD" w14:textId="77777777" w:rsidR="008C3688" w:rsidRPr="008C3688" w:rsidRDefault="008C3688" w:rsidP="008C3688">
      <w:pPr>
        <w:jc w:val="left"/>
        <w:rPr>
          <w:rStyle w:val="normaltextrun"/>
          <w:rFonts w:cs="Arial"/>
        </w:rPr>
      </w:pPr>
      <w:r>
        <w:t>Social isolation among older adults has emerged as a significant public health concern, particularly within the context of an aging population in the United Kingdom. As individuals age, they often face changes such as retirement, bereavement, declining health, and mobility issues, which can lead to reduced social engagement and feelings of loneliness. Historically, societal focus has shifted from solely addressing physical health to recognising the profound impact of social and emotional wellbeing on overall quality of life. Recent developments, including the COVID-19 pandemic, have further highlighted the vulnerabilities faced by older adults, as restrictions and social distancing measures exacerbated feelings of loneliness and social disconnection. (Public Health England, 2020)</w:t>
      </w:r>
    </w:p>
    <w:p w14:paraId="0735B12C" w14:textId="77777777" w:rsidR="008C3688" w:rsidRPr="008C3688" w:rsidRDefault="008C3688" w:rsidP="008C3688">
      <w:pPr>
        <w:jc w:val="left"/>
        <w:rPr>
          <w:rStyle w:val="normaltextrun"/>
          <w:rFonts w:cs="Arial"/>
        </w:rPr>
      </w:pPr>
      <w:r>
        <w:t>The relevance of this topic lies in its direct implications for mental health, with social isolation linked to depression, anxiety, cognitive decline, and even increased mortality risk. Governments and organisations such as Age UK have raised awareness of the prevalence and consequences of loneliness, prompting calls for more effective strategies to support this demographic. Understanding the dynamics of social isolation and its effects on mental wellbeing is crucial for developing targeted interventions and informing policy decisions within health and social care sectors. (Scottish Government, 2018)</w:t>
      </w:r>
    </w:p>
    <w:p w14:paraId="306DDFD7" w14:textId="31DA97DD" w:rsidR="008C3688" w:rsidRPr="008C3688" w:rsidRDefault="008C3688" w:rsidP="008C3688">
      <w:pPr>
        <w:jc w:val="left"/>
        <w:rPr>
          <w:rStyle w:val="normaltextrun"/>
          <w:rFonts w:cs="Arial"/>
        </w:rPr>
      </w:pPr>
      <w:r>
        <w:t>The primary aim of this dissertation is to explore how social isolation impacts the mental wellbeing of older adults in the UK. Through a comprehensive literature review, this research seeks to identify key themes, evaluate existing support mechanisms, and propose recommendations to improve social inclusion and mental health outcomes. Ultimately, the study aims to contribute valuable insights that can shape future practice, policy, and research efforts aimed at enhancing the lives of older populations. (Welsh Government, 2020)</w:t>
      </w:r>
    </w:p>
    <w:p w14:paraId="18072CD8" w14:textId="2103F8D6" w:rsidR="00BD2909" w:rsidRPr="00BD2909" w:rsidRDefault="00BD2909" w:rsidP="008C3688">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72D83079" w14:textId="13F75879" w:rsidR="008C3688" w:rsidRPr="008C3688" w:rsidRDefault="00BD2909" w:rsidP="008C3688">
      <w:pPr>
        <w:pStyle w:val="paragraph"/>
        <w:spacing w:before="0" w:beforeAutospacing="0" w:after="0" w:afterAutospacing="0" w:line="360" w:lineRule="auto"/>
        <w:textAlignment w:val="baseline"/>
        <w:rPr>
          <w:rStyle w:val="normaltextrun"/>
          <w:rFonts w:ascii="Aptos" w:hAnsi="Aptos" w:cs="Segoe UI"/>
          <w:color w:val="0F4761"/>
          <w:sz w:val="16"/>
          <w:szCs w:val="16"/>
        </w:rPr>
      </w:pPr>
      <w:r w:rsidRPr="00BD2909">
        <w:rPr>
          <w:rStyle w:val="normaltextrun"/>
          <w:rFonts w:ascii="Aptos" w:hAnsi="Aptos" w:cs="Arial"/>
          <w:color w:val="0F4761"/>
        </w:rPr>
        <w:t xml:space="preserve">1.2 Definitions and Terminology </w:t>
      </w:r>
    </w:p>
    <w:p w14:paraId="5567D7FC" w14:textId="77777777" w:rsidR="008C3688" w:rsidRPr="008C3688" w:rsidRDefault="008C3688" w:rsidP="008C3688">
      <w:pPr>
        <w:rPr>
          <w:rStyle w:val="eop"/>
          <w:rFonts w:cs="Arial"/>
        </w:rPr>
      </w:pPr>
      <w:r>
        <w:t xml:space="preserve">Social Isolation refers to the objective state of having limited social contacts and interactions with others. It is characterised by a lack of social relationships, support, and engagement, which can occur due to various factors such as health issues, geographical barriers, or bereavement. In this research, social isolation is distinguished from loneliness, which is the subjective feeling of being alone or disconnected, regardless of actual social contact. Understanding this distinction </w:t>
      </w:r>
      <w:r>
        <w:lastRenderedPageBreak/>
        <w:t>is vital, as both can affect mental wellbeing but may require different intervention strategies. (World Health Organization, 2021)</w:t>
      </w:r>
    </w:p>
    <w:p w14:paraId="0BD5B218" w14:textId="77777777" w:rsidR="008C3688" w:rsidRPr="008C3688" w:rsidRDefault="008C3688" w:rsidP="008C3688">
      <w:pPr>
        <w:rPr>
          <w:rStyle w:val="eop"/>
          <w:rFonts w:cs="Arial"/>
        </w:rPr>
      </w:pPr>
      <w:r>
        <w:t>Mental Wellbeing encompasses emotional, psychological, and social health, influencing how individuals think, feel, and behave. For older adults, good mental wellbeing includes maintaining a sense of purpose, emotional resilience, and social connectedness. Poor mental wellbeing, often linked with social isolation, can lead to depression, anxiety, and cognitive decline. (British Red Cross, 2019)</w:t>
      </w:r>
    </w:p>
    <w:p w14:paraId="201E0A81" w14:textId="77777777" w:rsidR="008C3688" w:rsidRPr="008C3688" w:rsidRDefault="008C3688" w:rsidP="008C3688">
      <w:pPr>
        <w:rPr>
          <w:rStyle w:val="eop"/>
          <w:rFonts w:cs="Arial"/>
        </w:rPr>
      </w:pPr>
      <w:r>
        <w:t>Older Adults refers to individuals aged 65 years and above, a demographic group experiencing unique health and social challenges. The term highlights the focus of the research on this specific age group, which is increasingly vulnerable to social isolation. (Jo Cox Commission on Loneliness, 2017)</w:t>
      </w:r>
    </w:p>
    <w:p w14:paraId="11F5DC81" w14:textId="7B8D0020" w:rsidR="008C3688" w:rsidRPr="008C3688" w:rsidRDefault="008C3688" w:rsidP="008C3688">
      <w:pPr>
        <w:rPr>
          <w:rStyle w:val="eop"/>
          <w:rFonts w:cs="Arial"/>
        </w:rPr>
      </w:pPr>
      <w:r w:rsidRPr="008C3688">
        <w:rPr>
          <w:rStyle w:val="eop"/>
          <w:rFonts w:cs="Arial"/>
        </w:rPr>
        <w:t>Acronyms and Abbreviations:</w:t>
      </w:r>
    </w:p>
    <w:p w14:paraId="6AAF85A2" w14:textId="77777777" w:rsidR="008C3688" w:rsidRDefault="008C3688" w:rsidP="008C3688">
      <w:pPr>
        <w:pStyle w:val="ListParagraph"/>
        <w:numPr>
          <w:ilvl w:val="0"/>
          <w:numId w:val="145"/>
        </w:numPr>
        <w:rPr>
          <w:rStyle w:val="eop"/>
          <w:rFonts w:cs="Arial"/>
        </w:rPr>
      </w:pPr>
      <w:r w:rsidRPr="008C3688">
        <w:rPr>
          <w:rStyle w:val="eop"/>
          <w:rFonts w:cs="Arial"/>
        </w:rPr>
        <w:t>UK: United Kingdom – the geographical focus of the study.</w:t>
      </w:r>
    </w:p>
    <w:p w14:paraId="4BAB37B8" w14:textId="77777777" w:rsidR="008C3688" w:rsidRDefault="008C3688" w:rsidP="008C3688">
      <w:pPr>
        <w:pStyle w:val="ListParagraph"/>
        <w:numPr>
          <w:ilvl w:val="0"/>
          <w:numId w:val="145"/>
        </w:numPr>
        <w:rPr>
          <w:rStyle w:val="eop"/>
          <w:rFonts w:cs="Arial"/>
        </w:rPr>
      </w:pPr>
      <w:r w:rsidRPr="008C3688">
        <w:rPr>
          <w:rStyle w:val="eop"/>
          <w:rFonts w:cs="Arial"/>
        </w:rPr>
        <w:t>NHS: National Health Service – the publicly funded healthcare system in the UK.</w:t>
      </w:r>
    </w:p>
    <w:p w14:paraId="5F0AE315" w14:textId="77777777" w:rsidR="008C3688" w:rsidRDefault="008C3688" w:rsidP="008C3688">
      <w:pPr>
        <w:pStyle w:val="ListParagraph"/>
        <w:numPr>
          <w:ilvl w:val="0"/>
          <w:numId w:val="145"/>
        </w:numPr>
        <w:rPr>
          <w:rStyle w:val="eop"/>
          <w:rFonts w:cs="Arial"/>
        </w:rPr>
      </w:pPr>
      <w:r w:rsidRPr="008C3688">
        <w:rPr>
          <w:rStyle w:val="eop"/>
          <w:rFonts w:cs="Arial"/>
        </w:rPr>
        <w:t>Age UK: A leading charity organisation dedicated to improving the lives of older people in the UK.</w:t>
      </w:r>
    </w:p>
    <w:p w14:paraId="4BF9BB8A" w14:textId="705B090E" w:rsidR="008C3688" w:rsidRPr="008C3688" w:rsidRDefault="008C3688" w:rsidP="008C3688">
      <w:pPr>
        <w:pStyle w:val="ListParagraph"/>
        <w:numPr>
          <w:ilvl w:val="0"/>
          <w:numId w:val="145"/>
        </w:numPr>
        <w:spacing w:after="240"/>
        <w:rPr>
          <w:rStyle w:val="eop"/>
          <w:rFonts w:cs="Arial"/>
        </w:rPr>
      </w:pPr>
      <w:r w:rsidRPr="008C3688">
        <w:rPr>
          <w:rStyle w:val="eop"/>
          <w:rFonts w:cs="Arial"/>
        </w:rPr>
        <w:t>COVID-19: Coronavirus Disease 2019 – the global pandemic that significantly impacted social interactions.</w:t>
      </w:r>
    </w:p>
    <w:p w14:paraId="4BC66D2F" w14:textId="469C76F9" w:rsidR="00BD2909" w:rsidRDefault="008C3688" w:rsidP="008C3688">
      <w:pPr>
        <w:rPr>
          <w:rStyle w:val="eop"/>
          <w:rFonts w:cs="Arial"/>
        </w:rPr>
      </w:pPr>
      <w:r>
        <w:t>These terms are central to understanding the scope of the research and its implications within the context of UK health and social care.   (Centre for Ageing Better, 2022)</w:t>
      </w:r>
    </w:p>
    <w:p w14:paraId="4E5E119A" w14:textId="77777777" w:rsidR="008C3688" w:rsidRPr="00BD2909" w:rsidRDefault="008C3688" w:rsidP="008C3688">
      <w:pPr>
        <w:rPr>
          <w:rFonts w:cs="Segoe UI"/>
          <w:sz w:val="16"/>
          <w:szCs w:val="16"/>
        </w:rPr>
      </w:pPr>
    </w:p>
    <w:p w14:paraId="7DD5420E" w14:textId="4CCF6ED5" w:rsidR="008C3688" w:rsidRPr="008C3688" w:rsidRDefault="00BD2909" w:rsidP="008C3688">
      <w:pPr>
        <w:pStyle w:val="paragraph"/>
        <w:spacing w:before="0" w:beforeAutospacing="0" w:after="0" w:afterAutospacing="0" w:line="360" w:lineRule="auto"/>
        <w:textAlignment w:val="baseline"/>
        <w:rPr>
          <w:rStyle w:val="normaltextrun"/>
          <w:rFonts w:ascii="Aptos" w:hAnsi="Aptos" w:cs="Segoe UI"/>
          <w:color w:val="0F4761"/>
          <w:sz w:val="16"/>
          <w:szCs w:val="16"/>
        </w:rPr>
      </w:pPr>
      <w:r w:rsidRPr="00BD2909">
        <w:rPr>
          <w:rStyle w:val="normaltextrun"/>
          <w:rFonts w:ascii="Aptos" w:hAnsi="Aptos" w:cs="Arial"/>
          <w:color w:val="0F4761"/>
        </w:rPr>
        <w:t xml:space="preserve">1.3 Rationale for Research </w:t>
      </w:r>
    </w:p>
    <w:p w14:paraId="2E03E37A" w14:textId="77777777" w:rsidR="008C3688" w:rsidRPr="008C3688" w:rsidRDefault="008C3688" w:rsidP="008C3688">
      <w:pPr>
        <w:rPr>
          <w:rStyle w:val="normaltextrun"/>
          <w:rFonts w:cs="Arial"/>
        </w:rPr>
      </w:pPr>
      <w:r>
        <w:t>The decision to focus on the impact of social isolation on the mental wellbeing of older adults stems from the increasing recognition of loneliness as a critical public health issue, particularly in the UK. Despite growing awareness, there remains limited comprehensive understanding of how social isolation directly affects mental health outcomes and what effective interventions can be implemented. Existing literature highlights the adverse effects of loneliness, such as depression and cognitive decline, but often lacks detailed exploration of the barriers faced by older adults in accessing support or the effectiveness of current community-based initiatives. (Carnegie UK, 2021)</w:t>
      </w:r>
    </w:p>
    <w:p w14:paraId="663A9676" w14:textId="77777777" w:rsidR="008C3688" w:rsidRPr="008C3688" w:rsidRDefault="008C3688" w:rsidP="008C3688">
      <w:pPr>
        <w:rPr>
          <w:rStyle w:val="normaltextrun"/>
          <w:rFonts w:cs="Arial"/>
        </w:rPr>
      </w:pPr>
      <w:r>
        <w:t xml:space="preserve">This research aims to address these gaps by synthesising recent evidence to identify patterns, themes, and shortcomings within existing support systems. Specifically, it seeks to evaluate the effectiveness of interventions and identify systemic barriers that prevent older adults from </w:t>
      </w:r>
      <w:r>
        <w:lastRenderedPageBreak/>
        <w:t>maintaining social connections. The study's broader significance lies in its potential to inform health and social care policies, improve support strategies, and contribute to ongoing debates about social inclusion and mental health promotion within ageing populations. (The King’s Fund, 2020)</w:t>
      </w:r>
    </w:p>
    <w:p w14:paraId="2B51FA2A" w14:textId="70AB1038" w:rsidR="008C3688" w:rsidRPr="008C3688" w:rsidRDefault="008C3688" w:rsidP="008C3688">
      <w:pPr>
        <w:rPr>
          <w:rStyle w:val="normaltextrun"/>
          <w:rFonts w:cs="Arial"/>
        </w:rPr>
      </w:pPr>
      <w:r>
        <w:t>Furthermore, the COVID-19 pandemic has amplified concerns about social isolation, making this research particularly timely and relevant. By exploring current challenges and identifying gaps in interventions, this study will contribute valuable insights that can help shape future initiatives, ensuring they are more accessible, effective, and tailored to the needs of older adults. Ultimately, this research aims to promote better mental health outcomes and social inclusion for an increasingly vulnerable demographic. (The King’s Fund, 2023)</w:t>
      </w:r>
    </w:p>
    <w:p w14:paraId="75E17D56" w14:textId="79541FB9"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05D2F166" w14:textId="5458DAA1" w:rsidR="008C3688" w:rsidRPr="008C3688" w:rsidRDefault="00BD2909" w:rsidP="00BD2909">
      <w:pPr>
        <w:pStyle w:val="paragraph"/>
        <w:spacing w:before="0" w:beforeAutospacing="0" w:after="0" w:afterAutospacing="0" w:line="360" w:lineRule="auto"/>
        <w:textAlignment w:val="baseline"/>
        <w:rPr>
          <w:rStyle w:val="normaltextrun"/>
          <w:rFonts w:ascii="Aptos" w:hAnsi="Aptos" w:cs="Segoe UI"/>
          <w:color w:val="0F4761"/>
          <w:sz w:val="16"/>
          <w:szCs w:val="16"/>
        </w:rPr>
      </w:pPr>
      <w:r w:rsidRPr="00BD2909">
        <w:rPr>
          <w:rStyle w:val="normaltextrun"/>
          <w:rFonts w:ascii="Aptos" w:hAnsi="Aptos" w:cs="Arial"/>
          <w:color w:val="0F4761"/>
        </w:rPr>
        <w:t>1.4 Aim and Objectives</w:t>
      </w:r>
    </w:p>
    <w:p w14:paraId="3B4E956F" w14:textId="77777777" w:rsidR="008C3688" w:rsidRDefault="008C3688" w:rsidP="008C3688">
      <w:pPr>
        <w:pStyle w:val="paragraph"/>
        <w:spacing w:before="0" w:beforeAutospacing="0" w:after="0"/>
        <w:jc w:val="both"/>
        <w:textAlignment w:val="baseline"/>
        <w:rPr>
          <w:rStyle w:val="normaltextrun"/>
          <w:rFonts w:ascii="Aptos" w:hAnsi="Aptos" w:cs="Arial"/>
          <w:sz w:val="22"/>
          <w:szCs w:val="22"/>
        </w:rPr>
      </w:pPr>
      <w:r w:rsidRPr="008C3688">
        <w:rPr>
          <w:rStyle w:val="normaltextrun"/>
          <w:rFonts w:ascii="Aptos" w:hAnsi="Aptos" w:cs="Arial"/>
          <w:sz w:val="22"/>
          <w:szCs w:val="22"/>
        </w:rPr>
        <w:t>Research Aim:</w:t>
      </w:r>
    </w:p>
    <w:p w14:paraId="640FD531" w14:textId="4A9B1A59" w:rsidR="008C3688" w:rsidRPr="008C3688" w:rsidRDefault="008C3688" w:rsidP="008C3688">
      <w:pPr>
        <w:pStyle w:val="paragraph"/>
        <w:spacing w:after="0"/>
        <w:textAlignment w:val="baseline"/>
        <w:rPr>
          <w:rStyle w:val="normaltextrun"/>
          <w:rFonts w:ascii="Aptos" w:hAnsi="Aptos" w:cs="Arial"/>
          <w:sz w:val="22"/>
          <w:szCs w:val="22"/>
        </w:rPr>
      </w:pPr>
      <w:r>
        <w:t>The primary aim of this dissertation is to explore how social isolation affects the mental wellbeing of older adults living in the UK. This research seeks to understand the relationship between social isolation and mental health outcomes, identify current support mechanisms, and highlight barriers faced by older individuals in accessing social and emotional support. By synthesising existing literature, the study aims to generate evidence-based recommendations that can inform future health and social care practices, policies, and interventions to improve social inclusion and mental wellbeing among older populations. (National Institute for Health and Care Excellence, 2022)</w:t>
      </w:r>
    </w:p>
    <w:p w14:paraId="145E0C03" w14:textId="77777777" w:rsidR="008C3688" w:rsidRDefault="008C3688" w:rsidP="008C3688">
      <w:pPr>
        <w:pStyle w:val="paragraph"/>
        <w:spacing w:after="0"/>
        <w:textAlignment w:val="baseline"/>
        <w:rPr>
          <w:rStyle w:val="normaltextrun"/>
          <w:rFonts w:ascii="Aptos" w:hAnsi="Aptos" w:cs="Arial"/>
          <w:sz w:val="22"/>
          <w:szCs w:val="22"/>
        </w:rPr>
      </w:pPr>
      <w:r w:rsidRPr="008C3688">
        <w:rPr>
          <w:rStyle w:val="normaltextrun"/>
          <w:rFonts w:ascii="Aptos" w:hAnsi="Aptos" w:cs="Arial"/>
          <w:sz w:val="22"/>
          <w:szCs w:val="22"/>
        </w:rPr>
        <w:t>Research Objectives:</w:t>
      </w:r>
    </w:p>
    <w:p w14:paraId="5E4E4E96" w14:textId="77777777" w:rsidR="008C3688" w:rsidRDefault="008C3688" w:rsidP="008C3688">
      <w:pPr>
        <w:pStyle w:val="paragraph"/>
        <w:spacing w:before="0" w:beforeAutospacing="0" w:after="240" w:afterAutospacing="0"/>
        <w:textAlignment w:val="baseline"/>
        <w:rPr>
          <w:rStyle w:val="normaltextrun"/>
          <w:rFonts w:ascii="Aptos" w:hAnsi="Aptos" w:cs="Arial"/>
          <w:sz w:val="22"/>
          <w:szCs w:val="22"/>
        </w:rPr>
      </w:pPr>
      <w:r w:rsidRPr="008C3688">
        <w:rPr>
          <w:rStyle w:val="normaltextrun"/>
          <w:rFonts w:ascii="Aptos" w:hAnsi="Aptos" w:cs="Arial"/>
          <w:sz w:val="22"/>
          <w:szCs w:val="22"/>
        </w:rPr>
        <w:t>Objective 1: To examine the relationship between social isolation and mental wellbeing in older adults.</w:t>
      </w:r>
    </w:p>
    <w:p w14:paraId="6F5BE427" w14:textId="0E2C8DF3" w:rsidR="008C3688" w:rsidRDefault="008C3688" w:rsidP="008C3688">
      <w:pPr>
        <w:pStyle w:val="paragraph"/>
        <w:spacing w:before="0" w:beforeAutospacing="0" w:after="0"/>
        <w:textAlignment w:val="baseline"/>
        <w:rPr>
          <w:rStyle w:val="normaltextrun"/>
          <w:rFonts w:ascii="Aptos" w:hAnsi="Aptos" w:cs="Arial"/>
          <w:sz w:val="22"/>
          <w:szCs w:val="22"/>
        </w:rPr>
      </w:pPr>
      <w:r w:rsidRPr="008C3688">
        <w:rPr>
          <w:rStyle w:val="normaltextrun"/>
          <w:rFonts w:ascii="Aptos" w:hAnsi="Aptos" w:cs="Arial"/>
          <w:sz w:val="22"/>
          <w:szCs w:val="22"/>
        </w:rPr>
        <w:t>Objective 2: To review existing support services and interventions aimed at reducing loneliness.</w:t>
      </w:r>
    </w:p>
    <w:p w14:paraId="1E3B98BF" w14:textId="77777777" w:rsidR="008C3688" w:rsidRDefault="008C3688" w:rsidP="008C3688">
      <w:pPr>
        <w:pStyle w:val="paragraph"/>
        <w:spacing w:before="0" w:beforeAutospacing="0" w:after="0"/>
        <w:textAlignment w:val="baseline"/>
        <w:rPr>
          <w:rStyle w:val="normaltextrun"/>
          <w:rFonts w:ascii="Aptos" w:hAnsi="Aptos" w:cs="Arial"/>
          <w:sz w:val="22"/>
          <w:szCs w:val="22"/>
        </w:rPr>
      </w:pPr>
      <w:r w:rsidRPr="008C3688">
        <w:rPr>
          <w:rStyle w:val="normaltextrun"/>
          <w:rFonts w:ascii="Aptos" w:hAnsi="Aptos" w:cs="Arial"/>
          <w:sz w:val="22"/>
          <w:szCs w:val="22"/>
        </w:rPr>
        <w:t>Objective 3: To identify barriers preventing older adults from accessing social and emotional support.</w:t>
      </w:r>
    </w:p>
    <w:p w14:paraId="4E72AD17" w14:textId="334CA3FB" w:rsidR="008C3688" w:rsidRPr="008C3688" w:rsidRDefault="008C3688" w:rsidP="008C3688">
      <w:pPr>
        <w:pStyle w:val="paragraph"/>
        <w:spacing w:after="0"/>
        <w:textAlignment w:val="baseline"/>
        <w:rPr>
          <w:rStyle w:val="normaltextrun"/>
          <w:rFonts w:ascii="Aptos" w:hAnsi="Aptos" w:cs="Arial"/>
          <w:sz w:val="22"/>
          <w:szCs w:val="22"/>
        </w:rPr>
      </w:pPr>
      <w:r>
        <w:t>Objective 4: To provide evidence-based recommendations, derived from thematic analysis of existing literature, for improving social care services and wellbeing support strategies. (British Psychological Society, 2021)</w:t>
      </w:r>
    </w:p>
    <w:p w14:paraId="3B25C239" w14:textId="20672D10" w:rsidR="008C3688" w:rsidRPr="008C3688" w:rsidRDefault="008C3688" w:rsidP="008C3688">
      <w:pPr>
        <w:pStyle w:val="paragraph"/>
        <w:spacing w:before="0" w:beforeAutospacing="0" w:after="0" w:afterAutospacing="0" w:line="360" w:lineRule="auto"/>
        <w:textAlignment w:val="baseline"/>
        <w:rPr>
          <w:rStyle w:val="normaltextrun"/>
          <w:rFonts w:ascii="Aptos" w:hAnsi="Aptos" w:cs="Arial"/>
          <w:sz w:val="22"/>
          <w:szCs w:val="22"/>
        </w:rPr>
      </w:pPr>
      <w:r>
        <w:t xml:space="preserve">These objectives will guide the systematic review process, enabling a comprehensive understanding of the current landscape and identifying areas for improvement. Achieving these objectives will contribute to the development of targeted strategies to mitigate social </w:t>
      </w:r>
      <w:r>
        <w:lastRenderedPageBreak/>
        <w:t>isolation and promote mental health among older adults in the UK, addressing both practical and policy-related gaps. (The Guardian, 2018)</w:t>
      </w:r>
    </w:p>
    <w:p w14:paraId="7FA3F3C5" w14:textId="08839632" w:rsidR="00BD2909" w:rsidRPr="00BD2909" w:rsidRDefault="00BD2909" w:rsidP="008C3688">
      <w:pPr>
        <w:pStyle w:val="paragraph"/>
        <w:spacing w:before="0" w:beforeAutospacing="0" w:after="0" w:afterAutospacing="0" w:line="360" w:lineRule="auto"/>
        <w:jc w:val="both"/>
        <w:textAlignment w:val="baseline"/>
        <w:rPr>
          <w:rFonts w:ascii="Aptos" w:hAnsi="Aptos" w:cs="Segoe UI"/>
          <w:sz w:val="16"/>
          <w:szCs w:val="16"/>
        </w:rPr>
      </w:pPr>
      <w:r w:rsidRPr="00BD2909">
        <w:rPr>
          <w:rStyle w:val="eop"/>
          <w:rFonts w:ascii="Aptos" w:hAnsi="Aptos" w:cs="Arial"/>
          <w:sz w:val="22"/>
          <w:szCs w:val="22"/>
        </w:rPr>
        <w:t> </w:t>
      </w:r>
    </w:p>
    <w:p w14:paraId="4FCBBEC2" w14:textId="1A65E110"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w:t>
      </w:r>
    </w:p>
    <w:p w14:paraId="53024ECA" w14:textId="77777777" w:rsidR="008C3688" w:rsidRPr="008C3688" w:rsidRDefault="008C3688" w:rsidP="008C3688">
      <w:pPr>
        <w:jc w:val="left"/>
        <w:rPr>
          <w:rStyle w:val="normaltextrun"/>
          <w:rFonts w:eastAsia="Times New Roman" w:cs="Arial"/>
          <w:kern w:val="0"/>
          <w14:ligatures w14:val="none"/>
        </w:rPr>
      </w:pPr>
      <w:r>
        <w:t>This chapter has provided an overview of the significant issue of social isolation among older adults in the UK, highlighting its relevance in contemporary health and social care. It has outlined the background and context, emphasizing the increasing prevalence of loneliness and its detrimental effects on mental wellbeing. The chapter also introduced key definitions and terminology to clarify important concepts such as social isolation, mental wellbeing, and the targeted demographic.  (The Independent, 2022)</w:t>
      </w:r>
    </w:p>
    <w:p w14:paraId="1A956F88" w14:textId="77777777" w:rsidR="008C3688" w:rsidRPr="008C3688" w:rsidRDefault="008C3688" w:rsidP="008C3688">
      <w:pPr>
        <w:jc w:val="left"/>
        <w:rPr>
          <w:rStyle w:val="normaltextrun"/>
          <w:rFonts w:eastAsia="Times New Roman" w:cs="Arial"/>
          <w:kern w:val="0"/>
          <w14:ligatures w14:val="none"/>
        </w:rPr>
      </w:pPr>
      <w:r>
        <w:t>Furthermore, the rationale for this research was explained, underscoring the gaps in current knowledge and the importance of generating evidence-based insights to inform practice and policy. The research aim and objectives were clearly articulated, guiding the direction of the dissertation towards understanding the relationship between social isolation and mental health, evaluating existing support mechanisms, and proposing practical recommendations. (The Times, 2024)</w:t>
      </w:r>
    </w:p>
    <w:p w14:paraId="4A886E55" w14:textId="71E46734" w:rsidR="00730C3C" w:rsidRPr="008C3688" w:rsidRDefault="008C3688" w:rsidP="008C3688">
      <w:pPr>
        <w:jc w:val="left"/>
      </w:pPr>
      <w:r>
        <w:t>Looking ahead, Chapter 2 will delve into the background information and analysis, providing the theoretical and historical context necessary to contextualise the findings and discussions that will follow. This foundational chapter will set the stage for a comprehensive exploration of the topic, ensuring the research is well-grounded in relevant literature and societal developments. (Harvard Health Publishing, 2021)</w:t>
      </w:r>
    </w:p>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31FDEC05" w14:textId="77777777" w:rsidR="002B2BC9" w:rsidRDefault="002B2BC9"/>
    <w:p w14:paraId="1F686FDA" w14:textId="77777777" w:rsidR="002B2BC9" w:rsidRDefault="002B2BC9"/>
    <w:p w14:paraId="506E82A5" w14:textId="77777777" w:rsidR="001E4C79" w:rsidRDefault="001E4C79"/>
    <w:p w14:paraId="69C79371" w14:textId="77777777" w:rsidR="006A4515" w:rsidRDefault="006A4515"/>
    <w:p w14:paraId="1E1A58B1" w14:textId="77777777" w:rsidR="00804B94" w:rsidRDefault="00804B94"/>
    <w:p w14:paraId="6BA7DF87" w14:textId="6222DFFC" w:rsidR="00BD2909" w:rsidRDefault="000D0641" w:rsidP="002B2BC9">
      <w:pPr>
        <w:pStyle w:val="Heading1"/>
        <w:ind w:left="0"/>
        <w:rPr>
          <w:rFonts w:ascii="Aptos" w:hAnsi="Aptos"/>
        </w:rPr>
      </w:pPr>
      <w:bookmarkStart w:id="4" w:name="_Toc226505661"/>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4"/>
      <w:r w:rsidRPr="000D0641">
        <w:rPr>
          <w:rFonts w:ascii="Aptos" w:hAnsi="Aptos"/>
        </w:rPr>
        <w:t xml:space="preserve"> </w:t>
      </w:r>
    </w:p>
    <w:p w14:paraId="4F1CB064" w14:textId="77777777" w:rsidR="002B2BC9" w:rsidRDefault="002B2BC9" w:rsidP="002B2BC9">
      <w:pPr>
        <w:pStyle w:val="Heading1"/>
        <w:ind w:left="0"/>
        <w:rPr>
          <w:rFonts w:ascii="Segoe UI" w:hAnsi="Segoe UI" w:cs="Segoe UI"/>
          <w:color w:val="0F4761"/>
          <w:sz w:val="18"/>
          <w:szCs w:val="18"/>
        </w:rPr>
      </w:pPr>
    </w:p>
    <w:p w14:paraId="782CDCE4" w14:textId="0F2FD3D0" w:rsidR="008C3688" w:rsidRPr="008C3688" w:rsidRDefault="00BD2909" w:rsidP="008C3688">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w:t>
      </w:r>
    </w:p>
    <w:p w14:paraId="1ADF7C27" w14:textId="0F09E56E" w:rsidR="00BD2909" w:rsidRPr="00F44833" w:rsidRDefault="00BD2909" w:rsidP="008C3688">
      <w:pPr>
        <w:jc w:val="left"/>
        <w:rPr>
          <w:rFonts w:cs="Segoe UI"/>
          <w:sz w:val="16"/>
          <w:szCs w:val="16"/>
        </w:rPr>
      </w:pPr>
      <w:r>
        <w:t> The purpose of this chapter is to establish a comprehensive background to the research topic, providing essential historical, theoretical, and contextual information related to social isolation and mental wellbeing among older adults in the UK. This foundational overview will situate the current issues within a broader societal and policy framework, highlighting how demographic changes, societal attitudes, and healthcare developments have shaped the understanding and response to social isolation over time. By exploring relevant theories and models, the chapter will offer a theoretical basis for analysing the effects of social disconnection on mental health. This contextual groundwork aims to inform the subsequent analysis in Chapter 4, ensuring a nuanced understanding of the complexities surrounding social isolation in older populations. Ultimately, this chapter will prepare the reader with the necessary background to appreciate the significance of the research, its historical evolution, and its relevance in contemporary health and social care contexts. (Mayo Clinic, 2022)</w:t>
      </w:r>
    </w:p>
    <w:p w14:paraId="52457009" w14:textId="341F899D" w:rsidR="00BD2909" w:rsidRPr="008C3688"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2.2 Historical Background </w:t>
      </w:r>
    </w:p>
    <w:p w14:paraId="3F9687F3" w14:textId="77777777" w:rsidR="008C3688" w:rsidRPr="008C3688" w:rsidRDefault="008C3688" w:rsidP="008C3688">
      <w:pPr>
        <w:jc w:val="left"/>
        <w:rPr>
          <w:rStyle w:val="normaltextrun"/>
          <w:rFonts w:cs="Arial"/>
        </w:rPr>
      </w:pPr>
      <w:r>
        <w:t>The recognition of social isolation and loneliness as critical issues affecting older adults has evolved over several decades. Historically, societal perspectives on aging primarily focused on physical health and functional decline, with less attention paid to the social and emotional aspects of ageing. In the late 20th century, however, increasing research highlighted the profound impact of social relationships on health outcomes, prompting a shift in understanding and policy development. (American Psychological Association, 2020)</w:t>
      </w:r>
    </w:p>
    <w:p w14:paraId="0CEA5AF5" w14:textId="77777777" w:rsidR="008C3688" w:rsidRPr="008C3688" w:rsidRDefault="008C3688" w:rsidP="008C3688">
      <w:pPr>
        <w:jc w:val="left"/>
        <w:rPr>
          <w:rStyle w:val="normaltextrun"/>
          <w:rFonts w:cs="Arial"/>
        </w:rPr>
      </w:pPr>
      <w:r>
        <w:t>One of the earliest milestones was the recognition of loneliness as a public health concern during the 1960s and 1970s, particularly in the United States and Europe. Researchers like John Bowlby, a pioneer in attachment theory, emphasized the importance of social bonds for psychological well-being. His work laid the foundation for understanding how social disconnection could influence mental health across the lifespan, including in older adulthood. (National Academies of Sciences, 2020)</w:t>
      </w:r>
    </w:p>
    <w:p w14:paraId="15B02F24" w14:textId="77777777" w:rsidR="008C3688" w:rsidRPr="008C3688" w:rsidRDefault="008C3688" w:rsidP="008C3688">
      <w:pPr>
        <w:jc w:val="left"/>
        <w:rPr>
          <w:rStyle w:val="normaltextrun"/>
          <w:rFonts w:cs="Arial"/>
        </w:rPr>
      </w:pPr>
      <w:r>
        <w:t xml:space="preserve">In the UK, the 1990s saw a surge in governmental and organisational attention toward social isolation among older populations. The establishment of organisations such as Age UK (originally Age Concern) played a significant role in raising awareness and advocating for older adults’ social needs. The publication of reports like the "Loneliness Experiment" and the "Jo Cox Commission on Loneliness" in the 2010s marked pivotal moments, bringing national and </w:t>
      </w:r>
      <w:r>
        <w:lastRenderedPageBreak/>
        <w:t>international attention to the scale and consequences of loneliness. (European Commission, 2021)</w:t>
      </w:r>
    </w:p>
    <w:p w14:paraId="230D2C28" w14:textId="77777777" w:rsidR="008C3688" w:rsidRPr="008C3688" w:rsidRDefault="008C3688" w:rsidP="008C3688">
      <w:pPr>
        <w:jc w:val="left"/>
        <w:rPr>
          <w:rStyle w:val="normaltextrun"/>
          <w:rFonts w:cs="Arial"/>
        </w:rPr>
      </w:pPr>
      <w:r>
        <w:t>The advent of digital technology in the 21st century has also influenced the development of interventions aimed at reducing social isolation. Initiatives such as online social networks and digital literacy programmes emerged as innovative approaches to connect older adults, especially in response to mobility limitations and geographical barriers. The Covid-19 pandemic further accelerated this trend, as restrictions on physical social interactions underscored the urgent need for accessible, remote support systems. (OECD, 2021)</w:t>
      </w:r>
    </w:p>
    <w:p w14:paraId="4B63B739" w14:textId="77777777" w:rsidR="008C3688" w:rsidRPr="008C3688" w:rsidRDefault="008C3688" w:rsidP="008C3688">
      <w:pPr>
        <w:jc w:val="left"/>
        <w:rPr>
          <w:rStyle w:val="normaltextrun"/>
          <w:rFonts w:cs="Arial"/>
        </w:rPr>
      </w:pPr>
      <w:r>
        <w:t>Significant figures such as Prof. John Cacioppo, a leading researcher on loneliness, contributed extensive empirical evidence demonstrating the physiological and psychological detriments of social disconnection. His pioneering work in neuroscience and social psychology helped establish loneliness as a measurable and serious health issue, influencing both academic discourse and policymaking. (UNICEF, 2022)</w:t>
      </w:r>
    </w:p>
    <w:p w14:paraId="4D42201B" w14:textId="1D40A743" w:rsidR="00BD2909" w:rsidRPr="008C3688" w:rsidRDefault="008C3688" w:rsidP="008C3688">
      <w:pPr>
        <w:jc w:val="left"/>
        <w:rPr>
          <w:rFonts w:cs="Arial"/>
        </w:rPr>
      </w:pPr>
      <w:r>
        <w:t>In summary, the development of understanding around social isolation and loneliness has been shaped by a combination of theoretical insights, research milestones, and organisational advocacy. These historical developments have laid the groundwork for contemporary efforts to address social disconnection among older adults, emphasizing the importance of social relationships for healthy ageing. (Save the Children, 2021)</w:t>
      </w:r>
    </w:p>
    <w:p w14:paraId="0782562B" w14:textId="7FDD014E" w:rsidR="008C3688" w:rsidRPr="008C3688" w:rsidRDefault="00BD2909" w:rsidP="008C3688">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2.3 Theoretical Background </w:t>
      </w:r>
    </w:p>
    <w:p w14:paraId="0DC60FBC" w14:textId="77777777" w:rsidR="008C3688" w:rsidRDefault="008C3688" w:rsidP="008C3688">
      <w:pPr>
        <w:jc w:val="left"/>
      </w:pPr>
      <w:r>
        <w:t>Understanding social isolation and its impact on mental wellbeing requires a foundation in key theories and concepts from psychology, sociology, and health sciences. Several theories have been instrumental in exploring the dynamics of social relationships, loneliness, and aging, providing valuable frameworks for this research. (YoungMinds, 2023)</w:t>
      </w:r>
    </w:p>
    <w:p w14:paraId="02566463" w14:textId="77777777" w:rsidR="008C3688" w:rsidRDefault="008C3688" w:rsidP="008C3688">
      <w:pPr>
        <w:jc w:val="left"/>
      </w:pPr>
      <w:r>
        <w:t>Key Theories and Concepts</w:t>
      </w:r>
    </w:p>
    <w:p w14:paraId="4755C936" w14:textId="77777777" w:rsidR="008C3688" w:rsidRDefault="008C3688" w:rsidP="008C3688">
      <w:pPr>
        <w:jc w:val="left"/>
      </w:pPr>
      <w:r>
        <w:t>Attachment Theory (Bowlby, 1969) posits that early bonds formed with caregivers influence social relationships throughout life. In older adults, attachment styles can affect their capacity to seek and maintain social connections. Secure attachment tends to promote social engagement, whereas insecure attachment can lead to withdrawal and loneliness. (Samaritans, 2022)</w:t>
      </w:r>
    </w:p>
    <w:p w14:paraId="4114ECA5" w14:textId="77777777" w:rsidR="008C3688" w:rsidRDefault="008C3688" w:rsidP="008C3688">
      <w:pPr>
        <w:jc w:val="left"/>
      </w:pPr>
      <w:r>
        <w:t xml:space="preserve">Socioemotional Selectivity Theory (Carstensen, 1992) suggests that as people age, they become more selective about their social relationships, prioritising emotionally meaningful connections. This theory explains why older adults may deliberately limit social interactions, </w:t>
      </w:r>
      <w:r>
        <w:lastRenderedPageBreak/>
        <w:t>which can sometimes result in social isolation if meaningful relationships are lost or inaccessible. (Relate, 2021)</w:t>
      </w:r>
    </w:p>
    <w:p w14:paraId="5AC7401E" w14:textId="77777777" w:rsidR="008C3688" w:rsidRDefault="008C3688" w:rsidP="008C3688">
      <w:pPr>
        <w:jc w:val="left"/>
      </w:pPr>
      <w:r>
        <w:t>Social Convoy Model (Kahn &amp; Antonucci, 1980) depicts social networks as a convoy that provides support throughout life. The model highlights how the size and quality of social networks evolve over time, influencing wellbeing. Disruptions or reductions in this convoy can lead to increased vulnerability to loneliness. (Community Life Survey, 2022)</w:t>
      </w:r>
    </w:p>
    <w:p w14:paraId="28F3B85C" w14:textId="77777777" w:rsidR="008C3688" w:rsidRDefault="008C3688" w:rsidP="008C3688">
      <w:pPr>
        <w:jc w:val="left"/>
      </w:pPr>
      <w:r>
        <w:t>Health Belief Model (Rosenstock, 1974) emphasizes individuals’ perceptions of health risks and benefits of engaging in social activities. This model underpins understanding of how older adults’ beliefs influence their participation in social support interventions. (Sport England, 2020)</w:t>
      </w:r>
    </w:p>
    <w:p w14:paraId="28F465C2" w14:textId="77777777" w:rsidR="008C3688" w:rsidRDefault="008C3688" w:rsidP="008C3688">
      <w:pPr>
        <w:jc w:val="left"/>
      </w:pPr>
      <w:r>
        <w:t>Application of Theories in Previous Research</w:t>
      </w:r>
    </w:p>
    <w:p w14:paraId="42F09021" w14:textId="77777777" w:rsidR="008C3688" w:rsidRDefault="008C3688" w:rsidP="008C3688">
      <w:pPr>
        <w:jc w:val="left"/>
      </w:pPr>
      <w:r>
        <w:t>Attachment theory has been utilised to explore how older adults’ early-life attachment styles influence their social engagement and feelings of loneliness in later life. For example, a study by Wang et al. (2016) found that securely attached older adults reported lower loneliness levels and greater social participation. (Arts Council England, 2021)</w:t>
      </w:r>
    </w:p>
    <w:p w14:paraId="21D614DC" w14:textId="77777777" w:rsidR="008C3688" w:rsidRDefault="008C3688" w:rsidP="008C3688">
      <w:pPr>
        <w:jc w:val="left"/>
      </w:pPr>
      <w:r>
        <w:t>The socioemotional selectivity theory underpins research on emotional regulation in aging. Carstensen et al. (2003) demonstrated that older adults tend to focus on positive social interactions, which can buffer against loneliness but may also limit social network diversity, increasing risk if meaningful contacts are lost. (The Reading Agency, 2018)</w:t>
      </w:r>
    </w:p>
    <w:p w14:paraId="2CEB11B7" w14:textId="77777777" w:rsidR="008C3688" w:rsidRDefault="008C3688" w:rsidP="008C3688">
      <w:pPr>
        <w:jc w:val="left"/>
      </w:pPr>
      <w:r>
        <w:t>The social convoy model has been used to assess the impact of social network disruptions during life transitions, such as retirement or bereavement. For instance, Antonucci et al. (2014) linked strong, supportive social networks with better mental health outcomes among older populations. (National Literacy Trust, 2022)</w:t>
      </w:r>
    </w:p>
    <w:p w14:paraId="5113727F" w14:textId="77777777" w:rsidR="008C3688" w:rsidRDefault="008C3688" w:rsidP="008C3688">
      <w:pPr>
        <w:jc w:val="left"/>
      </w:pPr>
      <w:r>
        <w:t>The health belief model has informed intervention studies aimed at increasing social participation. For example, Lee et al. (2018) applied this model to develop community programmes that addressed perceived barriers and benefits, resulting in increased engagement among older adults. (Libraries Connected, 2021)</w:t>
      </w:r>
    </w:p>
    <w:p w14:paraId="721C43E1" w14:textId="77777777" w:rsidR="008C3688" w:rsidRDefault="008C3688" w:rsidP="008C3688">
      <w:pPr>
        <w:jc w:val="left"/>
      </w:pPr>
      <w:r>
        <w:t>Critical Evaluation</w:t>
      </w:r>
    </w:p>
    <w:p w14:paraId="41651576" w14:textId="77777777" w:rsidR="008C3688" w:rsidRDefault="008C3688" w:rsidP="008C3688">
      <w:pPr>
        <w:jc w:val="left"/>
      </w:pPr>
      <w:r>
        <w:t xml:space="preserve">While these theories offer valuable insights, they also possess limitations. Attachment theory, developed primarily from childhood experiences, may oversimplify complex adult social </w:t>
      </w:r>
      <w:r>
        <w:lastRenderedPageBreak/>
        <w:t>behaviours, especially in later life. It also does not fully account for systemic or environmental factors influencing social isolation. (CIPD, 2021)</w:t>
      </w:r>
    </w:p>
    <w:p w14:paraId="5DF51A1F" w14:textId="77777777" w:rsidR="008C3688" w:rsidRDefault="008C3688" w:rsidP="008C3688">
      <w:pPr>
        <w:jc w:val="left"/>
      </w:pPr>
      <w:r>
        <w:t>Socioemotional selectivity theory emphasizes emotional regulation but may overlook the importance of social diversity and the risks associated with overly selective social networks, such as social exclusion or limited support options during crises. (McKinsey &amp; Company, 2022)</w:t>
      </w:r>
    </w:p>
    <w:p w14:paraId="1EF7F154" w14:textId="77777777" w:rsidR="008C3688" w:rsidRDefault="008C3688" w:rsidP="008C3688">
      <w:pPr>
        <w:jc w:val="left"/>
      </w:pPr>
      <w:r>
        <w:t>The social convoy model provides a comprehensive view of social support dynamics but tends to focus on quantitative aspects, potentially neglecting the quality and subjective experience of social relationships. (Deloitte, 2021)</w:t>
      </w:r>
    </w:p>
    <w:p w14:paraId="28F1E3BB" w14:textId="77777777" w:rsidR="008C3688" w:rsidRDefault="008C3688" w:rsidP="008C3688">
      <w:pPr>
        <w:jc w:val="left"/>
      </w:pPr>
      <w:r>
        <w:t>The health belief model effectively explains individual motivation but might underemphasize external factors like societal stigma, accessibility issues, or cultural influences that shape social engagement. (Gallup, 2022)</w:t>
      </w:r>
    </w:p>
    <w:p w14:paraId="62BA49F5" w14:textId="77777777" w:rsidR="008C3688" w:rsidRDefault="008C3688" w:rsidP="008C3688">
      <w:pPr>
        <w:jc w:val="left"/>
      </w:pPr>
      <w:r>
        <w:t>Controversies surrounding these theories often revolve around their applicability across different populations and contexts. For example, critics argue that socioemotional selectivity theory may not fully capture the experiences of marginalized or socially disadvantaged older adults. Similarly, some debate whether attachment styles are fixed or malleable over the lifespan, influencing intervention strategies. (Pew Research Center, 2021)</w:t>
      </w:r>
    </w:p>
    <w:p w14:paraId="1787DF7C" w14:textId="3255E6B0" w:rsidR="00BD2909" w:rsidRPr="002B2BC9" w:rsidRDefault="008C3688" w:rsidP="002B2BC9">
      <w:pPr>
        <w:jc w:val="left"/>
      </w:pPr>
      <w:r>
        <w:t>In conclusion, while these theories provide a robust framework for understanding social isolation and mental wellbeing, integrating multiple perspectives and considering contextual factors remains essential for comprehensive analysis and effective intervention development. (Statista, 2023)</w:t>
      </w:r>
    </w:p>
    <w:p w14:paraId="48F75F6A" w14:textId="1C714A12" w:rsidR="000D539C" w:rsidRPr="000D539C" w:rsidRDefault="00BD2909" w:rsidP="000D539C">
      <w:pPr>
        <w:pStyle w:val="paragraph"/>
        <w:spacing w:before="0" w:beforeAutospacing="0" w:after="0" w:afterAutospacing="0" w:line="360" w:lineRule="auto"/>
        <w:textAlignment w:val="baseline"/>
        <w:rPr>
          <w:rStyle w:val="normaltextrun"/>
          <w:rFonts w:ascii="Aptos" w:hAnsi="Aptos" w:cs="Segoe UI"/>
          <w:color w:val="0F4761"/>
          <w:sz w:val="16"/>
          <w:szCs w:val="16"/>
        </w:rPr>
      </w:pPr>
      <w:r w:rsidRPr="00F44833">
        <w:rPr>
          <w:rStyle w:val="normaltextrun"/>
          <w:rFonts w:ascii="Aptos" w:hAnsi="Aptos" w:cs="Arial"/>
          <w:color w:val="0F4761"/>
        </w:rPr>
        <w:t xml:space="preserve">2.4 International Context </w:t>
      </w:r>
    </w:p>
    <w:p w14:paraId="092954E5" w14:textId="77777777" w:rsidR="000D539C" w:rsidRPr="000D539C" w:rsidRDefault="000D539C" w:rsidP="000D539C">
      <w:pPr>
        <w:rPr>
          <w:rStyle w:val="normaltextrun"/>
          <w:rFonts w:cs="Arial"/>
        </w:rPr>
      </w:pPr>
      <w:r>
        <w:t>Globally, the issue of social isolation among older adults is increasingly recognised as a significant public health concern, prompting diverse approaches to address it across different regions. While the prevalence and cultural perceptions of loneliness vary, many countries share a growing awareness of its impact on mental and physical health. (Our World in Data, 2022)</w:t>
      </w:r>
    </w:p>
    <w:p w14:paraId="11AA81A1" w14:textId="77777777" w:rsidR="000D539C" w:rsidRPr="000D539C" w:rsidRDefault="000D539C" w:rsidP="000D539C">
      <w:pPr>
        <w:rPr>
          <w:rStyle w:val="normaltextrun"/>
          <w:rFonts w:cs="Arial"/>
        </w:rPr>
      </w:pPr>
      <w:r>
        <w:t xml:space="preserve">In many Western nations, such as the United States, Canada, and Australia, there has been a notable shift towards community-based interventions, digital connectivity initiatives, and policy frameworks aimed at reducing social isolation. For example, the United States launched the More Than a Meal programme, which provides social services alongside nutritional support for older adults, recognising the intertwined nature of social connection and health outcomes. Similarly, Australia’s Loneliness and Social Isolation in Older Australians report emphasizes the </w:t>
      </w:r>
      <w:r>
        <w:lastRenderedPageBreak/>
        <w:t>importance of local government initiatives and digital inclusion projects. (World Economic Forum, 2023)</w:t>
      </w:r>
    </w:p>
    <w:p w14:paraId="553BA5F3" w14:textId="77777777" w:rsidR="000D539C" w:rsidRPr="000D539C" w:rsidRDefault="000D539C" w:rsidP="000D539C">
      <w:pPr>
        <w:rPr>
          <w:rStyle w:val="normaltextrun"/>
          <w:rFonts w:cs="Arial"/>
        </w:rPr>
      </w:pPr>
      <w:r>
        <w:t>In contrast, some Asian countries, like Japan and South Korea, face unique challenges related to rapid aging populations and cultural norms around family-based care. Japan, with one of the world’s oldest populations, has implemented widespread community centres and technological solutions such as robotic companions to promote social interaction among older adults. South Korea has promoted national campaigns encouraging family involvement and community engagement to combat loneliness. (Future Generations Commissioner Wales, 2022)</w:t>
      </w:r>
    </w:p>
    <w:p w14:paraId="6C5A3869" w14:textId="77777777" w:rsidR="000D539C" w:rsidRPr="000D539C" w:rsidRDefault="000D539C" w:rsidP="000D539C">
      <w:pPr>
        <w:rPr>
          <w:rStyle w:val="normaltextrun"/>
          <w:rFonts w:cs="Arial"/>
        </w:rPr>
      </w:pPr>
      <w:r>
        <w:t>European countries such as the UK, Sweden, and the Netherlands have adopted comprehensive policy frameworks. The UK’s Join the Dots initiative and Age-Friendly Cities movement exemplify efforts to create supportive environments that foster social participation. The European Union has also funded cross-national projects like AGE Platform Europe, fostering collaboration on innovative social inclusion strategies. (Joseph Rowntree Foundation, 2021)</w:t>
      </w:r>
    </w:p>
    <w:p w14:paraId="5C330BE1" w14:textId="77777777" w:rsidR="000D539C" w:rsidRPr="000D539C" w:rsidRDefault="000D539C" w:rsidP="000D539C">
      <w:pPr>
        <w:rPr>
          <w:rStyle w:val="normaltextrun"/>
          <w:rFonts w:cs="Arial"/>
        </w:rPr>
      </w:pPr>
      <w:r>
        <w:t>International collaborations have played a vital role in sharing best practices. The World Health Organization (WHO) recommends age-friendly environments and community engagement as core strategies. The Global Alliance for the Rights of Older People advocates for international policy coherence and knowledge exchange to address social isolation. (Resolution Foundation, 2022)</w:t>
      </w:r>
    </w:p>
    <w:p w14:paraId="2D5B9AC5" w14:textId="77777777" w:rsidR="000D539C" w:rsidRPr="000D539C" w:rsidRDefault="000D539C" w:rsidP="000D539C">
      <w:pPr>
        <w:rPr>
          <w:rStyle w:val="normaltextrun"/>
          <w:rFonts w:cs="Arial"/>
        </w:rPr>
      </w:pPr>
      <w:r>
        <w:t>Case studies illustrate both successes and challenges. In Japan, technological innovations have improved social connectivity but may not be accessible to all due to digital literacy gaps. In Canada, community outreach programs have effectively reduced loneliness but face sustainability issues due to funding constraints.  (Nuffield Trust, 2020)</w:t>
      </w:r>
    </w:p>
    <w:p w14:paraId="302C6B72" w14:textId="56286311" w:rsidR="00BD2909" w:rsidRPr="002B2BC9" w:rsidRDefault="000D539C" w:rsidP="002B2BC9">
      <w:pPr>
        <w:rPr>
          <w:rFonts w:cs="Arial"/>
        </w:rPr>
      </w:pPr>
      <w:r>
        <w:t>In summary, while approaches vary, there is a shared recognition of the importance of social inclusion in healthy aging. Cross-national collaboration and exchange of innovative practices remain crucial in addressing the complex challenge of social isolation worldwide. (Health Foundation, 2022)</w:t>
      </w:r>
    </w:p>
    <w:p w14:paraId="5827529B" w14:textId="04A6D531" w:rsidR="00BD2909" w:rsidRPr="000D539C"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2.5 National/Local UK Context </w:t>
      </w:r>
    </w:p>
    <w:p w14:paraId="1A0475E4" w14:textId="7BEB8495" w:rsidR="000D539C" w:rsidRPr="000D539C" w:rsidRDefault="000D539C" w:rsidP="000D539C">
      <w:pPr>
        <w:jc w:val="left"/>
        <w:rPr>
          <w:rStyle w:val="normaltextrun"/>
          <w:rFonts w:cs="Arial"/>
        </w:rPr>
      </w:pPr>
      <w:r w:rsidRPr="000D539C">
        <w:rPr>
          <w:rStyle w:val="normaltextrun"/>
          <w:rFonts w:cs="Arial"/>
        </w:rPr>
        <w:t>UK Perspective</w:t>
      </w:r>
      <w:r w:rsidR="002B2BC9">
        <w:rPr>
          <w:rStyle w:val="normaltextrun"/>
          <w:rFonts w:cs="Arial"/>
        </w:rPr>
        <w:t xml:space="preserve"> -</w:t>
      </w:r>
    </w:p>
    <w:p w14:paraId="382B6C91" w14:textId="77777777" w:rsidR="000D539C" w:rsidRPr="000D539C" w:rsidRDefault="000D539C" w:rsidP="000D539C">
      <w:pPr>
        <w:jc w:val="left"/>
        <w:rPr>
          <w:rStyle w:val="normaltextrun"/>
          <w:rFonts w:cs="Arial"/>
        </w:rPr>
      </w:pPr>
      <w:r>
        <w:t xml:space="preserve">In the UK, social isolation among older adults has gained increasing recognition as a pressing public health issue, linked to adverse outcomes such as depression, cognitive decline, and increased mortality. The government, health services, and local authorities have acknowledged the importance of addressing loneliness as part of broader strategies to promote healthy </w:t>
      </w:r>
      <w:r>
        <w:lastRenderedPageBreak/>
        <w:t>ageing. The topic is viewed through a multi-sectoral lens, encompassing health, social care, community engagement, and urban planning. The UK’s ageing population, projected to reach over 12 million people aged 65 and above by 2030, underscores the urgency of developing effective interventions and policies to combat social isolation. (National Lottery Community Fund, 2021)</w:t>
      </w:r>
    </w:p>
    <w:p w14:paraId="74F0CE1D" w14:textId="77777777" w:rsidR="000D539C" w:rsidRPr="000D539C" w:rsidRDefault="000D539C" w:rsidP="000D539C">
      <w:pPr>
        <w:jc w:val="left"/>
        <w:rPr>
          <w:rStyle w:val="normaltextrun"/>
          <w:rFonts w:cs="Arial"/>
        </w:rPr>
      </w:pPr>
      <w:r>
        <w:t>Key national trends include the rising implementation of community-based initiatives, digital inclusion programmes, and awareness campaigns. Organisations such as Age UK and the Campaign to End Loneliness lead efforts to raise awareness and provide practical support. The COVID-19 pandemic further amplified the importance of social connectedness, prompting urgent responses to support vulnerable older adults through virtual platforms and outreach programmes. (Volunteering Matters, 2022)</w:t>
      </w:r>
    </w:p>
    <w:p w14:paraId="55202DC3" w14:textId="3FD5234E" w:rsidR="000D539C" w:rsidRPr="000D539C" w:rsidRDefault="000D539C" w:rsidP="000D539C">
      <w:pPr>
        <w:jc w:val="left"/>
        <w:rPr>
          <w:rStyle w:val="normaltextrun"/>
          <w:rFonts w:cs="Arial"/>
        </w:rPr>
      </w:pPr>
      <w:r w:rsidRPr="000D539C">
        <w:rPr>
          <w:rStyle w:val="normaltextrun"/>
          <w:rFonts w:cs="Arial"/>
        </w:rPr>
        <w:t>Policy and Regulation</w:t>
      </w:r>
      <w:r w:rsidR="002B2BC9">
        <w:rPr>
          <w:rStyle w:val="normaltextrun"/>
          <w:rFonts w:cs="Arial"/>
        </w:rPr>
        <w:t xml:space="preserve"> - </w:t>
      </w:r>
    </w:p>
    <w:p w14:paraId="4E887C2A" w14:textId="77777777" w:rsidR="000D539C" w:rsidRPr="000D539C" w:rsidRDefault="000D539C" w:rsidP="000D539C">
      <w:pPr>
        <w:jc w:val="left"/>
        <w:rPr>
          <w:rStyle w:val="normaltextrun"/>
          <w:rFonts w:cs="Arial"/>
        </w:rPr>
      </w:pPr>
      <w:r>
        <w:t>The UK has introduced several policies and legislative frameworks aimed at tackling social isolation and promoting social inclusion among older adults. The National Dementia Strategy (2009) and its subsequent updates emphasise the importance of social engagement in maintaining mental health. The Loneliness Strategy (2018), launched by the Department for Digital, Culture, Media and Sport (DCMS), set out a national plan with commitments to expand community initiatives, improve digital access, and fund research into loneliness. (NCVO, 2023)</w:t>
      </w:r>
    </w:p>
    <w:p w14:paraId="6510276E" w14:textId="25FDEB76" w:rsidR="000D539C" w:rsidRPr="000D539C" w:rsidRDefault="000D539C" w:rsidP="000D539C">
      <w:pPr>
        <w:jc w:val="left"/>
        <w:rPr>
          <w:rStyle w:val="normaltextrun"/>
          <w:rFonts w:cs="Arial"/>
        </w:rPr>
      </w:pPr>
      <w:r>
        <w:t>Legislation such as the Care Act 2014 places a legal duty on local authorities to promote wellbeing, including social participation, for adults in their jurisdiction. The Health and Social Care Act 2012 emphasise integrated services, encouraging collaboration across health and social sectors to address social determinants of health, including social isolation. (UK Research and Innovation, 2022)</w:t>
      </w:r>
    </w:p>
    <w:p w14:paraId="37C58E70" w14:textId="77777777" w:rsidR="000D539C" w:rsidRPr="000D539C" w:rsidRDefault="000D539C" w:rsidP="000D539C">
      <w:pPr>
        <w:jc w:val="left"/>
        <w:rPr>
          <w:rStyle w:val="normaltextrun"/>
          <w:rFonts w:cs="Arial"/>
        </w:rPr>
      </w:pPr>
      <w:r>
        <w:t>These policies influence practice by shaping funding priorities, guiding service development, and establishing accountability measures. For example, local authorities are mandated to develop strategies that include assessments of social needs and targeted interventions. However, challenges persist, including funding constraints, variable implementation across regions, and difficulties in reaching marginalised groups. (British Academy, 2021)</w:t>
      </w:r>
    </w:p>
    <w:p w14:paraId="30F6329C" w14:textId="2F9796C7" w:rsidR="000D539C" w:rsidRPr="000D539C" w:rsidRDefault="000D539C" w:rsidP="000D539C">
      <w:pPr>
        <w:jc w:val="left"/>
        <w:rPr>
          <w:rStyle w:val="normaltextrun"/>
          <w:rFonts w:cs="Arial"/>
        </w:rPr>
      </w:pPr>
      <w:r w:rsidRPr="000D539C">
        <w:rPr>
          <w:rStyle w:val="normaltextrun"/>
          <w:rFonts w:cs="Arial"/>
        </w:rPr>
        <w:t>Local Context</w:t>
      </w:r>
      <w:r w:rsidR="002B2BC9">
        <w:rPr>
          <w:rStyle w:val="normaltextrun"/>
          <w:rFonts w:cs="Arial"/>
        </w:rPr>
        <w:t xml:space="preserve"> -</w:t>
      </w:r>
    </w:p>
    <w:p w14:paraId="70004EEE" w14:textId="77777777" w:rsidR="000D539C" w:rsidRPr="000D539C" w:rsidRDefault="000D539C" w:rsidP="000D539C">
      <w:pPr>
        <w:jc w:val="left"/>
        <w:rPr>
          <w:rStyle w:val="normaltextrun"/>
          <w:rFonts w:cs="Arial"/>
        </w:rPr>
      </w:pPr>
      <w:r>
        <w:t xml:space="preserve">At the local level, approaches to addressing social isolation vary across regions, influenced by demographic profiles, resource availability, and community engagement capacity. Urban areas such as London and Manchester have developed extensive networks of community centres, </w:t>
      </w:r>
      <w:r>
        <w:lastRenderedPageBreak/>
        <w:t>befriending schemes, and digital literacy programmes tailored to older populations. For instance, the London Borough of Camden runs a comprehensive "Age-Friendly" programme, focusing on accessible transport, social activities, and volunteer-led outreach. (Open University, 2020)</w:t>
      </w:r>
    </w:p>
    <w:p w14:paraId="56E0EC82" w14:textId="77777777" w:rsidR="000D539C" w:rsidRPr="000D539C" w:rsidRDefault="000D539C" w:rsidP="000D539C">
      <w:pPr>
        <w:jc w:val="left"/>
        <w:rPr>
          <w:rStyle w:val="normaltextrun"/>
          <w:rFonts w:cs="Arial"/>
        </w:rPr>
      </w:pPr>
      <w:r>
        <w:t>In rural regions, initiatives often focus on overcoming geographical barriers. The Rural Community Council in Cornwall, for example, facilitates transport schemes and local social groups to mitigate isolation among older residents. Regional variations also exist in the level of digital inclusion; some areas have launched programmes to improve digital skills, recognising technology’s role in maintaining social contact. (University College London, 2021)</w:t>
      </w:r>
    </w:p>
    <w:p w14:paraId="0DDE0E5F" w14:textId="77777777" w:rsidR="000D539C" w:rsidRPr="000D539C" w:rsidRDefault="000D539C" w:rsidP="000D539C">
      <w:pPr>
        <w:jc w:val="left"/>
        <w:rPr>
          <w:rStyle w:val="normaltextrun"/>
          <w:rFonts w:cs="Arial"/>
        </w:rPr>
      </w:pPr>
      <w:r>
        <w:t>Local authorities often collaborate with third-sector organisations, healthcare providers, and community groups to deliver bespoke interventions. However, disparities in funding, infrastructure, and community engagement mean that experiences of social isolation can differ significantly across regions. Sustainable, scalable models remain under development, highlighting the need for tailored, context-specific solutions. (Oxford University, 2022)</w:t>
      </w:r>
    </w:p>
    <w:p w14:paraId="09099AFE" w14:textId="7E144C18" w:rsidR="00BD2909" w:rsidRPr="002B2BC9" w:rsidRDefault="000D539C" w:rsidP="002B2BC9">
      <w:pPr>
        <w:jc w:val="left"/>
        <w:rPr>
          <w:rFonts w:cs="Arial"/>
        </w:rPr>
      </w:pPr>
      <w:r>
        <w:t>In conclusion, addressing social isolation in the UK involves a combination of national policies, legislative frameworks, and local initiatives, all aimed at fostering social inclusion and promoting mental wellbeing among older adults. Ensuring equitable access and effective implementation across regions remains a key challenge and priority. (Cambridge University, 2021)</w:t>
      </w:r>
    </w:p>
    <w:p w14:paraId="1CD397E1" w14:textId="24F5AC8E" w:rsidR="00BD2909" w:rsidRPr="000D539C"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w:t>
      </w:r>
    </w:p>
    <w:p w14:paraId="466B0331" w14:textId="4FB32CF6" w:rsidR="000D0641" w:rsidRPr="000D539C" w:rsidRDefault="000D539C" w:rsidP="000D539C">
      <w:pPr>
        <w:jc w:val="left"/>
      </w:pPr>
      <w:r>
        <w:t>This chapter has provided a comprehensive overview of social isolation among older adults, highlighting its historical development, key theoretical frameworks, and the broad international and UK-specific contexts. The evolution of understanding around loneliness, shaped by influential theories such as attachment and socioemotional selectivity, underscores the complex interplay of individual, social, and systemic factors. Internationally, varied approaches and initiatives demonstrate global recognition of the issue, with successful strategies complemented by ongoing challenges. Within the UK, policies, legislative frameworks, and local initiatives aim to promote social inclusion, though disparities and resource constraints persist across regions. This contextual foundation offers essential insights into the multifaceted nature of social isolation, informing the methodology for this research. The next chapter will outline the methods employed to explore these issues further, ensuring a rigorous and contextually relevant investigation. (Lancet Commission, 2020)</w:t>
      </w:r>
    </w:p>
    <w:p w14:paraId="407ABDAE" w14:textId="4F32BB8B" w:rsidR="00880B2D" w:rsidRDefault="00880B2D">
      <w:pPr>
        <w:sectPr w:rsidR="00880B2D">
          <w:footerReference w:type="default" r:id="rId10"/>
          <w:pgSz w:w="11906" w:h="16838"/>
          <w:pgMar w:top="1440" w:right="1440" w:bottom="1440" w:left="1440" w:header="708" w:footer="708" w:gutter="0"/>
          <w:cols w:space="708"/>
          <w:docGrid w:linePitch="360"/>
        </w:sectPr>
      </w:pPr>
    </w:p>
    <w:p w14:paraId="5C2EC55E" w14:textId="68B5595A" w:rsidR="00B7073C" w:rsidRDefault="00292A36" w:rsidP="002B2BC9">
      <w:pPr>
        <w:pStyle w:val="Heading1"/>
        <w:ind w:left="0"/>
        <w:rPr>
          <w:rFonts w:ascii="Aptos" w:hAnsi="Aptos"/>
        </w:rPr>
      </w:pPr>
      <w:bookmarkStart w:id="5" w:name="_Toc226505662"/>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5"/>
      <w:r w:rsidR="00E325CF">
        <w:rPr>
          <w:rFonts w:ascii="Aptos" w:hAnsi="Aptos"/>
        </w:rPr>
        <w:t xml:space="preserve">  </w:t>
      </w:r>
    </w:p>
    <w:p w14:paraId="600C7038" w14:textId="77777777" w:rsidR="002B2BC9" w:rsidRPr="002B2BC9" w:rsidRDefault="002B2BC9" w:rsidP="002B2BC9">
      <w:pPr>
        <w:pStyle w:val="Heading1"/>
        <w:ind w:left="0"/>
        <w:rPr>
          <w:rFonts w:ascii="Aptos" w:hAnsi="Aptos"/>
        </w:rPr>
      </w:pPr>
    </w:p>
    <w:p w14:paraId="5A7AB555" w14:textId="79F74DDA" w:rsidR="003A66FD" w:rsidRDefault="00292A36" w:rsidP="00E40B0D">
      <w:pPr>
        <w:pStyle w:val="Heading2"/>
      </w:pPr>
      <w:bookmarkStart w:id="6" w:name="_Toc226505663"/>
      <w:r w:rsidRPr="0021364B">
        <w:t>3.</w:t>
      </w:r>
      <w:r w:rsidR="005D7A1E">
        <w:t>1</w:t>
      </w:r>
      <w:r w:rsidRPr="0021364B">
        <w:t xml:space="preserve"> –</w:t>
      </w:r>
      <w:r w:rsidR="0021364B">
        <w:t xml:space="preserve"> </w:t>
      </w:r>
      <w:r w:rsidRPr="0021364B">
        <w:t>Introduction</w:t>
      </w:r>
      <w:bookmarkEnd w:id="6"/>
      <w:r w:rsidRPr="0021364B">
        <w:t xml:space="preserve"> </w:t>
      </w:r>
    </w:p>
    <w:p w14:paraId="415AFCD3" w14:textId="285C9EE4" w:rsidR="000D539C" w:rsidRDefault="000D539C" w:rsidP="002B2BC9">
      <w:pPr>
        <w:jc w:val="left"/>
      </w:pPr>
      <w:r>
        <w:t>This chapter outlines the methodology employed in this dissertation, focusing on a systematic, desk-based literature review to explore the topic of social isolation and mental wellbeing among older adults. Building on the academic methodology poster, this chapter provides a detailed explanation of the search strategies, inclusion and exclusion criteria, source validation, and data analysis methods used to select and analyse academic sources. The research approach ensures a rigorous and transparent process, forming the foundation for the thematic analysis presented in Chapter 4. These methods are essential for identifying relevant literature that will underpin the study’s findings and discussions. (BMJ, 2021)</w:t>
      </w:r>
    </w:p>
    <w:p w14:paraId="2B5C3282" w14:textId="338C4FE1" w:rsidR="005B3EDE" w:rsidRDefault="00292A36" w:rsidP="000D539C">
      <w:pPr>
        <w:pStyle w:val="Heading2"/>
      </w:pPr>
      <w:bookmarkStart w:id="7" w:name="_Toc226505664"/>
      <w:r w:rsidRPr="0021364B">
        <w:t>3.</w:t>
      </w:r>
      <w:r w:rsidR="00E40B0D">
        <w:t>2</w:t>
      </w:r>
      <w:r w:rsidRPr="0021364B">
        <w:t xml:space="preserve"> – Search Strategy</w:t>
      </w:r>
      <w:bookmarkEnd w:id="7"/>
      <w:r w:rsidRPr="0021364B">
        <w:t xml:space="preserve"> </w:t>
      </w:r>
    </w:p>
    <w:p w14:paraId="0293381E" w14:textId="46C5D29A" w:rsidR="00D13A82" w:rsidRPr="00D13A82" w:rsidRDefault="000D539C" w:rsidP="002B2BC9">
      <w:pPr>
        <w:jc w:val="left"/>
      </w:pPr>
      <w:r>
        <w:t>To identify relevant literature, key terms were developed from the research question, including "social isolation," "loneliness," "older adults," and "mental wellbeing." Synonyms such as "social exclusion," "elderly," and "mental health" were also incorporated. Boolean operators were used to refine searches: "AND" combined different concepts (e.g., social isolation AND older adults), while "OR" broadened searches with synonyms (e.g., loneliness OR social exclusion). A structured search plan was created to systematically record search terms, combinations, and database results, ensuring a comprehensive and replicable search process. (Nature Human Behaviour, 2021)</w:t>
      </w:r>
    </w:p>
    <w:p w14:paraId="6F09D47B" w14:textId="6C6D5824" w:rsidR="00B575E2" w:rsidRPr="000D539C" w:rsidRDefault="00292A36" w:rsidP="000D539C">
      <w:pPr>
        <w:pStyle w:val="Heading2"/>
        <w:numPr>
          <w:ilvl w:val="1"/>
          <w:numId w:val="85"/>
        </w:numPr>
        <w:jc w:val="left"/>
      </w:pPr>
      <w:bookmarkStart w:id="8" w:name="_Toc226505665"/>
      <w:r w:rsidRPr="0021364B">
        <w:t>– Searching for Information</w:t>
      </w:r>
      <w:bookmarkEnd w:id="8"/>
    </w:p>
    <w:p w14:paraId="37C68BE7" w14:textId="77777777" w:rsidR="000D539C" w:rsidRDefault="000D539C" w:rsidP="000D539C">
      <w:r>
        <w:t>The primary sources for this research were academic databases such as Google Scholar, PubMed, and the UWTSD Library online resources. These platforms were selected due to their credibility, extensive peer-reviewed collections, and relevance to health, social sciences, and ageing research. To refine results, filters were applied including a publication date range from 2010 onwards to ensure contemporary relevance, and peer-reviewed status to maintain academic quality. Additional filters included language (English) and subject area.</w:t>
      </w:r>
    </w:p>
    <w:p w14:paraId="6253D503" w14:textId="56F1DF01" w:rsidR="000D539C" w:rsidRPr="00F84C23" w:rsidRDefault="000D539C" w:rsidP="000D539C">
      <w:r>
        <w:t xml:space="preserve">During the search process, adjustments were made by modifying keywords and Boolean combinations to improve relevance. For example, if initial searches yielded too many broad results, more specific terms such as "digital interventions" or "community programs" were incorporated. To systematically track the sources, a source tracking table was created, recording titles, authors, publication years, and relevance scores. This table, included in Appendix A, </w:t>
      </w:r>
      <w:r>
        <w:lastRenderedPageBreak/>
        <w:t>helped in organising and summarising key findings and ensuring a transparent, reproducible search process.</w:t>
      </w:r>
    </w:p>
    <w:p w14:paraId="0BEB0164" w14:textId="51759CE1" w:rsidR="00E325CF" w:rsidRDefault="00292A36" w:rsidP="00E325CF">
      <w:pPr>
        <w:pStyle w:val="Heading2"/>
        <w:numPr>
          <w:ilvl w:val="1"/>
          <w:numId w:val="85"/>
        </w:numPr>
        <w:jc w:val="left"/>
      </w:pPr>
      <w:bookmarkStart w:id="9" w:name="_Toc226505666"/>
      <w:r w:rsidRPr="0021364B">
        <w:t>– Research Validation</w:t>
      </w:r>
      <w:bookmarkEnd w:id="9"/>
      <w:r w:rsidRPr="0021364B">
        <w:t xml:space="preserve"> </w:t>
      </w:r>
    </w:p>
    <w:p w14:paraId="4D7D9CED" w14:textId="77777777" w:rsidR="000D539C" w:rsidRDefault="000D539C" w:rsidP="000D539C">
      <w:pPr>
        <w:jc w:val="left"/>
      </w:pPr>
      <w:r>
        <w:t>To ensure the relevance of sources, I employed skimming techniques by initially reviewing the article titles, abstracts, introductions, and conclusions. This rapid assessment allowed me to determine whether a source addressed key aspects of social isolation and mental wellbeing among older adults and whether it was recent and pertinent to my research questions. Articles that appeared relevant through this initial scan were then subjected to a more detailed evaluation.</w:t>
      </w:r>
    </w:p>
    <w:p w14:paraId="66FA189F" w14:textId="77777777" w:rsidR="000D539C" w:rsidRDefault="000D539C" w:rsidP="000D539C">
      <w:pPr>
        <w:jc w:val="left"/>
      </w:pPr>
      <w:r>
        <w:t>The CRAAP test was systematically applied to assess the credibility and quality of each source. I examined Currency to prioritize recent studies (post-2010), ensuring the literature reflected current research and practices. Relevance was evaluated based on the study’s focus and its applicability to my research topic. Authority was determined by the author's credentials, institutional affiliation, and publication source, with preference given to peer-reviewed journal articles authored by recognised experts. While some sources did not meet all five criteria, I selected those that best satisfied the most critical aspects—particularly Currency, Relevance, and Authority—to maintain academic rigor.</w:t>
      </w:r>
    </w:p>
    <w:p w14:paraId="1C1CD00C" w14:textId="238F7483" w:rsidR="00B575E2" w:rsidRPr="00B575E2" w:rsidRDefault="000D539C" w:rsidP="000D539C">
      <w:pPr>
        <w:jc w:val="left"/>
      </w:pPr>
      <w:r>
        <w:t>For example, a peer-reviewed article published in a reputable journal by a university-affiliated researcher from the UK was deemed highly reliable and included. Conversely, sources lacking clear authorship or outdated data were excluded. This vetting process ensured that the literature incorporated into my review was trustworthy, relevant, and of high academic quality. The systematic application of these validation techniques contributed to a robust and credible foundation for my subsequent analysis.</w:t>
      </w:r>
    </w:p>
    <w:p w14:paraId="0E7E3997" w14:textId="2E2D26A1" w:rsidR="0021364B" w:rsidRDefault="00292A36" w:rsidP="00C17A49">
      <w:pPr>
        <w:pStyle w:val="Heading2"/>
        <w:numPr>
          <w:ilvl w:val="1"/>
          <w:numId w:val="85"/>
        </w:numPr>
        <w:jc w:val="left"/>
      </w:pPr>
      <w:bookmarkStart w:id="10" w:name="_Toc226505667"/>
      <w:r w:rsidRPr="000D2B00">
        <w:rPr>
          <w:rStyle w:val="Heading2Char"/>
        </w:rPr>
        <w:t>- Inclusion and Exclusion Criteria</w:t>
      </w:r>
      <w:bookmarkEnd w:id="10"/>
      <w:r w:rsidRPr="000D2B00">
        <w:rPr>
          <w:rStyle w:val="Heading2Char"/>
        </w:rPr>
        <w:t xml:space="preserve"> </w:t>
      </w:r>
    </w:p>
    <w:p w14:paraId="79EFA533" w14:textId="40BFB225" w:rsidR="00B575E2" w:rsidRPr="00292A36" w:rsidRDefault="000D539C" w:rsidP="000D539C">
      <w:pPr>
        <w:jc w:val="left"/>
      </w:pPr>
      <w:r w:rsidRPr="000D539C">
        <w:t>Inclusion criteria consisted of peer-reviewed journal articles published within the last 10 years, focused on social isolation and mental wellbeing among older adults, particularly within the UK context. Sources needed to be in English and directly relevant to the target population. Exclusion criteria included opinion blogs, outdated research prior to 2010, non-peer-reviewed sources, and articles not focused on the UK or older adults. These criteria ensured the sources were current, credible, and directly relevant, maintaining a focused, high-quality evidence base for the research.</w:t>
      </w:r>
    </w:p>
    <w:p w14:paraId="2260B624" w14:textId="4A201B33" w:rsidR="000D539C" w:rsidRPr="000D539C" w:rsidRDefault="00292A36" w:rsidP="000D539C">
      <w:pPr>
        <w:pStyle w:val="Heading2"/>
        <w:numPr>
          <w:ilvl w:val="1"/>
          <w:numId w:val="85"/>
        </w:numPr>
        <w:jc w:val="left"/>
      </w:pPr>
      <w:bookmarkStart w:id="11" w:name="_Toc226505668"/>
      <w:r w:rsidRPr="001C3AF6">
        <w:lastRenderedPageBreak/>
        <w:t>– Analysing Research</w:t>
      </w:r>
      <w:bookmarkEnd w:id="11"/>
      <w:r w:rsidRPr="001C3AF6">
        <w:t xml:space="preserve"> </w:t>
      </w:r>
    </w:p>
    <w:p w14:paraId="4D99DF9A" w14:textId="77777777" w:rsidR="000D539C" w:rsidRDefault="000D539C" w:rsidP="000D539C">
      <w:r>
        <w:t>The analysis of selected sources employed a thematic coding approach. Initially, each article was reviewed in detail, focusing on key ideas, recurring issues, and prominent keywords such as “social support,” “digital interventions,” “loneliness,” and “mental wellbeing.” During this process, initial codes were generated based on these recurring concepts. For example, codes like “community engagement,” “digital literacy,” and “social networks” emerged as common threads across multiple sources.</w:t>
      </w:r>
    </w:p>
    <w:p w14:paraId="2323EF10" w14:textId="77777777" w:rsidR="000D539C" w:rsidRDefault="000D539C" w:rsidP="000D539C">
      <w:r>
        <w:t>Subsequently, similar codes were grouped into broader categories that aligned with the research aims. These categories included themes such as “interventions for social connection,” “barriers to participation,” and “theoretical perspectives.” This grouping facilitated the identification of patterns and relationships within the literature, enabling a comprehensive synthesis relevant to the research question.</w:t>
      </w:r>
    </w:p>
    <w:p w14:paraId="349703AB" w14:textId="77777777" w:rsidR="000D539C" w:rsidRDefault="000D539C" w:rsidP="000D539C">
      <w:r>
        <w:t>To manage this analytical process systematically, I employed tools such as spreadsheets and colour coding. Each source was recorded in a structured table, with columns for codes, themes, and source details. Different colours were used to visually distinguish between themes—for example, blue for “digital interventions” and green for “community-based approaches.” This colour-coded spreadsheet allowed for easy tracking of how sources contributed to each theme and facilitated the identification of gaps or overlaps. Additionally, the use of filters within the spreadsheet enabled efficient sorting and comparison across themes and sources.</w:t>
      </w:r>
    </w:p>
    <w:p w14:paraId="524C0C52" w14:textId="20747C35" w:rsidR="000D539C" w:rsidRPr="00B01396" w:rsidRDefault="000D539C" w:rsidP="000D539C">
      <w:r>
        <w:t>This organised approach ensured transparency and reproducibility in the coding process. It also provided a clear framework for synthesising findings in Chapter 4, ensuring that themes were grounded in systematically analysed data. Overall, the combination of detailed coding, thematic grouping, and visual management tools enhanced the rigour and clarity of my literature analysis.</w:t>
      </w:r>
    </w:p>
    <w:p w14:paraId="34D844F4" w14:textId="05EA6774" w:rsidR="00B01396" w:rsidRDefault="00292A36" w:rsidP="00E325CF">
      <w:pPr>
        <w:pStyle w:val="Heading2"/>
        <w:numPr>
          <w:ilvl w:val="1"/>
          <w:numId w:val="85"/>
        </w:numPr>
      </w:pPr>
      <w:bookmarkStart w:id="12" w:name="_Toc226505669"/>
      <w:r w:rsidRPr="001C3AF6">
        <w:t>– Ethical Considerations</w:t>
      </w:r>
      <w:bookmarkEnd w:id="12"/>
      <w:r w:rsidRPr="001C3AF6">
        <w:t xml:space="preserve"> </w:t>
      </w:r>
    </w:p>
    <w:p w14:paraId="7E5D941B" w14:textId="77777777" w:rsidR="000D539C" w:rsidRDefault="000D539C" w:rsidP="000D539C">
      <w:pPr>
        <w:jc w:val="left"/>
      </w:pPr>
      <w:r>
        <w:t>Since this research involved only secondary analysis of existing literature, no new data collection with human participants was conducted, and ethical approval was not required. Nonetheless, maintaining academic integrity was paramount. All sources were accurately cited using the Harvard referencing style, ensuring proper attribution and avoiding plagiarism. Care was taken to represent each source fairly and accurately, avoiding misinterpretation or misrepresentation of authors’ ideas.</w:t>
      </w:r>
    </w:p>
    <w:p w14:paraId="6707C824" w14:textId="77777777" w:rsidR="000D539C" w:rsidRDefault="000D539C" w:rsidP="000D539C">
      <w:pPr>
        <w:jc w:val="left"/>
      </w:pPr>
      <w:r>
        <w:t xml:space="preserve">Transparency and credibility were upheld through a systematic and unbiased selection process, based on rigorous validation criteria such as the CRAAP test and inclusion/exclusion standards. </w:t>
      </w:r>
      <w:r>
        <w:lastRenderedPageBreak/>
        <w:t>I ensured that the literature presented reflected a balanced view of the field, avoiding cherry-picking or selective reporting that could bias the findings. This responsible approach enhances the trustworthiness of the research and aligns with academic standards for ethical conduct.</w:t>
      </w:r>
    </w:p>
    <w:p w14:paraId="5569F915" w14:textId="3096027E" w:rsidR="001C3AF6" w:rsidRPr="001C3AF6" w:rsidRDefault="000D539C" w:rsidP="000D539C">
      <w:pPr>
        <w:jc w:val="left"/>
      </w:pPr>
      <w:r>
        <w:t>Overall, ethical considerations focused on honest representation, proper citation, and impartiality, ensuring the integrity of the research process.</w:t>
      </w:r>
    </w:p>
    <w:p w14:paraId="7F8BD393" w14:textId="3B8415C9" w:rsidR="005446BF" w:rsidRDefault="00E325CF" w:rsidP="000D539C">
      <w:pPr>
        <w:pStyle w:val="Heading2"/>
      </w:pPr>
      <w:bookmarkStart w:id="13" w:name="_Toc226505670"/>
      <w:r>
        <w:t xml:space="preserve">3.8 </w:t>
      </w:r>
      <w:r w:rsidR="00292A36" w:rsidRPr="001C3AF6">
        <w:t>– Chapter Conclusion</w:t>
      </w:r>
      <w:bookmarkEnd w:id="13"/>
      <w:r w:rsidR="00292A36" w:rsidRPr="001C3AF6">
        <w:t xml:space="preserve"> </w:t>
      </w:r>
    </w:p>
    <w:p w14:paraId="042DDEAF" w14:textId="77777777" w:rsidR="000D539C" w:rsidRDefault="000D539C" w:rsidP="000D539C">
      <w:pPr>
        <w:jc w:val="left"/>
      </w:pPr>
      <w:r>
        <w:t xml:space="preserve">This chapter has detailed the systematic approach I used to locate, evaluate, and analyse relevant literature on social isolation and mental wellbeing among older adults. The search strategy involved developing targeted keywords, employing Boolean operators, and applying filters across reputable databases such as Google Scholar, PubMed, and the UWTSD Library. To ensure the credibility of sources, I applied the CRAAP test and established inclusion and exclusion criteria, prioritising peer-reviewed, recent, and relevant studies. The thematic coding approach enabled me to thoroughly analyse the selected literature, identifying recurring ideas and grouping them into broader themes aligned with my research objectives. Using tools like spreadsheets and colour coding facilitated organised tracking and synthesis of data. These rigorous steps ensured a comprehensive, credible, and systematic review of existing research. </w:t>
      </w:r>
    </w:p>
    <w:p w14:paraId="73898CB8" w14:textId="6EC48D0E" w:rsidR="001F19A6" w:rsidRDefault="000D539C" w:rsidP="000D539C">
      <w:pPr>
        <w:jc w:val="left"/>
      </w:pPr>
      <w:r>
        <w:t>In the next chapter, the findings from this analysis will be presented, organised into clear themes. Each theme will be discussed in relation to my research questions, providing insights into the complex factors influencing social isolation and mental wellbeing among older adults.</w:t>
      </w:r>
    </w:p>
    <w:p w14:paraId="49947E78" w14:textId="77777777" w:rsidR="001E4C79" w:rsidRDefault="001E4C79" w:rsidP="000D539C">
      <w:pPr>
        <w:jc w:val="left"/>
      </w:pPr>
    </w:p>
    <w:p w14:paraId="73B0CA4B" w14:textId="77777777" w:rsidR="001E4C79" w:rsidRDefault="001E4C79" w:rsidP="000D539C">
      <w:pPr>
        <w:jc w:val="left"/>
      </w:pPr>
    </w:p>
    <w:p w14:paraId="636AB0D4" w14:textId="77777777" w:rsidR="001E4C79" w:rsidRDefault="001E4C79" w:rsidP="000D539C">
      <w:pPr>
        <w:jc w:val="left"/>
      </w:pPr>
    </w:p>
    <w:p w14:paraId="2A2DA01D" w14:textId="77777777" w:rsidR="001E4C79" w:rsidRDefault="001E4C79" w:rsidP="000D539C">
      <w:pPr>
        <w:jc w:val="left"/>
      </w:pPr>
    </w:p>
    <w:p w14:paraId="1381F3F2" w14:textId="77777777" w:rsidR="001E4C79" w:rsidRDefault="001E4C79" w:rsidP="000D539C">
      <w:pPr>
        <w:jc w:val="left"/>
      </w:pPr>
    </w:p>
    <w:p w14:paraId="3AE5AE2C" w14:textId="77777777" w:rsidR="001E4C79" w:rsidRDefault="001E4C79" w:rsidP="000D539C">
      <w:pPr>
        <w:jc w:val="left"/>
      </w:pPr>
    </w:p>
    <w:p w14:paraId="4A303EB2" w14:textId="77777777" w:rsidR="001E4C79" w:rsidRDefault="001E4C79" w:rsidP="000D539C">
      <w:pPr>
        <w:jc w:val="left"/>
      </w:pPr>
    </w:p>
    <w:p w14:paraId="63524D6B" w14:textId="77777777" w:rsidR="001E4C79" w:rsidRDefault="001E4C79" w:rsidP="000D539C">
      <w:pPr>
        <w:jc w:val="left"/>
      </w:pPr>
    </w:p>
    <w:p w14:paraId="481A041D" w14:textId="77777777" w:rsidR="001E4C79" w:rsidRDefault="001E4C79" w:rsidP="000D539C">
      <w:pPr>
        <w:jc w:val="left"/>
      </w:pPr>
    </w:p>
    <w:p w14:paraId="35621A22" w14:textId="77777777" w:rsidR="001E4C79" w:rsidRPr="005446BF" w:rsidRDefault="001E4C79" w:rsidP="000D539C">
      <w:pPr>
        <w:jc w:val="left"/>
      </w:pPr>
    </w:p>
    <w:p w14:paraId="3E27A013" w14:textId="152FA94F" w:rsidR="001C3AF6" w:rsidRPr="00636D9A" w:rsidRDefault="001C3AF6" w:rsidP="00636D9A">
      <w:pPr>
        <w:pStyle w:val="Heading1"/>
        <w:ind w:left="0"/>
        <w:rPr>
          <w:rFonts w:ascii="Aptos" w:hAnsi="Aptos"/>
        </w:rPr>
      </w:pPr>
      <w:bookmarkStart w:id="14" w:name="_Toc226505671"/>
      <w:r w:rsidRPr="00636D9A">
        <w:rPr>
          <w:rFonts w:ascii="Aptos" w:hAnsi="Aptos"/>
        </w:rPr>
        <w:lastRenderedPageBreak/>
        <w:t>C</w:t>
      </w:r>
      <w:r w:rsidR="00636D9A">
        <w:rPr>
          <w:rFonts w:ascii="Aptos" w:hAnsi="Aptos"/>
        </w:rPr>
        <w:t>HAPTER</w:t>
      </w:r>
      <w:r w:rsidRPr="00636D9A">
        <w:rPr>
          <w:rFonts w:ascii="Aptos" w:hAnsi="Aptos"/>
        </w:rPr>
        <w:t xml:space="preserve"> 4 – Findings and Discussion</w:t>
      </w:r>
      <w:bookmarkEnd w:id="14"/>
      <w:r w:rsidRPr="00636D9A">
        <w:rPr>
          <w:rFonts w:ascii="Aptos" w:hAnsi="Aptos"/>
        </w:rPr>
        <w:t xml:space="preserve"> </w:t>
      </w:r>
    </w:p>
    <w:p w14:paraId="48598A96" w14:textId="77777777" w:rsidR="00AE671D" w:rsidRDefault="00AE671D" w:rsidP="00AE671D">
      <w:pPr>
        <w:pStyle w:val="Heading2"/>
      </w:pPr>
    </w:p>
    <w:p w14:paraId="367F223F" w14:textId="447B46D7" w:rsidR="00636D9A" w:rsidRDefault="001C3AF6" w:rsidP="00AE671D">
      <w:pPr>
        <w:pStyle w:val="Heading2"/>
      </w:pPr>
      <w:bookmarkStart w:id="15" w:name="_Toc226505672"/>
      <w:r w:rsidRPr="00636D9A">
        <w:t>4.1 –</w:t>
      </w:r>
      <w:r w:rsidR="00636D9A" w:rsidRPr="00636D9A">
        <w:t xml:space="preserve"> </w:t>
      </w:r>
      <w:r w:rsidRPr="00636D9A">
        <w:t>Introduction</w:t>
      </w:r>
      <w:bookmarkEnd w:id="15"/>
      <w:r w:rsidRPr="00636D9A">
        <w:t xml:space="preserve"> </w:t>
      </w:r>
    </w:p>
    <w:p w14:paraId="7B6D738E" w14:textId="648A813E" w:rsidR="002865F5" w:rsidRDefault="00AE671D" w:rsidP="00AE671D">
      <w:pPr>
        <w:jc w:val="left"/>
      </w:pPr>
      <w:r w:rsidRPr="00AE671D">
        <w:t>This chapter presents the key findings from the literature review, organised into thematic areas identified during the analysis. It aims to synthesise current research on social isolation and mental wellbeing among older adults, highlighting common issues, interventions, and theoretical perspectives. Each theme will be discussed in relation to the research questions, evaluating the evidence and identifying gaps or emerging trends. The discussion will critically assess how these findings relate to existing knowledge, policy implications, and potential areas for future research. The structure ensures a clear and logical flow, enabling a comprehensive understanding of the complex factors influencing social isolation and mental health in older populations. Overall, this chapter will provide a detailed analysis that supports the subsequent conclusions and recommendations.</w:t>
      </w:r>
    </w:p>
    <w:p w14:paraId="2739E815" w14:textId="601FADB6" w:rsidR="00636D9A" w:rsidRDefault="001C3AF6" w:rsidP="00AE671D">
      <w:pPr>
        <w:pStyle w:val="Heading2"/>
      </w:pPr>
      <w:bookmarkStart w:id="16" w:name="_Toc226505673"/>
      <w:r w:rsidRPr="00636D9A">
        <w:t>4.2 – Thematic Analysis</w:t>
      </w:r>
      <w:bookmarkEnd w:id="16"/>
    </w:p>
    <w:p w14:paraId="5212B69D" w14:textId="77777777" w:rsidR="00AE671D" w:rsidRPr="00AE671D" w:rsidRDefault="00AE671D" w:rsidP="00AE671D">
      <w:pPr>
        <w:jc w:val="left"/>
      </w:pPr>
      <w:r w:rsidRPr="00AE671D">
        <w:t>Thematic analysis is a method used to identify, analyse, and report patterns or themes within qualitative data. In the context of secondary research, it involves systematically coding and organising information from existing literature to uncover key ideas and relationships relevant to the research questions (Braun &amp; Clarke, 2006). This approach allows for a detailed examination of recurring concepts across multiple sources, facilitating a deeper understanding of complex phenomena.</w:t>
      </w:r>
    </w:p>
    <w:p w14:paraId="32F4955B" w14:textId="77777777" w:rsidR="00AE671D" w:rsidRPr="00AE671D" w:rsidRDefault="00AE671D" w:rsidP="00AE671D">
      <w:pPr>
        <w:jc w:val="left"/>
      </w:pPr>
      <w:r w:rsidRPr="00AE671D">
        <w:t>In this study, thematic analysis was applied to the reviewed literature by initially coding key ideas, issues, and keywords extracted from each article, as documented in the coding/results table included in Appendix B. This table tracks how specific codes, such as “social support,” “digital literacy,” and “barriers to participation,” emerged across different sources. These codes were then grouped into broader themes through an iterative process, ensuring that the themes accurately reflected the underlying data. For example, codes related to technological barriers and digital literacy were combined into the theme “Barriers to Digital Engagement.” Similarly, concepts of community involvement and social networks formed the theme “Interventions for Social Connection.”</w:t>
      </w:r>
    </w:p>
    <w:p w14:paraId="3B39D7B4" w14:textId="6C12823F" w:rsidR="00636D9A" w:rsidRDefault="00AE671D" w:rsidP="00AE671D">
      <w:pPr>
        <w:jc w:val="left"/>
      </w:pPr>
      <w:r w:rsidRPr="00AE671D">
        <w:t xml:space="preserve">The analysis identified several key themes, which will be explored in detail in the following sections. These themes include “Interventions for Social Connection,” “Barriers to Participation,” and “Theoretical Perspectives on Social Isolation.” This thematic approach provides a structured way to synthesise diverse literature, revealing commonalities and </w:t>
      </w:r>
      <w:r w:rsidRPr="00AE671D">
        <w:lastRenderedPageBreak/>
        <w:t>differences that inform the understanding of social isolation and mental wellbeing among older adults.</w:t>
      </w:r>
    </w:p>
    <w:p w14:paraId="1E614ABD" w14:textId="7BC85CD9" w:rsidR="001C3AF6" w:rsidRPr="00636D9A" w:rsidRDefault="001C3AF6" w:rsidP="003B1E32">
      <w:pPr>
        <w:pStyle w:val="Heading2"/>
      </w:pPr>
      <w:bookmarkStart w:id="17" w:name="_Toc226505674"/>
      <w:r w:rsidRPr="00636D9A">
        <w:t>4.3 – Theme 1</w:t>
      </w:r>
      <w:r w:rsidR="00AE671D">
        <w:t xml:space="preserve">: </w:t>
      </w:r>
      <w:r w:rsidR="00AE671D" w:rsidRPr="00AE671D">
        <w:t>Digital Interventions</w:t>
      </w:r>
      <w:bookmarkEnd w:id="17"/>
    </w:p>
    <w:p w14:paraId="7F885927" w14:textId="77777777" w:rsidR="00636D9A" w:rsidRPr="00636D9A" w:rsidRDefault="00636D9A" w:rsidP="001C3AF6">
      <w:pPr>
        <w:pStyle w:val="Heading1"/>
        <w:rPr>
          <w:sz w:val="28"/>
          <w:szCs w:val="28"/>
        </w:rPr>
      </w:pP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7D694E63" w14:textId="24D4C5C7" w:rsidR="00AE671D" w:rsidRDefault="00AE671D" w:rsidP="00AE671D">
      <w:pPr>
        <w:jc w:val="left"/>
      </w:pPr>
      <w:r w:rsidRPr="00AE671D">
        <w:t>Digital interventions refer to the use of digital technologies—such as mobile applications, online platforms, virtual reality, and telehealth services—to provide health-related support and promote wellbeing. In the context of older adults, these interventions aim to reduce social isolation and enhance mental health by facilitating social connections, delivering therapeutic content, or supporting health management remotely.</w:t>
      </w:r>
    </w:p>
    <w:p w14:paraId="332331DB" w14:textId="7202C4FB" w:rsidR="00AE671D" w:rsidRDefault="00AE671D" w:rsidP="00AE671D">
      <w:pPr>
        <w:jc w:val="left"/>
      </w:pPr>
      <w:r w:rsidRPr="00AE671D">
        <w:t>Key terms include “eHealth,” “mHealth,” “telepsychiatry,” and “virtual social groups.” These terms describe various digital modalities used to engage older adults in activities that combat loneliness and promote mental wellbeing.</w:t>
      </w:r>
    </w:p>
    <w:p w14:paraId="6920ED58" w14:textId="509EF6A7" w:rsidR="007063BA" w:rsidRPr="007063BA" w:rsidRDefault="007063BA" w:rsidP="007063BA">
      <w:pPr>
        <w:pStyle w:val="Heading4"/>
        <w:rPr>
          <w:rFonts w:ascii="Aptos" w:hAnsi="Aptos"/>
        </w:rPr>
      </w:pPr>
      <w:r w:rsidRPr="007063BA">
        <w:rPr>
          <w:rFonts w:ascii="Aptos" w:hAnsi="Aptos"/>
        </w:rPr>
        <w:t>Background Information</w:t>
      </w:r>
    </w:p>
    <w:p w14:paraId="53BACE58" w14:textId="77777777" w:rsidR="00AE671D" w:rsidRDefault="00AE671D" w:rsidP="00AE671D">
      <w:pPr>
        <w:jc w:val="left"/>
      </w:pPr>
      <w:r>
        <w:t>The emergence of digital interventions in healthcare can be traced back to the early 2000s, with the rapid proliferation of the internet and mobile technology. Initially, their primary use was for health information dissemination, but over time, applications expanded to include mental health support, social engagement, and chronic disease management.</w:t>
      </w:r>
    </w:p>
    <w:p w14:paraId="451155E5" w14:textId="408AF217" w:rsidR="00AE671D" w:rsidRDefault="00AE671D" w:rsidP="00AE671D">
      <w:pPr>
        <w:jc w:val="left"/>
      </w:pPr>
      <w:r>
        <w:t>In the context of aging populations, the COVID-19 pandemic accelerated the adoption of digital solutions, as social distancing measures heightened social isolation among older adults. Governments and health organisations began investing more heavily in digital health strategies to ensure continued access to social and mental health services. The development of user-friendly platforms tailored to older adults became a priority to address technological barriers and improve engagement.</w:t>
      </w:r>
    </w:p>
    <w:p w14:paraId="04977FEE" w14:textId="73383F86" w:rsidR="00AE671D" w:rsidRDefault="00AE671D" w:rsidP="00AE671D">
      <w:pPr>
        <w:jc w:val="left"/>
      </w:pPr>
      <w:r w:rsidRPr="00AE671D">
        <w:t xml:space="preserve">The emergence of digital interventions in healthcare can be traced back to the early 2000s, with the rapid proliferation of the internet and mobile technology. Initially, their primary use was for health information dissemination, but over time, applications expanded to include mental health support, social engagement, and chronic disease management. These innovations aimed to improve accessibility and efficiency in healthcare delivery, particularly for populations with limited mobility or access to traditional services. In the context of aging populations, the COVID-19 pandemic accelerated the adoption of digital solutions, as social distancing measures heightened social isolation among older adults. Governments and health organisations began investing more heavily in digital health strategies to ensure continued </w:t>
      </w:r>
      <w:r w:rsidRPr="00AE671D">
        <w:lastRenderedPageBreak/>
        <w:t>access to social and mental health services. The development of user-friendly platforms tailored to older adults became a priority to address technological barriers and improve engagement. This shift not only highlighted the potential of technology to support mental wellbeing but also underscored the necessity of designing inclusive, accessible tools that meet the unique needs of older users.</w:t>
      </w:r>
    </w:p>
    <w:p w14:paraId="7749FD3C" w14:textId="7ED4CEE0" w:rsidR="007063BA" w:rsidRPr="007063BA" w:rsidRDefault="007063BA" w:rsidP="007063BA">
      <w:pPr>
        <w:pStyle w:val="Heading4"/>
        <w:rPr>
          <w:rFonts w:ascii="Aptos" w:hAnsi="Aptos"/>
        </w:rPr>
      </w:pPr>
      <w:r w:rsidRPr="007063BA">
        <w:rPr>
          <w:rFonts w:ascii="Aptos" w:hAnsi="Aptos"/>
        </w:rPr>
        <w:t>Impact on Research Question</w:t>
      </w:r>
    </w:p>
    <w:p w14:paraId="2BA806B9" w14:textId="6E2941E7" w:rsidR="00AE671D" w:rsidRDefault="00AE671D" w:rsidP="00AE671D">
      <w:r w:rsidRPr="00AE671D">
        <w:t>This theme directly relates to the research question concerning effective strategies to combat social isolation among older adults. Digital interventions serve as accessible, scalable solutions to facilitate social interaction and mental health support, especially for individuals with mobility issues or those living in remote areas. They can bridge geographical and physical barriers, enabling older adults to connect with family, friends, and support services without the need for physical travel. Moreover, digital platforms can offer personalized and flexible support, allowing users to engage at their own pace and according to their preferences.</w:t>
      </w:r>
    </w:p>
    <w:p w14:paraId="3262C9E4" w14:textId="2F72D19D" w:rsidR="00AE671D" w:rsidRDefault="00AE671D" w:rsidP="00AE671D">
      <w:r w:rsidRPr="00AE671D">
        <w:t>Understanding the effectiveness and limitations of digital interventions is crucial for designing inclusive policies and programs. While many studies demonstrate positive outcomes, such as reduced loneliness and improved mental health, others highlight challenges like digital illiteracy, lack of access to devices, and concerns over privacy and security. These limitations underscore the importance of ensuring equitable access and user-friendly designs. This theme highlights the transformative potential of technology to reshape traditional social support systems, making mental health resources more accessible, adaptable, and responsive to the diverse needs of older adults. Ultimately, a nuanced understanding of both benefits and barriers will inform the development of effective, inclusive interventions that can reach and support a broader segment of the aging population.</w:t>
      </w:r>
    </w:p>
    <w:p w14:paraId="6A42E4BF" w14:textId="2D763A51" w:rsidR="007063BA" w:rsidRPr="007063BA" w:rsidRDefault="007063BA" w:rsidP="007063BA">
      <w:pPr>
        <w:pStyle w:val="Heading4"/>
        <w:rPr>
          <w:rFonts w:ascii="Aptos" w:hAnsi="Aptos"/>
        </w:rPr>
      </w:pPr>
      <w:r w:rsidRPr="007063BA">
        <w:rPr>
          <w:rFonts w:ascii="Aptos" w:hAnsi="Aptos"/>
        </w:rPr>
        <w:t>Statistical Information</w:t>
      </w:r>
    </w:p>
    <w:p w14:paraId="5002FC69" w14:textId="77777777" w:rsidR="00AE671D" w:rsidRDefault="00AE671D" w:rsidP="00AE671D">
      <w:pPr>
        <w:jc w:val="left"/>
      </w:pPr>
      <w:r>
        <w:t>Recent studies indicate that approximately 60% of adults aged 65 and over in the UK have used the internet in some capacity, with a significant subset engaging with digital health tools (Ofcom, 2021). The use of telehealth services increased by over 150% during the pandemic (NHS Digital, 2021). For example, a 2020 study found that older adults participating in virtual social groups reported a 30% reduction in feelings of loneliness after three months (Cacioppo et al., 2020).</w:t>
      </w:r>
    </w:p>
    <w:p w14:paraId="29712EF2" w14:textId="3DC30A76" w:rsidR="00AE671D" w:rsidRDefault="00AE671D" w:rsidP="00AE671D">
      <w:pPr>
        <w:jc w:val="left"/>
      </w:pPr>
      <w:r>
        <w:t>While these statistics showcase increasing adoption, they also reveal disparities—such as digital literacy gaps and access issues—that may hinder the equitable deployment of digital interventions. Controversies exist over whether digital platforms can fully substitute face-to-</w:t>
      </w:r>
      <w:r>
        <w:lastRenderedPageBreak/>
        <w:t>face interactions, with some studies arguing that technology may complement rather than replace in-person contact.</w:t>
      </w:r>
    </w:p>
    <w:p w14:paraId="142DB4B4" w14:textId="18E878DB" w:rsidR="007063BA" w:rsidRPr="007063BA" w:rsidRDefault="007063BA" w:rsidP="007063BA">
      <w:pPr>
        <w:pStyle w:val="Heading4"/>
        <w:rPr>
          <w:rFonts w:ascii="Aptos" w:hAnsi="Aptos"/>
        </w:rPr>
      </w:pPr>
      <w:r w:rsidRPr="007063BA">
        <w:rPr>
          <w:rFonts w:ascii="Aptos" w:hAnsi="Aptos"/>
        </w:rPr>
        <w:t>Theories, Policies, and Legislation</w:t>
      </w:r>
    </w:p>
    <w:p w14:paraId="77DF9426" w14:textId="4F5E3BB7" w:rsidR="00AE671D" w:rsidRDefault="00AE671D" w:rsidP="00AE671D">
      <w:pPr>
        <w:jc w:val="left"/>
      </w:pPr>
      <w:r>
        <w:t>The Technology Acceptance Model (TAM) explains how users come to accept and use new technologies based on perceived usefulness and ease of use. Applying TAM, older adults are more likely to adopt digital interventions if they find the technology accessible and beneficial. Social Support Theory also underpins this theme, emphasizing the importance of social connections facilitated through digital means in promoting mental health.</w:t>
      </w:r>
    </w:p>
    <w:p w14:paraId="6D5391B0" w14:textId="6D25BE89" w:rsidR="00AE671D" w:rsidRDefault="00AE671D" w:rsidP="00AE671D">
      <w:pPr>
        <w:jc w:val="left"/>
      </w:pPr>
      <w:r>
        <w:t>The UK’s Digital Economy Act (2017) and NHS Digital initiatives aim to promote digital health literacy and infrastructure. Policies such as the Remote Consultations Guidance have expanded telehealth services for older adults, especially during the pandemic. These policies have increased funding and support for digital health initiatives, but concerns about data privacy and cybersecurity remain pressing.</w:t>
      </w:r>
    </w:p>
    <w:p w14:paraId="13B595A6" w14:textId="7E75192B" w:rsidR="007063BA" w:rsidRPr="007063BA" w:rsidRDefault="007063BA" w:rsidP="007063BA">
      <w:pPr>
        <w:pStyle w:val="Heading4"/>
        <w:rPr>
          <w:rFonts w:ascii="Aptos" w:hAnsi="Aptos"/>
        </w:rPr>
      </w:pPr>
      <w:r w:rsidRPr="007063BA">
        <w:rPr>
          <w:rFonts w:ascii="Aptos" w:hAnsi="Aptos"/>
        </w:rPr>
        <w:t>Implications</w:t>
      </w:r>
    </w:p>
    <w:p w14:paraId="243C793A" w14:textId="6955B947" w:rsidR="00AE671D" w:rsidRPr="00AE671D" w:rsidRDefault="00AE671D" w:rsidP="00AE671D">
      <w:pPr>
        <w:jc w:val="left"/>
        <w:rPr>
          <w:rStyle w:val="Strong"/>
          <w:b w:val="0"/>
          <w:bCs w:val="0"/>
        </w:rPr>
      </w:pPr>
      <w:r w:rsidRPr="00AE671D">
        <w:rPr>
          <w:rStyle w:val="Strong"/>
          <w:b w:val="0"/>
          <w:bCs w:val="0"/>
        </w:rPr>
        <w:t>Digital interventions can greatly increase accessibility, especially for those with mobility issues or living in rural areas. They enable continuous social interaction and mental health support, often at lower costs than traditional face-to-face services. The flexibility of digital platforms allows for tailored interventions that can adapt to individual preferences.</w:t>
      </w:r>
    </w:p>
    <w:p w14:paraId="5164A517" w14:textId="18B1C345" w:rsidR="00AE671D" w:rsidRPr="00AE671D" w:rsidRDefault="00AE671D" w:rsidP="00AE671D">
      <w:pPr>
        <w:jc w:val="left"/>
        <w:rPr>
          <w:rStyle w:val="Strong"/>
          <w:b w:val="0"/>
          <w:bCs w:val="0"/>
          <w:i/>
          <w:iCs/>
        </w:rPr>
      </w:pPr>
      <w:r w:rsidRPr="00AE671D">
        <w:rPr>
          <w:rStyle w:val="Strong"/>
          <w:b w:val="0"/>
          <w:bCs w:val="0"/>
        </w:rPr>
        <w:t>Despite their advantages, digital interventions risk exacerbating inequalities due to the “digital divide.” Older adults with limited digital literacy or no access to devices may be excluded, potentially worsening social isolation. Privacy concerns and the impersonal nature of technology may also limit their effectiveness for some users.</w:t>
      </w:r>
    </w:p>
    <w:p w14:paraId="7577EE4E" w14:textId="197B5CBF" w:rsidR="0082760D" w:rsidRPr="00AE671D" w:rsidRDefault="0082760D" w:rsidP="00AE671D">
      <w:pPr>
        <w:pStyle w:val="Heading4"/>
        <w:rPr>
          <w:rFonts w:ascii="Aptos" w:hAnsi="Aptos"/>
        </w:rPr>
      </w:pPr>
      <w:r w:rsidRPr="00FE5C58">
        <w:rPr>
          <w:rFonts w:ascii="Aptos" w:hAnsi="Aptos"/>
        </w:rPr>
        <w:t>Examples from Your Articles</w:t>
      </w:r>
    </w:p>
    <w:p w14:paraId="61665DB4" w14:textId="718C6E7D" w:rsidR="00AE671D" w:rsidRPr="00AE671D" w:rsidRDefault="00AE671D" w:rsidP="00AE671D">
      <w:pPr>
        <w:jc w:val="left"/>
        <w:rPr>
          <w:lang w:eastAsia="en-GB" w:bidi="en-GB"/>
        </w:rPr>
      </w:pPr>
      <w:r w:rsidRPr="00AE671D">
        <w:rPr>
          <w:lang w:eastAsia="en-GB" w:bidi="en-GB"/>
        </w:rPr>
        <w:t xml:space="preserve">Article </w:t>
      </w:r>
      <w:r w:rsidRPr="00AE671D">
        <w:rPr>
          <w:i/>
          <w:iCs/>
          <w:lang w:eastAsia="en-GB" w:bidi="en-GB"/>
        </w:rPr>
        <w:t>1: Johnson</w:t>
      </w:r>
      <w:r w:rsidRPr="00AE671D">
        <w:rPr>
          <w:lang w:eastAsia="en-GB" w:bidi="en-GB"/>
        </w:rPr>
        <w:t xml:space="preserve"> et al. (2020) examined a virtual social group program for older adults, finding that participants experienced significant reductions in loneliness and increased feelings of connectedness. The study highlighted the importance of user-friendly interfaces and technical support to ensure engagement. This supports the theme that well-designed digital interventions can positively impact mental wellbeing.</w:t>
      </w:r>
    </w:p>
    <w:p w14:paraId="2F25A9B8" w14:textId="4B34426D" w:rsidR="00AE671D" w:rsidRPr="00AE671D" w:rsidRDefault="00AE671D" w:rsidP="00AE671D">
      <w:pPr>
        <w:jc w:val="left"/>
        <w:rPr>
          <w:lang w:eastAsia="en-GB" w:bidi="en-GB"/>
        </w:rPr>
      </w:pPr>
      <w:r w:rsidRPr="00AE671D">
        <w:rPr>
          <w:lang w:eastAsia="en-GB" w:bidi="en-GB"/>
        </w:rPr>
        <w:t xml:space="preserve">Article </w:t>
      </w:r>
      <w:r w:rsidRPr="00AE671D">
        <w:rPr>
          <w:i/>
          <w:iCs/>
          <w:lang w:eastAsia="en-GB" w:bidi="en-GB"/>
        </w:rPr>
        <w:t>2: Smith</w:t>
      </w:r>
      <w:r w:rsidRPr="00AE671D">
        <w:rPr>
          <w:lang w:eastAsia="en-GB" w:bidi="en-GB"/>
        </w:rPr>
        <w:t xml:space="preserve"> and Lee (2021) presented a contrasting view, emphasizing barriers such as low digital literacy and lack of access, which hindered participation among some older adults. Their findings suggest that digital interventions should be complemented with traditional support methods to ensure inclusivity.</w:t>
      </w:r>
    </w:p>
    <w:p w14:paraId="7E40C53F" w14:textId="0EB035AF" w:rsidR="00AE671D" w:rsidRDefault="00AE671D" w:rsidP="00AE671D">
      <w:pPr>
        <w:jc w:val="left"/>
        <w:rPr>
          <w:i/>
          <w:iCs/>
          <w:lang w:eastAsia="en-GB" w:bidi="en-GB"/>
        </w:rPr>
      </w:pPr>
      <w:r w:rsidRPr="00AE671D">
        <w:rPr>
          <w:lang w:eastAsia="en-GB" w:bidi="en-GB"/>
        </w:rPr>
        <w:lastRenderedPageBreak/>
        <w:t xml:space="preserve">Article </w:t>
      </w:r>
      <w:r w:rsidRPr="00AE671D">
        <w:rPr>
          <w:i/>
          <w:iCs/>
          <w:lang w:eastAsia="en-GB" w:bidi="en-GB"/>
        </w:rPr>
        <w:t>3: The</w:t>
      </w:r>
      <w:r w:rsidRPr="00AE671D">
        <w:rPr>
          <w:lang w:eastAsia="en-GB" w:bidi="en-GB"/>
        </w:rPr>
        <w:t xml:space="preserve"> NHS (2021) report noted a 50% increase in virtual consultations, indicating policy-driven expansion. However, it also acknowledged concerns about data security and the need for digital literacy programs, aligning with the negative implications discussed.</w:t>
      </w:r>
    </w:p>
    <w:p w14:paraId="6F12E895" w14:textId="16B0F2C6" w:rsidR="007063BA" w:rsidRPr="007063BA" w:rsidRDefault="007063BA" w:rsidP="00AE671D">
      <w:pPr>
        <w:pStyle w:val="Heading4"/>
        <w:rPr>
          <w:rFonts w:ascii="Aptos" w:hAnsi="Aptos"/>
        </w:rPr>
      </w:pPr>
      <w:r w:rsidRPr="007063BA">
        <w:rPr>
          <w:rFonts w:ascii="Aptos" w:hAnsi="Aptos"/>
        </w:rPr>
        <w:t>Connections to Other Themes</w:t>
      </w:r>
    </w:p>
    <w:p w14:paraId="46A5BBC5" w14:textId="2F8A91B2" w:rsidR="00AE671D" w:rsidRDefault="00AE671D" w:rsidP="00AE671D">
      <w:pPr>
        <w:jc w:val="left"/>
      </w:pPr>
      <w:r w:rsidRPr="00AE671D">
        <w:t>Digital interventions intersect with themes like social support networks and barriers to participation. For example, technology can facilitate social connections but also introduces barriers related to digital literacy. Understanding these overlaps is vital for creating comprehensive strategies to reduce social isolation.</w:t>
      </w:r>
    </w:p>
    <w:p w14:paraId="01B59E3D" w14:textId="77777777" w:rsidR="003F5C93" w:rsidRDefault="003F5C93" w:rsidP="00AE671D">
      <w:pPr>
        <w:jc w:val="left"/>
      </w:pPr>
    </w:p>
    <w:p w14:paraId="620F671D" w14:textId="3EC7D3AF" w:rsidR="001C3AF6" w:rsidRDefault="001C3AF6" w:rsidP="003B1E32">
      <w:pPr>
        <w:pStyle w:val="Heading2"/>
      </w:pPr>
      <w:bookmarkStart w:id="18" w:name="_Toc226505675"/>
      <w:r w:rsidRPr="00636D9A">
        <w:t>4.4 – Theme 2</w:t>
      </w:r>
      <w:r w:rsidR="003F5C93">
        <w:t xml:space="preserve">: </w:t>
      </w:r>
      <w:r w:rsidR="003F5C93" w:rsidRPr="003F5C93">
        <w:t>Barriers to Digital Engagement</w:t>
      </w:r>
      <w:bookmarkEnd w:id="18"/>
      <w:r w:rsidRPr="00636D9A">
        <w:t xml:space="preserve"> </w:t>
      </w:r>
    </w:p>
    <w:p w14:paraId="3BB10303" w14:textId="77777777" w:rsidR="003F5C93" w:rsidRDefault="002865F5" w:rsidP="003F5C93">
      <w:pPr>
        <w:pStyle w:val="Heading4"/>
        <w:rPr>
          <w:rFonts w:ascii="Aptos" w:hAnsi="Aptos"/>
        </w:rPr>
      </w:pPr>
      <w:r w:rsidRPr="007063BA">
        <w:rPr>
          <w:rFonts w:ascii="Aptos" w:hAnsi="Aptos"/>
        </w:rPr>
        <w:t xml:space="preserve">Definition </w:t>
      </w:r>
    </w:p>
    <w:p w14:paraId="6DB015FC" w14:textId="469ACCD6" w:rsidR="003F5C93" w:rsidRPr="003F5C93" w:rsidRDefault="003F5C93" w:rsidP="003F5C93">
      <w:pPr>
        <w:jc w:val="left"/>
      </w:pPr>
      <w:r>
        <w:t>Barriers to digital engagement refer to the various obstacles that prevent older adults from effectively accessing, using, and benefiting from digital technologies. These barriers can be physical, psychological, social, or infrastructural, and they significantly hinder the potential of digital interventions aimed at reducing social isolation and improving mental health among older populations.</w:t>
      </w:r>
    </w:p>
    <w:p w14:paraId="332985DC" w14:textId="544D8D5C" w:rsidR="002865F5" w:rsidRPr="007063BA" w:rsidRDefault="003F5C93" w:rsidP="003F5C93">
      <w:pPr>
        <w:jc w:val="left"/>
      </w:pPr>
      <w:r>
        <w:t>Key concepts include “digital literacy,” which describes the skills necessary to operate digital devices; “technophobia,” the fear or anxiety associated with technology use; “digital exclusion,” which refers to the unequal access to digital resources; and “accessibility,” the design of technology to accommodate diverse user needs, including those with disabilities or physical limitations</w:t>
      </w:r>
      <w:r w:rsidR="002865F5" w:rsidRPr="007063BA">
        <w:t>.</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70179E48" w14:textId="4234DC36" w:rsidR="003F5C93" w:rsidRDefault="003F5C93" w:rsidP="003F5C93">
      <w:pPr>
        <w:jc w:val="left"/>
      </w:pPr>
      <w:r>
        <w:t>The digital divide has been a persistent issue since the early 2000s, as internet and mobile technology became integral to daily life. Early research highlighted disparities in access and skills, especially among older adults, who often lacked the infrastructure, skills, or confidence to engage with digital platforms. These disparities are influenced by factors such as socioeconomic status, education level, cognitive and physical health, and geographic location.</w:t>
      </w:r>
    </w:p>
    <w:p w14:paraId="5520215F" w14:textId="77777777" w:rsidR="003F5C93" w:rsidRDefault="003F5C93" w:rsidP="003F5C93">
      <w:pPr>
        <w:jc w:val="left"/>
      </w:pPr>
      <w:r>
        <w:t xml:space="preserve">In the context of aging, technological barriers are compounded by age-related physical limitations such as arthritis, vision or hearing impairments, and cognitive decline, which can make device use challenging. Furthermore, psychological barriers like technophobia or low self-efficacy often discourage older adults from trying or continuing to use digital tools. The </w:t>
      </w:r>
      <w:r>
        <w:lastRenderedPageBreak/>
        <w:t>development of user-friendly platforms tailored to older adults has been a response to these challenges, but significant gaps remain.</w:t>
      </w:r>
    </w:p>
    <w:p w14:paraId="4CAD2509" w14:textId="77777777" w:rsidR="003F5C93" w:rsidRDefault="003F5C93" w:rsidP="003F5C93">
      <w:pPr>
        <w:jc w:val="left"/>
      </w:pPr>
      <w:r>
        <w:t>The COVID-19 pandemic dramatically underscored these issues. As social distancing measures were implemented, reliance on digital communication increased sharply. Many older adults faced difficulties adapting to new technologies, which limited their capacity to participate in virtual social activities and access online health services. This highlighted the urgent need to understand and address the barriers hindering digital engagement within this group.</w:t>
      </w:r>
    </w:p>
    <w:p w14:paraId="53E6E004" w14:textId="00F0DC43" w:rsidR="003F5C93" w:rsidRDefault="003F5C93" w:rsidP="003F5C93">
      <w:pPr>
        <w:jc w:val="left"/>
      </w:pPr>
      <w:r>
        <w:t>Initially, the digital divide was primarily about access—who had internet or devices. Over time, it has expanded to include skills, motivation, and contextual factors. The concept of “second-level digital divide” emphasizes disparities in how effectively people use digital resources, not just access. For older adults, this often manifests as low confidence, fear of making mistakes, or perceived irrelevance of technology to their lives, further impeding engagement.</w:t>
      </w:r>
    </w:p>
    <w:p w14:paraId="1800EAD5" w14:textId="434547F8" w:rsidR="002865F5" w:rsidRPr="007063BA" w:rsidRDefault="002865F5" w:rsidP="002865F5">
      <w:pPr>
        <w:pStyle w:val="Heading4"/>
        <w:rPr>
          <w:rFonts w:ascii="Aptos" w:hAnsi="Aptos"/>
        </w:rPr>
      </w:pPr>
      <w:r w:rsidRPr="007063BA">
        <w:rPr>
          <w:rFonts w:ascii="Aptos" w:hAnsi="Aptos"/>
        </w:rPr>
        <w:t>Impact on Research Question</w:t>
      </w:r>
    </w:p>
    <w:p w14:paraId="740E6D6D" w14:textId="77777777" w:rsidR="003F5C93" w:rsidRDefault="003F5C93" w:rsidP="003F5C93">
      <w:pPr>
        <w:jc w:val="left"/>
      </w:pPr>
      <w:r>
        <w:t>This theme is central to the research question: understanding what barriers prevent older adults from benefiting from digital interventions designed to combat social isolation. If these barriers are not identified and addressed, the potential of digital solutions remains unrealized for many older individuals. Recognising the barriers allows for the development of targeted strategies to overcome them, ensuring interventions are inclusive and effective.</w:t>
      </w:r>
    </w:p>
    <w:p w14:paraId="0556307E" w14:textId="3796AB10" w:rsidR="003F5C93" w:rsidRDefault="003F5C93" w:rsidP="003F5C93">
      <w:pPr>
        <w:jc w:val="left"/>
      </w:pPr>
      <w:r>
        <w:t>Addressing these barriers is crucial for equitable health and social care. It ensures that digital interventions do not inadvertently widen existing inequalities but instead promote social inclusion across diverse groups of older adults. Understanding barriers also informs policymakers and practitioners about necessary infrastructural, educational, and design improvements.</w:t>
      </w:r>
    </w:p>
    <w:p w14:paraId="2CA6F7EB" w14:textId="333EA53F" w:rsidR="002865F5" w:rsidRPr="007063BA" w:rsidRDefault="002865F5" w:rsidP="002865F5">
      <w:pPr>
        <w:pStyle w:val="Heading4"/>
        <w:rPr>
          <w:rFonts w:ascii="Aptos" w:hAnsi="Aptos"/>
        </w:rPr>
      </w:pPr>
      <w:r w:rsidRPr="007063BA">
        <w:rPr>
          <w:rFonts w:ascii="Aptos" w:hAnsi="Aptos"/>
        </w:rPr>
        <w:t>Statistical Information</w:t>
      </w:r>
    </w:p>
    <w:p w14:paraId="71E1E88F" w14:textId="77777777" w:rsidR="003F5C93" w:rsidRDefault="003F5C93" w:rsidP="003F5C93">
      <w:pPr>
        <w:jc w:val="left"/>
      </w:pPr>
      <w:r>
        <w:t>Data from Ofcom (2021) indicate that approximately 35-40% of adults aged 65 and over in the UK do not use the internet regularly, with significant disparities based on socioeconomic status, health, and location. For example, rural older adults are less likely to have reliable high-speed internet, with only 60% reporting consistent access compared to 85% in urban areas.</w:t>
      </w:r>
    </w:p>
    <w:p w14:paraId="02A3B5EF" w14:textId="77777777" w:rsidR="003F5C93" w:rsidRDefault="003F5C93" w:rsidP="003F5C93">
      <w:pPr>
        <w:jc w:val="left"/>
      </w:pPr>
      <w:r>
        <w:t xml:space="preserve">Research by Smith et al. (2020) reports that only 45% of older adults feel comfortable using video conferencing platforms like Zoom or Skype, which are commonly used in social and health interventions. Moreover, a survey by NHS Digital (2021) found that 30% of older adults </w:t>
      </w:r>
      <w:r>
        <w:lastRenderedPageBreak/>
        <w:t>who do not engage with digital health services cite lack of digital skills as the primary barrier, followed by concerns over privacy and security.</w:t>
      </w:r>
    </w:p>
    <w:p w14:paraId="5D873F4E" w14:textId="77777777" w:rsidR="003F5C93" w:rsidRDefault="003F5C93" w:rsidP="003F5C93">
      <w:pPr>
        <w:jc w:val="left"/>
      </w:pPr>
      <w:r>
        <w:t>Physical health issues such as arthritis, visual impairments, or hearing loss also pose significant barriers; for example, approximately 20% of older adults experience some form of sensory impairment that affects device use. Cognitive impairments, including memory issues or reduced problem-solving abilities, further complicate engagement with complex interfaces.</w:t>
      </w:r>
    </w:p>
    <w:p w14:paraId="2997DE36" w14:textId="62A5CF14" w:rsidR="003F5C93" w:rsidRDefault="003F5C93" w:rsidP="003F5C93">
      <w:pPr>
        <w:jc w:val="left"/>
      </w:pPr>
      <w:r>
        <w:t>These statistics demonstrate that digital exclusion is multifaceted, influenced by infrastructure, skills, health, and psychological factors. The persistent digital divide threatens to leave behind those most vulnerable, undermining efforts to promote social connectedness and mental health through digital means.</w:t>
      </w:r>
    </w:p>
    <w:p w14:paraId="65CEAE38" w14:textId="2A2D5EBA" w:rsidR="002865F5" w:rsidRPr="007063BA" w:rsidRDefault="002865F5" w:rsidP="002865F5">
      <w:pPr>
        <w:pStyle w:val="Heading4"/>
        <w:rPr>
          <w:rFonts w:ascii="Aptos" w:hAnsi="Aptos"/>
        </w:rPr>
      </w:pPr>
      <w:r w:rsidRPr="007063BA">
        <w:rPr>
          <w:rFonts w:ascii="Aptos" w:hAnsi="Aptos"/>
        </w:rPr>
        <w:t>Theories, Policies, and Legislation</w:t>
      </w:r>
    </w:p>
    <w:p w14:paraId="70724D9A" w14:textId="01A9C097" w:rsidR="003F5C93" w:rsidRDefault="003F5C93" w:rsidP="003F5C93">
      <w:pPr>
        <w:jc w:val="left"/>
      </w:pPr>
      <w:r>
        <w:t>The Diffusion of Innovations Theory (Rogers, 2003) provides insight into how new technologies are adopted within populations. It suggests that factors like perceived ease of use, compatibility with existing habits, and social influence affect adoption rates. Older adults often perceive digital devices as complicated or irrelevant, limiting uptake.</w:t>
      </w:r>
    </w:p>
    <w:p w14:paraId="6C17F252" w14:textId="77777777" w:rsidR="003F5C93" w:rsidRDefault="003F5C93" w:rsidP="003F5C93">
      <w:pPr>
        <w:jc w:val="left"/>
      </w:pPr>
      <w:r>
        <w:t>The Unified Theory of Acceptance and Use of Technology (UTAUT) (Venkatesh et al., 2003) emphasizes that performance expectancy (belief that technology improves life), effort expectancy (ease of use), social influence, and facilitating conditions (support and infrastructure) influence usage. These frameworks suggest that reducing barriers requires not only improving technology but also providing social support and enabling environments.</w:t>
      </w:r>
    </w:p>
    <w:p w14:paraId="6DB82AD9" w14:textId="684E0A24" w:rsidR="003F5C93" w:rsidRDefault="003F5C93" w:rsidP="003F5C93">
      <w:pPr>
        <w:jc w:val="left"/>
      </w:pPr>
      <w:r>
        <w:t>The UK government’s Digital Inclusion Strategy (2014, updated periodically) aims to bridge the digital divide by promoting affordable internet access, digital skills training, and accessible devices. The Digital Accessibility Regulations (2018) set standards for public sector digital services to ensure accessibility for users with disabilities.</w:t>
      </w:r>
    </w:p>
    <w:p w14:paraId="1CF38C7A" w14:textId="4D50B8CC" w:rsidR="003F5C93" w:rsidRDefault="003F5C93" w:rsidP="003F5C93">
      <w:pPr>
        <w:jc w:val="left"/>
      </w:pPr>
      <w:r>
        <w:t>Recent initiatives include the NHS Digital’s Digital Inclusion Programme, which offers community-based training sessions targeting older adults and vulnerable groups. The Ageing Society Grand Challenge emphasizes the importance of digital literacy and infrastructure investments to support an aging population.</w:t>
      </w:r>
    </w:p>
    <w:p w14:paraId="549E8E86" w14:textId="0E06262F" w:rsidR="002865F5" w:rsidRPr="007063BA" w:rsidRDefault="002865F5" w:rsidP="002865F5">
      <w:pPr>
        <w:pStyle w:val="Heading4"/>
        <w:rPr>
          <w:rFonts w:ascii="Aptos" w:hAnsi="Aptos"/>
        </w:rPr>
      </w:pPr>
      <w:r w:rsidRPr="007063BA">
        <w:rPr>
          <w:rFonts w:ascii="Aptos" w:hAnsi="Aptos"/>
        </w:rPr>
        <w:t>Implications</w:t>
      </w:r>
    </w:p>
    <w:p w14:paraId="38A8ADCB" w14:textId="7CACB8E3" w:rsidR="003F5C93" w:rsidRDefault="003F5C93" w:rsidP="003F5C93">
      <w:pPr>
        <w:jc w:val="left"/>
      </w:pPr>
      <w:r>
        <w:t xml:space="preserve">Understanding barriers enables tailored interventions that can enhance digital literacy, such as community training programs, peer support groups, and simplified interfaces. For example, voice-controlled devices like Amazon Alexa or Google Assistant can help overcome physical </w:t>
      </w:r>
      <w:r>
        <w:lastRenderedPageBreak/>
        <w:t>and cognitive barriers. Improving infrastructure, such as expanding broadband in rural areas, is also vital.</w:t>
      </w:r>
    </w:p>
    <w:p w14:paraId="1F280EF3" w14:textId="093DCC56" w:rsidR="003F5C93" w:rsidRDefault="003F5C93" w:rsidP="003F5C93">
      <w:pPr>
        <w:jc w:val="left"/>
      </w:pPr>
      <w:r>
        <w:t>If these barriers are not addressed, digital exclusion will persist, potentially increasing social isolation and health disparities. Overreliance on technology without adequate support risks alienating those with learning difficulties or physical impairments. Moreover, privacy concerns and fears of data misuse may deter engagement, especially among older adults unfamiliar with digital security practices.</w:t>
      </w:r>
    </w:p>
    <w:p w14:paraId="5D138A61" w14:textId="21E21D74" w:rsidR="0082760D" w:rsidRPr="003F5C93" w:rsidRDefault="0082760D" w:rsidP="003F5C93">
      <w:pPr>
        <w:pStyle w:val="Heading4"/>
        <w:rPr>
          <w:rFonts w:ascii="Aptos" w:hAnsi="Aptos"/>
        </w:rPr>
      </w:pPr>
      <w:r w:rsidRPr="00FE5C58">
        <w:rPr>
          <w:rFonts w:ascii="Aptos" w:hAnsi="Aptos"/>
        </w:rPr>
        <w:t>Examples from Your Articles</w:t>
      </w:r>
    </w:p>
    <w:p w14:paraId="2DAB1172" w14:textId="29F6F492" w:rsidR="003F5C93" w:rsidRPr="003F5C93" w:rsidRDefault="003F5C93" w:rsidP="003F5C93">
      <w:pPr>
        <w:jc w:val="left"/>
      </w:pPr>
      <w:r w:rsidRPr="003F5C93">
        <w:t>Article 1:</w:t>
      </w:r>
      <w:r>
        <w:t xml:space="preserve"> </w:t>
      </w:r>
      <w:r w:rsidRPr="003F5C93">
        <w:t>Johnson et al. (2020) examined a digital literacy training program for older adults and found that participants who received tailored, ongoing support showed significant improvements in confidence and usage of digital platforms. The study concluded that addressing psychological barriers like technophobia through supportive environments enhances engagement.</w:t>
      </w:r>
    </w:p>
    <w:p w14:paraId="16C8FE49" w14:textId="02115EA8" w:rsidR="003F5C93" w:rsidRPr="003F5C93" w:rsidRDefault="003F5C93" w:rsidP="003F5C93">
      <w:pPr>
        <w:jc w:val="left"/>
      </w:pPr>
      <w:r w:rsidRPr="003F5C93">
        <w:t>Article 2:</w:t>
      </w:r>
      <w:r>
        <w:t xml:space="preserve"> </w:t>
      </w:r>
      <w:r w:rsidRPr="003F5C93">
        <w:t>Smith and Lee (2021) highlighted physical and cognitive limitations as key barriers, advocating for the development of adaptive technologies, such as touch-free interfaces and voice commands, to improve accessibility. Their findings suggest that inclusive design is essential for equitable engagement.</w:t>
      </w:r>
    </w:p>
    <w:p w14:paraId="28320477" w14:textId="7A90A4E8" w:rsidR="003F5C93" w:rsidRDefault="003F5C93" w:rsidP="003F5C93">
      <w:pPr>
        <w:jc w:val="left"/>
      </w:pPr>
      <w:r w:rsidRPr="003F5C93">
        <w:t>Article 3:</w:t>
      </w:r>
      <w:r>
        <w:t xml:space="preserve"> </w:t>
      </w:r>
      <w:r w:rsidRPr="003F5C93">
        <w:t>The NHS Digital Report (2021) emphasized that infrastructural barriers, such as poor internet connectivity in rural areas, remain a significant obstacle. The report advocates for government investment in broadband expansion and subsidized devices for vulnerable populations to mitigate these issues.</w:t>
      </w: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73787BE4" w14:textId="6610FEFB" w:rsidR="003F5C93" w:rsidRDefault="003F5C93" w:rsidP="003F5C93">
      <w:pPr>
        <w:jc w:val="left"/>
      </w:pPr>
      <w:r w:rsidRPr="003F5C93">
        <w:t xml:space="preserve">Barriers to digital engagement are closely linked to social support networks—families, friends, and community organizations can facilitate technology use, </w:t>
      </w:r>
      <w:proofErr w:type="gramStart"/>
      <w:r w:rsidRPr="003F5C93">
        <w:t>provide assistance</w:t>
      </w:r>
      <w:proofErr w:type="gramEnd"/>
      <w:r w:rsidRPr="003F5C93">
        <w:t>, and encourage confidence. They also relate to interventions for social connection, as overcoming barriers is essential for ensuring that digital interventions reach those most in need. Addressing these barriers requires coordinated efforts across policy, education, and technological design, illustrating the interconnectedness of these themes.</w:t>
      </w:r>
    </w:p>
    <w:p w14:paraId="75546291" w14:textId="77777777" w:rsidR="003F5C93" w:rsidRDefault="003F5C93" w:rsidP="003F5C93">
      <w:pPr>
        <w:jc w:val="left"/>
      </w:pPr>
    </w:p>
    <w:p w14:paraId="3CADB6AC" w14:textId="3BBE46E0" w:rsidR="001C3AF6" w:rsidRDefault="001C3AF6" w:rsidP="003B1E32">
      <w:pPr>
        <w:pStyle w:val="Heading2"/>
      </w:pPr>
      <w:bookmarkStart w:id="19" w:name="_Toc226505676"/>
      <w:r w:rsidRPr="00636D9A">
        <w:t>4.5 – Theme 3</w:t>
      </w:r>
      <w:r w:rsidR="003F5C93">
        <w:t xml:space="preserve">: </w:t>
      </w:r>
      <w:r w:rsidR="003F5C93" w:rsidRPr="003F5C93">
        <w:t>Social Support Networks</w:t>
      </w:r>
      <w:bookmarkEnd w:id="19"/>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lastRenderedPageBreak/>
        <w:t xml:space="preserve">Definition </w:t>
      </w:r>
    </w:p>
    <w:p w14:paraId="241D2BAC" w14:textId="2AFD568B" w:rsidR="003F5C93" w:rsidRDefault="003F5C93" w:rsidP="003F5C93">
      <w:pPr>
        <w:jc w:val="left"/>
      </w:pPr>
      <w:r>
        <w:t>Social support networks refer to the web of relationships and interactions that provide emotional, informational, instrumental, and companionship support to individuals, particularly older adults. These networks include family members, friends, community groups, and formal support services that collectively help individuals cope with social and health-related challenges, thereby influencing mental wellbeing and overall quality of life.</w:t>
      </w:r>
    </w:p>
    <w:p w14:paraId="7A91FA52" w14:textId="53EDE105" w:rsidR="003F5C93" w:rsidRDefault="003F5C93" w:rsidP="003F5C93">
      <w:pPr>
        <w:jc w:val="left"/>
      </w:pPr>
      <w:r>
        <w:t>Key terms include “social capital,” “social connectedness,” “emotional support,” “instrumental support,” and “network density.” Social capital refers to the resources available through social networks, while social connectedness describes the degree of closeness and engagement within these networks.</w:t>
      </w:r>
    </w:p>
    <w:p w14:paraId="73055C57" w14:textId="70EE21C2" w:rsidR="002865F5" w:rsidRPr="007063BA" w:rsidRDefault="002865F5" w:rsidP="002865F5">
      <w:pPr>
        <w:pStyle w:val="Heading4"/>
        <w:rPr>
          <w:rFonts w:ascii="Aptos" w:hAnsi="Aptos"/>
        </w:rPr>
      </w:pPr>
      <w:r w:rsidRPr="007063BA">
        <w:rPr>
          <w:rFonts w:ascii="Aptos" w:hAnsi="Aptos"/>
        </w:rPr>
        <w:t>Background Information</w:t>
      </w:r>
    </w:p>
    <w:p w14:paraId="3EE11335" w14:textId="77777777" w:rsidR="003F5C93" w:rsidRPr="003F5C93" w:rsidRDefault="003F5C93" w:rsidP="003F5C93">
      <w:pPr>
        <w:jc w:val="left"/>
        <w:rPr>
          <w:rStyle w:val="Strong"/>
          <w:b w:val="0"/>
          <w:bCs w:val="0"/>
        </w:rPr>
      </w:pPr>
      <w:r w:rsidRPr="003F5C93">
        <w:rPr>
          <w:rStyle w:val="Strong"/>
          <w:b w:val="0"/>
          <w:bCs w:val="0"/>
        </w:rPr>
        <w:t>The concept of social support has been recognized for decades as a critical determinant of health and wellbeing. In the early 20th century, research focused on the protective effects of social ties against mortality and mental health issues. The seminal work by House (1981) outlined the various dimensions of social support, emphasizing its role in buffering stress and promoting resilience.</w:t>
      </w:r>
    </w:p>
    <w:p w14:paraId="5BAAA521" w14:textId="7639BA7E" w:rsidR="003F5C93" w:rsidRPr="003F5C93" w:rsidRDefault="003F5C93" w:rsidP="003F5C93">
      <w:pPr>
        <w:jc w:val="left"/>
        <w:rPr>
          <w:rStyle w:val="Strong"/>
          <w:b w:val="0"/>
          <w:bCs w:val="0"/>
        </w:rPr>
      </w:pPr>
      <w:r w:rsidRPr="003F5C93">
        <w:rPr>
          <w:rStyle w:val="Strong"/>
          <w:b w:val="0"/>
          <w:bCs w:val="0"/>
        </w:rPr>
        <w:t xml:space="preserve">In recent decades, the focus has shifted toward understanding how social networks influence health </w:t>
      </w:r>
      <w:r w:rsidRPr="003F5C93">
        <w:rPr>
          <w:rStyle w:val="Strong"/>
          <w:b w:val="0"/>
          <w:bCs w:val="0"/>
          <w:i/>
          <w:iCs/>
        </w:rPr>
        <w:t>behaviours</w:t>
      </w:r>
      <w:r w:rsidRPr="003F5C93">
        <w:rPr>
          <w:rStyle w:val="Strong"/>
          <w:b w:val="0"/>
          <w:bCs w:val="0"/>
        </w:rPr>
        <w:t>, access to resources, and psychological wellbeing, especially in aging populations. As populations age globally, maintaining robust social support networks becomes increasingly vital. Historically, traditional family structures provided primary support for older adults; however, societal changes—such as urbanization, migration, and smaller family sizes—have led to shifts in these networks, often reducing their strength and breadth.</w:t>
      </w:r>
    </w:p>
    <w:p w14:paraId="3C8DCAC4" w14:textId="653FF8B1" w:rsidR="003F5C93" w:rsidRPr="003F5C93" w:rsidRDefault="003F5C93" w:rsidP="003F5C93">
      <w:pPr>
        <w:jc w:val="left"/>
        <w:rPr>
          <w:rStyle w:val="Strong"/>
          <w:b w:val="0"/>
          <w:bCs w:val="0"/>
        </w:rPr>
      </w:pPr>
      <w:r w:rsidRPr="003F5C93">
        <w:rPr>
          <w:rStyle w:val="Strong"/>
          <w:b w:val="0"/>
          <w:bCs w:val="0"/>
        </w:rPr>
        <w:t xml:space="preserve">The development of community-based programs and policies aimed at fostering social engagement reflects an awareness of the importance of social support. Initiatives like senior </w:t>
      </w:r>
      <w:r w:rsidRPr="003F5C93">
        <w:rPr>
          <w:rStyle w:val="Strong"/>
          <w:b w:val="0"/>
          <w:bCs w:val="0"/>
          <w:i/>
          <w:iCs/>
        </w:rPr>
        <w:t>centres</w:t>
      </w:r>
      <w:r w:rsidRPr="003F5C93">
        <w:rPr>
          <w:rStyle w:val="Strong"/>
          <w:b w:val="0"/>
          <w:bCs w:val="0"/>
        </w:rPr>
        <w:t>, volunteer programs, and befriending schemes are designed to enhance social connectedness and mitigate loneliness among older adults.</w:t>
      </w:r>
    </w:p>
    <w:p w14:paraId="38A5D175" w14:textId="4C613E69" w:rsidR="003F5C93" w:rsidRPr="003F5C93" w:rsidRDefault="003F5C93" w:rsidP="003F5C93">
      <w:pPr>
        <w:jc w:val="left"/>
        <w:rPr>
          <w:rStyle w:val="Strong"/>
          <w:b w:val="0"/>
          <w:bCs w:val="0"/>
          <w:i/>
          <w:iCs/>
        </w:rPr>
      </w:pPr>
      <w:r w:rsidRPr="003F5C93">
        <w:rPr>
          <w:rStyle w:val="Strong"/>
          <w:b w:val="0"/>
          <w:bCs w:val="0"/>
        </w:rPr>
        <w:t>The understanding of social support has evolved from viewing it as merely social contact to recognizing its multifaceted nature, including emotional, informational, and tangible support. Recent research emphasizes the quality and reciprocity within social networks as critical factors influencing mental health outcomes.</w:t>
      </w:r>
    </w:p>
    <w:p w14:paraId="3C029554" w14:textId="60568836" w:rsidR="003F5C93" w:rsidRPr="003F5C93" w:rsidRDefault="002865F5" w:rsidP="003F5C93">
      <w:pPr>
        <w:pStyle w:val="Heading4"/>
        <w:rPr>
          <w:rFonts w:ascii="Aptos" w:hAnsi="Aptos"/>
        </w:rPr>
      </w:pPr>
      <w:r w:rsidRPr="007063BA">
        <w:rPr>
          <w:rFonts w:ascii="Aptos" w:hAnsi="Aptos"/>
        </w:rPr>
        <w:lastRenderedPageBreak/>
        <w:t>Impact on Research Question</w:t>
      </w:r>
    </w:p>
    <w:p w14:paraId="1401ACCD" w14:textId="08AE6142" w:rsidR="003F5C93" w:rsidRPr="003F5C93" w:rsidRDefault="003F5C93" w:rsidP="003F5C93">
      <w:pPr>
        <w:jc w:val="left"/>
      </w:pPr>
      <w:r w:rsidRPr="003F5C93">
        <w:t>This theme directly relates to the research question concerning effective strategies to combat social isolation among older adults. Strong social support networks serve as a protective factor against loneliness and depression, which are significant contributors to mental health decline in older populations. Understanding how these networks function, their strengths, and their vulnerabilities informs interventions aimed at enhancing social connectedness.</w:t>
      </w:r>
    </w:p>
    <w:p w14:paraId="6BE8F741" w14:textId="6E5BD25F" w:rsidR="003F5C93" w:rsidRDefault="003F5C93" w:rsidP="003F5C93">
      <w:pPr>
        <w:jc w:val="left"/>
      </w:pPr>
      <w:r w:rsidRPr="003F5C93">
        <w:t>The theme underscores the importance of fostering and maintaining social ties as a non-clinical, community-based approach to improving mental health among older adults. It also highlights the potential for social support networks to complement other strategies, such as digital interventions or policy initiatives, creating a holistic framework for addressing social isolation.</w:t>
      </w:r>
    </w:p>
    <w:p w14:paraId="54B244D8" w14:textId="4A27976C" w:rsidR="002865F5" w:rsidRPr="007063BA" w:rsidRDefault="002865F5" w:rsidP="002865F5">
      <w:pPr>
        <w:pStyle w:val="Heading4"/>
        <w:rPr>
          <w:rFonts w:ascii="Aptos" w:hAnsi="Aptos"/>
        </w:rPr>
      </w:pPr>
      <w:r w:rsidRPr="007063BA">
        <w:rPr>
          <w:rFonts w:ascii="Aptos" w:hAnsi="Aptos"/>
        </w:rPr>
        <w:t>Statistical Information</w:t>
      </w:r>
    </w:p>
    <w:p w14:paraId="0E35B322" w14:textId="703B07D8" w:rsidR="003F5C93" w:rsidRDefault="003F5C93" w:rsidP="003F5C93">
      <w:pPr>
        <w:jc w:val="left"/>
      </w:pPr>
      <w:r>
        <w:t>According to the UK’s Office for National Statistics (ONS, 2020), approximately 5 million adults aged 50 and over experience loneliness, with social support networks being a key mitigating factor. Studies indicate that older adults with active social networks are 50% less likely to develop depression (Holt-Lunstad et al., 2010). Conversely, social isolation is associated with a 26% increased risk of mortality, comparable to smoking and obesity (Holt-Lunstad et al., 2015).</w:t>
      </w:r>
    </w:p>
    <w:p w14:paraId="3D25DAB2" w14:textId="77777777" w:rsidR="003F5C93" w:rsidRDefault="003F5C93" w:rsidP="003F5C93">
      <w:pPr>
        <w:jc w:val="left"/>
      </w:pPr>
      <w:r>
        <w:t>Research shows that social network size tends to decline with age, especially following retirement or loss of loved ones. A survey by Age UK (2019) found that 1.4 million older people in the UK are chronically lonely, and those with limited social ties are more prone to mental health issues. Community-based programs have been shown to increase social participation, but barriers such as transportation, health issues, and lack of awareness often hinder participation.</w:t>
      </w:r>
    </w:p>
    <w:p w14:paraId="3BC968FC" w14:textId="2086CF57" w:rsidR="003F5C93" w:rsidRDefault="003F5C93" w:rsidP="003F5C93">
      <w:pPr>
        <w:jc w:val="left"/>
      </w:pPr>
      <w:r>
        <w:t>While extensive evidence supports the protective role of social networks, some studies argue that the quality of relationships is more important than quantity. Moreover, superficial or strained relationships may not confer the same benefits and could sometimes contribute to stress.</w:t>
      </w:r>
    </w:p>
    <w:p w14:paraId="28E29938" w14:textId="0508C064" w:rsidR="002865F5" w:rsidRPr="007063BA" w:rsidRDefault="002865F5" w:rsidP="002865F5">
      <w:pPr>
        <w:pStyle w:val="Heading4"/>
        <w:rPr>
          <w:rFonts w:ascii="Aptos" w:hAnsi="Aptos"/>
        </w:rPr>
      </w:pPr>
      <w:r w:rsidRPr="007063BA">
        <w:rPr>
          <w:rFonts w:ascii="Aptos" w:hAnsi="Aptos"/>
        </w:rPr>
        <w:t>Theories, Policies, and Legislation</w:t>
      </w:r>
    </w:p>
    <w:p w14:paraId="7F46F30D" w14:textId="45CFEBAF" w:rsidR="003F5C93" w:rsidRDefault="003F5C93" w:rsidP="003F5C93">
      <w:pPr>
        <w:jc w:val="left"/>
      </w:pPr>
      <w:r>
        <w:t>The Social Convoy Model (Kahn &amp; Antonucci, 1980) posits that individuals move through life surrounded by a convoy of social relationships, which provide support and influence wellbeing. The model emphasizes that the composition and quality of these networks change over time, and maintaining supportive relationships is key to resilience.</w:t>
      </w:r>
    </w:p>
    <w:p w14:paraId="5FE746BC" w14:textId="77777777" w:rsidR="003F5C93" w:rsidRDefault="003F5C93" w:rsidP="003F5C93">
      <w:pPr>
        <w:jc w:val="left"/>
      </w:pPr>
      <w:r>
        <w:lastRenderedPageBreak/>
        <w:t>The Socioemotional Selectivity Theory (Carstensen, 1992) suggests that as people age, they prioritize emotionally meaningful relationships, which can enhance mental health. This theory underscores the importance of fostering close, supportive relationships in later life.</w:t>
      </w:r>
    </w:p>
    <w:p w14:paraId="469194CE" w14:textId="549170B0" w:rsidR="003F5C93" w:rsidRDefault="003F5C93" w:rsidP="003F5C93">
      <w:pPr>
        <w:jc w:val="left"/>
      </w:pPr>
      <w:r>
        <w:t>The UK’s Loneliness Strategy (2018) aims to reduce loneliness and promote social integration among older adults. Initiatives include funding for community groups, volunteer programs, and social prescribing—where healthcare professionals refer patients to social activities. The Care Act (2014) emphasizes the importance of social support networks in safeguarding wellbeing and mandates local authorities to assess and support social needs.</w:t>
      </w:r>
    </w:p>
    <w:p w14:paraId="4A5A379E" w14:textId="5A067C00" w:rsidR="003F5C93" w:rsidRDefault="003F5C93" w:rsidP="003F5C93">
      <w:pPr>
        <w:jc w:val="left"/>
      </w:pPr>
      <w:r>
        <w:t>The National Institute for Health and Care Excellence (NICE) guidelines recommend integrating social support into mental health care plans for older adults, recognizing its role in prevention and recovery.</w:t>
      </w:r>
    </w:p>
    <w:p w14:paraId="637B0DED" w14:textId="787C0F0C" w:rsidR="002865F5" w:rsidRPr="007063BA" w:rsidRDefault="002865F5" w:rsidP="002865F5">
      <w:pPr>
        <w:pStyle w:val="Heading4"/>
        <w:rPr>
          <w:rFonts w:ascii="Aptos" w:hAnsi="Aptos"/>
        </w:rPr>
      </w:pPr>
      <w:r w:rsidRPr="007063BA">
        <w:rPr>
          <w:rFonts w:ascii="Aptos" w:hAnsi="Aptos"/>
        </w:rPr>
        <w:t>Implications</w:t>
      </w:r>
    </w:p>
    <w:p w14:paraId="397F4110" w14:textId="274EA40A" w:rsidR="003F5C93" w:rsidRPr="003F5C93" w:rsidRDefault="003F5C93" w:rsidP="003F5C93">
      <w:pPr>
        <w:rPr>
          <w:rStyle w:val="Strong"/>
          <w:b w:val="0"/>
          <w:bCs w:val="0"/>
        </w:rPr>
      </w:pPr>
      <w:r w:rsidRPr="003F5C93">
        <w:rPr>
          <w:rStyle w:val="Strong"/>
          <w:b w:val="0"/>
          <w:bCs w:val="0"/>
        </w:rPr>
        <w:t>Strong social support networks can significantly improve mental health, reduce feelings of loneliness, and enhance resilience. Community programs and social interventions can foster meaningful relationships, improve quality of life, and even reduce healthcare costs by preventing mental health crises.</w:t>
      </w:r>
    </w:p>
    <w:p w14:paraId="34A916FF" w14:textId="55E402DC" w:rsidR="003F5C93" w:rsidRPr="003F5C93" w:rsidRDefault="003F5C93" w:rsidP="003F5C93">
      <w:pPr>
        <w:rPr>
          <w:rStyle w:val="Strong"/>
          <w:b w:val="0"/>
          <w:bCs w:val="0"/>
          <w:i/>
          <w:iCs/>
        </w:rPr>
      </w:pPr>
      <w:r w:rsidRPr="003F5C93">
        <w:rPr>
          <w:rStyle w:val="Strong"/>
          <w:b w:val="0"/>
          <w:bCs w:val="0"/>
        </w:rPr>
        <w:t>However, social networks can also be sources of stress and conflict, particularly if relationships are strained or codependent. Over-reliance on certain individuals may lead to caregiver burnout or feelings of burden. Furthermore, social support may be unevenly distributed, with some groups—such as those with disabilities or in rural areas—being underserved, which can exacerbate inequalities.</w:t>
      </w:r>
    </w:p>
    <w:p w14:paraId="0AD9FEAE" w14:textId="49F0C457" w:rsidR="00FE5C58" w:rsidRDefault="00FE5C58" w:rsidP="003F5C93">
      <w:pPr>
        <w:pStyle w:val="Heading4"/>
        <w:rPr>
          <w:rFonts w:ascii="Aptos" w:hAnsi="Aptos"/>
        </w:rPr>
      </w:pPr>
      <w:r w:rsidRPr="00FE5C58">
        <w:rPr>
          <w:rFonts w:ascii="Aptos" w:hAnsi="Aptos"/>
        </w:rPr>
        <w:t>Examples from Your Articles</w:t>
      </w:r>
    </w:p>
    <w:p w14:paraId="202BDC8C" w14:textId="2E726931" w:rsidR="003F5C93" w:rsidRDefault="003F5C93" w:rsidP="003F5C93">
      <w:pPr>
        <w:jc w:val="left"/>
      </w:pPr>
      <w:r>
        <w:t>Article 1: Johnson et al. (2020) investigated community-led social activities and found that participation increased feelings of belonging and reduced loneliness. Their qualitative data emphasized that the quality of relationships, rather than sheer network size, was crucial for mental wellbeing.</w:t>
      </w:r>
    </w:p>
    <w:p w14:paraId="4DB8B276" w14:textId="763A5091" w:rsidR="003F5C93" w:rsidRDefault="003F5C93" w:rsidP="003F5C93">
      <w:pPr>
        <w:jc w:val="left"/>
      </w:pPr>
      <w:r>
        <w:t>Article 2: Smith and Lee (2021) examined the impact of social prescribing programs, where healthcare professionals connect patients with local social groups. They reported that participants experienced improved mood and social engagement, especially when barriers like transportation were addressed.</w:t>
      </w:r>
    </w:p>
    <w:p w14:paraId="5D397A48" w14:textId="3631CDBA" w:rsidR="00FE5C58" w:rsidRDefault="003F5C93" w:rsidP="003F5C93">
      <w:pPr>
        <w:jc w:val="left"/>
      </w:pPr>
      <w:r>
        <w:t xml:space="preserve">Article 3: The NHS (2021) report highlighted that while policies promoting social connections are effective, challenges remain in reaching vulnerable populations, such as those with mobility </w:t>
      </w:r>
      <w:r>
        <w:lastRenderedPageBreak/>
        <w:t>issues or cognitive impairments. Tailored approaches, including home visits and online support, are recommended.</w:t>
      </w:r>
    </w:p>
    <w:p w14:paraId="2ACCFB4E" w14:textId="77777777" w:rsidR="003F5C93" w:rsidRPr="00FE5C58" w:rsidRDefault="003F5C93"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470A8C40" w14:textId="1EF605C4" w:rsidR="003F5C93" w:rsidRDefault="003F5C93" w:rsidP="003F5C93">
      <w:pPr>
        <w:jc w:val="left"/>
      </w:pPr>
      <w:r w:rsidRPr="003F5C93">
        <w:t>The theme of social support networks overlaps with digital engagement—for example, online communities can supplement face-to-face interactions but may also be limited by digital barriers. Similarly, barriers to participation influence the strength of social networks; physical, psychological, or infrastructural barriers can weaken social ties. Recognizing these overlaps underscores the importance of integrated interventions that address multiple facets of social isolation.</w:t>
      </w:r>
    </w:p>
    <w:p w14:paraId="262F5D7C" w14:textId="470872D4" w:rsidR="00636D9A" w:rsidRPr="003F5C93" w:rsidRDefault="001C3AF6" w:rsidP="003F5C93">
      <w:pPr>
        <w:pStyle w:val="Heading2"/>
      </w:pPr>
      <w:bookmarkStart w:id="20" w:name="_Toc226505677"/>
      <w:r w:rsidRPr="00636D9A">
        <w:t>4.6 – Chapter Conclusion</w:t>
      </w:r>
      <w:bookmarkEnd w:id="20"/>
      <w:r w:rsidRPr="00636D9A">
        <w:t xml:space="preserve"> </w:t>
      </w:r>
    </w:p>
    <w:p w14:paraId="35B18E70" w14:textId="77777777" w:rsidR="003F5C93" w:rsidRPr="003F5C93" w:rsidRDefault="003F5C93" w:rsidP="003F5C93">
      <w:pPr>
        <w:jc w:val="left"/>
      </w:pPr>
      <w:r w:rsidRPr="003F5C93">
        <w:t>In this chapter, the key themes identified through the thematic analysis—Digital Interventions, Barriers to Digital Engagement, and Social Support Networks—were thoroughly explored to understand their roles in addressing social isolation among older adults. Each theme highlighted different facets of the complex social landscape faced by this population.</w:t>
      </w:r>
    </w:p>
    <w:p w14:paraId="77B22DCF" w14:textId="77777777" w:rsidR="003F5C93" w:rsidRPr="003F5C93" w:rsidRDefault="003F5C93" w:rsidP="003F5C93">
      <w:pPr>
        <w:jc w:val="left"/>
      </w:pPr>
      <w:r w:rsidRPr="003F5C93">
        <w:t>The discussion on Digital Interventions revealed their significant potential to enhance social connectedness and access to mental health resources, especially in the context of the COVID-19 pandemic. However, challenges such as technological literacy, accessibility issues, and infrastructural disparities remain critical barriers that hinder equitable participation. Recognizing these limitations is essential for designing inclusive digital solutions that truly benefit older adults.</w:t>
      </w:r>
    </w:p>
    <w:p w14:paraId="09945736" w14:textId="77777777" w:rsidR="003F5C93" w:rsidRPr="003F5C93" w:rsidRDefault="003F5C93" w:rsidP="003F5C93">
      <w:pPr>
        <w:jc w:val="left"/>
      </w:pPr>
      <w:r w:rsidRPr="003F5C93">
        <w:t>The theme of Barriers to Digital Engagement underscored the multifaceted obstacles—ranging from physical and cognitive impairments to psychological fears and infrastructural deficits—that prevent many older adults from engaging with technology. Addressing these barriers through targeted support, adaptable design, and policy initiatives is vital to maximize the reach and effectiveness of digital interventions.</w:t>
      </w:r>
    </w:p>
    <w:p w14:paraId="1AE27395" w14:textId="77777777" w:rsidR="003F5C93" w:rsidRPr="003F5C93" w:rsidRDefault="003F5C93" w:rsidP="003F5C93">
      <w:pPr>
        <w:jc w:val="left"/>
      </w:pPr>
      <w:r w:rsidRPr="003F5C93">
        <w:t>Lastly, the analysis of Social Support Networks emphasized their fundamental role in promoting mental wellbeing and mitigating loneliness. The strength, quality, and accessibility of these networks influence social connectedness profoundly. Strategies that foster meaningful relationships and community engagement can serve as powerful tools against social isolation.</w:t>
      </w:r>
    </w:p>
    <w:p w14:paraId="53CC5EA4" w14:textId="77777777" w:rsidR="003F5C93" w:rsidRDefault="003F5C93" w:rsidP="003F5C93">
      <w:pPr>
        <w:jc w:val="left"/>
      </w:pPr>
      <w:r w:rsidRPr="003F5C93">
        <w:t xml:space="preserve">The insights gained from these themes underscore the importance of multi-layered approaches that integrate technology, community support, and policy. The following chapter will critically </w:t>
      </w:r>
      <w:r w:rsidRPr="003F5C93">
        <w:lastRenderedPageBreak/>
        <w:t>evaluate current literature in relation to these themes, exploring their implications for practice and future research in combating social isolation among older adults.</w:t>
      </w:r>
    </w:p>
    <w:p w14:paraId="2880384B" w14:textId="77777777" w:rsidR="003F5C93" w:rsidRDefault="003F5C93" w:rsidP="003F5C93">
      <w:pPr>
        <w:jc w:val="left"/>
        <w:rPr>
          <w:b/>
        </w:rPr>
      </w:pPr>
    </w:p>
    <w:p w14:paraId="10EF41E4" w14:textId="77777777" w:rsidR="001E4C79" w:rsidRDefault="001E4C79" w:rsidP="003F5C93">
      <w:pPr>
        <w:jc w:val="left"/>
        <w:rPr>
          <w:b/>
        </w:rPr>
      </w:pPr>
    </w:p>
    <w:p w14:paraId="613909F7" w14:textId="77777777" w:rsidR="001E4C79" w:rsidRDefault="001E4C79" w:rsidP="003F5C93">
      <w:pPr>
        <w:jc w:val="left"/>
        <w:rPr>
          <w:b/>
        </w:rPr>
      </w:pPr>
    </w:p>
    <w:p w14:paraId="782CD6EC" w14:textId="77777777" w:rsidR="001E4C79" w:rsidRDefault="001E4C79" w:rsidP="003F5C93">
      <w:pPr>
        <w:jc w:val="left"/>
        <w:rPr>
          <w:b/>
        </w:rPr>
      </w:pPr>
    </w:p>
    <w:p w14:paraId="494F889A" w14:textId="77777777" w:rsidR="001E4C79" w:rsidRDefault="001E4C79" w:rsidP="003F5C93">
      <w:pPr>
        <w:jc w:val="left"/>
        <w:rPr>
          <w:b/>
        </w:rPr>
      </w:pPr>
    </w:p>
    <w:p w14:paraId="095CE76C" w14:textId="77777777" w:rsidR="001E4C79" w:rsidRDefault="001E4C79" w:rsidP="003F5C93">
      <w:pPr>
        <w:jc w:val="left"/>
        <w:rPr>
          <w:b/>
        </w:rPr>
      </w:pPr>
    </w:p>
    <w:p w14:paraId="07E24E77" w14:textId="77777777" w:rsidR="001E4C79" w:rsidRDefault="001E4C79" w:rsidP="003F5C93">
      <w:pPr>
        <w:jc w:val="left"/>
        <w:rPr>
          <w:b/>
        </w:rPr>
      </w:pPr>
    </w:p>
    <w:p w14:paraId="740513CD" w14:textId="77777777" w:rsidR="001E4C79" w:rsidRDefault="001E4C79" w:rsidP="003F5C93">
      <w:pPr>
        <w:jc w:val="left"/>
        <w:rPr>
          <w:b/>
        </w:rPr>
      </w:pPr>
    </w:p>
    <w:p w14:paraId="7B3EC2E2" w14:textId="77777777" w:rsidR="001E4C79" w:rsidRDefault="001E4C79" w:rsidP="003F5C93">
      <w:pPr>
        <w:jc w:val="left"/>
        <w:rPr>
          <w:b/>
        </w:rPr>
      </w:pPr>
    </w:p>
    <w:p w14:paraId="48FAE0EB" w14:textId="77777777" w:rsidR="001E4C79" w:rsidRDefault="001E4C79" w:rsidP="003F5C93">
      <w:pPr>
        <w:jc w:val="left"/>
        <w:rPr>
          <w:b/>
        </w:rPr>
      </w:pPr>
    </w:p>
    <w:p w14:paraId="455374CB" w14:textId="77777777" w:rsidR="001E4C79" w:rsidRDefault="001E4C79" w:rsidP="003F5C93">
      <w:pPr>
        <w:jc w:val="left"/>
        <w:rPr>
          <w:b/>
        </w:rPr>
      </w:pPr>
    </w:p>
    <w:p w14:paraId="7E37C62B" w14:textId="77777777" w:rsidR="001E4C79" w:rsidRDefault="001E4C79" w:rsidP="003F5C93">
      <w:pPr>
        <w:jc w:val="left"/>
        <w:rPr>
          <w:b/>
        </w:rPr>
      </w:pPr>
    </w:p>
    <w:p w14:paraId="54291CEA" w14:textId="77777777" w:rsidR="001E4C79" w:rsidRDefault="001E4C79" w:rsidP="003F5C93">
      <w:pPr>
        <w:jc w:val="left"/>
        <w:rPr>
          <w:b/>
        </w:rPr>
      </w:pPr>
    </w:p>
    <w:p w14:paraId="6B60E7B3" w14:textId="77777777" w:rsidR="001E4C79" w:rsidRDefault="001E4C79" w:rsidP="003F5C93">
      <w:pPr>
        <w:jc w:val="left"/>
        <w:rPr>
          <w:b/>
        </w:rPr>
      </w:pPr>
    </w:p>
    <w:p w14:paraId="10C839EA" w14:textId="77777777" w:rsidR="001E4C79" w:rsidRDefault="001E4C79" w:rsidP="003F5C93">
      <w:pPr>
        <w:jc w:val="left"/>
        <w:rPr>
          <w:b/>
        </w:rPr>
      </w:pPr>
    </w:p>
    <w:p w14:paraId="1C003783" w14:textId="77777777" w:rsidR="001E4C79" w:rsidRDefault="001E4C79" w:rsidP="003F5C93">
      <w:pPr>
        <w:jc w:val="left"/>
        <w:rPr>
          <w:b/>
        </w:rPr>
      </w:pPr>
    </w:p>
    <w:p w14:paraId="6FB3F389" w14:textId="77777777" w:rsidR="001E4C79" w:rsidRDefault="001E4C79" w:rsidP="003F5C93">
      <w:pPr>
        <w:jc w:val="left"/>
        <w:rPr>
          <w:b/>
        </w:rPr>
      </w:pPr>
    </w:p>
    <w:p w14:paraId="4A774B16" w14:textId="77777777" w:rsidR="001E4C79" w:rsidRDefault="001E4C79" w:rsidP="003F5C93">
      <w:pPr>
        <w:jc w:val="left"/>
        <w:rPr>
          <w:b/>
        </w:rPr>
      </w:pPr>
    </w:p>
    <w:p w14:paraId="53B97AC0" w14:textId="77777777" w:rsidR="001E4C79" w:rsidRDefault="001E4C79" w:rsidP="003F5C93">
      <w:pPr>
        <w:jc w:val="left"/>
        <w:rPr>
          <w:b/>
        </w:rPr>
      </w:pPr>
    </w:p>
    <w:p w14:paraId="58D11C8D" w14:textId="77777777" w:rsidR="001E4C79" w:rsidRDefault="001E4C79" w:rsidP="003F5C93">
      <w:pPr>
        <w:jc w:val="left"/>
        <w:rPr>
          <w:b/>
        </w:rPr>
      </w:pPr>
    </w:p>
    <w:p w14:paraId="067E2038" w14:textId="77777777" w:rsidR="001E4C79" w:rsidRDefault="001E4C79" w:rsidP="003F5C93">
      <w:pPr>
        <w:jc w:val="left"/>
        <w:rPr>
          <w:b/>
        </w:rPr>
      </w:pPr>
    </w:p>
    <w:p w14:paraId="272684A6" w14:textId="77777777" w:rsidR="001E4C79" w:rsidRDefault="001E4C79" w:rsidP="003F5C93">
      <w:pPr>
        <w:jc w:val="left"/>
        <w:rPr>
          <w:b/>
        </w:rPr>
      </w:pPr>
    </w:p>
    <w:p w14:paraId="566B8E46" w14:textId="77777777" w:rsidR="003F5C93" w:rsidRDefault="003F5C93" w:rsidP="003F5C93">
      <w:pPr>
        <w:pStyle w:val="Heading1"/>
        <w:ind w:left="0"/>
        <w:rPr>
          <w:rFonts w:ascii="Aptos" w:eastAsiaTheme="minorEastAsia" w:hAnsi="Aptos" w:cstheme="minorBidi"/>
          <w:b w:val="0"/>
          <w:kern w:val="2"/>
          <w:sz w:val="22"/>
          <w:szCs w:val="22"/>
          <w:lang w:eastAsia="zh-CN" w:bidi="ar-SA"/>
          <w14:ligatures w14:val="standardContextual"/>
        </w:rPr>
      </w:pPr>
    </w:p>
    <w:p w14:paraId="6606D9A4" w14:textId="144E4B81" w:rsidR="00636D9A" w:rsidRDefault="00636D9A" w:rsidP="0030164A">
      <w:pPr>
        <w:pStyle w:val="Heading1"/>
        <w:ind w:left="0"/>
        <w:rPr>
          <w:rFonts w:ascii="Aptos" w:hAnsi="Aptos"/>
        </w:rPr>
      </w:pPr>
      <w:bookmarkStart w:id="21" w:name="_Toc226505678"/>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21"/>
      <w:r w:rsidRPr="00636D9A">
        <w:rPr>
          <w:rFonts w:ascii="Aptos" w:hAnsi="Aptos"/>
        </w:rPr>
        <w:t xml:space="preserve"> </w:t>
      </w:r>
    </w:p>
    <w:p w14:paraId="6DB2E485" w14:textId="77777777" w:rsidR="0030164A" w:rsidRPr="005C5E80" w:rsidRDefault="0030164A" w:rsidP="0030164A">
      <w:pPr>
        <w:pStyle w:val="Heading1"/>
        <w:ind w:left="0"/>
      </w:pPr>
    </w:p>
    <w:p w14:paraId="2C633CBA" w14:textId="4C70114C" w:rsidR="00636D9A" w:rsidRPr="005C5E80" w:rsidRDefault="00636D9A" w:rsidP="003B1E32">
      <w:pPr>
        <w:pStyle w:val="Heading2"/>
      </w:pPr>
      <w:bookmarkStart w:id="22" w:name="_Toc226505679"/>
      <w:r w:rsidRPr="005C5E80">
        <w:t>5.1 – Overall Conclusion</w:t>
      </w:r>
      <w:bookmarkEnd w:id="22"/>
      <w:r w:rsidRPr="005C5E80">
        <w:t xml:space="preserve"> </w:t>
      </w:r>
    </w:p>
    <w:p w14:paraId="214C79C3" w14:textId="77777777" w:rsidR="0030164A" w:rsidRDefault="0030164A" w:rsidP="0030164A">
      <w:pPr>
        <w:jc w:val="left"/>
      </w:pPr>
      <w:r>
        <w:t xml:space="preserve">This dissertation has explored the complex issue of social isolation among older adults, focusing on three key themes: digital interventions, barriers to digital engagement, and social support networks. The research aimed to identify effective strategies to mitigate social isolation and promote mental wellbeing within this population. Through comprehensive analysis of current literature and thematic synthesis, it was evident that digital interventions hold significant potential to enhance social connectedness, especially in times of crisis such as the COVID-19 pandemic. However, barriers such as technological literacy, accessibility issues, and infrastructural disparities hinder equitable engagement, necessitating targeted solutions. Additionally, the vital role of social support networks emerged as a crucial factor in fostering resilience and emotional wellbeing, highlighting the importance of community-based approaches alongside technological solutions. </w:t>
      </w:r>
    </w:p>
    <w:p w14:paraId="3628F6DF" w14:textId="0DE7E524" w:rsidR="00292A36" w:rsidRDefault="0030164A" w:rsidP="0030164A">
      <w:pPr>
        <w:jc w:val="left"/>
      </w:pPr>
      <w:r>
        <w:t>The objectives of the dissertation— to evaluate existing interventions, identify barriers, and explore the role of social networks— have been addressed thoroughly. The research findings demonstrate that a multifaceted approach, combining technological innovation with community support and policy initiatives, is essential for effectively combating social isolation among older adults. While some objectives were fully met, others revealed areas requiring further exploration, particularly in implementing inclusive, accessible interventions that reach diverse populations. Overall, this study provides valuable insights into the current landscape and offers evidence-based recommendations to improve social connectedness, mental health, and quality of life for older adults.</w:t>
      </w:r>
    </w:p>
    <w:p w14:paraId="08571882" w14:textId="77777777" w:rsidR="002B2BC9" w:rsidRDefault="002B2BC9" w:rsidP="0030164A">
      <w:pPr>
        <w:jc w:val="left"/>
      </w:pPr>
    </w:p>
    <w:p w14:paraId="71010707" w14:textId="202843D8" w:rsidR="00636D9A" w:rsidRPr="005C5E80" w:rsidRDefault="00636D9A" w:rsidP="002B2BC9">
      <w:pPr>
        <w:pStyle w:val="Heading2"/>
      </w:pPr>
      <w:bookmarkStart w:id="23" w:name="_Toc226505680"/>
      <w:r w:rsidRPr="005C5E80">
        <w:t>5.</w:t>
      </w:r>
      <w:r w:rsidR="005C5E80" w:rsidRPr="005C5E80">
        <w:t>2</w:t>
      </w:r>
      <w:r w:rsidRPr="005C5E80">
        <w:t xml:space="preserve"> – </w:t>
      </w:r>
      <w:r w:rsidR="005C5E80" w:rsidRPr="005C5E80">
        <w:t>Recommendations</w:t>
      </w:r>
      <w:bookmarkEnd w:id="23"/>
      <w:r w:rsidRPr="005C5E80">
        <w:t xml:space="preserve"> </w:t>
      </w:r>
    </w:p>
    <w:p w14:paraId="04DBBBFD" w14:textId="77777777" w:rsidR="0030164A" w:rsidRDefault="0030164A" w:rsidP="0030164A">
      <w:r>
        <w:t>Based on the findings and discussion throughout this dissertation, several strategies can be implemented to better address social isolation among older adults. These recommendations aim to be practical, evidence-based, and feasible within current policy and practice frameworks. Each recommendation considers potential barriers and provides suggestions for overcoming them to ensure effective implementation.</w:t>
      </w:r>
    </w:p>
    <w:p w14:paraId="7CC77E39" w14:textId="77777777" w:rsidR="0030164A" w:rsidRDefault="0030164A" w:rsidP="0030164A">
      <w:pPr>
        <w:pStyle w:val="Heading3"/>
      </w:pPr>
      <w:bookmarkStart w:id="24" w:name="_Toc226505681"/>
      <w:r>
        <w:t>5.2.1 Enhance Digital Literacy and Accessibility Programmes</w:t>
      </w:r>
      <w:bookmarkEnd w:id="24"/>
    </w:p>
    <w:p w14:paraId="0C423C15" w14:textId="43375564" w:rsidR="0030164A" w:rsidRDefault="0030164A" w:rsidP="0030164A">
      <w:r>
        <w:t xml:space="preserve">Recommendation: Develop and expand tailored digital literacy training programmes specifically designed for older adults. These programmes should focus on building confidence and skills in </w:t>
      </w:r>
      <w:r>
        <w:lastRenderedPageBreak/>
        <w:t>using digital devices and platforms that facilitate social engagement, such as video conferencing, social media, and messaging apps.</w:t>
      </w:r>
    </w:p>
    <w:p w14:paraId="6407B058" w14:textId="3CD3AE2D" w:rsidR="0030164A" w:rsidRDefault="0030164A" w:rsidP="0030164A">
      <w:r>
        <w:t>Rationale: The analysis identified digital literacy as a significant barrier to engagement with digital interventions. Improving skills can empower older adults to access online social networks, health information, and support services, thereby reducing feelings of loneliness and social exclusion.</w:t>
      </w:r>
    </w:p>
    <w:p w14:paraId="582129AC" w14:textId="1FCDCDD0" w:rsidR="0030164A" w:rsidRDefault="0030164A" w:rsidP="0030164A">
      <w:pPr>
        <w:pStyle w:val="Heading4"/>
      </w:pPr>
      <w:r>
        <w:t xml:space="preserve">Implementation Strategies:  </w:t>
      </w:r>
    </w:p>
    <w:p w14:paraId="0B488B8C" w14:textId="77777777" w:rsidR="0030164A" w:rsidRDefault="0030164A" w:rsidP="0030164A">
      <w:r>
        <w:t xml:space="preserve">Partner with community organizations, libraries, and healthcare providers to offer regular, accessible training sessions.  </w:t>
      </w:r>
    </w:p>
    <w:p w14:paraId="791E2816" w14:textId="77777777" w:rsidR="0030164A" w:rsidRDefault="0030164A" w:rsidP="0030164A">
      <w:r>
        <w:t xml:space="preserve">Incorporate peer-led support, where digitally confident older adults assist their peers, fostering social bonds and enhancing learning.  </w:t>
      </w:r>
    </w:p>
    <w:p w14:paraId="14F4D6F8" w14:textId="77777777" w:rsidR="0030164A" w:rsidRDefault="0030164A" w:rsidP="0030164A">
      <w:r>
        <w:t xml:space="preserve">Use simple, easy-to-understand instructional materials, including visual aids and step-by-step guides.  </w:t>
      </w:r>
    </w:p>
    <w:p w14:paraId="0FE7AF0E" w14:textId="77777777" w:rsidR="0030164A" w:rsidRDefault="0030164A" w:rsidP="0030164A">
      <w:r>
        <w:t xml:space="preserve">Ensure venues are accessible, and sessions accommodate diverse needs, including those with sensory or physical impairments.  </w:t>
      </w:r>
    </w:p>
    <w:p w14:paraId="3BFA0814" w14:textId="6833D15B" w:rsidR="0030164A" w:rsidRDefault="0030164A" w:rsidP="0030164A">
      <w:r>
        <w:t>Provide ongoing technical support and refresher courses to maintain engagement and adapt to evolving technologies.</w:t>
      </w:r>
    </w:p>
    <w:p w14:paraId="729CCAD4" w14:textId="04F6A84F" w:rsidR="0030164A" w:rsidRDefault="0030164A" w:rsidP="0030164A">
      <w:pPr>
        <w:pStyle w:val="Heading4"/>
      </w:pPr>
      <w:r>
        <w:t xml:space="preserve">Barriers and Limitations:  </w:t>
      </w:r>
    </w:p>
    <w:p w14:paraId="28CA0CAC" w14:textId="77777777" w:rsidR="0030164A" w:rsidRDefault="0030164A" w:rsidP="0030164A">
      <w:pPr>
        <w:pStyle w:val="ListParagraph"/>
        <w:numPr>
          <w:ilvl w:val="0"/>
          <w:numId w:val="146"/>
        </w:numPr>
      </w:pPr>
      <w:r>
        <w:t xml:space="preserve">Limited Resources: Funding and staffing constraints may limit programme scope.  </w:t>
      </w:r>
    </w:p>
    <w:p w14:paraId="1177D070" w14:textId="77777777" w:rsidR="0030164A" w:rsidRDefault="0030164A" w:rsidP="0030164A">
      <w:pPr>
        <w:pStyle w:val="ListParagraph"/>
        <w:numPr>
          <w:ilvl w:val="0"/>
          <w:numId w:val="146"/>
        </w:numPr>
      </w:pPr>
      <w:r>
        <w:t xml:space="preserve">Participant Engagement: Some older adults may remain reluctant or anxious about technology despite training.  </w:t>
      </w:r>
    </w:p>
    <w:p w14:paraId="0B52F68F" w14:textId="0FBE455E" w:rsidR="0030164A" w:rsidRDefault="0030164A" w:rsidP="0030164A">
      <w:pPr>
        <w:pStyle w:val="ListParagraph"/>
        <w:numPr>
          <w:ilvl w:val="0"/>
          <w:numId w:val="146"/>
        </w:numPr>
      </w:pPr>
      <w:r>
        <w:t>Overcoming Barriers: Secure funding through government grants or partnerships with private sector stakeholders. Use motivational approaches emphasizing benefits and social aspects to encourage participation. Offer flexible, ongoing support rather than one-off sessions to sustain engagement.</w:t>
      </w:r>
    </w:p>
    <w:p w14:paraId="08C99502" w14:textId="77777777" w:rsidR="0030164A" w:rsidRDefault="0030164A" w:rsidP="0030164A"/>
    <w:p w14:paraId="38662506" w14:textId="77777777" w:rsidR="0030164A" w:rsidRDefault="0030164A" w:rsidP="0030164A">
      <w:pPr>
        <w:pStyle w:val="Heading3"/>
      </w:pPr>
      <w:bookmarkStart w:id="25" w:name="_Toc226505682"/>
      <w:r>
        <w:t>5.2.2 Improve Infrastructure and Promote Inclusive Design in Digital Technologies</w:t>
      </w:r>
      <w:bookmarkEnd w:id="25"/>
    </w:p>
    <w:p w14:paraId="41A732F8" w14:textId="680228F8" w:rsidR="0030164A" w:rsidRDefault="0030164A" w:rsidP="0030164A">
      <w:r>
        <w:t>Recommendation: Advocate for and implement policies that mandate the development of accessible, user-friendly digital platforms tailored to the needs of older adults, including those with disabilities. This should include expanding broadband infrastructure in rural areas and subsidizing devices for underserved populations.</w:t>
      </w:r>
    </w:p>
    <w:p w14:paraId="465B1B20" w14:textId="35EAB37F" w:rsidR="0030164A" w:rsidRDefault="0030164A" w:rsidP="0030164A">
      <w:r>
        <w:t>Rationale: The research highlights infrastructural deficits and design barriers as key factors limiting digital engagement. Improving technical infrastructure and ensuring inclusive design can significantly increase access and usability, thereby fostering social participation.</w:t>
      </w:r>
    </w:p>
    <w:p w14:paraId="359C3DF8" w14:textId="637C27FE" w:rsidR="0030164A" w:rsidRDefault="0030164A" w:rsidP="0030164A">
      <w:pPr>
        <w:pStyle w:val="Heading4"/>
      </w:pPr>
      <w:r>
        <w:lastRenderedPageBreak/>
        <w:t xml:space="preserve">Implementation Strategies:  </w:t>
      </w:r>
    </w:p>
    <w:p w14:paraId="23EAAD33" w14:textId="77777777" w:rsidR="0030164A" w:rsidRDefault="0030164A" w:rsidP="0030164A">
      <w:pPr>
        <w:pStyle w:val="ListParagraph"/>
        <w:numPr>
          <w:ilvl w:val="0"/>
          <w:numId w:val="147"/>
        </w:numPr>
      </w:pPr>
      <w:r>
        <w:t xml:space="preserve">Collaborate with policymakers to prioritize rural broadband expansion and affordable internet schemes.  </w:t>
      </w:r>
    </w:p>
    <w:p w14:paraId="6B7BF491" w14:textId="77777777" w:rsidR="0030164A" w:rsidRDefault="0030164A" w:rsidP="0030164A">
      <w:pPr>
        <w:pStyle w:val="ListParagraph"/>
        <w:numPr>
          <w:ilvl w:val="0"/>
          <w:numId w:val="147"/>
        </w:numPr>
      </w:pPr>
      <w:r>
        <w:t xml:space="preserve">Work with technology developers to adopt universal design principles—large buttons, voice control, simplified interfaces, and adjustable text size—when creating digital platforms for older users.  </w:t>
      </w:r>
    </w:p>
    <w:p w14:paraId="6B3C03C7" w14:textId="77777777" w:rsidR="0030164A" w:rsidRDefault="0030164A" w:rsidP="0030164A">
      <w:pPr>
        <w:pStyle w:val="ListParagraph"/>
        <w:numPr>
          <w:ilvl w:val="0"/>
          <w:numId w:val="147"/>
        </w:numPr>
      </w:pPr>
      <w:r>
        <w:t xml:space="preserve">Pilot accessible devices and platforms in community settings, gather user feedback, and refine accordingly.  </w:t>
      </w:r>
    </w:p>
    <w:p w14:paraId="68B9274F" w14:textId="3144E3A8" w:rsidR="0030164A" w:rsidRDefault="0030164A" w:rsidP="0030164A">
      <w:pPr>
        <w:pStyle w:val="ListParagraph"/>
        <w:numPr>
          <w:ilvl w:val="0"/>
          <w:numId w:val="147"/>
        </w:numPr>
        <w:spacing w:after="240"/>
      </w:pPr>
      <w:r>
        <w:t>Promote awareness campaigns to inform older adults and caregivers about available digital tools and support services.</w:t>
      </w:r>
    </w:p>
    <w:p w14:paraId="26ED2F0D" w14:textId="5DCE7309" w:rsidR="0030164A" w:rsidRDefault="0030164A" w:rsidP="0030164A">
      <w:pPr>
        <w:pStyle w:val="Heading4"/>
      </w:pPr>
      <w:r>
        <w:t xml:space="preserve">Barriers and Limitations:  </w:t>
      </w:r>
    </w:p>
    <w:p w14:paraId="4D83C17B" w14:textId="77777777" w:rsidR="0030164A" w:rsidRDefault="0030164A" w:rsidP="0030164A">
      <w:pPr>
        <w:pStyle w:val="ListParagraph"/>
        <w:numPr>
          <w:ilvl w:val="0"/>
          <w:numId w:val="148"/>
        </w:numPr>
      </w:pPr>
      <w:r>
        <w:t xml:space="preserve">Cost and Funding: Infrastructure projects are costly and require long-term planning.  </w:t>
      </w:r>
    </w:p>
    <w:p w14:paraId="7409B0F8" w14:textId="77777777" w:rsidR="0030164A" w:rsidRDefault="0030164A" w:rsidP="0030164A">
      <w:pPr>
        <w:pStyle w:val="ListParagraph"/>
        <w:numPr>
          <w:ilvl w:val="0"/>
          <w:numId w:val="148"/>
        </w:numPr>
      </w:pPr>
      <w:r>
        <w:t xml:space="preserve">Industry Engagement: Technology companies may lack incentives to prioritize older adult needs.  </w:t>
      </w:r>
    </w:p>
    <w:p w14:paraId="268FD15B" w14:textId="605D3D68" w:rsidR="0030164A" w:rsidRDefault="0030164A" w:rsidP="0030164A">
      <w:pPr>
        <w:pStyle w:val="ListParagraph"/>
        <w:numPr>
          <w:ilvl w:val="0"/>
          <w:numId w:val="148"/>
        </w:numPr>
      </w:pPr>
      <w:r>
        <w:t>Overcoming Barriers: Lobby for governmental funding and incentives for accessible technology development. Foster collaborations with tech companies through public-private partnerships, emphasizing corporate social responsibility.</w:t>
      </w:r>
    </w:p>
    <w:p w14:paraId="765F4481" w14:textId="77777777" w:rsidR="0030164A" w:rsidRDefault="0030164A" w:rsidP="0030164A"/>
    <w:p w14:paraId="3FD40EC3" w14:textId="77777777" w:rsidR="0030164A" w:rsidRDefault="0030164A" w:rsidP="0030164A">
      <w:pPr>
        <w:pStyle w:val="Heading3"/>
      </w:pPr>
      <w:bookmarkStart w:id="26" w:name="_Toc226505683"/>
      <w:r>
        <w:t>5.2.3 Foster Community-Based Support and Intergenerational Engagement</w:t>
      </w:r>
      <w:bookmarkEnd w:id="26"/>
    </w:p>
    <w:p w14:paraId="45471918" w14:textId="3A23C47D" w:rsidR="0030164A" w:rsidRDefault="0030164A" w:rsidP="0030164A">
      <w:r>
        <w:t>Recommendation: Establish and support community-based programmes that promote social connections through intergenerational activities, volunteer schemes, and local support groups. These programmes should aim to strengthen existing social networks and encourage new relationships, both face-to-face and online.</w:t>
      </w:r>
    </w:p>
    <w:p w14:paraId="539A87C8" w14:textId="0935B6E5" w:rsidR="0030164A" w:rsidRDefault="0030164A" w:rsidP="0030164A">
      <w:r>
        <w:t>Rationale: The findings indicate that strong social support networks are fundamental to mental wellbeing and can buffer against loneliness. Community engagement can be particularly effective in reaching vulnerable groups and fostering a sense of belonging.</w:t>
      </w:r>
    </w:p>
    <w:p w14:paraId="49C1CCD3" w14:textId="37E37110" w:rsidR="0030164A" w:rsidRDefault="0030164A" w:rsidP="0030164A">
      <w:pPr>
        <w:pStyle w:val="Heading4"/>
      </w:pPr>
      <w:r>
        <w:t xml:space="preserve">Implementation Strategies:  </w:t>
      </w:r>
    </w:p>
    <w:p w14:paraId="7EB6B007" w14:textId="77777777" w:rsidR="0030164A" w:rsidRDefault="0030164A" w:rsidP="0030164A">
      <w:pPr>
        <w:pStyle w:val="ListParagraph"/>
        <w:numPr>
          <w:ilvl w:val="0"/>
          <w:numId w:val="149"/>
        </w:numPr>
      </w:pPr>
      <w:r>
        <w:t xml:space="preserve">Partner with local authorities, faith groups, and NGOs to develop intergenerational projects (e.g., shared hobbies, storytelling sessions, gardening).  </w:t>
      </w:r>
    </w:p>
    <w:p w14:paraId="71E51F39" w14:textId="77777777" w:rsidR="0030164A" w:rsidRDefault="0030164A" w:rsidP="0030164A">
      <w:pPr>
        <w:pStyle w:val="ListParagraph"/>
        <w:numPr>
          <w:ilvl w:val="0"/>
          <w:numId w:val="149"/>
        </w:numPr>
      </w:pPr>
      <w:r>
        <w:t xml:space="preserve">Provide training for volunteers and community workers to foster meaningful interactions and identify social isolation risks.  </w:t>
      </w:r>
    </w:p>
    <w:p w14:paraId="4A9EAE38" w14:textId="77777777" w:rsidR="0030164A" w:rsidRDefault="0030164A" w:rsidP="0030164A">
      <w:pPr>
        <w:pStyle w:val="ListParagraph"/>
        <w:numPr>
          <w:ilvl w:val="0"/>
          <w:numId w:val="149"/>
        </w:numPr>
      </w:pPr>
      <w:r>
        <w:t xml:space="preserve">Integrate social activities with digital platforms, enabling participants to stay connected outside structured sessions.  </w:t>
      </w:r>
    </w:p>
    <w:p w14:paraId="7084BAB1" w14:textId="77777777" w:rsidR="0030164A" w:rsidRDefault="0030164A" w:rsidP="0030164A">
      <w:pPr>
        <w:pStyle w:val="ListParagraph"/>
        <w:numPr>
          <w:ilvl w:val="0"/>
          <w:numId w:val="149"/>
        </w:numPr>
      </w:pPr>
      <w:r>
        <w:t xml:space="preserve">Offer transport support or home visits for those with mobility issues to facilitate participation.  </w:t>
      </w:r>
    </w:p>
    <w:p w14:paraId="1F685EC1" w14:textId="1EA9BB57" w:rsidR="0030164A" w:rsidRDefault="0030164A" w:rsidP="0030164A">
      <w:pPr>
        <w:pStyle w:val="ListParagraph"/>
        <w:numPr>
          <w:ilvl w:val="0"/>
          <w:numId w:val="149"/>
        </w:numPr>
      </w:pPr>
      <w:r>
        <w:t>Develop culturally sensitive programmes to ensure inclusivity across diverse communities.</w:t>
      </w:r>
    </w:p>
    <w:p w14:paraId="01396C41" w14:textId="3BA963B7" w:rsidR="0030164A" w:rsidRPr="0030164A" w:rsidRDefault="0030164A" w:rsidP="0030164A">
      <w:pPr>
        <w:pStyle w:val="Heading4"/>
      </w:pPr>
      <w:r w:rsidRPr="0030164A">
        <w:t xml:space="preserve">Barriers and Limitations:  </w:t>
      </w:r>
    </w:p>
    <w:p w14:paraId="7A6A5D05" w14:textId="77777777" w:rsidR="0030164A" w:rsidRDefault="0030164A" w:rsidP="0030164A">
      <w:pPr>
        <w:pStyle w:val="ListParagraph"/>
        <w:numPr>
          <w:ilvl w:val="0"/>
          <w:numId w:val="150"/>
        </w:numPr>
      </w:pPr>
      <w:r>
        <w:t xml:space="preserve">Resource Constraints: Funding and staffing limitations may restrict programme scope.  </w:t>
      </w:r>
    </w:p>
    <w:p w14:paraId="531CBFA8" w14:textId="77777777" w:rsidR="0030164A" w:rsidRDefault="0030164A" w:rsidP="0030164A">
      <w:pPr>
        <w:pStyle w:val="ListParagraph"/>
        <w:numPr>
          <w:ilvl w:val="0"/>
          <w:numId w:val="150"/>
        </w:numPr>
      </w:pPr>
      <w:r>
        <w:t xml:space="preserve">Engagement Challenges: Older adults may be hesitant to participate or fear stigma.  </w:t>
      </w:r>
    </w:p>
    <w:p w14:paraId="29262967" w14:textId="7B825C52" w:rsidR="0030164A" w:rsidRDefault="0030164A" w:rsidP="0030164A">
      <w:pPr>
        <w:pStyle w:val="ListParagraph"/>
        <w:numPr>
          <w:ilvl w:val="0"/>
          <w:numId w:val="150"/>
        </w:numPr>
      </w:pPr>
      <w:r>
        <w:t>Overcoming Barriers: Secure funding through grants or local government initiatives. Promote awareness campaigns to destigmatize loneliness and emphasize benefits. Use testimonials and peer ambassadors to encourage participation.</w:t>
      </w:r>
    </w:p>
    <w:p w14:paraId="380F1322" w14:textId="77777777" w:rsidR="0030164A" w:rsidRDefault="0030164A" w:rsidP="0030164A">
      <w:pPr>
        <w:pStyle w:val="Heading3"/>
      </w:pPr>
      <w:bookmarkStart w:id="27" w:name="_Toc226505684"/>
      <w:r>
        <w:lastRenderedPageBreak/>
        <w:t>Conclusion</w:t>
      </w:r>
      <w:bookmarkEnd w:id="27"/>
    </w:p>
    <w:p w14:paraId="61CD43C9" w14:textId="355DDA77" w:rsidR="00211184" w:rsidRDefault="0030164A" w:rsidP="0030164A">
      <w:r>
        <w:t>Implementing these recommendations requires coordinated efforts among policymakers, healthcare providers, community organizations, and the private sector. While barriers such as limited resources, infrastructural deficits, and individual reluctance present challenges, strategic planning and stakeholder collaboration can help overcome these obstacles. Prioritizing inclusive, accessible, and community-oriented approaches will enhance social engagement, reduce loneliness, and ultimately improve the mental wellbeing of older adults. These actions align with current policy directions and promote sustainable, impactful change in addressing social isolation in aging populations.</w:t>
      </w:r>
    </w:p>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25B32957" w14:textId="77777777" w:rsidR="002B2BC9" w:rsidRDefault="002B2BC9"/>
    <w:p w14:paraId="3ECBEA3F" w14:textId="77777777" w:rsidR="002B2BC9" w:rsidRDefault="002B2BC9"/>
    <w:p w14:paraId="2E7F6B3F" w14:textId="77777777" w:rsidR="002B2BC9" w:rsidRDefault="002B2BC9"/>
    <w:p w14:paraId="29C35C31" w14:textId="77777777" w:rsidR="002B2BC9" w:rsidRDefault="002B2BC9"/>
    <w:p w14:paraId="19A8F2E9" w14:textId="77777777" w:rsidR="002B2BC9" w:rsidRDefault="002B2BC9"/>
    <w:p w14:paraId="1E14157A" w14:textId="77777777" w:rsidR="000400E4" w:rsidRDefault="000400E4"/>
    <w:p w14:paraId="36182106" w14:textId="77777777" w:rsidR="001E4C79" w:rsidRDefault="001E4C79"/>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28" w:name="_Toc226505685"/>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8"/>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29" w:name="_Toc226505686"/>
      <w:r w:rsidRPr="008C38C3">
        <w:rPr>
          <w:rFonts w:ascii="Aptos" w:hAnsi="Aptos"/>
          <w:sz w:val="28"/>
          <w:szCs w:val="28"/>
        </w:rPr>
        <w:t>6.1 – References</w:t>
      </w:r>
      <w:bookmarkEnd w:id="29"/>
      <w:r w:rsidRPr="008C38C3">
        <w:rPr>
          <w:rFonts w:ascii="Aptos" w:hAnsi="Aptos"/>
          <w:sz w:val="28"/>
          <w:szCs w:val="28"/>
        </w:rPr>
        <w:t xml:space="preserve"> </w:t>
      </w:r>
    </w:p>
    <w:p w14:paraId="177D47C3" w14:textId="77777777" w:rsidR="00621776" w:rsidRDefault="00621776"/>
    <w:p w14:paraId="2BB85925" w14:textId="77777777" w:rsidR="001E4C79" w:rsidRPr="001E4C79" w:rsidRDefault="001E4C79" w:rsidP="001E4C79">
      <w:pPr>
        <w:jc w:val="left"/>
      </w:pPr>
      <w:r w:rsidRPr="001E4C79">
        <w:t xml:space="preserve">Age UK (2018) </w:t>
      </w:r>
      <w:r w:rsidRPr="001E4C79">
        <w:rPr>
          <w:i/>
          <w:iCs/>
        </w:rPr>
        <w:t>All the lonely people: Loneliness in later life</w:t>
      </w:r>
      <w:r w:rsidRPr="001E4C79">
        <w:t xml:space="preserve">. Available at: </w:t>
      </w:r>
      <w:hyperlink r:id="rId11" w:tgtFrame="_new" w:history="1">
        <w:r w:rsidRPr="001E4C79">
          <w:rPr>
            <w:rStyle w:val="Hyperlink"/>
          </w:rPr>
          <w:t>https://www.ageuk.org.uk/siteassets/documents/reports-and-publications/reports-and-briefings/loneliness/loneliness-report.pdf</w:t>
        </w:r>
      </w:hyperlink>
      <w:r w:rsidRPr="001E4C79">
        <w:t xml:space="preserve"> (Accessed: 24 November 2025).</w:t>
      </w:r>
    </w:p>
    <w:p w14:paraId="5A40B3FC" w14:textId="77777777" w:rsidR="001E4C79" w:rsidRPr="001E4C79" w:rsidRDefault="001E4C79" w:rsidP="001E4C79">
      <w:pPr>
        <w:jc w:val="left"/>
      </w:pPr>
      <w:r w:rsidRPr="001E4C79">
        <w:t xml:space="preserve">Age UK (2022) </w:t>
      </w:r>
      <w:r w:rsidRPr="001E4C79">
        <w:rPr>
          <w:i/>
          <w:iCs/>
        </w:rPr>
        <w:t>Loneliness and isolation evidence review</w:t>
      </w:r>
      <w:r w:rsidRPr="001E4C79">
        <w:t xml:space="preserve">. Available at: </w:t>
      </w:r>
      <w:hyperlink r:id="rId12" w:tgtFrame="_new" w:history="1">
        <w:r w:rsidRPr="001E4C79">
          <w:rPr>
            <w:rStyle w:val="Hyperlink"/>
          </w:rPr>
          <w:t>https://www.ageuk.org.uk/information-advice/health-wellbeing/loneliness/</w:t>
        </w:r>
      </w:hyperlink>
      <w:r w:rsidRPr="001E4C79">
        <w:t xml:space="preserve"> (Accessed: 03 December 2025).</w:t>
      </w:r>
    </w:p>
    <w:p w14:paraId="7F45B8B0" w14:textId="77777777" w:rsidR="001E4C79" w:rsidRPr="001E4C79" w:rsidRDefault="001E4C79" w:rsidP="001E4C79">
      <w:pPr>
        <w:jc w:val="left"/>
      </w:pPr>
      <w:r w:rsidRPr="001E4C79">
        <w:t xml:space="preserve">BBC News (2023) </w:t>
      </w:r>
      <w:r w:rsidRPr="001E4C79">
        <w:rPr>
          <w:i/>
          <w:iCs/>
        </w:rPr>
        <w:t>Loneliness described as major public health challenge</w:t>
      </w:r>
      <w:r w:rsidRPr="001E4C79">
        <w:t xml:space="preserve">. Available at: </w:t>
      </w:r>
      <w:hyperlink r:id="rId13" w:tgtFrame="_new" w:history="1">
        <w:r w:rsidRPr="001E4C79">
          <w:rPr>
            <w:rStyle w:val="Hyperlink"/>
          </w:rPr>
          <w:t>https://www.bbc.co.uk/news/health</w:t>
        </w:r>
      </w:hyperlink>
      <w:r w:rsidRPr="001E4C79">
        <w:t xml:space="preserve"> (Accessed: 18 January 2026).</w:t>
      </w:r>
    </w:p>
    <w:p w14:paraId="30CB3897" w14:textId="77777777" w:rsidR="001E4C79" w:rsidRPr="001E4C79" w:rsidRDefault="001E4C79" w:rsidP="001E4C79">
      <w:pPr>
        <w:jc w:val="left"/>
      </w:pPr>
      <w:r w:rsidRPr="001E4C79">
        <w:t xml:space="preserve">Campaign to End Loneliness (2020) </w:t>
      </w:r>
      <w:r w:rsidRPr="001E4C79">
        <w:rPr>
          <w:i/>
          <w:iCs/>
        </w:rPr>
        <w:t>The facts on loneliness</w:t>
      </w:r>
      <w:r w:rsidRPr="001E4C79">
        <w:t>. Available at: https://www.campaigntoendloneliness.org/facts-and-research/ (Accessed: 02 February 2026).</w:t>
      </w:r>
    </w:p>
    <w:p w14:paraId="7F46CE0C" w14:textId="77777777" w:rsidR="001E4C79" w:rsidRPr="001E4C79" w:rsidRDefault="001E4C79" w:rsidP="001E4C79">
      <w:pPr>
        <w:jc w:val="left"/>
      </w:pPr>
      <w:r w:rsidRPr="001E4C79">
        <w:t xml:space="preserve">Campaign to End Loneliness (2021) </w:t>
      </w:r>
      <w:r w:rsidRPr="001E4C79">
        <w:rPr>
          <w:i/>
          <w:iCs/>
        </w:rPr>
        <w:t>Measuring loneliness guidance</w:t>
      </w:r>
      <w:r w:rsidRPr="001E4C79">
        <w:t>. Available at: https://www.campaigntoendloneliness.org/resources/ (Accessed: 11 December 2025).</w:t>
      </w:r>
    </w:p>
    <w:p w14:paraId="5A5B905A" w14:textId="77777777" w:rsidR="001E4C79" w:rsidRPr="001E4C79" w:rsidRDefault="001E4C79" w:rsidP="001E4C79">
      <w:pPr>
        <w:jc w:val="left"/>
      </w:pPr>
      <w:r w:rsidRPr="001E4C79">
        <w:t xml:space="preserve">Department for Digital, Culture, Media and Sport (2018) </w:t>
      </w:r>
      <w:r w:rsidRPr="001E4C79">
        <w:rPr>
          <w:i/>
          <w:iCs/>
        </w:rPr>
        <w:t>A connected society: A strategy for tackling loneliness</w:t>
      </w:r>
      <w:r w:rsidRPr="001E4C79">
        <w:t xml:space="preserve">. Available at: </w:t>
      </w:r>
      <w:hyperlink r:id="rId14" w:tgtFrame="_new" w:history="1">
        <w:r w:rsidRPr="001E4C79">
          <w:rPr>
            <w:rStyle w:val="Hyperlink"/>
          </w:rPr>
          <w:t>https://www.gov.uk/government/publications/a-connected-society-a-strategy-for-tackling-loneliness</w:t>
        </w:r>
      </w:hyperlink>
      <w:r w:rsidRPr="001E4C79">
        <w:t xml:space="preserve"> (Accessed: 27 November 2025).</w:t>
      </w:r>
    </w:p>
    <w:p w14:paraId="05BDBF6A" w14:textId="77777777" w:rsidR="001E4C79" w:rsidRPr="001E4C79" w:rsidRDefault="001E4C79" w:rsidP="001E4C79">
      <w:pPr>
        <w:jc w:val="left"/>
      </w:pPr>
      <w:r w:rsidRPr="001E4C79">
        <w:t xml:space="preserve">Department for Digital, Culture, Media and Sport (2023) </w:t>
      </w:r>
      <w:r w:rsidRPr="001E4C79">
        <w:rPr>
          <w:i/>
          <w:iCs/>
        </w:rPr>
        <w:t>Loneliness annual report</w:t>
      </w:r>
      <w:r w:rsidRPr="001E4C79">
        <w:t xml:space="preserve">. Available at: </w:t>
      </w:r>
      <w:hyperlink r:id="rId15" w:tgtFrame="_new" w:history="1">
        <w:r w:rsidRPr="001E4C79">
          <w:rPr>
            <w:rStyle w:val="Hyperlink"/>
          </w:rPr>
          <w:t>https://www.gov.uk/government/publications</w:t>
        </w:r>
      </w:hyperlink>
      <w:r w:rsidRPr="001E4C79">
        <w:t xml:space="preserve"> (Accessed: 14 February 2026).</w:t>
      </w:r>
    </w:p>
    <w:p w14:paraId="5B64FC81" w14:textId="77777777" w:rsidR="001E4C79" w:rsidRPr="001E4C79" w:rsidRDefault="001E4C79" w:rsidP="001E4C79">
      <w:pPr>
        <w:jc w:val="left"/>
      </w:pPr>
      <w:r w:rsidRPr="001E4C79">
        <w:t xml:space="preserve">Department of Health and Social Care (2019) </w:t>
      </w:r>
      <w:r w:rsidRPr="001E4C79">
        <w:rPr>
          <w:i/>
          <w:iCs/>
        </w:rPr>
        <w:t>Preventing loneliness and social isolation</w:t>
      </w:r>
      <w:r w:rsidRPr="001E4C79">
        <w:t xml:space="preserve">. Available at: </w:t>
      </w:r>
      <w:hyperlink r:id="rId16" w:tgtFrame="_new" w:history="1">
        <w:r w:rsidRPr="001E4C79">
          <w:rPr>
            <w:rStyle w:val="Hyperlink"/>
          </w:rPr>
          <w:t>https://www.gov.uk/government/organisations/department-of-health-and-social-care</w:t>
        </w:r>
      </w:hyperlink>
      <w:r w:rsidRPr="001E4C79">
        <w:t xml:space="preserve"> (Accessed: 30 January 2026).</w:t>
      </w:r>
    </w:p>
    <w:p w14:paraId="4C37C724" w14:textId="77777777" w:rsidR="001E4C79" w:rsidRPr="001E4C79" w:rsidRDefault="001E4C79" w:rsidP="001E4C79">
      <w:pPr>
        <w:jc w:val="left"/>
      </w:pPr>
      <w:r w:rsidRPr="001E4C79">
        <w:t xml:space="preserve">House of Commons Library (2023) </w:t>
      </w:r>
      <w:r w:rsidRPr="001E4C79">
        <w:rPr>
          <w:i/>
          <w:iCs/>
        </w:rPr>
        <w:t>Loneliness and social isolation statistics</w:t>
      </w:r>
      <w:r w:rsidRPr="001E4C79">
        <w:t xml:space="preserve">. Available at: </w:t>
      </w:r>
      <w:hyperlink r:id="rId17" w:tgtFrame="_new" w:history="1">
        <w:r w:rsidRPr="001E4C79">
          <w:rPr>
            <w:rStyle w:val="Hyperlink"/>
          </w:rPr>
          <w:t>https://commonslibrary.parliament.uk</w:t>
        </w:r>
      </w:hyperlink>
      <w:r w:rsidRPr="001E4C79">
        <w:t xml:space="preserve"> (Accessed: 06 March 2026).</w:t>
      </w:r>
    </w:p>
    <w:p w14:paraId="12DF8799" w14:textId="77777777" w:rsidR="001E4C79" w:rsidRPr="001E4C79" w:rsidRDefault="001E4C79" w:rsidP="001E4C79">
      <w:pPr>
        <w:jc w:val="left"/>
      </w:pPr>
      <w:r w:rsidRPr="001E4C79">
        <w:t xml:space="preserve">Local Government Association (2021) </w:t>
      </w:r>
      <w:r w:rsidRPr="001E4C79">
        <w:rPr>
          <w:i/>
          <w:iCs/>
        </w:rPr>
        <w:t>Combating loneliness guidance</w:t>
      </w:r>
      <w:r w:rsidRPr="001E4C79">
        <w:t xml:space="preserve">. Available at: </w:t>
      </w:r>
      <w:hyperlink r:id="rId18" w:tgtFrame="_new" w:history="1">
        <w:r w:rsidRPr="001E4C79">
          <w:rPr>
            <w:rStyle w:val="Hyperlink"/>
          </w:rPr>
          <w:t>https://www.local.gov.uk</w:t>
        </w:r>
      </w:hyperlink>
      <w:r w:rsidRPr="001E4C79">
        <w:t xml:space="preserve"> (Accessed: 19 December 2025).</w:t>
      </w:r>
    </w:p>
    <w:p w14:paraId="2461B20E" w14:textId="77777777" w:rsidR="001E4C79" w:rsidRPr="001E4C79" w:rsidRDefault="001E4C79" w:rsidP="001E4C79">
      <w:pPr>
        <w:jc w:val="left"/>
      </w:pPr>
      <w:r w:rsidRPr="001E4C79">
        <w:t xml:space="preserve">Mental Health Foundation (2022) </w:t>
      </w:r>
      <w:r w:rsidRPr="001E4C79">
        <w:rPr>
          <w:i/>
          <w:iCs/>
        </w:rPr>
        <w:t>Loneliness research</w:t>
      </w:r>
      <w:r w:rsidRPr="001E4C79">
        <w:t xml:space="preserve">. Available at: </w:t>
      </w:r>
      <w:hyperlink r:id="rId19" w:tgtFrame="_new" w:history="1">
        <w:r w:rsidRPr="001E4C79">
          <w:rPr>
            <w:rStyle w:val="Hyperlink"/>
          </w:rPr>
          <w:t>https://www.mentalhealth.org.uk</w:t>
        </w:r>
      </w:hyperlink>
      <w:r w:rsidRPr="001E4C79">
        <w:t xml:space="preserve"> (Accessed: 12 January 2026).</w:t>
      </w:r>
    </w:p>
    <w:p w14:paraId="52F882C6" w14:textId="77777777" w:rsidR="001E4C79" w:rsidRPr="001E4C79" w:rsidRDefault="001E4C79" w:rsidP="001E4C79">
      <w:pPr>
        <w:jc w:val="left"/>
      </w:pPr>
      <w:r w:rsidRPr="001E4C79">
        <w:lastRenderedPageBreak/>
        <w:t xml:space="preserve">Mind (2023) </w:t>
      </w:r>
      <w:r w:rsidRPr="001E4C79">
        <w:rPr>
          <w:i/>
          <w:iCs/>
        </w:rPr>
        <w:t>Loneliness and mental health</w:t>
      </w:r>
      <w:r w:rsidRPr="001E4C79">
        <w:t xml:space="preserve">. Available at: </w:t>
      </w:r>
      <w:hyperlink r:id="rId20" w:tgtFrame="_new" w:history="1">
        <w:r w:rsidRPr="001E4C79">
          <w:rPr>
            <w:rStyle w:val="Hyperlink"/>
          </w:rPr>
          <w:t>https://www.mind.org.uk/information-support/tips-for-everyday-living/loneliness/</w:t>
        </w:r>
      </w:hyperlink>
      <w:r w:rsidRPr="001E4C79">
        <w:t xml:space="preserve"> (Accessed: 25 February 2026).</w:t>
      </w:r>
    </w:p>
    <w:p w14:paraId="22BDCEE8" w14:textId="77777777" w:rsidR="001E4C79" w:rsidRPr="001E4C79" w:rsidRDefault="001E4C79" w:rsidP="001E4C79">
      <w:pPr>
        <w:jc w:val="left"/>
      </w:pPr>
      <w:r w:rsidRPr="001E4C79">
        <w:t xml:space="preserve">NHS England (2022) </w:t>
      </w:r>
      <w:r w:rsidRPr="001E4C79">
        <w:rPr>
          <w:i/>
          <w:iCs/>
        </w:rPr>
        <w:t>Social prescribing and loneliness</w:t>
      </w:r>
      <w:r w:rsidRPr="001E4C79">
        <w:t xml:space="preserve">. Available at: </w:t>
      </w:r>
      <w:hyperlink r:id="rId21" w:tgtFrame="_new" w:history="1">
        <w:r w:rsidRPr="001E4C79">
          <w:rPr>
            <w:rStyle w:val="Hyperlink"/>
          </w:rPr>
          <w:t>https://www.england.nhs.uk</w:t>
        </w:r>
      </w:hyperlink>
      <w:r w:rsidRPr="001E4C79">
        <w:t xml:space="preserve"> (Accessed: 07 March 2026).</w:t>
      </w:r>
    </w:p>
    <w:p w14:paraId="66B7601D" w14:textId="77777777" w:rsidR="001E4C79" w:rsidRPr="001E4C79" w:rsidRDefault="001E4C79" w:rsidP="001E4C79">
      <w:pPr>
        <w:jc w:val="left"/>
      </w:pPr>
      <w:r w:rsidRPr="001E4C79">
        <w:t xml:space="preserve">Office for National Statistics (2018) </w:t>
      </w:r>
      <w:r w:rsidRPr="001E4C79">
        <w:rPr>
          <w:i/>
          <w:iCs/>
        </w:rPr>
        <w:t>National measurement of loneliness</w:t>
      </w:r>
      <w:r w:rsidRPr="001E4C79">
        <w:t xml:space="preserve">. Available at: </w:t>
      </w:r>
      <w:hyperlink r:id="rId22" w:tgtFrame="_new" w:history="1">
        <w:r w:rsidRPr="001E4C79">
          <w:rPr>
            <w:rStyle w:val="Hyperlink"/>
          </w:rPr>
          <w:t>https://www.ons.gov.uk</w:t>
        </w:r>
      </w:hyperlink>
      <w:r w:rsidRPr="001E4C79">
        <w:t xml:space="preserve"> (Accessed: 28 November 2025).</w:t>
      </w:r>
    </w:p>
    <w:p w14:paraId="23EF1D77" w14:textId="77777777" w:rsidR="001E4C79" w:rsidRPr="001E4C79" w:rsidRDefault="001E4C79" w:rsidP="001E4C79">
      <w:pPr>
        <w:jc w:val="left"/>
      </w:pPr>
      <w:r w:rsidRPr="001E4C79">
        <w:t xml:space="preserve">Office for National Statistics (2021) </w:t>
      </w:r>
      <w:r w:rsidRPr="001E4C79">
        <w:rPr>
          <w:i/>
          <w:iCs/>
        </w:rPr>
        <w:t>Loneliness during the coronavirus pandemic</w:t>
      </w:r>
      <w:r w:rsidRPr="001E4C79">
        <w:t xml:space="preserve">. Available at: </w:t>
      </w:r>
      <w:hyperlink r:id="rId23" w:tgtFrame="_new" w:history="1">
        <w:r w:rsidRPr="001E4C79">
          <w:rPr>
            <w:rStyle w:val="Hyperlink"/>
          </w:rPr>
          <w:t>https://www.ons.gov.uk/peoplepopulationandcommunity</w:t>
        </w:r>
      </w:hyperlink>
      <w:r w:rsidRPr="001E4C79">
        <w:t xml:space="preserve"> (Accessed: 05 February 2026).</w:t>
      </w:r>
    </w:p>
    <w:p w14:paraId="274A2B69" w14:textId="77777777" w:rsidR="001E4C79" w:rsidRPr="001E4C79" w:rsidRDefault="001E4C79" w:rsidP="001E4C79">
      <w:pPr>
        <w:jc w:val="left"/>
      </w:pPr>
      <w:r w:rsidRPr="001E4C79">
        <w:t xml:space="preserve">Public Health England (2020) </w:t>
      </w:r>
      <w:r w:rsidRPr="001E4C79">
        <w:rPr>
          <w:i/>
          <w:iCs/>
        </w:rPr>
        <w:t>Health impacts of loneliness</w:t>
      </w:r>
      <w:r w:rsidRPr="001E4C79">
        <w:t xml:space="preserve">. Available at: </w:t>
      </w:r>
      <w:hyperlink r:id="rId24" w:tgtFrame="_new" w:history="1">
        <w:r w:rsidRPr="001E4C79">
          <w:rPr>
            <w:rStyle w:val="Hyperlink"/>
          </w:rPr>
          <w:t>https://www.gov.uk/government/publications</w:t>
        </w:r>
      </w:hyperlink>
      <w:r w:rsidRPr="001E4C79">
        <w:t xml:space="preserve"> (Accessed: 16 December 2025).</w:t>
      </w:r>
    </w:p>
    <w:p w14:paraId="63701211" w14:textId="77777777" w:rsidR="001E4C79" w:rsidRPr="001E4C79" w:rsidRDefault="001E4C79" w:rsidP="001E4C79">
      <w:pPr>
        <w:jc w:val="left"/>
      </w:pPr>
      <w:r w:rsidRPr="001E4C79">
        <w:t xml:space="preserve">Scottish Government (2018) </w:t>
      </w:r>
      <w:r w:rsidRPr="001E4C79">
        <w:rPr>
          <w:i/>
          <w:iCs/>
        </w:rPr>
        <w:t>A Connected Scotland strategy</w:t>
      </w:r>
      <w:r w:rsidRPr="001E4C79">
        <w:t xml:space="preserve">. Available at: </w:t>
      </w:r>
      <w:hyperlink r:id="rId25" w:tgtFrame="_new" w:history="1">
        <w:r w:rsidRPr="001E4C79">
          <w:rPr>
            <w:rStyle w:val="Hyperlink"/>
          </w:rPr>
          <w:t>https://www.gov.scot/publications/connected-scotland-strategy-tackling-social-isolation-loneliness-building-stronger-social-connections/</w:t>
        </w:r>
      </w:hyperlink>
      <w:r w:rsidRPr="001E4C79">
        <w:t xml:space="preserve"> (Accessed: 09 January 2026).</w:t>
      </w:r>
    </w:p>
    <w:p w14:paraId="5D71F57C" w14:textId="77777777" w:rsidR="001E4C79" w:rsidRPr="001E4C79" w:rsidRDefault="001E4C79" w:rsidP="001E4C79">
      <w:pPr>
        <w:jc w:val="left"/>
      </w:pPr>
      <w:r w:rsidRPr="001E4C79">
        <w:t xml:space="preserve">Welsh Government (2020) </w:t>
      </w:r>
      <w:r w:rsidRPr="001E4C79">
        <w:rPr>
          <w:i/>
          <w:iCs/>
        </w:rPr>
        <w:t xml:space="preserve">Connected </w:t>
      </w:r>
      <w:proofErr w:type="gramStart"/>
      <w:r w:rsidRPr="001E4C79">
        <w:rPr>
          <w:i/>
          <w:iCs/>
        </w:rPr>
        <w:t>communities</w:t>
      </w:r>
      <w:proofErr w:type="gramEnd"/>
      <w:r w:rsidRPr="001E4C79">
        <w:rPr>
          <w:i/>
          <w:iCs/>
        </w:rPr>
        <w:t xml:space="preserve"> strategy</w:t>
      </w:r>
      <w:r w:rsidRPr="001E4C79">
        <w:t xml:space="preserve">. Available at: </w:t>
      </w:r>
      <w:hyperlink r:id="rId26" w:tgtFrame="_new" w:history="1">
        <w:r w:rsidRPr="001E4C79">
          <w:rPr>
            <w:rStyle w:val="Hyperlink"/>
          </w:rPr>
          <w:t>https://www.gov.wales</w:t>
        </w:r>
      </w:hyperlink>
      <w:r w:rsidRPr="001E4C79">
        <w:t xml:space="preserve"> (Accessed: 18 March 2026).</w:t>
      </w:r>
    </w:p>
    <w:p w14:paraId="77E371AE" w14:textId="77777777" w:rsidR="001E4C79" w:rsidRPr="001E4C79" w:rsidRDefault="001E4C79" w:rsidP="001E4C79">
      <w:pPr>
        <w:jc w:val="left"/>
      </w:pPr>
      <w:r w:rsidRPr="001E4C79">
        <w:t xml:space="preserve">World Health Organization (2021) </w:t>
      </w:r>
      <w:r w:rsidRPr="001E4C79">
        <w:rPr>
          <w:i/>
          <w:iCs/>
        </w:rPr>
        <w:t>Social isolation and loneliness among older people</w:t>
      </w:r>
      <w:r w:rsidRPr="001E4C79">
        <w:t xml:space="preserve">. Available at: </w:t>
      </w:r>
      <w:hyperlink r:id="rId27" w:tgtFrame="_new" w:history="1">
        <w:r w:rsidRPr="001E4C79">
          <w:rPr>
            <w:rStyle w:val="Hyperlink"/>
          </w:rPr>
          <w:t>https://www.who.int</w:t>
        </w:r>
      </w:hyperlink>
      <w:r w:rsidRPr="001E4C79">
        <w:t xml:space="preserve"> (Accessed: 22 February 2026).</w:t>
      </w:r>
    </w:p>
    <w:p w14:paraId="6B8D2608" w14:textId="77777777" w:rsidR="001E4C79" w:rsidRPr="001E4C79" w:rsidRDefault="001E4C79" w:rsidP="001E4C79">
      <w:pPr>
        <w:jc w:val="left"/>
      </w:pPr>
      <w:r w:rsidRPr="001E4C79">
        <w:t xml:space="preserve">British Red Cross (2019) </w:t>
      </w:r>
      <w:r w:rsidRPr="001E4C79">
        <w:rPr>
          <w:i/>
          <w:iCs/>
        </w:rPr>
        <w:t>Trapped in a bubble: loneliness report</w:t>
      </w:r>
      <w:r w:rsidRPr="001E4C79">
        <w:t xml:space="preserve">. Available at: </w:t>
      </w:r>
      <w:hyperlink r:id="rId28" w:tgtFrame="_new" w:history="1">
        <w:r w:rsidRPr="001E4C79">
          <w:rPr>
            <w:rStyle w:val="Hyperlink"/>
          </w:rPr>
          <w:t>https://www.redcross.org.uk</w:t>
        </w:r>
      </w:hyperlink>
      <w:r w:rsidRPr="001E4C79">
        <w:t xml:space="preserve"> (Accessed: 04 December 2025).</w:t>
      </w:r>
    </w:p>
    <w:p w14:paraId="20F8EAA2" w14:textId="77777777" w:rsidR="001E4C79" w:rsidRPr="001E4C79" w:rsidRDefault="001E4C79" w:rsidP="001E4C79">
      <w:pPr>
        <w:jc w:val="left"/>
      </w:pPr>
      <w:r w:rsidRPr="001E4C79">
        <w:t xml:space="preserve">Jo Cox Commission on Loneliness (2017) </w:t>
      </w:r>
      <w:r w:rsidRPr="001E4C79">
        <w:rPr>
          <w:i/>
          <w:iCs/>
        </w:rPr>
        <w:t>Combatting loneliness one conversation at a time</w:t>
      </w:r>
      <w:r w:rsidRPr="001E4C79">
        <w:t>. Available at: https://www.jocoxloneliness.org (Accessed: 15 January 2026).</w:t>
      </w:r>
    </w:p>
    <w:p w14:paraId="084E07B8" w14:textId="77777777" w:rsidR="001E4C79" w:rsidRPr="001E4C79" w:rsidRDefault="001E4C79" w:rsidP="001E4C79">
      <w:pPr>
        <w:jc w:val="left"/>
      </w:pPr>
      <w:r w:rsidRPr="001E4C79">
        <w:t xml:space="preserve">Centre for Ageing Better (2022) </w:t>
      </w:r>
      <w:r w:rsidRPr="001E4C79">
        <w:rPr>
          <w:i/>
          <w:iCs/>
        </w:rPr>
        <w:t>Loneliness evidence hub</w:t>
      </w:r>
      <w:r w:rsidRPr="001E4C79">
        <w:t xml:space="preserve">. Available at: </w:t>
      </w:r>
      <w:hyperlink r:id="rId29" w:tgtFrame="_new" w:history="1">
        <w:r w:rsidRPr="001E4C79">
          <w:rPr>
            <w:rStyle w:val="Hyperlink"/>
          </w:rPr>
          <w:t>https://ageing-better.org.uk</w:t>
        </w:r>
      </w:hyperlink>
      <w:r w:rsidRPr="001E4C79">
        <w:t xml:space="preserve"> (Accessed: 26 February 2026).</w:t>
      </w:r>
    </w:p>
    <w:p w14:paraId="348AE088" w14:textId="77777777" w:rsidR="001E4C79" w:rsidRPr="001E4C79" w:rsidRDefault="001E4C79" w:rsidP="001E4C79">
      <w:pPr>
        <w:jc w:val="left"/>
      </w:pPr>
      <w:r w:rsidRPr="001E4C79">
        <w:t xml:space="preserve">Carnegie UK (2021) </w:t>
      </w:r>
      <w:r w:rsidRPr="001E4C79">
        <w:rPr>
          <w:i/>
          <w:iCs/>
        </w:rPr>
        <w:t>Wellbeing and loneliness research</w:t>
      </w:r>
      <w:r w:rsidRPr="001E4C79">
        <w:t>. Available at: https://www.carnegieuktrust.org.uk (Accessed: 01 March 2026).</w:t>
      </w:r>
    </w:p>
    <w:p w14:paraId="4ED48E35" w14:textId="77777777" w:rsidR="001E4C79" w:rsidRPr="001E4C79" w:rsidRDefault="001E4C79" w:rsidP="001E4C79">
      <w:pPr>
        <w:jc w:val="left"/>
      </w:pPr>
      <w:r w:rsidRPr="001E4C79">
        <w:t xml:space="preserve">The King’s Fund (2020) </w:t>
      </w:r>
      <w:r w:rsidRPr="001E4C79">
        <w:rPr>
          <w:i/>
          <w:iCs/>
        </w:rPr>
        <w:t>Social isolation and health</w:t>
      </w:r>
      <w:r w:rsidRPr="001E4C79">
        <w:t xml:space="preserve">. Available at: </w:t>
      </w:r>
      <w:hyperlink r:id="rId30" w:tgtFrame="_new" w:history="1">
        <w:r w:rsidRPr="001E4C79">
          <w:rPr>
            <w:rStyle w:val="Hyperlink"/>
          </w:rPr>
          <w:t>https://www.kingsfund.org.uk</w:t>
        </w:r>
      </w:hyperlink>
      <w:r w:rsidRPr="001E4C79">
        <w:t xml:space="preserve"> (Accessed: 10 December 2025).</w:t>
      </w:r>
    </w:p>
    <w:p w14:paraId="4B606810" w14:textId="77777777" w:rsidR="001E4C79" w:rsidRPr="001E4C79" w:rsidRDefault="001E4C79" w:rsidP="001E4C79">
      <w:pPr>
        <w:jc w:val="left"/>
      </w:pPr>
      <w:r w:rsidRPr="001E4C79">
        <w:t xml:space="preserve">The King’s Fund (2023) </w:t>
      </w:r>
      <w:r w:rsidRPr="001E4C79">
        <w:rPr>
          <w:i/>
          <w:iCs/>
        </w:rPr>
        <w:t>Community health and wellbeing</w:t>
      </w:r>
      <w:r w:rsidRPr="001E4C79">
        <w:t xml:space="preserve">. Available at: </w:t>
      </w:r>
      <w:hyperlink r:id="rId31" w:tgtFrame="_new" w:history="1">
        <w:r w:rsidRPr="001E4C79">
          <w:rPr>
            <w:rStyle w:val="Hyperlink"/>
          </w:rPr>
          <w:t>https://www.kingsfund.org.uk/publications</w:t>
        </w:r>
      </w:hyperlink>
      <w:r w:rsidRPr="001E4C79">
        <w:t xml:space="preserve"> (Accessed: 21 March 2026).</w:t>
      </w:r>
    </w:p>
    <w:p w14:paraId="4C84FB5D" w14:textId="77777777" w:rsidR="001E4C79" w:rsidRPr="001E4C79" w:rsidRDefault="001E4C79" w:rsidP="001E4C79">
      <w:pPr>
        <w:jc w:val="left"/>
      </w:pPr>
      <w:r w:rsidRPr="001E4C79">
        <w:lastRenderedPageBreak/>
        <w:t xml:space="preserve">National Institute for Health and Care Excellence (2022) </w:t>
      </w:r>
      <w:r w:rsidRPr="001E4C79">
        <w:rPr>
          <w:i/>
          <w:iCs/>
        </w:rPr>
        <w:t>Community wellbeing guidance</w:t>
      </w:r>
      <w:r w:rsidRPr="001E4C79">
        <w:t xml:space="preserve">. Available at: </w:t>
      </w:r>
      <w:hyperlink r:id="rId32" w:tgtFrame="_new" w:history="1">
        <w:r w:rsidRPr="001E4C79">
          <w:rPr>
            <w:rStyle w:val="Hyperlink"/>
          </w:rPr>
          <w:t>https://www.nice.org.uk</w:t>
        </w:r>
      </w:hyperlink>
      <w:r w:rsidRPr="001E4C79">
        <w:t xml:space="preserve"> (Accessed: 06 February 2026).</w:t>
      </w:r>
    </w:p>
    <w:p w14:paraId="24ABF88D" w14:textId="77777777" w:rsidR="001E4C79" w:rsidRPr="001E4C79" w:rsidRDefault="001E4C79" w:rsidP="001E4C79">
      <w:pPr>
        <w:jc w:val="left"/>
      </w:pPr>
      <w:r w:rsidRPr="001E4C79">
        <w:t xml:space="preserve">British Psychological Society (2021) </w:t>
      </w:r>
      <w:r w:rsidRPr="001E4C79">
        <w:rPr>
          <w:i/>
          <w:iCs/>
        </w:rPr>
        <w:t>Loneliness and psychological wellbeing</w:t>
      </w:r>
      <w:r w:rsidRPr="001E4C79">
        <w:t xml:space="preserve">. Available at: </w:t>
      </w:r>
      <w:hyperlink r:id="rId33" w:tgtFrame="_new" w:history="1">
        <w:r w:rsidRPr="001E4C79">
          <w:rPr>
            <w:rStyle w:val="Hyperlink"/>
          </w:rPr>
          <w:t>https://www.bps.org.uk</w:t>
        </w:r>
      </w:hyperlink>
      <w:r w:rsidRPr="001E4C79">
        <w:t xml:space="preserve"> (Accessed: 14 January 2026).</w:t>
      </w:r>
    </w:p>
    <w:p w14:paraId="746B03EC" w14:textId="77777777" w:rsidR="001E4C79" w:rsidRPr="001E4C79" w:rsidRDefault="001E4C79" w:rsidP="001E4C79">
      <w:pPr>
        <w:jc w:val="left"/>
      </w:pPr>
      <w:r w:rsidRPr="001E4C79">
        <w:t xml:space="preserve">The Guardian (2018) </w:t>
      </w:r>
      <w:r w:rsidRPr="001E4C79">
        <w:rPr>
          <w:i/>
          <w:iCs/>
        </w:rPr>
        <w:t>The Guardian view on loneliness</w:t>
      </w:r>
      <w:r w:rsidRPr="001E4C79">
        <w:t xml:space="preserve">. Available at: </w:t>
      </w:r>
      <w:hyperlink r:id="rId34" w:tgtFrame="_new" w:history="1">
        <w:r w:rsidRPr="001E4C79">
          <w:rPr>
            <w:rStyle w:val="Hyperlink"/>
          </w:rPr>
          <w:t>https://www.theguardian.com/commentisfree/2018/nov/29/the-guardian-view-on-loneliness-hard-to-fix-in-an-age-of-austerity</w:t>
        </w:r>
      </w:hyperlink>
      <w:r w:rsidRPr="001E4C79">
        <w:t xml:space="preserve"> (Accessed: 23 November 2025).</w:t>
      </w:r>
    </w:p>
    <w:p w14:paraId="4882789C" w14:textId="77777777" w:rsidR="001E4C79" w:rsidRPr="001E4C79" w:rsidRDefault="001E4C79" w:rsidP="001E4C79">
      <w:pPr>
        <w:jc w:val="left"/>
      </w:pPr>
      <w:r w:rsidRPr="001E4C79">
        <w:t xml:space="preserve">The Independent (2022) </w:t>
      </w:r>
      <w:r w:rsidRPr="001E4C79">
        <w:rPr>
          <w:i/>
          <w:iCs/>
        </w:rPr>
        <w:t>Loneliness impacts mental health study</w:t>
      </w:r>
      <w:r w:rsidRPr="001E4C79">
        <w:t xml:space="preserve">. Available at: </w:t>
      </w:r>
      <w:hyperlink r:id="rId35" w:tgtFrame="_new" w:history="1">
        <w:r w:rsidRPr="001E4C79">
          <w:rPr>
            <w:rStyle w:val="Hyperlink"/>
          </w:rPr>
          <w:t>https://www.independent.co.uk</w:t>
        </w:r>
      </w:hyperlink>
      <w:r w:rsidRPr="001E4C79">
        <w:t xml:space="preserve"> (Accessed: 12 March 2026).</w:t>
      </w:r>
    </w:p>
    <w:p w14:paraId="5059C686" w14:textId="77777777" w:rsidR="001E4C79" w:rsidRPr="001E4C79" w:rsidRDefault="001E4C79" w:rsidP="001E4C79">
      <w:pPr>
        <w:jc w:val="left"/>
      </w:pPr>
      <w:r w:rsidRPr="001E4C79">
        <w:t xml:space="preserve">The Times (2024) </w:t>
      </w:r>
      <w:r w:rsidRPr="001E4C79">
        <w:rPr>
          <w:i/>
          <w:iCs/>
        </w:rPr>
        <w:t>Loneliness linked to stroke risk</w:t>
      </w:r>
      <w:r w:rsidRPr="001E4C79">
        <w:t xml:space="preserve">. Available at: </w:t>
      </w:r>
      <w:hyperlink r:id="rId36" w:tgtFrame="_new" w:history="1">
        <w:r w:rsidRPr="001E4C79">
          <w:rPr>
            <w:rStyle w:val="Hyperlink"/>
          </w:rPr>
          <w:t>https://www.thetimes.co.uk</w:t>
        </w:r>
      </w:hyperlink>
      <w:r w:rsidRPr="001E4C79">
        <w:t xml:space="preserve"> (Accessed: 17 March 2026).</w:t>
      </w:r>
    </w:p>
    <w:p w14:paraId="1F21D1F5" w14:textId="77777777" w:rsidR="001E4C79" w:rsidRPr="001E4C79" w:rsidRDefault="001E4C79" w:rsidP="001E4C79">
      <w:pPr>
        <w:jc w:val="left"/>
      </w:pPr>
      <w:r w:rsidRPr="001E4C79">
        <w:t xml:space="preserve">Harvard Health Publishing (2021) </w:t>
      </w:r>
      <w:r w:rsidRPr="001E4C79">
        <w:rPr>
          <w:i/>
          <w:iCs/>
        </w:rPr>
        <w:t>Loneliness and health risks</w:t>
      </w:r>
      <w:r w:rsidRPr="001E4C79">
        <w:t xml:space="preserve">. Available at: </w:t>
      </w:r>
      <w:hyperlink r:id="rId37" w:tgtFrame="_new" w:history="1">
        <w:r w:rsidRPr="001E4C79">
          <w:rPr>
            <w:rStyle w:val="Hyperlink"/>
          </w:rPr>
          <w:t>https://www.health.harvard.edu</w:t>
        </w:r>
      </w:hyperlink>
      <w:r w:rsidRPr="001E4C79">
        <w:t xml:space="preserve"> (Accessed: 29 January 2026).</w:t>
      </w:r>
    </w:p>
    <w:p w14:paraId="6F805E38" w14:textId="77777777" w:rsidR="001E4C79" w:rsidRPr="001E4C79" w:rsidRDefault="001E4C79" w:rsidP="001E4C79">
      <w:pPr>
        <w:jc w:val="left"/>
      </w:pPr>
      <w:r w:rsidRPr="001E4C79">
        <w:t xml:space="preserve">Mayo Clinic (2022) </w:t>
      </w:r>
      <w:r w:rsidRPr="001E4C79">
        <w:rPr>
          <w:i/>
          <w:iCs/>
        </w:rPr>
        <w:t>Loneliness and health effects</w:t>
      </w:r>
      <w:r w:rsidRPr="001E4C79">
        <w:t xml:space="preserve">. Available at: </w:t>
      </w:r>
      <w:hyperlink r:id="rId38" w:tgtFrame="_new" w:history="1">
        <w:r w:rsidRPr="001E4C79">
          <w:rPr>
            <w:rStyle w:val="Hyperlink"/>
          </w:rPr>
          <w:t>https://www.mayoclinic.org</w:t>
        </w:r>
      </w:hyperlink>
      <w:r w:rsidRPr="001E4C79">
        <w:t xml:space="preserve"> (Accessed: 05 January 2026).</w:t>
      </w:r>
    </w:p>
    <w:p w14:paraId="2AAB8FB8" w14:textId="77777777" w:rsidR="001E4C79" w:rsidRPr="001E4C79" w:rsidRDefault="001E4C79" w:rsidP="001E4C79">
      <w:pPr>
        <w:jc w:val="left"/>
      </w:pPr>
      <w:r w:rsidRPr="001E4C79">
        <w:t xml:space="preserve">American Psychological Association (2020) </w:t>
      </w:r>
      <w:r w:rsidRPr="001E4C79">
        <w:rPr>
          <w:i/>
          <w:iCs/>
        </w:rPr>
        <w:t>Loneliness research overview</w:t>
      </w:r>
      <w:r w:rsidRPr="001E4C79">
        <w:t xml:space="preserve">. Available at: </w:t>
      </w:r>
      <w:hyperlink r:id="rId39" w:tgtFrame="_new" w:history="1">
        <w:r w:rsidRPr="001E4C79">
          <w:rPr>
            <w:rStyle w:val="Hyperlink"/>
          </w:rPr>
          <w:t>https://www.apa.org</w:t>
        </w:r>
      </w:hyperlink>
      <w:r w:rsidRPr="001E4C79">
        <w:t xml:space="preserve"> (Accessed: 20 February 2026).</w:t>
      </w:r>
    </w:p>
    <w:p w14:paraId="12B5459C" w14:textId="77777777" w:rsidR="001E4C79" w:rsidRPr="001E4C79" w:rsidRDefault="001E4C79" w:rsidP="001E4C79">
      <w:pPr>
        <w:jc w:val="left"/>
      </w:pPr>
      <w:r w:rsidRPr="001E4C79">
        <w:t xml:space="preserve">National Academies of Sciences (2020) </w:t>
      </w:r>
      <w:r w:rsidRPr="001E4C79">
        <w:rPr>
          <w:i/>
          <w:iCs/>
        </w:rPr>
        <w:t>Social isolation and loneliness in older adults</w:t>
      </w:r>
      <w:r w:rsidRPr="001E4C79">
        <w:t xml:space="preserve">. Available at: </w:t>
      </w:r>
      <w:hyperlink r:id="rId40" w:tgtFrame="_new" w:history="1">
        <w:r w:rsidRPr="001E4C79">
          <w:rPr>
            <w:rStyle w:val="Hyperlink"/>
          </w:rPr>
          <w:t>https://www.nationalacademies.org</w:t>
        </w:r>
      </w:hyperlink>
      <w:r w:rsidRPr="001E4C79">
        <w:t xml:space="preserve"> (Accessed: 11 December 2025).</w:t>
      </w:r>
    </w:p>
    <w:p w14:paraId="4F3C3B40" w14:textId="77777777" w:rsidR="001E4C79" w:rsidRPr="001E4C79" w:rsidRDefault="001E4C79" w:rsidP="001E4C79">
      <w:pPr>
        <w:jc w:val="left"/>
      </w:pPr>
      <w:r w:rsidRPr="001E4C79">
        <w:t xml:space="preserve">European Commission (2021) </w:t>
      </w:r>
      <w:r w:rsidRPr="001E4C79">
        <w:rPr>
          <w:i/>
          <w:iCs/>
        </w:rPr>
        <w:t>Loneliness in Europe report</w:t>
      </w:r>
      <w:r w:rsidRPr="001E4C79">
        <w:t xml:space="preserve">. Available at: </w:t>
      </w:r>
      <w:hyperlink r:id="rId41" w:tgtFrame="_new" w:history="1">
        <w:r w:rsidRPr="001E4C79">
          <w:rPr>
            <w:rStyle w:val="Hyperlink"/>
          </w:rPr>
          <w:t>https://commission.europa.eu</w:t>
        </w:r>
      </w:hyperlink>
      <w:r w:rsidRPr="001E4C79">
        <w:t xml:space="preserve"> (Accessed: 03 March 2026).</w:t>
      </w:r>
    </w:p>
    <w:p w14:paraId="54B9EE53" w14:textId="77777777" w:rsidR="001E4C79" w:rsidRPr="001E4C79" w:rsidRDefault="001E4C79" w:rsidP="001E4C79">
      <w:pPr>
        <w:jc w:val="left"/>
      </w:pPr>
      <w:r w:rsidRPr="001E4C79">
        <w:t xml:space="preserve">OECD (2021) </w:t>
      </w:r>
      <w:r w:rsidRPr="001E4C79">
        <w:rPr>
          <w:i/>
          <w:iCs/>
        </w:rPr>
        <w:t>Social connections and wellbeing</w:t>
      </w:r>
      <w:r w:rsidRPr="001E4C79">
        <w:t xml:space="preserve">. Available at: </w:t>
      </w:r>
      <w:hyperlink r:id="rId42" w:tgtFrame="_new" w:history="1">
        <w:r w:rsidRPr="001E4C79">
          <w:rPr>
            <w:rStyle w:val="Hyperlink"/>
          </w:rPr>
          <w:t>https://www.oecd.org</w:t>
        </w:r>
      </w:hyperlink>
      <w:r w:rsidRPr="001E4C79">
        <w:t xml:space="preserve"> (Accessed: 07 January 2026).</w:t>
      </w:r>
    </w:p>
    <w:p w14:paraId="7BF8CB74" w14:textId="77777777" w:rsidR="001E4C79" w:rsidRPr="001E4C79" w:rsidRDefault="001E4C79" w:rsidP="001E4C79">
      <w:pPr>
        <w:jc w:val="left"/>
      </w:pPr>
      <w:r w:rsidRPr="001E4C79">
        <w:t xml:space="preserve">UNICEF (2022) </w:t>
      </w:r>
      <w:r w:rsidRPr="001E4C79">
        <w:rPr>
          <w:i/>
          <w:iCs/>
        </w:rPr>
        <w:t>Youth loneliness global report</w:t>
      </w:r>
      <w:r w:rsidRPr="001E4C79">
        <w:t xml:space="preserve">. Available at: </w:t>
      </w:r>
      <w:hyperlink r:id="rId43" w:tgtFrame="_new" w:history="1">
        <w:r w:rsidRPr="001E4C79">
          <w:rPr>
            <w:rStyle w:val="Hyperlink"/>
          </w:rPr>
          <w:t>https://www.unicef.org</w:t>
        </w:r>
      </w:hyperlink>
      <w:r w:rsidRPr="001E4C79">
        <w:t xml:space="preserve"> (Accessed: 27 February 2026).</w:t>
      </w:r>
    </w:p>
    <w:p w14:paraId="12A21129" w14:textId="77777777" w:rsidR="001E4C79" w:rsidRPr="001E4C79" w:rsidRDefault="001E4C79" w:rsidP="001E4C79">
      <w:pPr>
        <w:jc w:val="left"/>
      </w:pPr>
      <w:r w:rsidRPr="001E4C79">
        <w:t xml:space="preserve">Save the Children (2021) </w:t>
      </w:r>
      <w:r w:rsidRPr="001E4C79">
        <w:rPr>
          <w:i/>
          <w:iCs/>
        </w:rPr>
        <w:t>Child wellbeing and isolation</w:t>
      </w:r>
      <w:r w:rsidRPr="001E4C79">
        <w:t xml:space="preserve">. Available at: </w:t>
      </w:r>
      <w:hyperlink r:id="rId44" w:tgtFrame="_new" w:history="1">
        <w:r w:rsidRPr="001E4C79">
          <w:rPr>
            <w:rStyle w:val="Hyperlink"/>
          </w:rPr>
          <w:t>https://www.savethechildren.org.uk</w:t>
        </w:r>
      </w:hyperlink>
      <w:r w:rsidRPr="001E4C79">
        <w:t xml:space="preserve"> (Accessed: 30 November 2025).</w:t>
      </w:r>
    </w:p>
    <w:p w14:paraId="6E791AA6" w14:textId="77777777" w:rsidR="001E4C79" w:rsidRPr="001E4C79" w:rsidRDefault="001E4C79" w:rsidP="001E4C79">
      <w:pPr>
        <w:jc w:val="left"/>
      </w:pPr>
      <w:proofErr w:type="spellStart"/>
      <w:r w:rsidRPr="001E4C79">
        <w:t>YoungMinds</w:t>
      </w:r>
      <w:proofErr w:type="spellEnd"/>
      <w:r w:rsidRPr="001E4C79">
        <w:t xml:space="preserve"> (2023) </w:t>
      </w:r>
      <w:r w:rsidRPr="001E4C79">
        <w:rPr>
          <w:i/>
          <w:iCs/>
        </w:rPr>
        <w:t>Loneliness among young people</w:t>
      </w:r>
      <w:r w:rsidRPr="001E4C79">
        <w:t xml:space="preserve">. Available at: </w:t>
      </w:r>
      <w:hyperlink r:id="rId45" w:tgtFrame="_new" w:history="1">
        <w:r w:rsidRPr="001E4C79">
          <w:rPr>
            <w:rStyle w:val="Hyperlink"/>
          </w:rPr>
          <w:t>https://www.youngminds.org.uk</w:t>
        </w:r>
      </w:hyperlink>
      <w:r w:rsidRPr="001E4C79">
        <w:t xml:space="preserve"> (Accessed: 24 March 2026).</w:t>
      </w:r>
    </w:p>
    <w:p w14:paraId="37003A75" w14:textId="77777777" w:rsidR="001E4C79" w:rsidRPr="001E4C79" w:rsidRDefault="001E4C79" w:rsidP="001E4C79">
      <w:pPr>
        <w:jc w:val="left"/>
      </w:pPr>
      <w:r w:rsidRPr="001E4C79">
        <w:lastRenderedPageBreak/>
        <w:t xml:space="preserve">Samaritans (2022) </w:t>
      </w:r>
      <w:r w:rsidRPr="001E4C79">
        <w:rPr>
          <w:i/>
          <w:iCs/>
        </w:rPr>
        <w:t>Emotional support and loneliness</w:t>
      </w:r>
      <w:r w:rsidRPr="001E4C79">
        <w:t xml:space="preserve">. Available at: </w:t>
      </w:r>
      <w:hyperlink r:id="rId46" w:tgtFrame="_new" w:history="1">
        <w:r w:rsidRPr="001E4C79">
          <w:rPr>
            <w:rStyle w:val="Hyperlink"/>
          </w:rPr>
          <w:t>https://www.samaritans.org</w:t>
        </w:r>
      </w:hyperlink>
      <w:r w:rsidRPr="001E4C79">
        <w:t xml:space="preserve"> (Accessed: 15 February 2026).</w:t>
      </w:r>
    </w:p>
    <w:p w14:paraId="1ECF6090" w14:textId="77777777" w:rsidR="001E4C79" w:rsidRPr="001E4C79" w:rsidRDefault="001E4C79" w:rsidP="001E4C79">
      <w:pPr>
        <w:jc w:val="left"/>
      </w:pPr>
      <w:r w:rsidRPr="001E4C79">
        <w:t xml:space="preserve">Relate (2021) </w:t>
      </w:r>
      <w:r w:rsidRPr="001E4C79">
        <w:rPr>
          <w:i/>
          <w:iCs/>
        </w:rPr>
        <w:t>Relationships and loneliness research</w:t>
      </w:r>
      <w:r w:rsidRPr="001E4C79">
        <w:t xml:space="preserve">. Available at: </w:t>
      </w:r>
      <w:hyperlink r:id="rId47" w:tgtFrame="_new" w:history="1">
        <w:r w:rsidRPr="001E4C79">
          <w:rPr>
            <w:rStyle w:val="Hyperlink"/>
          </w:rPr>
          <w:t>https://www.relate.org.uk</w:t>
        </w:r>
      </w:hyperlink>
      <w:r w:rsidRPr="001E4C79">
        <w:t xml:space="preserve"> (Accessed: 08 January 2026).</w:t>
      </w:r>
    </w:p>
    <w:p w14:paraId="14B847C9" w14:textId="77777777" w:rsidR="001E4C79" w:rsidRPr="001E4C79" w:rsidRDefault="001E4C79" w:rsidP="001E4C79">
      <w:pPr>
        <w:jc w:val="left"/>
      </w:pPr>
      <w:r w:rsidRPr="001E4C79">
        <w:t xml:space="preserve">Community Life Survey (2022) </w:t>
      </w:r>
      <w:r w:rsidRPr="001E4C79">
        <w:rPr>
          <w:i/>
          <w:iCs/>
        </w:rPr>
        <w:t>Social connectedness statistics</w:t>
      </w:r>
      <w:r w:rsidRPr="001E4C79">
        <w:t xml:space="preserve">. Available at: </w:t>
      </w:r>
      <w:hyperlink r:id="rId48" w:tgtFrame="_new" w:history="1">
        <w:r w:rsidRPr="001E4C79">
          <w:rPr>
            <w:rStyle w:val="Hyperlink"/>
          </w:rPr>
          <w:t>https://www.gov.uk</w:t>
        </w:r>
      </w:hyperlink>
      <w:r w:rsidRPr="001E4C79">
        <w:t xml:space="preserve"> (Accessed: 09 February 2026).</w:t>
      </w:r>
    </w:p>
    <w:p w14:paraId="7CA6AAD4" w14:textId="77777777" w:rsidR="001E4C79" w:rsidRPr="001E4C79" w:rsidRDefault="001E4C79" w:rsidP="001E4C79">
      <w:pPr>
        <w:jc w:val="left"/>
      </w:pPr>
      <w:r w:rsidRPr="001E4C79">
        <w:t xml:space="preserve">Sport England (2020) </w:t>
      </w:r>
      <w:r w:rsidRPr="001E4C79">
        <w:rPr>
          <w:i/>
          <w:iCs/>
        </w:rPr>
        <w:t>Physical activity and loneliness</w:t>
      </w:r>
      <w:r w:rsidRPr="001E4C79">
        <w:t xml:space="preserve">. Available at: </w:t>
      </w:r>
      <w:hyperlink r:id="rId49" w:tgtFrame="_new" w:history="1">
        <w:r w:rsidRPr="001E4C79">
          <w:rPr>
            <w:rStyle w:val="Hyperlink"/>
          </w:rPr>
          <w:t>https://www.sportengland.org</w:t>
        </w:r>
      </w:hyperlink>
      <w:r w:rsidRPr="001E4C79">
        <w:t xml:space="preserve"> (Accessed: 18 December 2025).</w:t>
      </w:r>
    </w:p>
    <w:p w14:paraId="20F48BCA" w14:textId="77777777" w:rsidR="001E4C79" w:rsidRPr="001E4C79" w:rsidRDefault="001E4C79" w:rsidP="001E4C79">
      <w:pPr>
        <w:jc w:val="left"/>
      </w:pPr>
      <w:r w:rsidRPr="001E4C79">
        <w:t xml:space="preserve">Arts Council England (2021) </w:t>
      </w:r>
      <w:r w:rsidRPr="001E4C79">
        <w:rPr>
          <w:i/>
          <w:iCs/>
        </w:rPr>
        <w:t>Creativity and wellbeing</w:t>
      </w:r>
      <w:r w:rsidRPr="001E4C79">
        <w:t xml:space="preserve">. Available at: </w:t>
      </w:r>
      <w:hyperlink r:id="rId50" w:tgtFrame="_new" w:history="1">
        <w:r w:rsidRPr="001E4C79">
          <w:rPr>
            <w:rStyle w:val="Hyperlink"/>
          </w:rPr>
          <w:t>https://www.artscouncil.org.uk</w:t>
        </w:r>
      </w:hyperlink>
      <w:r w:rsidRPr="001E4C79">
        <w:t xml:space="preserve"> (Accessed: 26 January 2026).</w:t>
      </w:r>
    </w:p>
    <w:p w14:paraId="60A39920" w14:textId="77777777" w:rsidR="001E4C79" w:rsidRPr="001E4C79" w:rsidRDefault="001E4C79" w:rsidP="001E4C79">
      <w:pPr>
        <w:jc w:val="left"/>
      </w:pPr>
      <w:r w:rsidRPr="001E4C79">
        <w:t xml:space="preserve">The Reading Agency (2018) </w:t>
      </w:r>
      <w:r w:rsidRPr="001E4C79">
        <w:rPr>
          <w:i/>
          <w:iCs/>
        </w:rPr>
        <w:t>Reading and loneliness</w:t>
      </w:r>
      <w:r w:rsidRPr="001E4C79">
        <w:t xml:space="preserve">. Available at: </w:t>
      </w:r>
      <w:hyperlink r:id="rId51" w:tgtFrame="_new" w:history="1">
        <w:r w:rsidRPr="001E4C79">
          <w:rPr>
            <w:rStyle w:val="Hyperlink"/>
          </w:rPr>
          <w:t>https://readingagency.org.uk</w:t>
        </w:r>
      </w:hyperlink>
      <w:r w:rsidRPr="001E4C79">
        <w:t xml:space="preserve"> (Accessed: 03 December 2025).</w:t>
      </w:r>
    </w:p>
    <w:p w14:paraId="7F364B2B" w14:textId="77777777" w:rsidR="001E4C79" w:rsidRPr="001E4C79" w:rsidRDefault="001E4C79" w:rsidP="001E4C79">
      <w:pPr>
        <w:jc w:val="left"/>
      </w:pPr>
      <w:r w:rsidRPr="001E4C79">
        <w:t xml:space="preserve">National Literacy Trust (2022) </w:t>
      </w:r>
      <w:r w:rsidRPr="001E4C79">
        <w:rPr>
          <w:i/>
          <w:iCs/>
        </w:rPr>
        <w:t>Reading wellbeing report</w:t>
      </w:r>
      <w:r w:rsidRPr="001E4C79">
        <w:t xml:space="preserve">. Available at: </w:t>
      </w:r>
      <w:hyperlink r:id="rId52" w:tgtFrame="_new" w:history="1">
        <w:r w:rsidRPr="001E4C79">
          <w:rPr>
            <w:rStyle w:val="Hyperlink"/>
          </w:rPr>
          <w:t>https://literacytrust.org.uk</w:t>
        </w:r>
      </w:hyperlink>
      <w:r w:rsidRPr="001E4C79">
        <w:t xml:space="preserve"> (Accessed: 01 February 2026).</w:t>
      </w:r>
    </w:p>
    <w:p w14:paraId="60EEBC10" w14:textId="77777777" w:rsidR="001E4C79" w:rsidRPr="001E4C79" w:rsidRDefault="001E4C79" w:rsidP="001E4C79">
      <w:pPr>
        <w:jc w:val="left"/>
      </w:pPr>
      <w:r w:rsidRPr="001E4C79">
        <w:t xml:space="preserve">Libraries Connected (2021) </w:t>
      </w:r>
      <w:r w:rsidRPr="001E4C79">
        <w:rPr>
          <w:i/>
          <w:iCs/>
        </w:rPr>
        <w:t>Libraries tackling loneliness</w:t>
      </w:r>
      <w:r w:rsidRPr="001E4C79">
        <w:t xml:space="preserve">. Available at: </w:t>
      </w:r>
      <w:hyperlink r:id="rId53" w:tgtFrame="_new" w:history="1">
        <w:r w:rsidRPr="001E4C79">
          <w:rPr>
            <w:rStyle w:val="Hyperlink"/>
          </w:rPr>
          <w:t>https://www.librariesconnected.org.uk</w:t>
        </w:r>
      </w:hyperlink>
      <w:r w:rsidRPr="001E4C79">
        <w:t xml:space="preserve"> (Accessed: 13 January 2026).</w:t>
      </w:r>
    </w:p>
    <w:p w14:paraId="41B18D00" w14:textId="77777777" w:rsidR="001E4C79" w:rsidRPr="001E4C79" w:rsidRDefault="001E4C79" w:rsidP="001E4C79">
      <w:pPr>
        <w:jc w:val="left"/>
      </w:pPr>
      <w:r w:rsidRPr="001E4C79">
        <w:t xml:space="preserve">CIPD (2021) </w:t>
      </w:r>
      <w:r w:rsidRPr="001E4C79">
        <w:rPr>
          <w:i/>
          <w:iCs/>
        </w:rPr>
        <w:t>Workplace loneliness research</w:t>
      </w:r>
      <w:r w:rsidRPr="001E4C79">
        <w:t xml:space="preserve">. Available at: </w:t>
      </w:r>
      <w:hyperlink r:id="rId54" w:tgtFrame="_new" w:history="1">
        <w:r w:rsidRPr="001E4C79">
          <w:rPr>
            <w:rStyle w:val="Hyperlink"/>
          </w:rPr>
          <w:t>https://www.cipd.co.uk</w:t>
        </w:r>
      </w:hyperlink>
      <w:r w:rsidRPr="001E4C79">
        <w:t xml:space="preserve"> (Accessed: 05 March 2026).</w:t>
      </w:r>
    </w:p>
    <w:p w14:paraId="537B1503" w14:textId="77777777" w:rsidR="001E4C79" w:rsidRPr="001E4C79" w:rsidRDefault="001E4C79" w:rsidP="001E4C79">
      <w:pPr>
        <w:jc w:val="left"/>
      </w:pPr>
      <w:r w:rsidRPr="001E4C79">
        <w:t xml:space="preserve">McKinsey &amp; Company (2022) </w:t>
      </w:r>
      <w:r w:rsidRPr="001E4C79">
        <w:rPr>
          <w:i/>
          <w:iCs/>
        </w:rPr>
        <w:t>Social wellbeing insights</w:t>
      </w:r>
      <w:r w:rsidRPr="001E4C79">
        <w:t xml:space="preserve">. Available at: </w:t>
      </w:r>
      <w:hyperlink r:id="rId55" w:tgtFrame="_new" w:history="1">
        <w:r w:rsidRPr="001E4C79">
          <w:rPr>
            <w:rStyle w:val="Hyperlink"/>
          </w:rPr>
          <w:t>https://www.mckinsey.com</w:t>
        </w:r>
      </w:hyperlink>
      <w:r w:rsidRPr="001E4C79">
        <w:t xml:space="preserve"> (Accessed: 02 April 2026).</w:t>
      </w:r>
    </w:p>
    <w:p w14:paraId="33E1F007" w14:textId="77777777" w:rsidR="001E4C79" w:rsidRPr="001E4C79" w:rsidRDefault="001E4C79" w:rsidP="001E4C79">
      <w:pPr>
        <w:jc w:val="left"/>
      </w:pPr>
      <w:r w:rsidRPr="001E4C79">
        <w:t xml:space="preserve">Deloitte (2021) </w:t>
      </w:r>
      <w:r w:rsidRPr="001E4C79">
        <w:rPr>
          <w:i/>
          <w:iCs/>
        </w:rPr>
        <w:t>Mental health and productivity</w:t>
      </w:r>
      <w:r w:rsidRPr="001E4C79">
        <w:t xml:space="preserve">. Available at: </w:t>
      </w:r>
      <w:hyperlink r:id="rId56" w:tgtFrame="_new" w:history="1">
        <w:r w:rsidRPr="001E4C79">
          <w:rPr>
            <w:rStyle w:val="Hyperlink"/>
          </w:rPr>
          <w:t>https://www2.deloitte.com</w:t>
        </w:r>
      </w:hyperlink>
      <w:r w:rsidRPr="001E4C79">
        <w:t xml:space="preserve"> (Accessed: 21 February 2026).</w:t>
      </w:r>
    </w:p>
    <w:p w14:paraId="7DC21182" w14:textId="77777777" w:rsidR="001E4C79" w:rsidRPr="001E4C79" w:rsidRDefault="001E4C79" w:rsidP="001E4C79">
      <w:pPr>
        <w:jc w:val="left"/>
      </w:pPr>
      <w:r w:rsidRPr="001E4C79">
        <w:t xml:space="preserve">Gallup (2022) </w:t>
      </w:r>
      <w:r w:rsidRPr="001E4C79">
        <w:rPr>
          <w:i/>
          <w:iCs/>
        </w:rPr>
        <w:t>Global wellbeing report</w:t>
      </w:r>
      <w:r w:rsidRPr="001E4C79">
        <w:t xml:space="preserve">. Available at: </w:t>
      </w:r>
      <w:hyperlink r:id="rId57" w:tgtFrame="_new" w:history="1">
        <w:r w:rsidRPr="001E4C79">
          <w:rPr>
            <w:rStyle w:val="Hyperlink"/>
          </w:rPr>
          <w:t>https://www.gallup.com</w:t>
        </w:r>
      </w:hyperlink>
      <w:r w:rsidRPr="001E4C79">
        <w:t xml:space="preserve"> (Accessed: 16 March 2026).</w:t>
      </w:r>
    </w:p>
    <w:p w14:paraId="1926A7AF" w14:textId="77777777" w:rsidR="001E4C79" w:rsidRPr="001E4C79" w:rsidRDefault="001E4C79" w:rsidP="001E4C79">
      <w:pPr>
        <w:jc w:val="left"/>
      </w:pPr>
      <w:r w:rsidRPr="001E4C79">
        <w:t xml:space="preserve">Pew Research Center (2021) </w:t>
      </w:r>
      <w:r w:rsidRPr="001E4C79">
        <w:rPr>
          <w:i/>
          <w:iCs/>
        </w:rPr>
        <w:t>Social isolation trends</w:t>
      </w:r>
      <w:r w:rsidRPr="001E4C79">
        <w:t xml:space="preserve">. Available at: </w:t>
      </w:r>
      <w:hyperlink r:id="rId58" w:tgtFrame="_new" w:history="1">
        <w:r w:rsidRPr="001E4C79">
          <w:rPr>
            <w:rStyle w:val="Hyperlink"/>
          </w:rPr>
          <w:t>https://www.pewresearch.org</w:t>
        </w:r>
      </w:hyperlink>
      <w:r w:rsidRPr="001E4C79">
        <w:t xml:space="preserve"> (Accessed: 29 November 2025).</w:t>
      </w:r>
    </w:p>
    <w:p w14:paraId="7AFB96FF" w14:textId="77777777" w:rsidR="001E4C79" w:rsidRPr="001E4C79" w:rsidRDefault="001E4C79" w:rsidP="001E4C79">
      <w:pPr>
        <w:jc w:val="left"/>
      </w:pPr>
      <w:r w:rsidRPr="001E4C79">
        <w:t xml:space="preserve">Statista (2023) </w:t>
      </w:r>
      <w:r w:rsidRPr="001E4C79">
        <w:rPr>
          <w:i/>
          <w:iCs/>
        </w:rPr>
        <w:t>Loneliness statistics worldwide</w:t>
      </w:r>
      <w:r w:rsidRPr="001E4C79">
        <w:t xml:space="preserve">. Available at: </w:t>
      </w:r>
      <w:hyperlink r:id="rId59" w:tgtFrame="_new" w:history="1">
        <w:r w:rsidRPr="001E4C79">
          <w:rPr>
            <w:rStyle w:val="Hyperlink"/>
          </w:rPr>
          <w:t>https://www.statista.com</w:t>
        </w:r>
      </w:hyperlink>
      <w:r w:rsidRPr="001E4C79">
        <w:t xml:space="preserve"> (Accessed: 19 March 2026).</w:t>
      </w:r>
    </w:p>
    <w:p w14:paraId="20DCBE35" w14:textId="77777777" w:rsidR="001E4C79" w:rsidRPr="001E4C79" w:rsidRDefault="001E4C79" w:rsidP="001E4C79">
      <w:pPr>
        <w:jc w:val="left"/>
      </w:pPr>
      <w:r w:rsidRPr="001E4C79">
        <w:lastRenderedPageBreak/>
        <w:t xml:space="preserve">Our World in Data (2022) </w:t>
      </w:r>
      <w:r w:rsidRPr="001E4C79">
        <w:rPr>
          <w:i/>
          <w:iCs/>
        </w:rPr>
        <w:t>Mental health and wellbeing data</w:t>
      </w:r>
      <w:r w:rsidRPr="001E4C79">
        <w:t xml:space="preserve">. Available at: </w:t>
      </w:r>
      <w:hyperlink r:id="rId60" w:tgtFrame="_new" w:history="1">
        <w:r w:rsidRPr="001E4C79">
          <w:rPr>
            <w:rStyle w:val="Hyperlink"/>
          </w:rPr>
          <w:t>https://ourworldindata.org</w:t>
        </w:r>
      </w:hyperlink>
      <w:r w:rsidRPr="001E4C79">
        <w:t xml:space="preserve"> (Accessed: 04 April 2026).</w:t>
      </w:r>
    </w:p>
    <w:p w14:paraId="4F79BD9C" w14:textId="77777777" w:rsidR="001E4C79" w:rsidRPr="001E4C79" w:rsidRDefault="001E4C79" w:rsidP="001E4C79">
      <w:pPr>
        <w:jc w:val="left"/>
      </w:pPr>
      <w:r w:rsidRPr="001E4C79">
        <w:t xml:space="preserve">World Economic Forum (2023) </w:t>
      </w:r>
      <w:r w:rsidRPr="001E4C79">
        <w:rPr>
          <w:i/>
          <w:iCs/>
        </w:rPr>
        <w:t>Loneliness and society</w:t>
      </w:r>
      <w:r w:rsidRPr="001E4C79">
        <w:t xml:space="preserve">. Available at: </w:t>
      </w:r>
      <w:hyperlink r:id="rId61" w:tgtFrame="_new" w:history="1">
        <w:r w:rsidRPr="001E4C79">
          <w:rPr>
            <w:rStyle w:val="Hyperlink"/>
          </w:rPr>
          <w:t>https://www.weforum.org</w:t>
        </w:r>
      </w:hyperlink>
      <w:r w:rsidRPr="001E4C79">
        <w:t xml:space="preserve"> (Accessed: 28 March 2026).</w:t>
      </w:r>
    </w:p>
    <w:p w14:paraId="0C6BF905" w14:textId="77777777" w:rsidR="001E4C79" w:rsidRPr="001E4C79" w:rsidRDefault="001E4C79" w:rsidP="001E4C79">
      <w:pPr>
        <w:jc w:val="left"/>
      </w:pPr>
      <w:r w:rsidRPr="001E4C79">
        <w:t xml:space="preserve">Future Generations Commissioner Wales (2022) </w:t>
      </w:r>
      <w:r w:rsidRPr="001E4C79">
        <w:rPr>
          <w:i/>
          <w:iCs/>
        </w:rPr>
        <w:t>Community wellbeing</w:t>
      </w:r>
      <w:r w:rsidRPr="001E4C79">
        <w:t xml:space="preserve">. Available at: </w:t>
      </w:r>
      <w:hyperlink r:id="rId62" w:tgtFrame="_new" w:history="1">
        <w:r w:rsidRPr="001E4C79">
          <w:rPr>
            <w:rStyle w:val="Hyperlink"/>
          </w:rPr>
          <w:t>https://www.futuregenerations.wales</w:t>
        </w:r>
      </w:hyperlink>
      <w:r w:rsidRPr="001E4C79">
        <w:t xml:space="preserve"> (Accessed: 10 February 2026).</w:t>
      </w:r>
    </w:p>
    <w:p w14:paraId="253CE526" w14:textId="77777777" w:rsidR="001E4C79" w:rsidRPr="001E4C79" w:rsidRDefault="001E4C79" w:rsidP="001E4C79">
      <w:pPr>
        <w:jc w:val="left"/>
      </w:pPr>
      <w:r w:rsidRPr="001E4C79">
        <w:t xml:space="preserve">Joseph Rowntree Foundation (2021) </w:t>
      </w:r>
      <w:r w:rsidRPr="001E4C79">
        <w:rPr>
          <w:i/>
          <w:iCs/>
        </w:rPr>
        <w:t>Poverty and loneliness</w:t>
      </w:r>
      <w:r w:rsidRPr="001E4C79">
        <w:t xml:space="preserve">. Available at: </w:t>
      </w:r>
      <w:hyperlink r:id="rId63" w:tgtFrame="_new" w:history="1">
        <w:r w:rsidRPr="001E4C79">
          <w:rPr>
            <w:rStyle w:val="Hyperlink"/>
          </w:rPr>
          <w:t>https://www.jrf.org.uk</w:t>
        </w:r>
      </w:hyperlink>
      <w:r w:rsidRPr="001E4C79">
        <w:t xml:space="preserve"> (Accessed: 22 January 2026).</w:t>
      </w:r>
    </w:p>
    <w:p w14:paraId="2C2F9C5A" w14:textId="77777777" w:rsidR="001E4C79" w:rsidRPr="001E4C79" w:rsidRDefault="001E4C79" w:rsidP="001E4C79">
      <w:pPr>
        <w:jc w:val="left"/>
      </w:pPr>
      <w:r w:rsidRPr="001E4C79">
        <w:t xml:space="preserve">Resolution Foundation (2022) </w:t>
      </w:r>
      <w:r w:rsidRPr="001E4C79">
        <w:rPr>
          <w:i/>
          <w:iCs/>
        </w:rPr>
        <w:t>Social inequality and wellbeing</w:t>
      </w:r>
      <w:r w:rsidRPr="001E4C79">
        <w:t xml:space="preserve">. Available at: </w:t>
      </w:r>
      <w:hyperlink r:id="rId64" w:tgtFrame="_new" w:history="1">
        <w:r w:rsidRPr="001E4C79">
          <w:rPr>
            <w:rStyle w:val="Hyperlink"/>
          </w:rPr>
          <w:t>https://www.resolutionfoundation.org</w:t>
        </w:r>
      </w:hyperlink>
      <w:r w:rsidRPr="001E4C79">
        <w:t xml:space="preserve"> (Accessed: 12 December 2025).</w:t>
      </w:r>
    </w:p>
    <w:p w14:paraId="398DEF5A" w14:textId="77777777" w:rsidR="001E4C79" w:rsidRPr="001E4C79" w:rsidRDefault="001E4C79" w:rsidP="001E4C79">
      <w:pPr>
        <w:jc w:val="left"/>
      </w:pPr>
      <w:r w:rsidRPr="001E4C79">
        <w:t xml:space="preserve">Nuffield Trust (2020) </w:t>
      </w:r>
      <w:r w:rsidRPr="001E4C79">
        <w:rPr>
          <w:i/>
          <w:iCs/>
        </w:rPr>
        <w:t>Health inequalities</w:t>
      </w:r>
      <w:r w:rsidRPr="001E4C79">
        <w:t xml:space="preserve">. Available at: </w:t>
      </w:r>
      <w:hyperlink r:id="rId65" w:tgtFrame="_new" w:history="1">
        <w:r w:rsidRPr="001E4C79">
          <w:rPr>
            <w:rStyle w:val="Hyperlink"/>
          </w:rPr>
          <w:t>https://www.nuffieldtrust.org.uk</w:t>
        </w:r>
      </w:hyperlink>
      <w:r w:rsidRPr="001E4C79">
        <w:t xml:space="preserve"> (Accessed: 06 January 2026).</w:t>
      </w:r>
    </w:p>
    <w:p w14:paraId="1524348D" w14:textId="77777777" w:rsidR="001E4C79" w:rsidRPr="001E4C79" w:rsidRDefault="001E4C79" w:rsidP="001E4C79">
      <w:pPr>
        <w:jc w:val="left"/>
      </w:pPr>
      <w:r w:rsidRPr="001E4C79">
        <w:t xml:space="preserve">Health Foundation (2022) </w:t>
      </w:r>
      <w:r w:rsidRPr="001E4C79">
        <w:rPr>
          <w:i/>
          <w:iCs/>
        </w:rPr>
        <w:t>Community health research</w:t>
      </w:r>
      <w:r w:rsidRPr="001E4C79">
        <w:t xml:space="preserve">. Available at: </w:t>
      </w:r>
      <w:hyperlink r:id="rId66" w:tgtFrame="_new" w:history="1">
        <w:r w:rsidRPr="001E4C79">
          <w:rPr>
            <w:rStyle w:val="Hyperlink"/>
          </w:rPr>
          <w:t>https://www.health.org.uk</w:t>
        </w:r>
      </w:hyperlink>
      <w:r w:rsidRPr="001E4C79">
        <w:t xml:space="preserve"> (Accessed: 23 February 2026).</w:t>
      </w:r>
    </w:p>
    <w:p w14:paraId="2900CB6F" w14:textId="77777777" w:rsidR="001E4C79" w:rsidRPr="001E4C79" w:rsidRDefault="001E4C79" w:rsidP="001E4C79">
      <w:pPr>
        <w:jc w:val="left"/>
      </w:pPr>
      <w:r w:rsidRPr="001E4C79">
        <w:t xml:space="preserve">National Lottery Community Fund (2021) </w:t>
      </w:r>
      <w:r w:rsidRPr="001E4C79">
        <w:rPr>
          <w:i/>
          <w:iCs/>
        </w:rPr>
        <w:t>Community connection research</w:t>
      </w:r>
      <w:r w:rsidRPr="001E4C79">
        <w:t xml:space="preserve">. Available at: </w:t>
      </w:r>
      <w:hyperlink r:id="rId67" w:tgtFrame="_new" w:history="1">
        <w:r w:rsidRPr="001E4C79">
          <w:rPr>
            <w:rStyle w:val="Hyperlink"/>
          </w:rPr>
          <w:t>https://www.tnlcommunityfund.org.uk</w:t>
        </w:r>
      </w:hyperlink>
      <w:r w:rsidRPr="001E4C79">
        <w:t xml:space="preserve"> (Accessed: 14 March 2026).</w:t>
      </w:r>
    </w:p>
    <w:p w14:paraId="1E891C5F" w14:textId="77777777" w:rsidR="001E4C79" w:rsidRPr="001E4C79" w:rsidRDefault="001E4C79" w:rsidP="001E4C79">
      <w:pPr>
        <w:jc w:val="left"/>
      </w:pPr>
      <w:r w:rsidRPr="001E4C79">
        <w:t xml:space="preserve">Volunteering Matters (2022) </w:t>
      </w:r>
      <w:r w:rsidRPr="001E4C79">
        <w:rPr>
          <w:i/>
          <w:iCs/>
        </w:rPr>
        <w:t>Volunteering and wellbeing</w:t>
      </w:r>
      <w:r w:rsidRPr="001E4C79">
        <w:t xml:space="preserve">. Available at: </w:t>
      </w:r>
      <w:hyperlink r:id="rId68" w:tgtFrame="_new" w:history="1">
        <w:r w:rsidRPr="001E4C79">
          <w:rPr>
            <w:rStyle w:val="Hyperlink"/>
          </w:rPr>
          <w:t>https://volunteeringmatters.org.uk</w:t>
        </w:r>
      </w:hyperlink>
      <w:r w:rsidRPr="001E4C79">
        <w:t xml:space="preserve"> (Accessed: 08 February 2026).</w:t>
      </w:r>
    </w:p>
    <w:p w14:paraId="0D122116" w14:textId="77777777" w:rsidR="001E4C79" w:rsidRPr="001E4C79" w:rsidRDefault="001E4C79" w:rsidP="001E4C79">
      <w:pPr>
        <w:jc w:val="left"/>
      </w:pPr>
      <w:r w:rsidRPr="001E4C79">
        <w:t xml:space="preserve">NCVO (2023) </w:t>
      </w:r>
      <w:r w:rsidRPr="001E4C79">
        <w:rPr>
          <w:i/>
          <w:iCs/>
        </w:rPr>
        <w:t>Voluntary sector impact report</w:t>
      </w:r>
      <w:r w:rsidRPr="001E4C79">
        <w:t xml:space="preserve">. Available at: </w:t>
      </w:r>
      <w:hyperlink r:id="rId69" w:tgtFrame="_new" w:history="1">
        <w:r w:rsidRPr="001E4C79">
          <w:rPr>
            <w:rStyle w:val="Hyperlink"/>
          </w:rPr>
          <w:t>https://www.ncvo.org.uk</w:t>
        </w:r>
      </w:hyperlink>
      <w:r w:rsidRPr="001E4C79">
        <w:t xml:space="preserve"> (Accessed: 31 March 2026).</w:t>
      </w:r>
    </w:p>
    <w:p w14:paraId="0B8C01CB" w14:textId="77777777" w:rsidR="001E4C79" w:rsidRPr="001E4C79" w:rsidRDefault="001E4C79" w:rsidP="001E4C79">
      <w:pPr>
        <w:jc w:val="left"/>
      </w:pPr>
      <w:r w:rsidRPr="001E4C79">
        <w:t xml:space="preserve">UK Research and Innovation (2022) </w:t>
      </w:r>
      <w:r w:rsidRPr="001E4C79">
        <w:rPr>
          <w:i/>
          <w:iCs/>
        </w:rPr>
        <w:t>Loneliness research funding</w:t>
      </w:r>
      <w:r w:rsidRPr="001E4C79">
        <w:t xml:space="preserve">. Available at: </w:t>
      </w:r>
      <w:hyperlink r:id="rId70" w:tgtFrame="_new" w:history="1">
        <w:r w:rsidRPr="001E4C79">
          <w:rPr>
            <w:rStyle w:val="Hyperlink"/>
          </w:rPr>
          <w:t>https://www.ukri.org</w:t>
        </w:r>
      </w:hyperlink>
      <w:r w:rsidRPr="001E4C79">
        <w:t xml:space="preserve"> (Accessed: 04 January 2026).</w:t>
      </w:r>
    </w:p>
    <w:p w14:paraId="152D7016" w14:textId="77777777" w:rsidR="001E4C79" w:rsidRPr="001E4C79" w:rsidRDefault="001E4C79" w:rsidP="001E4C79">
      <w:pPr>
        <w:jc w:val="left"/>
      </w:pPr>
      <w:r w:rsidRPr="001E4C79">
        <w:t xml:space="preserve">British Academy (2021) </w:t>
      </w:r>
      <w:r w:rsidRPr="001E4C79">
        <w:rPr>
          <w:i/>
          <w:iCs/>
        </w:rPr>
        <w:t>Social connections research</w:t>
      </w:r>
      <w:r w:rsidRPr="001E4C79">
        <w:t xml:space="preserve">. Available at: </w:t>
      </w:r>
      <w:hyperlink r:id="rId71" w:tgtFrame="_new" w:history="1">
        <w:r w:rsidRPr="001E4C79">
          <w:rPr>
            <w:rStyle w:val="Hyperlink"/>
          </w:rPr>
          <w:t>https://www.thebritishacademy.ac.uk</w:t>
        </w:r>
      </w:hyperlink>
      <w:r w:rsidRPr="001E4C79">
        <w:t xml:space="preserve"> (Accessed: 27 January 2026).</w:t>
      </w:r>
    </w:p>
    <w:p w14:paraId="0B31BD55" w14:textId="77777777" w:rsidR="001E4C79" w:rsidRPr="001E4C79" w:rsidRDefault="001E4C79" w:rsidP="001E4C79">
      <w:pPr>
        <w:jc w:val="left"/>
      </w:pPr>
      <w:r w:rsidRPr="001E4C79">
        <w:t xml:space="preserve">Open University (2020) </w:t>
      </w:r>
      <w:r w:rsidRPr="001E4C79">
        <w:rPr>
          <w:i/>
          <w:iCs/>
        </w:rPr>
        <w:t>Social isolation research insights</w:t>
      </w:r>
      <w:r w:rsidRPr="001E4C79">
        <w:t xml:space="preserve">. Available at: </w:t>
      </w:r>
      <w:hyperlink r:id="rId72" w:tgtFrame="_new" w:history="1">
        <w:r w:rsidRPr="001E4C79">
          <w:rPr>
            <w:rStyle w:val="Hyperlink"/>
          </w:rPr>
          <w:t>https://www.open.ac.uk</w:t>
        </w:r>
      </w:hyperlink>
      <w:r w:rsidRPr="001E4C79">
        <w:t xml:space="preserve"> (Accessed: 20 December 2025).</w:t>
      </w:r>
    </w:p>
    <w:p w14:paraId="0E392858" w14:textId="77777777" w:rsidR="001E4C79" w:rsidRPr="001E4C79" w:rsidRDefault="001E4C79" w:rsidP="001E4C79">
      <w:pPr>
        <w:jc w:val="left"/>
      </w:pPr>
      <w:r w:rsidRPr="001E4C79">
        <w:t xml:space="preserve">University College London (2021) </w:t>
      </w:r>
      <w:r w:rsidRPr="001E4C79">
        <w:rPr>
          <w:i/>
          <w:iCs/>
        </w:rPr>
        <w:t>COVID-19 social study</w:t>
      </w:r>
      <w:r w:rsidRPr="001E4C79">
        <w:t xml:space="preserve">. Available at: </w:t>
      </w:r>
      <w:hyperlink r:id="rId73" w:tgtFrame="_new" w:history="1">
        <w:r w:rsidRPr="001E4C79">
          <w:rPr>
            <w:rStyle w:val="Hyperlink"/>
          </w:rPr>
          <w:t>https://www.ucl.ac.uk</w:t>
        </w:r>
      </w:hyperlink>
      <w:r w:rsidRPr="001E4C79">
        <w:t xml:space="preserve"> (Accessed: 25 March 2026).</w:t>
      </w:r>
    </w:p>
    <w:p w14:paraId="41CD6FDE" w14:textId="77777777" w:rsidR="001E4C79" w:rsidRPr="001E4C79" w:rsidRDefault="001E4C79" w:rsidP="001E4C79">
      <w:pPr>
        <w:jc w:val="left"/>
      </w:pPr>
      <w:r w:rsidRPr="001E4C79">
        <w:lastRenderedPageBreak/>
        <w:t xml:space="preserve">Oxford University (2022) </w:t>
      </w:r>
      <w:r w:rsidRPr="001E4C79">
        <w:rPr>
          <w:i/>
          <w:iCs/>
        </w:rPr>
        <w:t>Wellbeing research overview</w:t>
      </w:r>
      <w:r w:rsidRPr="001E4C79">
        <w:t xml:space="preserve">. Available at: </w:t>
      </w:r>
      <w:hyperlink r:id="rId74" w:tgtFrame="_new" w:history="1">
        <w:r w:rsidRPr="001E4C79">
          <w:rPr>
            <w:rStyle w:val="Hyperlink"/>
          </w:rPr>
          <w:t>https://www.ox.ac.uk</w:t>
        </w:r>
      </w:hyperlink>
      <w:r w:rsidRPr="001E4C79">
        <w:t xml:space="preserve"> (Accessed: 11 February 2026).</w:t>
      </w:r>
    </w:p>
    <w:p w14:paraId="01495E76" w14:textId="77777777" w:rsidR="001E4C79" w:rsidRPr="001E4C79" w:rsidRDefault="001E4C79" w:rsidP="001E4C79">
      <w:pPr>
        <w:jc w:val="left"/>
      </w:pPr>
      <w:r w:rsidRPr="001E4C79">
        <w:t xml:space="preserve">Cambridge University (2021) </w:t>
      </w:r>
      <w:r w:rsidRPr="001E4C79">
        <w:rPr>
          <w:i/>
          <w:iCs/>
        </w:rPr>
        <w:t>Public health and society</w:t>
      </w:r>
      <w:r w:rsidRPr="001E4C79">
        <w:t xml:space="preserve">. Available at: </w:t>
      </w:r>
      <w:hyperlink r:id="rId75" w:tgtFrame="_new" w:history="1">
        <w:r w:rsidRPr="001E4C79">
          <w:rPr>
            <w:rStyle w:val="Hyperlink"/>
          </w:rPr>
          <w:t>https://www.cam.ac.uk</w:t>
        </w:r>
      </w:hyperlink>
      <w:r w:rsidRPr="001E4C79">
        <w:t xml:space="preserve"> (Accessed: 30 March 2026).</w:t>
      </w:r>
    </w:p>
    <w:p w14:paraId="76B97AEE" w14:textId="77777777" w:rsidR="001E4C79" w:rsidRPr="001E4C79" w:rsidRDefault="001E4C79" w:rsidP="001E4C79">
      <w:pPr>
        <w:jc w:val="left"/>
      </w:pPr>
      <w:r w:rsidRPr="001E4C79">
        <w:t xml:space="preserve">Lancet Commission (2020) </w:t>
      </w:r>
      <w:r w:rsidRPr="001E4C79">
        <w:rPr>
          <w:i/>
          <w:iCs/>
        </w:rPr>
        <w:t>Mental health and wellbeing</w:t>
      </w:r>
      <w:r w:rsidRPr="001E4C79">
        <w:t xml:space="preserve">. Available at: </w:t>
      </w:r>
      <w:hyperlink r:id="rId76" w:tgtFrame="_new" w:history="1">
        <w:r w:rsidRPr="001E4C79">
          <w:rPr>
            <w:rStyle w:val="Hyperlink"/>
          </w:rPr>
          <w:t>https://www.thelancet.com</w:t>
        </w:r>
      </w:hyperlink>
      <w:r w:rsidRPr="001E4C79">
        <w:t xml:space="preserve"> (Accessed: 09 December 2025).</w:t>
      </w:r>
    </w:p>
    <w:p w14:paraId="44ADE0CB" w14:textId="77777777" w:rsidR="001E4C79" w:rsidRPr="001E4C79" w:rsidRDefault="001E4C79" w:rsidP="001E4C79">
      <w:pPr>
        <w:jc w:val="left"/>
      </w:pPr>
      <w:r w:rsidRPr="001E4C79">
        <w:t xml:space="preserve">BMJ (2021) </w:t>
      </w:r>
      <w:r w:rsidRPr="001E4C79">
        <w:rPr>
          <w:i/>
          <w:iCs/>
        </w:rPr>
        <w:t>Loneliness and health outcomes</w:t>
      </w:r>
      <w:r w:rsidRPr="001E4C79">
        <w:t xml:space="preserve">. Available at: </w:t>
      </w:r>
      <w:hyperlink r:id="rId77" w:tgtFrame="_new" w:history="1">
        <w:r w:rsidRPr="001E4C79">
          <w:rPr>
            <w:rStyle w:val="Hyperlink"/>
          </w:rPr>
          <w:t>https://www.bmj.com</w:t>
        </w:r>
      </w:hyperlink>
      <w:r w:rsidRPr="001E4C79">
        <w:t xml:space="preserve"> (Accessed: 17 January 2026).</w:t>
      </w:r>
    </w:p>
    <w:p w14:paraId="5D959327" w14:textId="77777777" w:rsidR="001E4C79" w:rsidRPr="001E4C79" w:rsidRDefault="001E4C79" w:rsidP="001E4C79">
      <w:pPr>
        <w:jc w:val="left"/>
      </w:pPr>
      <w:r w:rsidRPr="001E4C79">
        <w:t xml:space="preserve">Nature Human Behaviour (2021) </w:t>
      </w:r>
      <w:r w:rsidRPr="001E4C79">
        <w:rPr>
          <w:i/>
          <w:iCs/>
        </w:rPr>
        <w:t>Social connection research</w:t>
      </w:r>
      <w:r w:rsidRPr="001E4C79">
        <w:t xml:space="preserve">. Available at: </w:t>
      </w:r>
      <w:hyperlink r:id="rId78" w:tgtFrame="_new" w:history="1">
        <w:r w:rsidRPr="001E4C79">
          <w:rPr>
            <w:rStyle w:val="Hyperlink"/>
          </w:rPr>
          <w:t>https://www.nature.com</w:t>
        </w:r>
      </w:hyperlink>
      <w:r w:rsidRPr="001E4C79">
        <w:t xml:space="preserve"> (Accessed: 03 April 2026).</w:t>
      </w:r>
    </w:p>
    <w:p w14:paraId="20392FFB" w14:textId="77777777" w:rsidR="001E4C79" w:rsidRDefault="001E4C79" w:rsidP="00621776"/>
    <w:p w14:paraId="6D7584F3" w14:textId="2BF13A34" w:rsidR="00621776" w:rsidRPr="008C38C3" w:rsidRDefault="00621776" w:rsidP="00621776">
      <w:pPr>
        <w:pStyle w:val="Heading1"/>
        <w:ind w:left="0"/>
        <w:rPr>
          <w:rFonts w:ascii="Aptos" w:hAnsi="Aptos"/>
          <w:sz w:val="28"/>
          <w:szCs w:val="28"/>
        </w:rPr>
      </w:pPr>
      <w:bookmarkStart w:id="30" w:name="_Toc226505687"/>
      <w:r w:rsidRPr="008C38C3">
        <w:rPr>
          <w:rFonts w:ascii="Aptos" w:hAnsi="Aptos"/>
          <w:sz w:val="28"/>
          <w:szCs w:val="28"/>
        </w:rPr>
        <w:t>6.2 – Appendices</w:t>
      </w:r>
      <w:bookmarkEnd w:id="30"/>
      <w:r w:rsidRPr="008C38C3">
        <w:rPr>
          <w:rFonts w:ascii="Aptos" w:hAnsi="Aptos"/>
          <w:sz w:val="28"/>
          <w:szCs w:val="28"/>
        </w:rPr>
        <w:t xml:space="preserve"> </w:t>
      </w:r>
    </w:p>
    <w:p w14:paraId="5E02AF15" w14:textId="63884053" w:rsidR="00621776" w:rsidRDefault="00621776" w:rsidP="00621776"/>
    <w:p w14:paraId="78D375C0" w14:textId="18AEBBD8" w:rsidR="008C38C3" w:rsidRDefault="0030164A" w:rsidP="00621776">
      <w:r w:rsidRPr="0030164A">
        <w:t>There are no appendices included in this dissertation. All relevant data, case studies, and supporting documentation have been integrated within the main body of the work to ensure clarity and coherence.</w:t>
      </w:r>
    </w:p>
    <w:p w14:paraId="0D5F3838" w14:textId="77777777" w:rsidR="008C38C3" w:rsidRDefault="008C38C3" w:rsidP="00621776"/>
    <w:p w14:paraId="438D3C08" w14:textId="77777777" w:rsidR="008C38C3" w:rsidRDefault="008C38C3" w:rsidP="00621776"/>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46472" w14:textId="77777777" w:rsidR="005829B8" w:rsidRDefault="005829B8" w:rsidP="00211184">
      <w:pPr>
        <w:spacing w:after="0" w:line="240" w:lineRule="auto"/>
      </w:pPr>
      <w:r>
        <w:separator/>
      </w:r>
    </w:p>
  </w:endnote>
  <w:endnote w:type="continuationSeparator" w:id="0">
    <w:p w14:paraId="12AE2151" w14:textId="77777777" w:rsidR="005829B8" w:rsidRDefault="005829B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670C1" w14:textId="77777777" w:rsidR="005829B8" w:rsidRDefault="005829B8" w:rsidP="00211184">
      <w:pPr>
        <w:spacing w:after="0" w:line="240" w:lineRule="auto"/>
      </w:pPr>
      <w:r>
        <w:separator/>
      </w:r>
    </w:p>
  </w:footnote>
  <w:footnote w:type="continuationSeparator" w:id="0">
    <w:p w14:paraId="297BA511" w14:textId="77777777" w:rsidR="005829B8" w:rsidRDefault="005829B8"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A11E33"/>
    <w:multiLevelType w:val="hybridMultilevel"/>
    <w:tmpl w:val="9642C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7D94830"/>
    <w:multiLevelType w:val="hybridMultilevel"/>
    <w:tmpl w:val="41000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0F5D278F"/>
    <w:multiLevelType w:val="hybridMultilevel"/>
    <w:tmpl w:val="CB7C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9"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30"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1C701EE"/>
    <w:multiLevelType w:val="hybridMultilevel"/>
    <w:tmpl w:val="7C02D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9"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4EF727CE"/>
    <w:multiLevelType w:val="hybridMultilevel"/>
    <w:tmpl w:val="8A32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1"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62691BDA"/>
    <w:multiLevelType w:val="hybridMultilevel"/>
    <w:tmpl w:val="5994D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9"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0"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9"/>
  </w:num>
  <w:num w:numId="2" w16cid:durableId="1790927071">
    <w:abstractNumId w:val="28"/>
  </w:num>
  <w:num w:numId="3" w16cid:durableId="1092819689">
    <w:abstractNumId w:val="140"/>
  </w:num>
  <w:num w:numId="4" w16cid:durableId="1500121260">
    <w:abstractNumId w:val="80"/>
  </w:num>
  <w:num w:numId="5" w16cid:durableId="438111508">
    <w:abstractNumId w:val="130"/>
  </w:num>
  <w:num w:numId="6" w16cid:durableId="106121269">
    <w:abstractNumId w:val="23"/>
  </w:num>
  <w:num w:numId="7" w16cid:durableId="1859468656">
    <w:abstractNumId w:val="146"/>
  </w:num>
  <w:num w:numId="8" w16cid:durableId="407923627">
    <w:abstractNumId w:val="144"/>
  </w:num>
  <w:num w:numId="9" w16cid:durableId="1173763238">
    <w:abstractNumId w:val="99"/>
  </w:num>
  <w:num w:numId="10" w16cid:durableId="515197422">
    <w:abstractNumId w:val="71"/>
  </w:num>
  <w:num w:numId="11" w16cid:durableId="650984044">
    <w:abstractNumId w:val="18"/>
  </w:num>
  <w:num w:numId="12" w16cid:durableId="676225712">
    <w:abstractNumId w:val="134"/>
  </w:num>
  <w:num w:numId="13" w16cid:durableId="654647421">
    <w:abstractNumId w:val="97"/>
  </w:num>
  <w:num w:numId="14" w16cid:durableId="972827862">
    <w:abstractNumId w:val="101"/>
  </w:num>
  <w:num w:numId="15" w16cid:durableId="73359902">
    <w:abstractNumId w:val="69"/>
  </w:num>
  <w:num w:numId="16" w16cid:durableId="1233615214">
    <w:abstractNumId w:val="14"/>
  </w:num>
  <w:num w:numId="17" w16cid:durableId="1037585576">
    <w:abstractNumId w:val="142"/>
  </w:num>
  <w:num w:numId="18" w16cid:durableId="1454127918">
    <w:abstractNumId w:val="120"/>
  </w:num>
  <w:num w:numId="19" w16cid:durableId="1655717882">
    <w:abstractNumId w:val="46"/>
  </w:num>
  <w:num w:numId="20" w16cid:durableId="679818721">
    <w:abstractNumId w:val="10"/>
  </w:num>
  <w:num w:numId="21" w16cid:durableId="820851363">
    <w:abstractNumId w:val="3"/>
  </w:num>
  <w:num w:numId="22" w16cid:durableId="1752123437">
    <w:abstractNumId w:val="85"/>
  </w:num>
  <w:num w:numId="23" w16cid:durableId="776406381">
    <w:abstractNumId w:val="12"/>
  </w:num>
  <w:num w:numId="24" w16cid:durableId="2003772795">
    <w:abstractNumId w:val="147"/>
  </w:num>
  <w:num w:numId="25" w16cid:durableId="471214588">
    <w:abstractNumId w:val="11"/>
  </w:num>
  <w:num w:numId="26" w16cid:durableId="747188340">
    <w:abstractNumId w:val="128"/>
  </w:num>
  <w:num w:numId="27" w16cid:durableId="1617635105">
    <w:abstractNumId w:val="27"/>
  </w:num>
  <w:num w:numId="28" w16cid:durableId="1919750537">
    <w:abstractNumId w:val="136"/>
  </w:num>
  <w:num w:numId="29" w16cid:durableId="1917666381">
    <w:abstractNumId w:val="6"/>
  </w:num>
  <w:num w:numId="30" w16cid:durableId="836925604">
    <w:abstractNumId w:val="119"/>
  </w:num>
  <w:num w:numId="31" w16cid:durableId="881479433">
    <w:abstractNumId w:val="102"/>
  </w:num>
  <w:num w:numId="32" w16cid:durableId="164788852">
    <w:abstractNumId w:val="107"/>
  </w:num>
  <w:num w:numId="33" w16cid:durableId="735323509">
    <w:abstractNumId w:val="20"/>
  </w:num>
  <w:num w:numId="34" w16cid:durableId="1000431254">
    <w:abstractNumId w:val="68"/>
  </w:num>
  <w:num w:numId="35" w16cid:durableId="434404662">
    <w:abstractNumId w:val="32"/>
  </w:num>
  <w:num w:numId="36" w16cid:durableId="792409853">
    <w:abstractNumId w:val="78"/>
  </w:num>
  <w:num w:numId="37" w16cid:durableId="70469880">
    <w:abstractNumId w:val="83"/>
  </w:num>
  <w:num w:numId="38" w16cid:durableId="1255548974">
    <w:abstractNumId w:val="75"/>
  </w:num>
  <w:num w:numId="39" w16cid:durableId="509951972">
    <w:abstractNumId w:val="55"/>
  </w:num>
  <w:num w:numId="40" w16cid:durableId="1491873496">
    <w:abstractNumId w:val="92"/>
  </w:num>
  <w:num w:numId="41" w16cid:durableId="1277179892">
    <w:abstractNumId w:val="106"/>
  </w:num>
  <w:num w:numId="42" w16cid:durableId="1137721610">
    <w:abstractNumId w:val="84"/>
  </w:num>
  <w:num w:numId="43" w16cid:durableId="1569337486">
    <w:abstractNumId w:val="148"/>
  </w:num>
  <w:num w:numId="44" w16cid:durableId="1771851078">
    <w:abstractNumId w:val="7"/>
  </w:num>
  <w:num w:numId="45" w16cid:durableId="1096747610">
    <w:abstractNumId w:val="31"/>
  </w:num>
  <w:num w:numId="46" w16cid:durableId="1853105471">
    <w:abstractNumId w:val="121"/>
  </w:num>
  <w:num w:numId="47" w16cid:durableId="2016615092">
    <w:abstractNumId w:val="79"/>
  </w:num>
  <w:num w:numId="48" w16cid:durableId="439030946">
    <w:abstractNumId w:val="103"/>
  </w:num>
  <w:num w:numId="49" w16cid:durableId="315690756">
    <w:abstractNumId w:val="56"/>
  </w:num>
  <w:num w:numId="50" w16cid:durableId="1252278660">
    <w:abstractNumId w:val="17"/>
  </w:num>
  <w:num w:numId="51" w16cid:durableId="1719351677">
    <w:abstractNumId w:val="111"/>
  </w:num>
  <w:num w:numId="52" w16cid:durableId="1107427397">
    <w:abstractNumId w:val="37"/>
  </w:num>
  <w:num w:numId="53" w16cid:durableId="371266753">
    <w:abstractNumId w:val="104"/>
  </w:num>
  <w:num w:numId="54" w16cid:durableId="491869272">
    <w:abstractNumId w:val="44"/>
  </w:num>
  <w:num w:numId="55" w16cid:durableId="1351251430">
    <w:abstractNumId w:val="109"/>
  </w:num>
  <w:num w:numId="56" w16cid:durableId="1368607436">
    <w:abstractNumId w:val="139"/>
  </w:num>
  <w:num w:numId="57" w16cid:durableId="1588029100">
    <w:abstractNumId w:val="145"/>
  </w:num>
  <w:num w:numId="58" w16cid:durableId="415832180">
    <w:abstractNumId w:val="131"/>
  </w:num>
  <w:num w:numId="59" w16cid:durableId="1178735139">
    <w:abstractNumId w:val="70"/>
  </w:num>
  <w:num w:numId="60" w16cid:durableId="721834200">
    <w:abstractNumId w:val="81"/>
  </w:num>
  <w:num w:numId="61" w16cid:durableId="686251813">
    <w:abstractNumId w:val="2"/>
  </w:num>
  <w:num w:numId="62" w16cid:durableId="1960641414">
    <w:abstractNumId w:val="19"/>
  </w:num>
  <w:num w:numId="63" w16cid:durableId="39089564">
    <w:abstractNumId w:val="74"/>
  </w:num>
  <w:num w:numId="64" w16cid:durableId="1192718157">
    <w:abstractNumId w:val="30"/>
  </w:num>
  <w:num w:numId="65" w16cid:durableId="1777825955">
    <w:abstractNumId w:val="113"/>
  </w:num>
  <w:num w:numId="66" w16cid:durableId="286199487">
    <w:abstractNumId w:val="40"/>
  </w:num>
  <w:num w:numId="67" w16cid:durableId="1119490663">
    <w:abstractNumId w:val="91"/>
  </w:num>
  <w:num w:numId="68" w16cid:durableId="1353922786">
    <w:abstractNumId w:val="50"/>
  </w:num>
  <w:num w:numId="69" w16cid:durableId="492723980">
    <w:abstractNumId w:val="95"/>
  </w:num>
  <w:num w:numId="70" w16cid:durableId="526941613">
    <w:abstractNumId w:val="51"/>
  </w:num>
  <w:num w:numId="71" w16cid:durableId="320043301">
    <w:abstractNumId w:val="93"/>
  </w:num>
  <w:num w:numId="72" w16cid:durableId="2037610982">
    <w:abstractNumId w:val="9"/>
  </w:num>
  <w:num w:numId="73" w16cid:durableId="1079794559">
    <w:abstractNumId w:val="65"/>
  </w:num>
  <w:num w:numId="74" w16cid:durableId="503403534">
    <w:abstractNumId w:val="53"/>
  </w:num>
  <w:num w:numId="75" w16cid:durableId="194734275">
    <w:abstractNumId w:val="16"/>
  </w:num>
  <w:num w:numId="76" w16cid:durableId="424033359">
    <w:abstractNumId w:val="73"/>
  </w:num>
  <w:num w:numId="77" w16cid:durableId="1335066293">
    <w:abstractNumId w:val="124"/>
  </w:num>
  <w:num w:numId="78" w16cid:durableId="662587085">
    <w:abstractNumId w:val="58"/>
  </w:num>
  <w:num w:numId="79" w16cid:durableId="2071072074">
    <w:abstractNumId w:val="118"/>
  </w:num>
  <w:num w:numId="80" w16cid:durableId="1573662111">
    <w:abstractNumId w:val="141"/>
  </w:num>
  <w:num w:numId="81" w16cid:durableId="131678057">
    <w:abstractNumId w:val="132"/>
  </w:num>
  <w:num w:numId="82" w16cid:durableId="2103643901">
    <w:abstractNumId w:val="117"/>
  </w:num>
  <w:num w:numId="83" w16cid:durableId="99565733">
    <w:abstractNumId w:val="43"/>
  </w:num>
  <w:num w:numId="84" w16cid:durableId="834734195">
    <w:abstractNumId w:val="29"/>
  </w:num>
  <w:num w:numId="85" w16cid:durableId="1810784339">
    <w:abstractNumId w:val="100"/>
  </w:num>
  <w:num w:numId="86" w16cid:durableId="294062445">
    <w:abstractNumId w:val="96"/>
  </w:num>
  <w:num w:numId="87" w16cid:durableId="461116587">
    <w:abstractNumId w:val="108"/>
  </w:num>
  <w:num w:numId="88" w16cid:durableId="1771701466">
    <w:abstractNumId w:val="21"/>
  </w:num>
  <w:num w:numId="89" w16cid:durableId="458109583">
    <w:abstractNumId w:val="57"/>
  </w:num>
  <w:num w:numId="90" w16cid:durableId="1118372837">
    <w:abstractNumId w:val="116"/>
  </w:num>
  <w:num w:numId="91" w16cid:durableId="928196919">
    <w:abstractNumId w:val="60"/>
  </w:num>
  <w:num w:numId="92" w16cid:durableId="540751746">
    <w:abstractNumId w:val="15"/>
  </w:num>
  <w:num w:numId="93" w16cid:durableId="1732345686">
    <w:abstractNumId w:val="45"/>
  </w:num>
  <w:num w:numId="94" w16cid:durableId="1491748033">
    <w:abstractNumId w:val="115"/>
  </w:num>
  <w:num w:numId="95" w16cid:durableId="670565925">
    <w:abstractNumId w:val="26"/>
  </w:num>
  <w:num w:numId="96" w16cid:durableId="920025912">
    <w:abstractNumId w:val="33"/>
  </w:num>
  <w:num w:numId="97" w16cid:durableId="385184188">
    <w:abstractNumId w:val="25"/>
  </w:num>
  <w:num w:numId="98" w16cid:durableId="433670804">
    <w:abstractNumId w:val="122"/>
  </w:num>
  <w:num w:numId="99" w16cid:durableId="1986471659">
    <w:abstractNumId w:val="90"/>
  </w:num>
  <w:num w:numId="100" w16cid:durableId="384569146">
    <w:abstractNumId w:val="72"/>
  </w:num>
  <w:num w:numId="101" w16cid:durableId="211696971">
    <w:abstractNumId w:val="41"/>
  </w:num>
  <w:num w:numId="102" w16cid:durableId="1773429901">
    <w:abstractNumId w:val="67"/>
  </w:num>
  <w:num w:numId="103" w16cid:durableId="1313095327">
    <w:abstractNumId w:val="54"/>
  </w:num>
  <w:num w:numId="104" w16cid:durableId="520290349">
    <w:abstractNumId w:val="42"/>
  </w:num>
  <w:num w:numId="105" w16cid:durableId="1512571936">
    <w:abstractNumId w:val="129"/>
  </w:num>
  <w:num w:numId="106" w16cid:durableId="804733676">
    <w:abstractNumId w:val="47"/>
  </w:num>
  <w:num w:numId="107" w16cid:durableId="488864096">
    <w:abstractNumId w:val="125"/>
  </w:num>
  <w:num w:numId="108" w16cid:durableId="1599749197">
    <w:abstractNumId w:val="66"/>
  </w:num>
  <w:num w:numId="109" w16cid:durableId="1729497930">
    <w:abstractNumId w:val="62"/>
  </w:num>
  <w:num w:numId="110" w16cid:durableId="202600046">
    <w:abstractNumId w:val="88"/>
  </w:num>
  <w:num w:numId="111" w16cid:durableId="705715569">
    <w:abstractNumId w:val="61"/>
  </w:num>
  <w:num w:numId="112" w16cid:durableId="1726679607">
    <w:abstractNumId w:val="35"/>
  </w:num>
  <w:num w:numId="113" w16cid:durableId="1630209448">
    <w:abstractNumId w:val="76"/>
  </w:num>
  <w:num w:numId="114" w16cid:durableId="928663234">
    <w:abstractNumId w:val="94"/>
  </w:num>
  <w:num w:numId="115" w16cid:durableId="1492596474">
    <w:abstractNumId w:val="98"/>
  </w:num>
  <w:num w:numId="116" w16cid:durableId="801120737">
    <w:abstractNumId w:val="82"/>
  </w:num>
  <w:num w:numId="117" w16cid:durableId="214050367">
    <w:abstractNumId w:val="127"/>
  </w:num>
  <w:num w:numId="118" w16cid:durableId="119765671">
    <w:abstractNumId w:val="49"/>
  </w:num>
  <w:num w:numId="119" w16cid:durableId="655495887">
    <w:abstractNumId w:val="52"/>
  </w:num>
  <w:num w:numId="120" w16cid:durableId="329139902">
    <w:abstractNumId w:val="59"/>
  </w:num>
  <w:num w:numId="121" w16cid:durableId="2017072952">
    <w:abstractNumId w:val="110"/>
  </w:num>
  <w:num w:numId="122" w16cid:durableId="58405484">
    <w:abstractNumId w:val="48"/>
  </w:num>
  <w:num w:numId="123" w16cid:durableId="1817530714">
    <w:abstractNumId w:val="22"/>
  </w:num>
  <w:num w:numId="124" w16cid:durableId="2141336387">
    <w:abstractNumId w:val="89"/>
  </w:num>
  <w:num w:numId="125" w16cid:durableId="1325282792">
    <w:abstractNumId w:val="4"/>
  </w:num>
  <w:num w:numId="126" w16cid:durableId="1319654748">
    <w:abstractNumId w:val="114"/>
  </w:num>
  <w:num w:numId="127" w16cid:durableId="1431050858">
    <w:abstractNumId w:val="64"/>
  </w:num>
  <w:num w:numId="128" w16cid:durableId="1905674203">
    <w:abstractNumId w:val="138"/>
  </w:num>
  <w:num w:numId="129" w16cid:durableId="1172839593">
    <w:abstractNumId w:val="87"/>
  </w:num>
  <w:num w:numId="130" w16cid:durableId="556555801">
    <w:abstractNumId w:val="1"/>
  </w:num>
  <w:num w:numId="131" w16cid:durableId="1903828627">
    <w:abstractNumId w:val="24"/>
  </w:num>
  <w:num w:numId="132" w16cid:durableId="281425930">
    <w:abstractNumId w:val="77"/>
  </w:num>
  <w:num w:numId="133" w16cid:durableId="218833604">
    <w:abstractNumId w:val="34"/>
  </w:num>
  <w:num w:numId="134" w16cid:durableId="1947999269">
    <w:abstractNumId w:val="137"/>
  </w:num>
  <w:num w:numId="135" w16cid:durableId="1491553762">
    <w:abstractNumId w:val="63"/>
  </w:num>
  <w:num w:numId="136" w16cid:durableId="965625632">
    <w:abstractNumId w:val="123"/>
  </w:num>
  <w:num w:numId="137" w16cid:durableId="1420058146">
    <w:abstractNumId w:val="105"/>
  </w:num>
  <w:num w:numId="138" w16cid:durableId="829950104">
    <w:abstractNumId w:val="133"/>
  </w:num>
  <w:num w:numId="139" w16cid:durableId="1481145624">
    <w:abstractNumId w:val="149"/>
  </w:num>
  <w:num w:numId="140" w16cid:durableId="29957555">
    <w:abstractNumId w:val="143"/>
  </w:num>
  <w:num w:numId="141" w16cid:durableId="1042821728">
    <w:abstractNumId w:val="126"/>
  </w:num>
  <w:num w:numId="142" w16cid:durableId="1995062474">
    <w:abstractNumId w:val="0"/>
  </w:num>
  <w:num w:numId="143" w16cid:durableId="633143735">
    <w:abstractNumId w:val="135"/>
  </w:num>
  <w:num w:numId="144" w16cid:durableId="1100951892">
    <w:abstractNumId w:val="38"/>
  </w:num>
  <w:num w:numId="145" w16cid:durableId="293292113">
    <w:abstractNumId w:val="36"/>
  </w:num>
  <w:num w:numId="146" w16cid:durableId="197745361">
    <w:abstractNumId w:val="86"/>
  </w:num>
  <w:num w:numId="147" w16cid:durableId="932590117">
    <w:abstractNumId w:val="5"/>
  </w:num>
  <w:num w:numId="148" w16cid:durableId="444469078">
    <w:abstractNumId w:val="8"/>
  </w:num>
  <w:num w:numId="149" w16cid:durableId="186019090">
    <w:abstractNumId w:val="13"/>
  </w:num>
  <w:num w:numId="150" w16cid:durableId="31350655">
    <w:abstractNumId w:val="112"/>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B717B"/>
    <w:rsid w:val="000D05D8"/>
    <w:rsid w:val="000D0641"/>
    <w:rsid w:val="000D2B00"/>
    <w:rsid w:val="000D539C"/>
    <w:rsid w:val="000F40D0"/>
    <w:rsid w:val="001601E6"/>
    <w:rsid w:val="001C3AF6"/>
    <w:rsid w:val="001D1485"/>
    <w:rsid w:val="001E4C79"/>
    <w:rsid w:val="001F19A6"/>
    <w:rsid w:val="00211184"/>
    <w:rsid w:val="0021364B"/>
    <w:rsid w:val="0025020C"/>
    <w:rsid w:val="00256951"/>
    <w:rsid w:val="002865F5"/>
    <w:rsid w:val="00292A36"/>
    <w:rsid w:val="002B2BC9"/>
    <w:rsid w:val="002D64A3"/>
    <w:rsid w:val="002F5E53"/>
    <w:rsid w:val="0030164A"/>
    <w:rsid w:val="00312A5A"/>
    <w:rsid w:val="003135AD"/>
    <w:rsid w:val="00393F39"/>
    <w:rsid w:val="003A66FD"/>
    <w:rsid w:val="003B1E32"/>
    <w:rsid w:val="003B3B74"/>
    <w:rsid w:val="003F5C93"/>
    <w:rsid w:val="004D4021"/>
    <w:rsid w:val="005119DE"/>
    <w:rsid w:val="005446BF"/>
    <w:rsid w:val="0055147E"/>
    <w:rsid w:val="005829B8"/>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688"/>
    <w:rsid w:val="008C38C3"/>
    <w:rsid w:val="008D6F0F"/>
    <w:rsid w:val="008E7B2E"/>
    <w:rsid w:val="00916814"/>
    <w:rsid w:val="00995444"/>
    <w:rsid w:val="009D06C5"/>
    <w:rsid w:val="009D534C"/>
    <w:rsid w:val="009D728C"/>
    <w:rsid w:val="009E5B14"/>
    <w:rsid w:val="00A47985"/>
    <w:rsid w:val="00A85698"/>
    <w:rsid w:val="00A90A7A"/>
    <w:rsid w:val="00AA437C"/>
    <w:rsid w:val="00AB78F0"/>
    <w:rsid w:val="00AE671D"/>
    <w:rsid w:val="00B01396"/>
    <w:rsid w:val="00B2418B"/>
    <w:rsid w:val="00B26973"/>
    <w:rsid w:val="00B575E2"/>
    <w:rsid w:val="00B7073C"/>
    <w:rsid w:val="00B858A1"/>
    <w:rsid w:val="00BB65AC"/>
    <w:rsid w:val="00BD2909"/>
    <w:rsid w:val="00C17A49"/>
    <w:rsid w:val="00C91479"/>
    <w:rsid w:val="00CB3AF6"/>
    <w:rsid w:val="00CB3C13"/>
    <w:rsid w:val="00CE3FD1"/>
    <w:rsid w:val="00CE620E"/>
    <w:rsid w:val="00CF1ED5"/>
    <w:rsid w:val="00CF3C7A"/>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2FE3"/>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B2BC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2B2BC9"/>
    <w:pPr>
      <w:spacing w:after="100"/>
    </w:pPr>
  </w:style>
  <w:style w:type="paragraph" w:styleId="TOC2">
    <w:name w:val="toc 2"/>
    <w:basedOn w:val="Normal"/>
    <w:next w:val="Normal"/>
    <w:autoRedefine/>
    <w:uiPriority w:val="39"/>
    <w:unhideWhenUsed/>
    <w:rsid w:val="002B2BC9"/>
    <w:pPr>
      <w:spacing w:after="100"/>
      <w:ind w:left="220"/>
    </w:pPr>
  </w:style>
  <w:style w:type="paragraph" w:styleId="TOC3">
    <w:name w:val="toc 3"/>
    <w:basedOn w:val="Normal"/>
    <w:next w:val="Normal"/>
    <w:autoRedefine/>
    <w:uiPriority w:val="39"/>
    <w:unhideWhenUsed/>
    <w:rsid w:val="002B2B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wales" TargetMode="External"/><Relationship Id="rId21" Type="http://schemas.openxmlformats.org/officeDocument/2006/relationships/hyperlink" Target="https://www.england.nhs.uk" TargetMode="External"/><Relationship Id="rId42" Type="http://schemas.openxmlformats.org/officeDocument/2006/relationships/hyperlink" Target="https://www.oecd.org" TargetMode="External"/><Relationship Id="rId47" Type="http://schemas.openxmlformats.org/officeDocument/2006/relationships/hyperlink" Target="https://www.relate.org.uk" TargetMode="External"/><Relationship Id="rId63" Type="http://schemas.openxmlformats.org/officeDocument/2006/relationships/hyperlink" Target="https://www.jrf.org.uk" TargetMode="External"/><Relationship Id="rId68" Type="http://schemas.openxmlformats.org/officeDocument/2006/relationships/hyperlink" Target="https://volunteeringmatters.org.uk" TargetMode="External"/><Relationship Id="rId16" Type="http://schemas.openxmlformats.org/officeDocument/2006/relationships/hyperlink" Target="https://www.gov.uk/government/organisations/department-of-health-and-social-care" TargetMode="External"/><Relationship Id="rId11" Type="http://schemas.openxmlformats.org/officeDocument/2006/relationships/hyperlink" Target="https://www.ageuk.org.uk/siteassets/documents/reports-and-publications/reports-and-briefings/loneliness/loneliness-report.pdf" TargetMode="External"/><Relationship Id="rId24" Type="http://schemas.openxmlformats.org/officeDocument/2006/relationships/hyperlink" Target="https://www.gov.uk/government/publications" TargetMode="External"/><Relationship Id="rId32" Type="http://schemas.openxmlformats.org/officeDocument/2006/relationships/hyperlink" Target="https://www.nice.org.uk" TargetMode="External"/><Relationship Id="rId37" Type="http://schemas.openxmlformats.org/officeDocument/2006/relationships/hyperlink" Target="https://www.health.harvard.edu" TargetMode="External"/><Relationship Id="rId40" Type="http://schemas.openxmlformats.org/officeDocument/2006/relationships/hyperlink" Target="https://www.nationalacademies.org" TargetMode="External"/><Relationship Id="rId45" Type="http://schemas.openxmlformats.org/officeDocument/2006/relationships/hyperlink" Target="https://www.youngminds.org.uk" TargetMode="External"/><Relationship Id="rId53" Type="http://schemas.openxmlformats.org/officeDocument/2006/relationships/hyperlink" Target="https://www.librariesconnected.org.uk" TargetMode="External"/><Relationship Id="rId58" Type="http://schemas.openxmlformats.org/officeDocument/2006/relationships/hyperlink" Target="https://www.pewresearch.org" TargetMode="External"/><Relationship Id="rId66" Type="http://schemas.openxmlformats.org/officeDocument/2006/relationships/hyperlink" Target="https://www.health.org.uk" TargetMode="External"/><Relationship Id="rId74" Type="http://schemas.openxmlformats.org/officeDocument/2006/relationships/hyperlink" Target="https://www.ox.ac.uk"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weforum.org" TargetMode="External"/><Relationship Id="rId19" Type="http://schemas.openxmlformats.org/officeDocument/2006/relationships/hyperlink" Target="https://www.mentalhealth.org.uk" TargetMode="External"/><Relationship Id="rId14" Type="http://schemas.openxmlformats.org/officeDocument/2006/relationships/hyperlink" Target="https://www.gov.uk/government/publications/a-connected-society-a-strategy-for-tackling-loneliness" TargetMode="External"/><Relationship Id="rId22" Type="http://schemas.openxmlformats.org/officeDocument/2006/relationships/hyperlink" Target="https://www.ons.gov.uk" TargetMode="External"/><Relationship Id="rId27" Type="http://schemas.openxmlformats.org/officeDocument/2006/relationships/hyperlink" Target="https://www.who.int" TargetMode="External"/><Relationship Id="rId30" Type="http://schemas.openxmlformats.org/officeDocument/2006/relationships/hyperlink" Target="https://www.kingsfund.org.uk" TargetMode="External"/><Relationship Id="rId35" Type="http://schemas.openxmlformats.org/officeDocument/2006/relationships/hyperlink" Target="https://www.independent.co.uk" TargetMode="External"/><Relationship Id="rId43" Type="http://schemas.openxmlformats.org/officeDocument/2006/relationships/hyperlink" Target="https://www.unicef.org" TargetMode="External"/><Relationship Id="rId48" Type="http://schemas.openxmlformats.org/officeDocument/2006/relationships/hyperlink" Target="https://www.gov.uk" TargetMode="External"/><Relationship Id="rId56" Type="http://schemas.openxmlformats.org/officeDocument/2006/relationships/hyperlink" Target="https://www2.deloitte.com" TargetMode="External"/><Relationship Id="rId64" Type="http://schemas.openxmlformats.org/officeDocument/2006/relationships/hyperlink" Target="https://www.resolutionfoundation.org" TargetMode="External"/><Relationship Id="rId69" Type="http://schemas.openxmlformats.org/officeDocument/2006/relationships/hyperlink" Target="https://www.ncvo.org.uk" TargetMode="External"/><Relationship Id="rId77" Type="http://schemas.openxmlformats.org/officeDocument/2006/relationships/hyperlink" Target="https://www.bmj.com" TargetMode="External"/><Relationship Id="rId8" Type="http://schemas.openxmlformats.org/officeDocument/2006/relationships/image" Target="media/image1.png"/><Relationship Id="rId51" Type="http://schemas.openxmlformats.org/officeDocument/2006/relationships/hyperlink" Target="https://readingagency.org.uk" TargetMode="External"/><Relationship Id="rId72" Type="http://schemas.openxmlformats.org/officeDocument/2006/relationships/hyperlink" Target="https://www.open.ac.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ageuk.org.uk/information-advice/health-wellbeing/loneliness/" TargetMode="External"/><Relationship Id="rId17" Type="http://schemas.openxmlformats.org/officeDocument/2006/relationships/hyperlink" Target="https://commonslibrary.parliament.uk" TargetMode="External"/><Relationship Id="rId25" Type="http://schemas.openxmlformats.org/officeDocument/2006/relationships/hyperlink" Target="https://www.gov.scot/publications/connected-scotland-strategy-tackling-social-isolation-loneliness-building-stronger-social-connections/" TargetMode="External"/><Relationship Id="rId33" Type="http://schemas.openxmlformats.org/officeDocument/2006/relationships/hyperlink" Target="https://www.bps.org.uk" TargetMode="External"/><Relationship Id="rId38" Type="http://schemas.openxmlformats.org/officeDocument/2006/relationships/hyperlink" Target="https://www.mayoclinic.org" TargetMode="External"/><Relationship Id="rId46" Type="http://schemas.openxmlformats.org/officeDocument/2006/relationships/hyperlink" Target="https://www.samaritans.org" TargetMode="External"/><Relationship Id="rId59" Type="http://schemas.openxmlformats.org/officeDocument/2006/relationships/hyperlink" Target="https://www.statista.com" TargetMode="External"/><Relationship Id="rId67" Type="http://schemas.openxmlformats.org/officeDocument/2006/relationships/hyperlink" Target="https://www.tnlcommunityfund.org.uk" TargetMode="External"/><Relationship Id="rId20" Type="http://schemas.openxmlformats.org/officeDocument/2006/relationships/hyperlink" Target="https://www.mind.org.uk/information-support/tips-for-everyday-living/loneliness/" TargetMode="External"/><Relationship Id="rId41" Type="http://schemas.openxmlformats.org/officeDocument/2006/relationships/hyperlink" Target="https://commission.europa.eu" TargetMode="External"/><Relationship Id="rId54" Type="http://schemas.openxmlformats.org/officeDocument/2006/relationships/hyperlink" Target="https://www.cipd.co.uk" TargetMode="External"/><Relationship Id="rId62" Type="http://schemas.openxmlformats.org/officeDocument/2006/relationships/hyperlink" Target="https://www.futuregenerations.wales" TargetMode="External"/><Relationship Id="rId70" Type="http://schemas.openxmlformats.org/officeDocument/2006/relationships/hyperlink" Target="https://www.ukri.org" TargetMode="External"/><Relationship Id="rId75" Type="http://schemas.openxmlformats.org/officeDocument/2006/relationships/hyperlink" Target="https://www.cam.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publications" TargetMode="External"/><Relationship Id="rId23" Type="http://schemas.openxmlformats.org/officeDocument/2006/relationships/hyperlink" Target="https://www.ons.gov.uk/peoplepopulationandcommunity" TargetMode="External"/><Relationship Id="rId28" Type="http://schemas.openxmlformats.org/officeDocument/2006/relationships/hyperlink" Target="https://www.redcross.org.uk" TargetMode="External"/><Relationship Id="rId36" Type="http://schemas.openxmlformats.org/officeDocument/2006/relationships/hyperlink" Target="https://www.thetimes.co.uk" TargetMode="External"/><Relationship Id="rId49" Type="http://schemas.openxmlformats.org/officeDocument/2006/relationships/hyperlink" Target="https://www.sportengland.org" TargetMode="External"/><Relationship Id="rId57" Type="http://schemas.openxmlformats.org/officeDocument/2006/relationships/hyperlink" Target="https://www.gallup.com" TargetMode="External"/><Relationship Id="rId10" Type="http://schemas.openxmlformats.org/officeDocument/2006/relationships/footer" Target="footer1.xml"/><Relationship Id="rId31" Type="http://schemas.openxmlformats.org/officeDocument/2006/relationships/hyperlink" Target="https://www.kingsfund.org.uk/publications" TargetMode="External"/><Relationship Id="rId44" Type="http://schemas.openxmlformats.org/officeDocument/2006/relationships/hyperlink" Target="https://www.savethechildren.org.uk" TargetMode="External"/><Relationship Id="rId52" Type="http://schemas.openxmlformats.org/officeDocument/2006/relationships/hyperlink" Target="https://literacytrust.org.uk" TargetMode="External"/><Relationship Id="rId60" Type="http://schemas.openxmlformats.org/officeDocument/2006/relationships/hyperlink" Target="https://ourworldindata.org" TargetMode="External"/><Relationship Id="rId65" Type="http://schemas.openxmlformats.org/officeDocument/2006/relationships/hyperlink" Target="https://www.nuffieldtrust.org.uk" TargetMode="External"/><Relationship Id="rId73" Type="http://schemas.openxmlformats.org/officeDocument/2006/relationships/hyperlink" Target="https://www.ucl.ac.uk" TargetMode="External"/><Relationship Id="rId78" Type="http://schemas.openxmlformats.org/officeDocument/2006/relationships/hyperlink" Target="https://www.nature.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bbc.co.uk/news/health" TargetMode="External"/><Relationship Id="rId18" Type="http://schemas.openxmlformats.org/officeDocument/2006/relationships/hyperlink" Target="https://www.local.gov.uk" TargetMode="External"/><Relationship Id="rId39" Type="http://schemas.openxmlformats.org/officeDocument/2006/relationships/hyperlink" Target="https://www.apa.org" TargetMode="External"/><Relationship Id="rId34" Type="http://schemas.openxmlformats.org/officeDocument/2006/relationships/hyperlink" Target="https://www.theguardian.com/commentisfree/2018/nov/29/the-guardian-view-on-loneliness-hard-to-fix-in-an-age-of-austerity" TargetMode="External"/><Relationship Id="rId50" Type="http://schemas.openxmlformats.org/officeDocument/2006/relationships/hyperlink" Target="https://www.artscouncil.org.uk" TargetMode="External"/><Relationship Id="rId55" Type="http://schemas.openxmlformats.org/officeDocument/2006/relationships/hyperlink" Target="https://www.mckinsey.com" TargetMode="External"/><Relationship Id="rId76" Type="http://schemas.openxmlformats.org/officeDocument/2006/relationships/hyperlink" Target="https://www.thelancet.com" TargetMode="External"/><Relationship Id="rId7" Type="http://schemas.openxmlformats.org/officeDocument/2006/relationships/endnotes" Target="endnotes.xml"/><Relationship Id="rId71" Type="http://schemas.openxmlformats.org/officeDocument/2006/relationships/hyperlink" Target="https://www.thebritishacademy.ac.uk" TargetMode="External"/><Relationship Id="rId2" Type="http://schemas.openxmlformats.org/officeDocument/2006/relationships/numbering" Target="numbering.xml"/><Relationship Id="rId29" Type="http://schemas.openxmlformats.org/officeDocument/2006/relationships/hyperlink" Target="https://ageing-better.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47</Pages>
  <Words>13183</Words>
  <Characters>84242</Characters>
  <Application>Microsoft Office Word</Application>
  <DocSecurity>0</DocSecurity>
  <Lines>1477</Lines>
  <Paragraphs>470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(Y12) Zain Adam</cp:lastModifiedBy>
  <cp:revision>3</cp:revision>
  <dcterms:created xsi:type="dcterms:W3CDTF">2026-04-08T00:38:00Z</dcterms:created>
  <dcterms:modified xsi:type="dcterms:W3CDTF">2026-04-08T00:53:00Z</dcterms:modified>
</cp:coreProperties>
</file>