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38D4A6AB" w:rsidR="00BF4C15" w:rsidRPr="00E87367" w:rsidRDefault="004002F3" w:rsidP="00BF4C15">
      <w:pPr>
        <w:rPr>
          <w:rFonts w:ascii="Calibri" w:hAnsi="Calibri"/>
          <w:sz w:val="24"/>
          <w:szCs w:val="24"/>
        </w:rPr>
      </w:pPr>
      <w:r>
        <w:rPr>
          <w:rFonts w:ascii="Calibri" w:hAnsi="Calibri"/>
        </w:rPr>
        <w:t>Title</w:t>
      </w:r>
      <w:r w:rsidR="00BF4C15">
        <w:rPr>
          <w:rFonts w:ascii="Calibri" w:hAnsi="Calibri"/>
        </w:rPr>
        <w:t>:</w:t>
      </w:r>
      <w:r w:rsidR="00E87367">
        <w:rPr>
          <w:rFonts w:ascii="Calibri" w:hAnsi="Calibri"/>
          <w:sz w:val="24"/>
          <w:szCs w:val="24"/>
        </w:rPr>
        <w:t xml:space="preserve"> Risk Assessment Coffee Morning</w:t>
      </w:r>
    </w:p>
    <w:p w14:paraId="2DFB408B" w14:textId="7A98C22E" w:rsidR="00BF4C15" w:rsidRDefault="004002F3" w:rsidP="00BF4C15">
      <w:pPr>
        <w:rPr>
          <w:rFonts w:ascii="Calibri" w:hAnsi="Calibri"/>
        </w:rPr>
      </w:pPr>
      <w:r>
        <w:rPr>
          <w:rFonts w:ascii="Calibri" w:hAnsi="Calibri"/>
        </w:rPr>
        <w:t>Date:</w:t>
      </w:r>
      <w:r w:rsidR="00E87367">
        <w:rPr>
          <w:rFonts w:ascii="Calibri" w:hAnsi="Calibri"/>
        </w:rPr>
        <w:t xml:space="preserve"> 15/03/2019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7E0B419B" w:rsidR="00BF4C15" w:rsidRPr="0011458E" w:rsidRDefault="00E87367" w:rsidP="00562087">
            <w:pPr>
              <w:rPr>
                <w:rFonts w:cs="Arial"/>
              </w:rPr>
            </w:pPr>
            <w:r>
              <w:rPr>
                <w:rFonts w:cs="Arial"/>
              </w:rPr>
              <w:t>Coffee Morning</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54767E4F" w:rsidR="00E87367" w:rsidRPr="0011458E" w:rsidRDefault="00E87367" w:rsidP="00562087">
            <w:pPr>
              <w:rPr>
                <w:rFonts w:cs="Arial"/>
              </w:rPr>
            </w:pPr>
            <w:r>
              <w:rPr>
                <w:rFonts w:cs="Arial"/>
              </w:rPr>
              <w:t>University of Wales</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FB05250" w:rsidR="00BF4C15" w:rsidRPr="0011458E" w:rsidRDefault="00E87367" w:rsidP="00562087">
            <w:pPr>
              <w:rPr>
                <w:rFonts w:cs="Arial"/>
              </w:rPr>
            </w:pPr>
            <w:r>
              <w:rPr>
                <w:rFonts w:cs="Arial"/>
              </w:rPr>
              <w:t>Place of work</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D56ECD7" w:rsidR="00BF4C15" w:rsidRPr="0011458E" w:rsidRDefault="00E87367" w:rsidP="00562087">
            <w:pPr>
              <w:rPr>
                <w:rFonts w:cs="Arial"/>
              </w:rPr>
            </w:pPr>
            <w:r>
              <w:rPr>
                <w:rFonts w:cs="Arial"/>
              </w:rPr>
              <w:t>Caroline Howells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62BB50E9" w:rsidR="00FB6D7F" w:rsidRPr="0011458E" w:rsidRDefault="00E87367" w:rsidP="00562087">
            <w:pPr>
              <w:rPr>
                <w:rFonts w:cs="Arial"/>
              </w:rPr>
            </w:pPr>
            <w:r>
              <w:rPr>
                <w:rFonts w:cs="Arial"/>
              </w:rPr>
              <w:t xml:space="preserve">Sammy </w:t>
            </w:r>
            <w:proofErr w:type="spellStart"/>
            <w:r>
              <w:rPr>
                <w:rFonts w:cs="Arial"/>
              </w:rPr>
              <w:t>Pye</w:t>
            </w:r>
            <w:proofErr w:type="spellEnd"/>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2044FEA7" w:rsidR="00BF4C15" w:rsidRPr="0011458E" w:rsidRDefault="00E87367" w:rsidP="00562087">
            <w:pPr>
              <w:rPr>
                <w:rFonts w:cs="Arial"/>
              </w:rPr>
            </w:pPr>
            <w:r>
              <w:rPr>
                <w:rFonts w:cs="Arial"/>
              </w:rPr>
              <w:t>7 students</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C2B2475" w:rsidR="00BF4C15" w:rsidRPr="0011458E" w:rsidRDefault="00E87367" w:rsidP="00562087">
            <w:pPr>
              <w:rPr>
                <w:rFonts w:cs="Arial"/>
              </w:rPr>
            </w:pPr>
            <w:r>
              <w:rPr>
                <w:rFonts w:cs="Arial"/>
              </w:rPr>
              <w:t>Yes, Sammy Brown has a broken toe</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9A3BED2" w:rsidR="00BF4C15" w:rsidRPr="0011458E" w:rsidRDefault="00E87367" w:rsidP="00562087">
            <w:pPr>
              <w:rPr>
                <w:rFonts w:cs="Arial"/>
              </w:rPr>
            </w:pPr>
            <w:r>
              <w:rPr>
                <w:rFonts w:cs="Arial"/>
              </w:rPr>
              <w:t>None</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19DC8144" w:rsidR="00BF4C15" w:rsidRPr="0011458E" w:rsidRDefault="00E87367" w:rsidP="00562087">
            <w:pPr>
              <w:rPr>
                <w:rFonts w:cs="Arial"/>
              </w:rPr>
            </w:pPr>
            <w:r>
              <w:rPr>
                <w:rFonts w:cs="Arial"/>
              </w:rPr>
              <w:t>5</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566BFC3D" w:rsidR="00BF4C15" w:rsidRPr="0011458E" w:rsidRDefault="00E87367" w:rsidP="00562087">
            <w:pPr>
              <w:rPr>
                <w:rFonts w:cs="Arial"/>
              </w:rPr>
            </w:pPr>
            <w:r>
              <w:rPr>
                <w:rFonts w:cs="Arial"/>
              </w:rPr>
              <w:t>15/03/2019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412C3B55" w:rsidR="00BF4C15" w:rsidRPr="0011458E" w:rsidRDefault="00E87367" w:rsidP="00562087">
            <w:pPr>
              <w:rPr>
                <w:rFonts w:cs="Arial"/>
              </w:rPr>
            </w:pPr>
            <w:r>
              <w:rPr>
                <w:rFonts w:cs="Arial"/>
              </w:rPr>
              <w:t>15/03/2019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3C001F8" w:rsidR="00BF4C15" w:rsidRPr="0011458E" w:rsidRDefault="00E87367" w:rsidP="00FB6D7F">
            <w:pPr>
              <w:rPr>
                <w:rFonts w:cs="Arial"/>
              </w:rPr>
            </w:pPr>
            <w:r>
              <w:rPr>
                <w:rFonts w:cs="Arial"/>
              </w:rPr>
              <w:t>Coffee and cake morning for comic relief</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DF2D8E4" w:rsidR="004002F3" w:rsidRPr="0011458E" w:rsidRDefault="00E87367" w:rsidP="00FB6D7F">
            <w:pPr>
              <w:rPr>
                <w:rFonts w:cs="Arial"/>
              </w:rPr>
            </w:pPr>
            <w:r>
              <w:rPr>
                <w:rFonts w:cs="Arial"/>
              </w:rPr>
              <w:t>Car Park to area of study</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775924C0" w14:textId="0C45585C" w:rsidR="0074177B" w:rsidRDefault="0074177B" w:rsidP="00C66A28">
            <w:pPr>
              <w:rPr>
                <w:rFonts w:cs="Arial"/>
              </w:rPr>
            </w:pPr>
            <w:r>
              <w:rPr>
                <w:rFonts w:cs="Arial"/>
              </w:rPr>
              <w:t xml:space="preserve">Doing a risk assessment means that </w:t>
            </w:r>
            <w:r w:rsidR="00B64D50">
              <w:rPr>
                <w:rFonts w:cs="Arial"/>
              </w:rPr>
              <w:t xml:space="preserve">you manage the Health &amp; Safety risks in your work environment.  We need to think about what could cause harm to people, and try to prevent these risks, this is called a Risk Assessment.  </w:t>
            </w:r>
          </w:p>
          <w:p w14:paraId="6AB1F281" w14:textId="77777777" w:rsidR="00EC05DB" w:rsidRDefault="00466BDC" w:rsidP="00C66A28">
            <w:pPr>
              <w:rPr>
                <w:rFonts w:cs="Arial"/>
              </w:rPr>
            </w:pPr>
            <w:r w:rsidRPr="00466BDC">
              <w:rPr>
                <w:rFonts w:cs="Arial"/>
              </w:rPr>
              <w:t>The Workplace (Health, Safety &amp; Welfare) regulations 1992 aim to ensure that workplaces meet the Health Safety and Welfare needs of all members of a workplace, including people with disabilities (Health &amp; Safety Executive, 2007).  The interpretation of workplace applies to a wide range of premises, including hospitals, hotels and place</w:t>
            </w:r>
            <w:r w:rsidR="004F3BEE">
              <w:rPr>
                <w:rFonts w:cs="Arial"/>
              </w:rPr>
              <w:t>s</w:t>
            </w:r>
            <w:r w:rsidRPr="00466BDC">
              <w:rPr>
                <w:rFonts w:cs="Arial"/>
              </w:rPr>
              <w:t xml:space="preserve"> of entertainment. </w:t>
            </w:r>
          </w:p>
          <w:p w14:paraId="1D04B51D" w14:textId="4A025188" w:rsidR="00FE0900" w:rsidRDefault="00EC05DB" w:rsidP="00C66A28">
            <w:pPr>
              <w:rPr>
                <w:rFonts w:cs="Arial"/>
              </w:rPr>
            </w:pPr>
            <w:r>
              <w:rPr>
                <w:rFonts w:cs="Arial"/>
              </w:rPr>
              <w:t xml:space="preserve">One aspect of the risk assessment refers to ‘good housekeeping’. </w:t>
            </w:r>
            <w:r w:rsidR="00466BDC" w:rsidRPr="00466BDC">
              <w:rPr>
                <w:rFonts w:cs="Arial"/>
              </w:rPr>
              <w:t xml:space="preserve"> </w:t>
            </w:r>
            <w:r w:rsidR="00F47CAA">
              <w:rPr>
                <w:rFonts w:cs="Arial"/>
              </w:rPr>
              <w:t>The room should have enough free space to allow people to move about with ease.</w:t>
            </w:r>
            <w:r w:rsidR="00516A11">
              <w:rPr>
                <w:rFonts w:cs="Arial"/>
              </w:rPr>
              <w:t xml:space="preserve">  There should be fire exits which are not blocked and fire extinguishers</w:t>
            </w:r>
            <w:r>
              <w:rPr>
                <w:rFonts w:cs="Arial"/>
              </w:rPr>
              <w:t xml:space="preserve"> where they are easily accessible if needed</w:t>
            </w:r>
            <w:r w:rsidR="00516A11">
              <w:rPr>
                <w:rFonts w:cs="Arial"/>
              </w:rPr>
              <w:t>.  There should not be cables where people could trip over them, no bags on the floor</w:t>
            </w:r>
            <w:r>
              <w:rPr>
                <w:rFonts w:cs="Arial"/>
              </w:rPr>
              <w:t>, loose carpets, mats</w:t>
            </w:r>
            <w:r w:rsidR="00A94907">
              <w:rPr>
                <w:rFonts w:cs="Arial"/>
              </w:rPr>
              <w:t xml:space="preserve"> or any items that could be a </w:t>
            </w:r>
            <w:r w:rsidR="00F15549">
              <w:rPr>
                <w:rFonts w:cs="Arial"/>
              </w:rPr>
              <w:t xml:space="preserve">trip </w:t>
            </w:r>
            <w:r w:rsidR="00A94907">
              <w:rPr>
                <w:rFonts w:cs="Arial"/>
              </w:rPr>
              <w:t>hazard</w:t>
            </w:r>
            <w:r>
              <w:rPr>
                <w:rFonts w:cs="Arial"/>
              </w:rPr>
              <w:t>.</w:t>
            </w:r>
          </w:p>
          <w:p w14:paraId="50072BD0" w14:textId="77777777" w:rsidR="00877D5A" w:rsidRDefault="00E87367" w:rsidP="00C66A28">
            <w:pPr>
              <w:rPr>
                <w:rFonts w:cs="Arial"/>
              </w:rPr>
            </w:pPr>
            <w:r>
              <w:rPr>
                <w:rFonts w:cs="Arial"/>
              </w:rPr>
              <w:t>Food Safety (General Food Hygiene) Regulations 1995</w:t>
            </w:r>
            <w:r w:rsidR="00EC6C72">
              <w:rPr>
                <w:rFonts w:cs="Arial"/>
              </w:rPr>
              <w:t xml:space="preserve"> was replaced by the Food Hygiene Wales regulations 2005.  The regulations apply to all types of food and drink and their ingredients</w:t>
            </w:r>
            <w:r w:rsidR="008A7EE2">
              <w:rPr>
                <w:rFonts w:cs="Arial"/>
              </w:rPr>
              <w:t xml:space="preserve"> and states that all food is supplied or sold in a hygienic way and identify food safety hazards</w:t>
            </w:r>
            <w:r w:rsidR="004914C4">
              <w:rPr>
                <w:rFonts w:cs="Arial"/>
              </w:rPr>
              <w:t xml:space="preserve"> </w:t>
            </w:r>
            <w:sdt>
              <w:sdtPr>
                <w:rPr>
                  <w:rFonts w:cs="Arial"/>
                </w:rPr>
                <w:id w:val="-1879226238"/>
                <w:citation/>
              </w:sdtPr>
              <w:sdtEndPr/>
              <w:sdtContent>
                <w:r w:rsidR="004914C4">
                  <w:rPr>
                    <w:rFonts w:cs="Arial"/>
                  </w:rPr>
                  <w:fldChar w:fldCharType="begin"/>
                </w:r>
                <w:r w:rsidR="004914C4">
                  <w:rPr>
                    <w:rFonts w:cs="Arial"/>
                  </w:rPr>
                  <w:instrText xml:space="preserve"> CITATION DEF11 \l 2057 </w:instrText>
                </w:r>
                <w:r w:rsidR="004914C4">
                  <w:rPr>
                    <w:rFonts w:cs="Arial"/>
                  </w:rPr>
                  <w:fldChar w:fldCharType="separate"/>
                </w:r>
                <w:r w:rsidR="004914C4" w:rsidRPr="004914C4">
                  <w:rPr>
                    <w:rFonts w:cs="Arial"/>
                    <w:noProof/>
                  </w:rPr>
                  <w:t>(DEFRA, 2011)</w:t>
                </w:r>
                <w:r w:rsidR="004914C4">
                  <w:rPr>
                    <w:rFonts w:cs="Arial"/>
                  </w:rPr>
                  <w:fldChar w:fldCharType="end"/>
                </w:r>
              </w:sdtContent>
            </w:sdt>
            <w:r w:rsidR="004914C4">
              <w:rPr>
                <w:rFonts w:cs="Arial"/>
              </w:rPr>
              <w:t xml:space="preserve">. </w:t>
            </w:r>
            <w:r w:rsidR="008A7EE2">
              <w:rPr>
                <w:rFonts w:cs="Arial"/>
              </w:rPr>
              <w:t xml:space="preserve"> Our cakes will be shop bought so I do not envisage any hygiene concerns, except for the way they are served.  We need to all ensure that hands are clean, hair tied back and use tongs to pick up the cakes.</w:t>
            </w:r>
            <w:r w:rsidR="00A94907">
              <w:rPr>
                <w:rFonts w:cs="Arial"/>
              </w:rPr>
              <w:t xml:space="preserve">  </w:t>
            </w:r>
          </w:p>
          <w:p w14:paraId="1BE26E43" w14:textId="768EF73D" w:rsidR="00516A11" w:rsidRDefault="00A94907" w:rsidP="00C66A28">
            <w:pPr>
              <w:rPr>
                <w:rFonts w:cs="Arial"/>
              </w:rPr>
            </w:pPr>
            <w:r>
              <w:rPr>
                <w:rFonts w:cs="Arial"/>
              </w:rPr>
              <w:t>The drinks will be made with kettles and care needs to be taken with boiling water</w:t>
            </w:r>
            <w:r w:rsidR="009B5B27">
              <w:rPr>
                <w:rFonts w:cs="Arial"/>
              </w:rPr>
              <w:t xml:space="preserve">, </w:t>
            </w:r>
            <w:r w:rsidR="00877D5A">
              <w:rPr>
                <w:rFonts w:cs="Arial"/>
              </w:rPr>
              <w:t>in case</w:t>
            </w:r>
            <w:r w:rsidR="009B5B27">
              <w:rPr>
                <w:rFonts w:cs="Arial"/>
              </w:rPr>
              <w:t xml:space="preserve"> of scalds and burns. </w:t>
            </w:r>
            <w:r w:rsidR="00877D5A" w:rsidRPr="00877D5A">
              <w:rPr>
                <w:rFonts w:cs="Arial"/>
              </w:rPr>
              <w:t xml:space="preserve">A first Aid kit will be needed in case of any accidents or incidents, so this will be provided by the event organiser (Health &amp; Safety Executive, 2007).  </w:t>
            </w:r>
          </w:p>
          <w:p w14:paraId="0E19CBC7" w14:textId="65AFD625" w:rsidR="00FE350B" w:rsidRDefault="003E41E1" w:rsidP="00C66A28">
            <w:pPr>
              <w:rPr>
                <w:rFonts w:cs="Arial"/>
              </w:rPr>
            </w:pPr>
            <w:r>
              <w:rPr>
                <w:rFonts w:cs="Arial"/>
              </w:rPr>
              <w:t xml:space="preserve"> </w:t>
            </w:r>
            <w:sdt>
              <w:sdtPr>
                <w:rPr>
                  <w:rFonts w:cs="Arial"/>
                </w:rPr>
                <w:id w:val="-1403293173"/>
                <w:citation/>
              </w:sdtPr>
              <w:sdtEndPr/>
              <w:sdtContent>
                <w:r>
                  <w:rPr>
                    <w:rFonts w:cs="Arial"/>
                  </w:rPr>
                  <w:fldChar w:fldCharType="begin"/>
                </w:r>
                <w:r>
                  <w:rPr>
                    <w:rFonts w:cs="Arial"/>
                  </w:rPr>
                  <w:instrText xml:space="preserve"> CITATION DEF11 \l 2057 </w:instrText>
                </w:r>
                <w:r>
                  <w:rPr>
                    <w:rFonts w:cs="Arial"/>
                  </w:rPr>
                  <w:fldChar w:fldCharType="separate"/>
                </w:r>
                <w:r w:rsidRPr="003E41E1">
                  <w:rPr>
                    <w:rFonts w:cs="Arial"/>
                    <w:noProof/>
                  </w:rPr>
                  <w:t>(DEFRA, 2011)</w:t>
                </w:r>
                <w:r>
                  <w:rPr>
                    <w:rFonts w:cs="Arial"/>
                  </w:rPr>
                  <w:fldChar w:fldCharType="end"/>
                </w:r>
              </w:sdtContent>
            </w:sdt>
            <w:r>
              <w:rPr>
                <w:rFonts w:cs="Arial"/>
              </w:rPr>
              <w:t xml:space="preserve"> Food Safety Act 1990</w:t>
            </w:r>
            <w:r w:rsidR="00516A11">
              <w:rPr>
                <w:rFonts w:cs="Arial"/>
              </w:rPr>
              <w:t xml:space="preserve"> sets out the requirements of the food handler with respect to safety. </w:t>
            </w:r>
            <w:r w:rsidR="00A94907">
              <w:rPr>
                <w:rFonts w:cs="Arial"/>
              </w:rPr>
              <w:t>Ingredients needs to be displayed of each food item so that anyone with an allergy is aware of what each cake contains</w:t>
            </w:r>
            <w:r w:rsidR="00E52DCD">
              <w:rPr>
                <w:rFonts w:cs="Arial"/>
              </w:rPr>
              <w:t xml:space="preserve">.  </w:t>
            </w:r>
            <w:r w:rsidR="00CD0746">
              <w:rPr>
                <w:rFonts w:cs="Arial"/>
              </w:rPr>
              <w:t>The</w:t>
            </w:r>
            <w:r w:rsidR="0091756F">
              <w:rPr>
                <w:rFonts w:cs="Arial"/>
              </w:rPr>
              <w:t xml:space="preserve"> items that we will be carrying (cups, plates, teapots etc), are not heavy, so there are no concerns of manual handling.  </w:t>
            </w:r>
          </w:p>
          <w:sdt>
            <w:sdtPr>
              <w:rPr>
                <w:rFonts w:asciiTheme="minorHAnsi" w:eastAsiaTheme="minorHAnsi" w:hAnsiTheme="minorHAnsi" w:cstheme="minorBidi"/>
                <w:color w:val="auto"/>
                <w:sz w:val="22"/>
                <w:szCs w:val="22"/>
                <w:lang w:val="en-GB"/>
              </w:rPr>
              <w:id w:val="1312446686"/>
              <w:docPartObj>
                <w:docPartGallery w:val="Bibliographies"/>
                <w:docPartUnique/>
              </w:docPartObj>
            </w:sdtPr>
            <w:sdtEndPr/>
            <w:sdtContent>
              <w:p w14:paraId="5BFFA48C" w14:textId="21C1E93C" w:rsidR="00877D5A" w:rsidRDefault="00877D5A">
                <w:pPr>
                  <w:pStyle w:val="Heading1"/>
                </w:pPr>
                <w:r>
                  <w:t>References</w:t>
                </w:r>
              </w:p>
              <w:sdt>
                <w:sdtPr>
                  <w:id w:val="-573587230"/>
                  <w:bibliography/>
                </w:sdtPr>
                <w:sdtEndPr/>
                <w:sdtContent>
                  <w:p w14:paraId="2A0D58FA" w14:textId="77777777" w:rsidR="00877D5A" w:rsidRDefault="00877D5A" w:rsidP="00877D5A">
                    <w:pPr>
                      <w:pStyle w:val="Bibliography"/>
                      <w:rPr>
                        <w:noProof/>
                        <w:sz w:val="24"/>
                        <w:szCs w:val="24"/>
                        <w:lang w:val="en-US"/>
                      </w:rPr>
                    </w:pPr>
                    <w:r>
                      <w:fldChar w:fldCharType="begin"/>
                    </w:r>
                    <w:r>
                      <w:instrText xml:space="preserve"> BIBLIOGRAPHY </w:instrText>
                    </w:r>
                    <w:r>
                      <w:fldChar w:fldCharType="separate"/>
                    </w:r>
                    <w:r>
                      <w:rPr>
                        <w:noProof/>
                        <w:lang w:val="en-US"/>
                      </w:rPr>
                      <w:t xml:space="preserve">DEFRA, 2011. </w:t>
                    </w:r>
                    <w:r>
                      <w:rPr>
                        <w:i/>
                        <w:iCs/>
                        <w:noProof/>
                        <w:lang w:val="en-US"/>
                      </w:rPr>
                      <w:t xml:space="preserve">Department for Environment, Food &amp; Rural Affairs. </w:t>
                    </w:r>
                    <w:r>
                      <w:rPr>
                        <w:noProof/>
                        <w:lang w:val="en-US"/>
                      </w:rPr>
                      <w:t xml:space="preserve">[Online] </w:t>
                    </w:r>
                    <w:r>
                      <w:rPr>
                        <w:noProof/>
                        <w:lang w:val="en-US"/>
                      </w:rPr>
                      <w:br/>
                      <w:t xml:space="preserve">Available at: </w:t>
                    </w:r>
                    <w:r>
                      <w:rPr>
                        <w:noProof/>
                        <w:u w:val="single"/>
                        <w:lang w:val="en-US"/>
                      </w:rPr>
                      <w:t>http://adlib.everysite.co.uk/adlib/defra/content.aspx?id=000IL3890W.184SZ8ZDD965AA</w:t>
                    </w:r>
                    <w:r>
                      <w:rPr>
                        <w:noProof/>
                        <w:lang w:val="en-US"/>
                      </w:rPr>
                      <w:br/>
                      <w:t>[Accessed 17th March 2019].</w:t>
                    </w:r>
                  </w:p>
                  <w:p w14:paraId="5D1B4968" w14:textId="77777777" w:rsidR="00877D5A" w:rsidRDefault="00877D5A" w:rsidP="00877D5A">
                    <w:pPr>
                      <w:pStyle w:val="Bibliography"/>
                      <w:rPr>
                        <w:noProof/>
                        <w:lang w:val="en-US"/>
                      </w:rPr>
                    </w:pPr>
                    <w:r>
                      <w:rPr>
                        <w:noProof/>
                        <w:lang w:val="en-US"/>
                      </w:rPr>
                      <w:t xml:space="preserve">Health &amp; Safety Executive, 2007. </w:t>
                    </w:r>
                    <w:r>
                      <w:rPr>
                        <w:i/>
                        <w:iCs/>
                        <w:noProof/>
                        <w:lang w:val="en-US"/>
                      </w:rPr>
                      <w:t xml:space="preserve">Workplace, Health, Safety &amp; Welfare. </w:t>
                    </w:r>
                    <w:r>
                      <w:rPr>
                        <w:noProof/>
                        <w:lang w:val="en-US"/>
                      </w:rPr>
                      <w:t xml:space="preserve">[Online] </w:t>
                    </w:r>
                    <w:r>
                      <w:rPr>
                        <w:noProof/>
                        <w:lang w:val="en-US"/>
                      </w:rPr>
                      <w:br/>
                      <w:t xml:space="preserve">Available at: </w:t>
                    </w:r>
                    <w:r>
                      <w:rPr>
                        <w:noProof/>
                        <w:u w:val="single"/>
                        <w:lang w:val="en-US"/>
                      </w:rPr>
                      <w:t>http://www.hse.gov.uk/pubns/indg244.pdf</w:t>
                    </w:r>
                    <w:r>
                      <w:rPr>
                        <w:noProof/>
                        <w:lang w:val="en-US"/>
                      </w:rPr>
                      <w:br/>
                    </w:r>
                    <w:r>
                      <w:rPr>
                        <w:noProof/>
                        <w:lang w:val="en-US"/>
                      </w:rPr>
                      <w:lastRenderedPageBreak/>
                      <w:t>[Accessed 17th March 2019].</w:t>
                    </w:r>
                  </w:p>
                  <w:p w14:paraId="7ADC0BC5" w14:textId="77777777" w:rsidR="00877D5A" w:rsidRDefault="00877D5A" w:rsidP="00877D5A">
                    <w:pPr>
                      <w:pStyle w:val="Bibliography"/>
                      <w:rPr>
                        <w:noProof/>
                        <w:lang w:val="en-US"/>
                      </w:rPr>
                    </w:pPr>
                    <w:r>
                      <w:rPr>
                        <w:noProof/>
                        <w:lang w:val="en-US"/>
                      </w:rPr>
                      <w:t xml:space="preserve">Legislation.gov.uk, 2019.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http://www.legislation.gov.uk/ukpga/1995/50/contents</w:t>
                    </w:r>
                    <w:r>
                      <w:rPr>
                        <w:noProof/>
                        <w:lang w:val="en-US"/>
                      </w:rPr>
                      <w:br/>
                      <w:t>[Accessed 19th March 2019].</w:t>
                    </w:r>
                  </w:p>
                  <w:p w14:paraId="7958840B" w14:textId="68BFD100" w:rsidR="00877D5A" w:rsidRDefault="00877D5A" w:rsidP="00877D5A">
                    <w:r>
                      <w:rPr>
                        <w:b/>
                        <w:bCs/>
                        <w:noProof/>
                      </w:rPr>
                      <w:fldChar w:fldCharType="end"/>
                    </w:r>
                  </w:p>
                </w:sdtContent>
              </w:sdt>
            </w:sdtContent>
          </w:sdt>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70BE20DA" w:rsidR="00BF4C15" w:rsidRPr="00A66BD3" w:rsidRDefault="00F15A50" w:rsidP="00562087">
            <w:pPr>
              <w:rPr>
                <w:rFonts w:ascii="Calibri" w:hAnsi="Calibri"/>
                <w:sz w:val="28"/>
                <w:szCs w:val="28"/>
              </w:rPr>
            </w:pPr>
            <w:r w:rsidRPr="00A66BD3">
              <w:rPr>
                <w:rFonts w:ascii="Calibri" w:hAnsi="Calibri"/>
                <w:sz w:val="28"/>
                <w:szCs w:val="28"/>
              </w:rPr>
              <w:t>Hot Drinks</w:t>
            </w:r>
          </w:p>
        </w:tc>
        <w:tc>
          <w:tcPr>
            <w:tcW w:w="2126" w:type="dxa"/>
            <w:shd w:val="clear" w:color="auto" w:fill="auto"/>
          </w:tcPr>
          <w:p w14:paraId="2DFB40C2" w14:textId="6094E6BA" w:rsidR="00BF4C15" w:rsidRPr="00A66BD3" w:rsidRDefault="00A66BD3" w:rsidP="00562087">
            <w:pPr>
              <w:rPr>
                <w:rFonts w:ascii="Calibri" w:hAnsi="Calibri"/>
                <w:sz w:val="28"/>
                <w:szCs w:val="28"/>
              </w:rPr>
            </w:pPr>
            <w:r w:rsidRPr="00A66BD3">
              <w:rPr>
                <w:rFonts w:ascii="Calibri" w:hAnsi="Calibri"/>
                <w:sz w:val="28"/>
                <w:szCs w:val="28"/>
              </w:rPr>
              <w:t>Everyone</w:t>
            </w:r>
          </w:p>
        </w:tc>
        <w:tc>
          <w:tcPr>
            <w:tcW w:w="3119" w:type="dxa"/>
            <w:shd w:val="clear" w:color="auto" w:fill="auto"/>
          </w:tcPr>
          <w:p w14:paraId="2DFB40C3" w14:textId="2BAFAFEE" w:rsidR="00BF4C15" w:rsidRPr="00A66BD3" w:rsidRDefault="00A66BD3" w:rsidP="00562087">
            <w:pPr>
              <w:rPr>
                <w:rFonts w:ascii="Calibri" w:hAnsi="Calibri"/>
                <w:sz w:val="28"/>
                <w:szCs w:val="28"/>
              </w:rPr>
            </w:pPr>
            <w:r w:rsidRPr="00A66BD3">
              <w:rPr>
                <w:rFonts w:ascii="Calibri" w:hAnsi="Calibri"/>
                <w:sz w:val="28"/>
                <w:szCs w:val="28"/>
              </w:rPr>
              <w:t>Use of kettles</w:t>
            </w:r>
          </w:p>
        </w:tc>
        <w:tc>
          <w:tcPr>
            <w:tcW w:w="2693" w:type="dxa"/>
            <w:shd w:val="clear" w:color="auto" w:fill="auto"/>
          </w:tcPr>
          <w:p w14:paraId="2DFB40C4" w14:textId="6A038A7E" w:rsidR="00BF4C15" w:rsidRPr="00A66BD3" w:rsidRDefault="00A66BD3" w:rsidP="00562087">
            <w:pPr>
              <w:rPr>
                <w:rFonts w:ascii="Calibri" w:hAnsi="Calibri"/>
                <w:sz w:val="28"/>
                <w:szCs w:val="28"/>
              </w:rPr>
            </w:pPr>
            <w:r w:rsidRPr="00A66BD3">
              <w:rPr>
                <w:rFonts w:ascii="Calibri" w:hAnsi="Calibri"/>
                <w:sz w:val="28"/>
                <w:szCs w:val="28"/>
              </w:rPr>
              <w:t>Should have used Urn</w:t>
            </w:r>
          </w:p>
        </w:tc>
        <w:tc>
          <w:tcPr>
            <w:tcW w:w="1134" w:type="dxa"/>
            <w:shd w:val="clear" w:color="auto" w:fill="auto"/>
          </w:tcPr>
          <w:p w14:paraId="2DFB40C5" w14:textId="4CD897D2" w:rsidR="00BF4C15" w:rsidRPr="0095077A" w:rsidRDefault="00A66BD3" w:rsidP="00562087">
            <w:pPr>
              <w:rPr>
                <w:rFonts w:ascii="Calibri" w:hAnsi="Calibri"/>
                <w:b/>
              </w:rPr>
            </w:pPr>
            <w:proofErr w:type="spellStart"/>
            <w:r>
              <w:rPr>
                <w:rFonts w:ascii="Calibri" w:hAnsi="Calibri"/>
                <w:b/>
              </w:rPr>
              <w:t>C.Howells</w:t>
            </w:r>
            <w:proofErr w:type="spellEnd"/>
          </w:p>
        </w:tc>
        <w:tc>
          <w:tcPr>
            <w:tcW w:w="1134" w:type="dxa"/>
            <w:shd w:val="clear" w:color="auto" w:fill="auto"/>
          </w:tcPr>
          <w:p w14:paraId="2DFB40C6" w14:textId="58F0B7D4" w:rsidR="00BF4C15" w:rsidRPr="009374D3" w:rsidRDefault="00A66BD3" w:rsidP="00562087">
            <w:pPr>
              <w:rPr>
                <w:rFonts w:ascii="Calibri" w:hAnsi="Calibri"/>
              </w:rPr>
            </w:pPr>
            <w:r>
              <w:rPr>
                <w:rFonts w:ascii="Calibri" w:hAnsi="Calibri"/>
              </w:rPr>
              <w:t>Next event</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7AFEA0FE" w:rsidR="00BF4C15" w:rsidRPr="00A66BD3" w:rsidRDefault="00A66BD3" w:rsidP="00562087">
            <w:pPr>
              <w:rPr>
                <w:rFonts w:ascii="Calibri" w:hAnsi="Calibri"/>
                <w:sz w:val="28"/>
                <w:szCs w:val="28"/>
              </w:rPr>
            </w:pPr>
            <w:r w:rsidRPr="00A66BD3">
              <w:rPr>
                <w:rFonts w:ascii="Calibri" w:hAnsi="Calibri"/>
                <w:sz w:val="28"/>
                <w:szCs w:val="28"/>
              </w:rPr>
              <w:t>Table Layout</w:t>
            </w:r>
          </w:p>
        </w:tc>
        <w:tc>
          <w:tcPr>
            <w:tcW w:w="2126" w:type="dxa"/>
            <w:shd w:val="clear" w:color="auto" w:fill="auto"/>
          </w:tcPr>
          <w:p w14:paraId="2DFB40CB" w14:textId="43704352" w:rsidR="00BF4C15" w:rsidRPr="00A66BD3" w:rsidRDefault="00A66BD3" w:rsidP="00562087">
            <w:pPr>
              <w:rPr>
                <w:rFonts w:ascii="Calibri" w:hAnsi="Calibri"/>
                <w:sz w:val="28"/>
                <w:szCs w:val="28"/>
              </w:rPr>
            </w:pPr>
            <w:r w:rsidRPr="00A66BD3">
              <w:rPr>
                <w:rFonts w:ascii="Calibri" w:hAnsi="Calibri"/>
                <w:sz w:val="28"/>
                <w:szCs w:val="28"/>
              </w:rPr>
              <w:t>Everyone</w:t>
            </w:r>
          </w:p>
        </w:tc>
        <w:tc>
          <w:tcPr>
            <w:tcW w:w="3119" w:type="dxa"/>
            <w:shd w:val="clear" w:color="auto" w:fill="auto"/>
          </w:tcPr>
          <w:p w14:paraId="2DFB40CC" w14:textId="258BE177" w:rsidR="00BF4C15" w:rsidRPr="00A66BD3" w:rsidRDefault="00A66BD3" w:rsidP="00562087">
            <w:pPr>
              <w:rPr>
                <w:rFonts w:ascii="Calibri" w:hAnsi="Calibri"/>
                <w:sz w:val="28"/>
                <w:szCs w:val="28"/>
              </w:rPr>
            </w:pPr>
            <w:r w:rsidRPr="00A66BD3">
              <w:rPr>
                <w:rFonts w:ascii="Calibri" w:hAnsi="Calibri"/>
                <w:sz w:val="28"/>
                <w:szCs w:val="28"/>
              </w:rPr>
              <w:t>Tables in classroom format</w:t>
            </w:r>
          </w:p>
        </w:tc>
        <w:tc>
          <w:tcPr>
            <w:tcW w:w="2693" w:type="dxa"/>
            <w:shd w:val="clear" w:color="auto" w:fill="auto"/>
          </w:tcPr>
          <w:p w14:paraId="2DFB40CD" w14:textId="729C83DB" w:rsidR="00BF4C15" w:rsidRPr="00A66BD3" w:rsidRDefault="00A66BD3" w:rsidP="00562087">
            <w:pPr>
              <w:rPr>
                <w:rFonts w:ascii="Calibri" w:hAnsi="Calibri"/>
                <w:sz w:val="24"/>
                <w:szCs w:val="24"/>
              </w:rPr>
            </w:pPr>
            <w:r w:rsidRPr="00A66BD3">
              <w:rPr>
                <w:rFonts w:ascii="Calibri" w:hAnsi="Calibri"/>
                <w:sz w:val="24"/>
                <w:szCs w:val="24"/>
              </w:rPr>
              <w:t>Should have made table layout more accessible</w:t>
            </w:r>
          </w:p>
        </w:tc>
        <w:tc>
          <w:tcPr>
            <w:tcW w:w="1134" w:type="dxa"/>
            <w:shd w:val="clear" w:color="auto" w:fill="auto"/>
          </w:tcPr>
          <w:p w14:paraId="2DFB40CE" w14:textId="0B553873" w:rsidR="00BF4C15" w:rsidRPr="0095077A" w:rsidRDefault="00A66BD3" w:rsidP="00562087">
            <w:pPr>
              <w:rPr>
                <w:rFonts w:ascii="Calibri" w:hAnsi="Calibri"/>
                <w:b/>
              </w:rPr>
            </w:pPr>
            <w:proofErr w:type="spellStart"/>
            <w:r>
              <w:rPr>
                <w:rFonts w:ascii="Calibri" w:hAnsi="Calibri"/>
                <w:b/>
              </w:rPr>
              <w:t>C.Howells</w:t>
            </w:r>
            <w:proofErr w:type="spellEnd"/>
          </w:p>
        </w:tc>
        <w:tc>
          <w:tcPr>
            <w:tcW w:w="1134" w:type="dxa"/>
            <w:shd w:val="clear" w:color="auto" w:fill="auto"/>
          </w:tcPr>
          <w:p w14:paraId="2DFB40CF" w14:textId="53B0C47F" w:rsidR="00BF4C15" w:rsidRPr="00A66BD3" w:rsidRDefault="00296B1F" w:rsidP="00562087">
            <w:pPr>
              <w:rPr>
                <w:rFonts w:ascii="Calibri" w:hAnsi="Calibri"/>
                <w:sz w:val="18"/>
                <w:szCs w:val="18"/>
              </w:rPr>
            </w:pPr>
            <w:r>
              <w:rPr>
                <w:rFonts w:ascii="Calibri" w:hAnsi="Calibri"/>
                <w:sz w:val="18"/>
                <w:szCs w:val="18"/>
              </w:rPr>
              <w:t>ASAP</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47C491D7" w:rsidR="00BF4C15" w:rsidRPr="00A66BD3" w:rsidRDefault="00A66BD3" w:rsidP="00562087">
            <w:pPr>
              <w:rPr>
                <w:rFonts w:ascii="Calibri" w:hAnsi="Calibri"/>
                <w:sz w:val="28"/>
                <w:szCs w:val="28"/>
              </w:rPr>
            </w:pPr>
            <w:r>
              <w:rPr>
                <w:rFonts w:ascii="Calibri" w:hAnsi="Calibri"/>
                <w:sz w:val="28"/>
                <w:szCs w:val="28"/>
              </w:rPr>
              <w:t>Food Hygiene</w:t>
            </w:r>
          </w:p>
        </w:tc>
        <w:tc>
          <w:tcPr>
            <w:tcW w:w="2126" w:type="dxa"/>
            <w:shd w:val="clear" w:color="auto" w:fill="auto"/>
          </w:tcPr>
          <w:p w14:paraId="2DFB40D4" w14:textId="51A0B524" w:rsidR="00BF4C15" w:rsidRPr="00A66BD3" w:rsidRDefault="00A66BD3" w:rsidP="00562087">
            <w:pPr>
              <w:rPr>
                <w:rFonts w:ascii="Calibri" w:hAnsi="Calibri"/>
                <w:sz w:val="28"/>
                <w:szCs w:val="28"/>
              </w:rPr>
            </w:pPr>
            <w:r w:rsidRPr="00A66BD3">
              <w:rPr>
                <w:rFonts w:ascii="Calibri" w:hAnsi="Calibri"/>
                <w:sz w:val="28"/>
                <w:szCs w:val="28"/>
              </w:rPr>
              <w:t>Anyone with allergies</w:t>
            </w:r>
          </w:p>
        </w:tc>
        <w:tc>
          <w:tcPr>
            <w:tcW w:w="3119" w:type="dxa"/>
            <w:shd w:val="clear" w:color="auto" w:fill="auto"/>
          </w:tcPr>
          <w:p w14:paraId="2DFB40D5" w14:textId="419963B9" w:rsidR="00BF4C15" w:rsidRPr="00A66BD3" w:rsidRDefault="00A66BD3" w:rsidP="00562087">
            <w:pPr>
              <w:rPr>
                <w:rFonts w:ascii="Calibri" w:hAnsi="Calibri"/>
                <w:sz w:val="28"/>
                <w:szCs w:val="28"/>
              </w:rPr>
            </w:pPr>
            <w:r w:rsidRPr="00A66BD3">
              <w:rPr>
                <w:rFonts w:ascii="Calibri" w:hAnsi="Calibri"/>
                <w:sz w:val="28"/>
                <w:szCs w:val="28"/>
              </w:rPr>
              <w:t>Displayed as they were pre-bought</w:t>
            </w:r>
          </w:p>
        </w:tc>
        <w:tc>
          <w:tcPr>
            <w:tcW w:w="2693" w:type="dxa"/>
            <w:shd w:val="clear" w:color="auto" w:fill="auto"/>
          </w:tcPr>
          <w:p w14:paraId="2DFB40D6" w14:textId="0D6CFCA8" w:rsidR="00BF4C15" w:rsidRPr="009374D3" w:rsidRDefault="00A66BD3" w:rsidP="00562087">
            <w:pPr>
              <w:rPr>
                <w:rFonts w:ascii="Calibri" w:hAnsi="Calibri"/>
              </w:rPr>
            </w:pPr>
            <w:r>
              <w:rPr>
                <w:rFonts w:ascii="Calibri" w:hAnsi="Calibri"/>
              </w:rPr>
              <w:t>Display ingredients</w:t>
            </w:r>
            <w:r w:rsidR="00296B1F">
              <w:rPr>
                <w:rFonts w:ascii="Calibri" w:hAnsi="Calibri"/>
              </w:rPr>
              <w:t xml:space="preserve"> for people with possible allergies</w:t>
            </w:r>
          </w:p>
        </w:tc>
        <w:tc>
          <w:tcPr>
            <w:tcW w:w="1134" w:type="dxa"/>
            <w:shd w:val="clear" w:color="auto" w:fill="auto"/>
          </w:tcPr>
          <w:p w14:paraId="2DFB40D7" w14:textId="71081F44" w:rsidR="00BF4C15" w:rsidRPr="0095077A" w:rsidRDefault="00296B1F" w:rsidP="00562087">
            <w:pPr>
              <w:rPr>
                <w:rFonts w:ascii="Calibri" w:hAnsi="Calibri"/>
                <w:b/>
              </w:rPr>
            </w:pPr>
            <w:r>
              <w:rPr>
                <w:rFonts w:ascii="Calibri" w:hAnsi="Calibri"/>
                <w:b/>
              </w:rPr>
              <w:t>All</w:t>
            </w:r>
          </w:p>
        </w:tc>
        <w:tc>
          <w:tcPr>
            <w:tcW w:w="1134" w:type="dxa"/>
            <w:shd w:val="clear" w:color="auto" w:fill="auto"/>
          </w:tcPr>
          <w:p w14:paraId="2DFB40D8" w14:textId="708F112B" w:rsidR="00BF4C15" w:rsidRPr="009374D3" w:rsidRDefault="00296B1F" w:rsidP="00562087">
            <w:pPr>
              <w:rPr>
                <w:rFonts w:ascii="Calibri" w:hAnsi="Calibri"/>
              </w:rPr>
            </w:pPr>
            <w:r>
              <w:rPr>
                <w:rFonts w:ascii="Calibri" w:hAnsi="Calibri"/>
              </w:rPr>
              <w:t>Next event</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3FE3976D" w:rsidR="00BF4C15" w:rsidRPr="00296B1F" w:rsidRDefault="00296B1F" w:rsidP="00562087">
            <w:pPr>
              <w:rPr>
                <w:rFonts w:ascii="Calibri" w:hAnsi="Calibri"/>
                <w:sz w:val="28"/>
                <w:szCs w:val="28"/>
              </w:rPr>
            </w:pPr>
            <w:r w:rsidRPr="00296B1F">
              <w:rPr>
                <w:rFonts w:ascii="Calibri" w:hAnsi="Calibri"/>
                <w:sz w:val="28"/>
                <w:szCs w:val="28"/>
              </w:rPr>
              <w:t>Toilet</w:t>
            </w:r>
          </w:p>
        </w:tc>
        <w:tc>
          <w:tcPr>
            <w:tcW w:w="2126" w:type="dxa"/>
            <w:shd w:val="clear" w:color="auto" w:fill="auto"/>
          </w:tcPr>
          <w:p w14:paraId="2DFB40DD" w14:textId="47286F10" w:rsidR="00BF4C15" w:rsidRPr="00296B1F" w:rsidRDefault="00296B1F" w:rsidP="00562087">
            <w:pPr>
              <w:rPr>
                <w:rFonts w:ascii="Calibri" w:hAnsi="Calibri"/>
                <w:sz w:val="28"/>
                <w:szCs w:val="28"/>
              </w:rPr>
            </w:pPr>
            <w:r w:rsidRPr="00296B1F">
              <w:rPr>
                <w:rFonts w:ascii="Calibri" w:hAnsi="Calibri"/>
                <w:sz w:val="28"/>
                <w:szCs w:val="28"/>
              </w:rPr>
              <w:t>Nobody</w:t>
            </w:r>
          </w:p>
        </w:tc>
        <w:tc>
          <w:tcPr>
            <w:tcW w:w="3119" w:type="dxa"/>
            <w:shd w:val="clear" w:color="auto" w:fill="auto"/>
          </w:tcPr>
          <w:p w14:paraId="2DFB40DE" w14:textId="645ABD65" w:rsidR="00BF4C15" w:rsidRPr="00296B1F" w:rsidRDefault="00296B1F" w:rsidP="00562087">
            <w:pPr>
              <w:rPr>
                <w:rFonts w:ascii="Calibri" w:hAnsi="Calibri"/>
                <w:sz w:val="28"/>
                <w:szCs w:val="28"/>
              </w:rPr>
            </w:pPr>
            <w:r w:rsidRPr="00296B1F">
              <w:rPr>
                <w:rFonts w:ascii="Calibri" w:hAnsi="Calibri"/>
                <w:sz w:val="28"/>
                <w:szCs w:val="28"/>
              </w:rPr>
              <w:t>Disabled toilets available 250yrds away</w:t>
            </w:r>
          </w:p>
        </w:tc>
        <w:tc>
          <w:tcPr>
            <w:tcW w:w="2693" w:type="dxa"/>
            <w:shd w:val="clear" w:color="auto" w:fill="auto"/>
          </w:tcPr>
          <w:p w14:paraId="2DFB40DF" w14:textId="0420172C" w:rsidR="00BF4C15" w:rsidRPr="009374D3" w:rsidRDefault="00296B1F" w:rsidP="00562087">
            <w:pPr>
              <w:rPr>
                <w:rFonts w:ascii="Calibri" w:hAnsi="Calibri"/>
              </w:rPr>
            </w:pPr>
            <w:r>
              <w:rPr>
                <w:rFonts w:ascii="Calibri" w:hAnsi="Calibri"/>
              </w:rPr>
              <w:t>None needed</w:t>
            </w:r>
          </w:p>
        </w:tc>
        <w:tc>
          <w:tcPr>
            <w:tcW w:w="1134" w:type="dxa"/>
            <w:shd w:val="clear" w:color="auto" w:fill="auto"/>
          </w:tcPr>
          <w:p w14:paraId="2DFB40E0" w14:textId="66EB8FD7" w:rsidR="00BF4C15" w:rsidRPr="0095077A" w:rsidRDefault="00296B1F" w:rsidP="00562087">
            <w:pPr>
              <w:rPr>
                <w:rFonts w:ascii="Calibri" w:hAnsi="Calibri"/>
                <w:b/>
              </w:rPr>
            </w:pPr>
            <w:r>
              <w:rPr>
                <w:rFonts w:ascii="Calibri" w:hAnsi="Calibri"/>
                <w:b/>
              </w:rPr>
              <w:t>N/A</w:t>
            </w:r>
          </w:p>
        </w:tc>
        <w:tc>
          <w:tcPr>
            <w:tcW w:w="1134" w:type="dxa"/>
            <w:shd w:val="clear" w:color="auto" w:fill="auto"/>
          </w:tcPr>
          <w:p w14:paraId="2DFB40E1" w14:textId="2BE849AD" w:rsidR="00BF4C15" w:rsidRPr="009374D3" w:rsidRDefault="00296B1F" w:rsidP="00562087">
            <w:pPr>
              <w:rPr>
                <w:rFonts w:ascii="Calibri" w:hAnsi="Calibri"/>
              </w:rPr>
            </w:pPr>
            <w:r>
              <w:rPr>
                <w:rFonts w:ascii="Calibri" w:hAnsi="Calibri"/>
              </w:rPr>
              <w:t>N/A</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36194CD5" w:rsidR="00BF4C15" w:rsidRPr="00296B1F" w:rsidRDefault="00296B1F" w:rsidP="00562087">
            <w:pPr>
              <w:rPr>
                <w:rFonts w:ascii="Calibri" w:hAnsi="Calibri"/>
                <w:sz w:val="28"/>
                <w:szCs w:val="28"/>
              </w:rPr>
            </w:pPr>
            <w:r w:rsidRPr="00296B1F">
              <w:rPr>
                <w:rFonts w:ascii="Calibri" w:hAnsi="Calibri"/>
                <w:sz w:val="28"/>
                <w:szCs w:val="28"/>
              </w:rPr>
              <w:t>First Aid</w:t>
            </w:r>
          </w:p>
        </w:tc>
        <w:tc>
          <w:tcPr>
            <w:tcW w:w="2126" w:type="dxa"/>
            <w:shd w:val="clear" w:color="auto" w:fill="auto"/>
          </w:tcPr>
          <w:p w14:paraId="2DFB40E6" w14:textId="18CECCC3" w:rsidR="00BF4C15" w:rsidRPr="006B5B1F" w:rsidRDefault="006B5B1F" w:rsidP="00562087">
            <w:pPr>
              <w:rPr>
                <w:rFonts w:ascii="Calibri" w:hAnsi="Calibri"/>
                <w:sz w:val="28"/>
                <w:szCs w:val="28"/>
              </w:rPr>
            </w:pPr>
            <w:r>
              <w:rPr>
                <w:rFonts w:ascii="Calibri" w:hAnsi="Calibri"/>
                <w:sz w:val="28"/>
                <w:szCs w:val="28"/>
              </w:rPr>
              <w:t>Everyone</w:t>
            </w:r>
          </w:p>
        </w:tc>
        <w:tc>
          <w:tcPr>
            <w:tcW w:w="3119" w:type="dxa"/>
            <w:shd w:val="clear" w:color="auto" w:fill="auto"/>
          </w:tcPr>
          <w:p w14:paraId="2DFB40E7" w14:textId="59B9BDBA" w:rsidR="00BF4C15" w:rsidRPr="006B5B1F" w:rsidRDefault="006B5B1F" w:rsidP="00562087">
            <w:pPr>
              <w:rPr>
                <w:rFonts w:ascii="Calibri" w:hAnsi="Calibri"/>
                <w:sz w:val="28"/>
                <w:szCs w:val="28"/>
              </w:rPr>
            </w:pPr>
            <w:r w:rsidRPr="006B5B1F">
              <w:rPr>
                <w:rFonts w:ascii="Calibri" w:hAnsi="Calibri"/>
                <w:sz w:val="28"/>
                <w:szCs w:val="28"/>
              </w:rPr>
              <w:t>Five first aiders on site &amp; first aid kit.</w:t>
            </w:r>
          </w:p>
        </w:tc>
        <w:tc>
          <w:tcPr>
            <w:tcW w:w="2693" w:type="dxa"/>
            <w:shd w:val="clear" w:color="auto" w:fill="auto"/>
          </w:tcPr>
          <w:p w14:paraId="2DFB40E8" w14:textId="2E9B747D" w:rsidR="00BF4C15" w:rsidRPr="009374D3" w:rsidRDefault="006B5B1F" w:rsidP="00562087">
            <w:pPr>
              <w:rPr>
                <w:rFonts w:ascii="Calibri" w:hAnsi="Calibri"/>
              </w:rPr>
            </w:pPr>
            <w:r>
              <w:rPr>
                <w:rFonts w:ascii="Calibri" w:hAnsi="Calibri"/>
              </w:rPr>
              <w:t>None needed</w:t>
            </w:r>
          </w:p>
        </w:tc>
        <w:tc>
          <w:tcPr>
            <w:tcW w:w="1134" w:type="dxa"/>
            <w:shd w:val="clear" w:color="auto" w:fill="auto"/>
          </w:tcPr>
          <w:p w14:paraId="2DFB40E9" w14:textId="62485BF8" w:rsidR="00BF4C15" w:rsidRPr="0095077A" w:rsidRDefault="006B5B1F" w:rsidP="00562087">
            <w:pPr>
              <w:rPr>
                <w:rFonts w:ascii="Calibri" w:hAnsi="Calibri"/>
                <w:b/>
              </w:rPr>
            </w:pPr>
            <w:proofErr w:type="spellStart"/>
            <w:r>
              <w:rPr>
                <w:rFonts w:ascii="Calibri" w:hAnsi="Calibri"/>
                <w:b/>
              </w:rPr>
              <w:t>C.Howells</w:t>
            </w:r>
            <w:proofErr w:type="spellEnd"/>
          </w:p>
        </w:tc>
        <w:tc>
          <w:tcPr>
            <w:tcW w:w="1134" w:type="dxa"/>
            <w:shd w:val="clear" w:color="auto" w:fill="auto"/>
          </w:tcPr>
          <w:p w14:paraId="2DFB40EA" w14:textId="10F36C00" w:rsidR="00BF4C15" w:rsidRPr="009374D3" w:rsidRDefault="006B5B1F" w:rsidP="00562087">
            <w:pPr>
              <w:rPr>
                <w:rFonts w:ascii="Calibri" w:hAnsi="Calibri"/>
              </w:rPr>
            </w:pPr>
            <w:r>
              <w:rPr>
                <w:rFonts w:ascii="Calibri" w:hAnsi="Calibri"/>
              </w:rPr>
              <w:t>Ongoing</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C25B2E"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0B69FE88" w:rsidR="00BF4C15" w:rsidRPr="0011458E" w:rsidRDefault="00141E85" w:rsidP="00562087">
            <w:pPr>
              <w:rPr>
                <w:rFonts w:cs="Arial"/>
              </w:rPr>
            </w:pPr>
            <w:r>
              <w:rPr>
                <w:rFonts w:cs="Arial"/>
              </w:rPr>
              <w:t>17/03/2019</w:t>
            </w:r>
          </w:p>
        </w:tc>
      </w:tr>
      <w:tr w:rsidR="00FB6D7F" w:rsidRPr="009A70EC" w14:paraId="2DFB4111" w14:textId="77777777" w:rsidTr="00A25164">
        <w:tc>
          <w:tcPr>
            <w:tcW w:w="8522" w:type="dxa"/>
            <w:gridSpan w:val="2"/>
            <w:shd w:val="clear" w:color="auto" w:fill="auto"/>
          </w:tcPr>
          <w:p w14:paraId="0AD048C2" w14:textId="36309DC6" w:rsidR="00FB6D7F" w:rsidRDefault="00363936" w:rsidP="00562087">
            <w:pPr>
              <w:rPr>
                <w:rFonts w:cs="Arial"/>
              </w:rPr>
            </w:pPr>
            <w:r>
              <w:rPr>
                <w:rFonts w:cs="Arial"/>
              </w:rPr>
              <w:t>On walking from the carpark, it was raining</w:t>
            </w:r>
            <w:r w:rsidR="002E1052">
              <w:rPr>
                <w:rFonts w:cs="Arial"/>
              </w:rPr>
              <w:t xml:space="preserve"> and appropriate foot wear was worn as floor was slippery, although there were mats inside the venue for people to wipe their feet.  There are disabled parking spaces nearby</w:t>
            </w:r>
            <w:r w:rsidR="00141E85">
              <w:rPr>
                <w:rFonts w:cs="Arial"/>
              </w:rPr>
              <w:t xml:space="preserve"> </w:t>
            </w:r>
            <w:r w:rsidR="002E1052">
              <w:rPr>
                <w:rFonts w:cs="Arial"/>
              </w:rPr>
              <w:t>which complies with the</w:t>
            </w:r>
            <w:r w:rsidR="002865D8">
              <w:rPr>
                <w:rFonts w:cs="Arial"/>
              </w:rPr>
              <w:t xml:space="preserve"> Disability Discrimination Act 1995</w:t>
            </w:r>
            <w:sdt>
              <w:sdtPr>
                <w:rPr>
                  <w:rFonts w:cs="Arial"/>
                </w:rPr>
                <w:id w:val="156887409"/>
                <w:citation/>
              </w:sdtPr>
              <w:sdtEndPr/>
              <w:sdtContent>
                <w:r w:rsidR="002E1052">
                  <w:rPr>
                    <w:rFonts w:cs="Arial"/>
                  </w:rPr>
                  <w:fldChar w:fldCharType="begin"/>
                </w:r>
                <w:r w:rsidR="002865D8">
                  <w:rPr>
                    <w:rFonts w:cs="Arial"/>
                  </w:rPr>
                  <w:instrText xml:space="preserve">CITATION Leg19 \l 2057 </w:instrText>
                </w:r>
                <w:r w:rsidR="002E1052">
                  <w:rPr>
                    <w:rFonts w:cs="Arial"/>
                  </w:rPr>
                  <w:fldChar w:fldCharType="separate"/>
                </w:r>
                <w:r w:rsidR="002865D8">
                  <w:rPr>
                    <w:rFonts w:cs="Arial"/>
                    <w:noProof/>
                  </w:rPr>
                  <w:t xml:space="preserve"> </w:t>
                </w:r>
                <w:r w:rsidR="002865D8" w:rsidRPr="002865D8">
                  <w:rPr>
                    <w:rFonts w:cs="Arial"/>
                    <w:noProof/>
                  </w:rPr>
                  <w:t>(Legislation.gov.uk, 2019)</w:t>
                </w:r>
                <w:r w:rsidR="002E1052">
                  <w:rPr>
                    <w:rFonts w:cs="Arial"/>
                  </w:rPr>
                  <w:fldChar w:fldCharType="end"/>
                </w:r>
              </w:sdtContent>
            </w:sdt>
            <w:r w:rsidR="002865D8">
              <w:rPr>
                <w:rFonts w:cs="Arial"/>
              </w:rPr>
              <w:t xml:space="preserve">.  There was a slight hill to the building, so extra care was needed in case of falls.  When entering the venue, safety checks were done to look for hazards </w:t>
            </w:r>
            <w:sdt>
              <w:sdtPr>
                <w:rPr>
                  <w:rFonts w:cs="Arial"/>
                </w:rPr>
                <w:id w:val="862249000"/>
                <w:citation/>
              </w:sdtPr>
              <w:sdtEndPr/>
              <w:sdtContent>
                <w:r w:rsidR="002865D8">
                  <w:rPr>
                    <w:rFonts w:cs="Arial"/>
                  </w:rPr>
                  <w:fldChar w:fldCharType="begin"/>
                </w:r>
                <w:r w:rsidR="002865D8">
                  <w:rPr>
                    <w:rFonts w:cs="Arial"/>
                  </w:rPr>
                  <w:instrText xml:space="preserve"> CITATION Hea07 \l 2057 </w:instrText>
                </w:r>
                <w:r w:rsidR="002865D8">
                  <w:rPr>
                    <w:rFonts w:cs="Arial"/>
                  </w:rPr>
                  <w:fldChar w:fldCharType="separate"/>
                </w:r>
                <w:r w:rsidR="002865D8" w:rsidRPr="002865D8">
                  <w:rPr>
                    <w:rFonts w:cs="Arial"/>
                    <w:noProof/>
                  </w:rPr>
                  <w:t>(Health &amp; Safety Executive, 2007)</w:t>
                </w:r>
                <w:r w:rsidR="002865D8">
                  <w:rPr>
                    <w:rFonts w:cs="Arial"/>
                  </w:rPr>
                  <w:fldChar w:fldCharType="end"/>
                </w:r>
              </w:sdtContent>
            </w:sdt>
            <w:r w:rsidR="002865D8">
              <w:rPr>
                <w:rFonts w:cs="Arial"/>
              </w:rPr>
              <w:t xml:space="preserve">.  A fire extinguisher </w:t>
            </w:r>
            <w:proofErr w:type="gramStart"/>
            <w:r w:rsidR="002865D8">
              <w:rPr>
                <w:rFonts w:cs="Arial"/>
              </w:rPr>
              <w:t>was located in</w:t>
            </w:r>
            <w:proofErr w:type="gramEnd"/>
            <w:r w:rsidR="002865D8">
              <w:rPr>
                <w:rFonts w:cs="Arial"/>
              </w:rPr>
              <w:t xml:space="preserve"> the room and were checked to make sure they were in good working order.  </w:t>
            </w:r>
          </w:p>
          <w:p w14:paraId="022180E9" w14:textId="34C6BDFC" w:rsidR="002865D8" w:rsidRDefault="002865D8" w:rsidP="00562087">
            <w:pPr>
              <w:rPr>
                <w:rFonts w:cs="Arial"/>
              </w:rPr>
            </w:pPr>
            <w:r>
              <w:rPr>
                <w:rFonts w:cs="Arial"/>
              </w:rPr>
              <w:t xml:space="preserve">The event organiser brought a first aid kit with her </w:t>
            </w:r>
            <w:sdt>
              <w:sdtPr>
                <w:rPr>
                  <w:rFonts w:cs="Arial"/>
                </w:rPr>
                <w:id w:val="1733964200"/>
                <w:citation/>
              </w:sdtPr>
              <w:sdtEndPr/>
              <w:sdtContent>
                <w:r>
                  <w:rPr>
                    <w:rFonts w:cs="Arial"/>
                  </w:rPr>
                  <w:fldChar w:fldCharType="begin"/>
                </w:r>
                <w:r>
                  <w:rPr>
                    <w:rFonts w:cs="Arial"/>
                  </w:rPr>
                  <w:instrText xml:space="preserve"> CITATION Hea07 \l 2057 </w:instrText>
                </w:r>
                <w:r>
                  <w:rPr>
                    <w:rFonts w:cs="Arial"/>
                  </w:rPr>
                  <w:fldChar w:fldCharType="separate"/>
                </w:r>
                <w:r w:rsidRPr="002865D8">
                  <w:rPr>
                    <w:rFonts w:cs="Arial"/>
                    <w:noProof/>
                  </w:rPr>
                  <w:t>(Health &amp; Safety Executive, 2007)</w:t>
                </w:r>
                <w:r>
                  <w:rPr>
                    <w:rFonts w:cs="Arial"/>
                  </w:rPr>
                  <w:fldChar w:fldCharType="end"/>
                </w:r>
              </w:sdtContent>
            </w:sdt>
            <w:r w:rsidR="0080138A">
              <w:rPr>
                <w:rFonts w:cs="Arial"/>
              </w:rPr>
              <w:t xml:space="preserve">.  The layout of the tables </w:t>
            </w:r>
            <w:r w:rsidR="009B5B27">
              <w:rPr>
                <w:rFonts w:cs="Arial"/>
              </w:rPr>
              <w:t>was</w:t>
            </w:r>
            <w:r w:rsidR="0080138A">
              <w:rPr>
                <w:rFonts w:cs="Arial"/>
              </w:rPr>
              <w:t xml:space="preserve"> moved and made accessible for Health &amp; safety to accommodate any visitors with mobility issues or wheelchairs </w:t>
            </w:r>
            <w:sdt>
              <w:sdtPr>
                <w:rPr>
                  <w:rFonts w:cs="Arial"/>
                </w:rPr>
                <w:id w:val="-2133391259"/>
                <w:citation/>
              </w:sdtPr>
              <w:sdtEndPr/>
              <w:sdtContent>
                <w:r w:rsidR="0080138A">
                  <w:rPr>
                    <w:rFonts w:cs="Arial"/>
                  </w:rPr>
                  <w:fldChar w:fldCharType="begin"/>
                </w:r>
                <w:r w:rsidR="0080138A">
                  <w:rPr>
                    <w:rFonts w:cs="Arial"/>
                  </w:rPr>
                  <w:instrText xml:space="preserve"> CITATION Leg19 \l 2057 </w:instrText>
                </w:r>
                <w:r w:rsidR="0080138A">
                  <w:rPr>
                    <w:rFonts w:cs="Arial"/>
                  </w:rPr>
                  <w:fldChar w:fldCharType="separate"/>
                </w:r>
                <w:r w:rsidR="0080138A" w:rsidRPr="0080138A">
                  <w:rPr>
                    <w:rFonts w:cs="Arial"/>
                    <w:noProof/>
                  </w:rPr>
                  <w:t>(Legislation.gov.uk, 2019)</w:t>
                </w:r>
                <w:r w:rsidR="0080138A">
                  <w:rPr>
                    <w:rFonts w:cs="Arial"/>
                  </w:rPr>
                  <w:fldChar w:fldCharType="end"/>
                </w:r>
              </w:sdtContent>
            </w:sdt>
            <w:r w:rsidR="0080138A">
              <w:rPr>
                <w:rFonts w:cs="Arial"/>
              </w:rPr>
              <w:t xml:space="preserve">.  The cakes were laid out on a table and tongs and other cutlery which enabled us to not have to pick up the cakes with our hands.  On review, we should have listed the ingredients next to each cake to ensure that people with any allergies, would be able to see if it was safe to eat.  </w:t>
            </w:r>
          </w:p>
          <w:p w14:paraId="51AE4214" w14:textId="38489AED" w:rsidR="0080138A" w:rsidRDefault="0080138A" w:rsidP="00562087">
            <w:pPr>
              <w:rPr>
                <w:rFonts w:cs="Arial"/>
              </w:rPr>
            </w:pPr>
            <w:r>
              <w:rPr>
                <w:rFonts w:cs="Arial"/>
              </w:rPr>
              <w:t>There was adequate access to toilets, including disabled toilets, 250 yards away, complying with the Disability Act 1995.  Making teas and coffees was a little difficult, as we had to keep re-filling the kettles. If we do the event again</w:t>
            </w:r>
            <w:r w:rsidR="009B5B27">
              <w:rPr>
                <w:rFonts w:cs="Arial"/>
              </w:rPr>
              <w:t>,</w:t>
            </w:r>
            <w:r>
              <w:rPr>
                <w:rFonts w:cs="Arial"/>
              </w:rPr>
              <w:t xml:space="preserve"> we will use an Urn as this will prevent this from happening</w:t>
            </w:r>
            <w:r w:rsidR="009B5B27">
              <w:rPr>
                <w:rFonts w:cs="Arial"/>
              </w:rPr>
              <w:t>.  Overall the event did not raise any Health &amp; Safety issues due to the precautions we had taken and being mindful of these throughout the event.</w:t>
            </w: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43D9F" w14:textId="77777777" w:rsidR="00C25B2E" w:rsidRDefault="00C25B2E" w:rsidP="0095454D">
      <w:pPr>
        <w:spacing w:after="0" w:line="240" w:lineRule="auto"/>
      </w:pPr>
      <w:r>
        <w:separator/>
      </w:r>
    </w:p>
  </w:endnote>
  <w:endnote w:type="continuationSeparator" w:id="0">
    <w:p w14:paraId="5B4CA6B8" w14:textId="77777777" w:rsidR="00C25B2E" w:rsidRDefault="00C25B2E"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2336"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AD2776" id="Straight Connector 7"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7216"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730A18" id="Straight Connector 3"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2D3F6" w14:textId="77777777" w:rsidR="00C25B2E" w:rsidRDefault="00C25B2E" w:rsidP="0095454D">
      <w:pPr>
        <w:spacing w:after="0" w:line="240" w:lineRule="auto"/>
      </w:pPr>
      <w:r>
        <w:separator/>
      </w:r>
    </w:p>
  </w:footnote>
  <w:footnote w:type="continuationSeparator" w:id="0">
    <w:p w14:paraId="0C1AE6DC" w14:textId="77777777" w:rsidR="00C25B2E" w:rsidRDefault="00C25B2E"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13579F"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45F115"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E1032A"/>
    <w:multiLevelType w:val="hybridMultilevel"/>
    <w:tmpl w:val="1E2A9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2C2C"/>
    <w:rsid w:val="0005527C"/>
    <w:rsid w:val="0013693F"/>
    <w:rsid w:val="00141E85"/>
    <w:rsid w:val="001905B9"/>
    <w:rsid w:val="001A161E"/>
    <w:rsid w:val="001E42C3"/>
    <w:rsid w:val="002314B4"/>
    <w:rsid w:val="002865D8"/>
    <w:rsid w:val="00296B1F"/>
    <w:rsid w:val="002A3A20"/>
    <w:rsid w:val="002E1052"/>
    <w:rsid w:val="00363936"/>
    <w:rsid w:val="003E41E1"/>
    <w:rsid w:val="004002F3"/>
    <w:rsid w:val="00466BDC"/>
    <w:rsid w:val="004914C4"/>
    <w:rsid w:val="004C30DB"/>
    <w:rsid w:val="004E0774"/>
    <w:rsid w:val="004F3BEE"/>
    <w:rsid w:val="00516A11"/>
    <w:rsid w:val="005342D7"/>
    <w:rsid w:val="00580151"/>
    <w:rsid w:val="005F36F6"/>
    <w:rsid w:val="00672C2C"/>
    <w:rsid w:val="006B5B1F"/>
    <w:rsid w:val="007413DA"/>
    <w:rsid w:val="0074177B"/>
    <w:rsid w:val="0080138A"/>
    <w:rsid w:val="0080753F"/>
    <w:rsid w:val="00811982"/>
    <w:rsid w:val="00877D5A"/>
    <w:rsid w:val="008A7EE2"/>
    <w:rsid w:val="0091756F"/>
    <w:rsid w:val="0095454D"/>
    <w:rsid w:val="00972809"/>
    <w:rsid w:val="009B5B27"/>
    <w:rsid w:val="00A05F78"/>
    <w:rsid w:val="00A56096"/>
    <w:rsid w:val="00A66BD3"/>
    <w:rsid w:val="00A73A00"/>
    <w:rsid w:val="00A94907"/>
    <w:rsid w:val="00B24E3E"/>
    <w:rsid w:val="00B609D0"/>
    <w:rsid w:val="00B64D50"/>
    <w:rsid w:val="00BB137A"/>
    <w:rsid w:val="00BF4C15"/>
    <w:rsid w:val="00C25B2E"/>
    <w:rsid w:val="00CD0746"/>
    <w:rsid w:val="00CD77F0"/>
    <w:rsid w:val="00DA46F0"/>
    <w:rsid w:val="00DE48FC"/>
    <w:rsid w:val="00E0376E"/>
    <w:rsid w:val="00E52DCD"/>
    <w:rsid w:val="00E87367"/>
    <w:rsid w:val="00EC05DB"/>
    <w:rsid w:val="00EC6C72"/>
    <w:rsid w:val="00F15549"/>
    <w:rsid w:val="00F15A50"/>
    <w:rsid w:val="00F47CAA"/>
    <w:rsid w:val="00FA0AE2"/>
    <w:rsid w:val="00FB6C2A"/>
    <w:rsid w:val="00FB6D7F"/>
    <w:rsid w:val="00FE0900"/>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D5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1Char">
    <w:name w:val="Heading 1 Char"/>
    <w:basedOn w:val="DefaultParagraphFont"/>
    <w:link w:val="Heading1"/>
    <w:uiPriority w:val="9"/>
    <w:rsid w:val="00877D5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77D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7695">
      <w:bodyDiv w:val="1"/>
      <w:marLeft w:val="0"/>
      <w:marRight w:val="0"/>
      <w:marTop w:val="0"/>
      <w:marBottom w:val="0"/>
      <w:divBdr>
        <w:top w:val="none" w:sz="0" w:space="0" w:color="auto"/>
        <w:left w:val="none" w:sz="0" w:space="0" w:color="auto"/>
        <w:bottom w:val="none" w:sz="0" w:space="0" w:color="auto"/>
        <w:right w:val="none" w:sz="0" w:space="0" w:color="auto"/>
      </w:divBdr>
    </w:div>
    <w:div w:id="313995410">
      <w:bodyDiv w:val="1"/>
      <w:marLeft w:val="0"/>
      <w:marRight w:val="0"/>
      <w:marTop w:val="0"/>
      <w:marBottom w:val="0"/>
      <w:divBdr>
        <w:top w:val="none" w:sz="0" w:space="0" w:color="auto"/>
        <w:left w:val="none" w:sz="0" w:space="0" w:color="auto"/>
        <w:bottom w:val="none" w:sz="0" w:space="0" w:color="auto"/>
        <w:right w:val="none" w:sz="0" w:space="0" w:color="auto"/>
      </w:divBdr>
    </w:div>
    <w:div w:id="323046418">
      <w:bodyDiv w:val="1"/>
      <w:marLeft w:val="0"/>
      <w:marRight w:val="0"/>
      <w:marTop w:val="0"/>
      <w:marBottom w:val="0"/>
      <w:divBdr>
        <w:top w:val="none" w:sz="0" w:space="0" w:color="auto"/>
        <w:left w:val="none" w:sz="0" w:space="0" w:color="auto"/>
        <w:bottom w:val="none" w:sz="0" w:space="0" w:color="auto"/>
        <w:right w:val="none" w:sz="0" w:space="0" w:color="auto"/>
      </w:divBdr>
    </w:div>
    <w:div w:id="345254253">
      <w:bodyDiv w:val="1"/>
      <w:marLeft w:val="0"/>
      <w:marRight w:val="0"/>
      <w:marTop w:val="0"/>
      <w:marBottom w:val="0"/>
      <w:divBdr>
        <w:top w:val="none" w:sz="0" w:space="0" w:color="auto"/>
        <w:left w:val="none" w:sz="0" w:space="0" w:color="auto"/>
        <w:bottom w:val="none" w:sz="0" w:space="0" w:color="auto"/>
        <w:right w:val="none" w:sz="0" w:space="0" w:color="auto"/>
      </w:divBdr>
    </w:div>
    <w:div w:id="462313670">
      <w:bodyDiv w:val="1"/>
      <w:marLeft w:val="0"/>
      <w:marRight w:val="0"/>
      <w:marTop w:val="0"/>
      <w:marBottom w:val="0"/>
      <w:divBdr>
        <w:top w:val="none" w:sz="0" w:space="0" w:color="auto"/>
        <w:left w:val="none" w:sz="0" w:space="0" w:color="auto"/>
        <w:bottom w:val="none" w:sz="0" w:space="0" w:color="auto"/>
        <w:right w:val="none" w:sz="0" w:space="0" w:color="auto"/>
      </w:divBdr>
    </w:div>
    <w:div w:id="592008661">
      <w:bodyDiv w:val="1"/>
      <w:marLeft w:val="0"/>
      <w:marRight w:val="0"/>
      <w:marTop w:val="0"/>
      <w:marBottom w:val="0"/>
      <w:divBdr>
        <w:top w:val="none" w:sz="0" w:space="0" w:color="auto"/>
        <w:left w:val="none" w:sz="0" w:space="0" w:color="auto"/>
        <w:bottom w:val="none" w:sz="0" w:space="0" w:color="auto"/>
        <w:right w:val="none" w:sz="0" w:space="0" w:color="auto"/>
      </w:divBdr>
    </w:div>
    <w:div w:id="731270167">
      <w:bodyDiv w:val="1"/>
      <w:marLeft w:val="0"/>
      <w:marRight w:val="0"/>
      <w:marTop w:val="0"/>
      <w:marBottom w:val="0"/>
      <w:divBdr>
        <w:top w:val="none" w:sz="0" w:space="0" w:color="auto"/>
        <w:left w:val="none" w:sz="0" w:space="0" w:color="auto"/>
        <w:bottom w:val="none" w:sz="0" w:space="0" w:color="auto"/>
        <w:right w:val="none" w:sz="0" w:space="0" w:color="auto"/>
      </w:divBdr>
    </w:div>
    <w:div w:id="778917200">
      <w:bodyDiv w:val="1"/>
      <w:marLeft w:val="0"/>
      <w:marRight w:val="0"/>
      <w:marTop w:val="0"/>
      <w:marBottom w:val="0"/>
      <w:divBdr>
        <w:top w:val="none" w:sz="0" w:space="0" w:color="auto"/>
        <w:left w:val="none" w:sz="0" w:space="0" w:color="auto"/>
        <w:bottom w:val="none" w:sz="0" w:space="0" w:color="auto"/>
        <w:right w:val="none" w:sz="0" w:space="0" w:color="auto"/>
      </w:divBdr>
    </w:div>
    <w:div w:id="1064764780">
      <w:bodyDiv w:val="1"/>
      <w:marLeft w:val="0"/>
      <w:marRight w:val="0"/>
      <w:marTop w:val="0"/>
      <w:marBottom w:val="0"/>
      <w:divBdr>
        <w:top w:val="none" w:sz="0" w:space="0" w:color="auto"/>
        <w:left w:val="none" w:sz="0" w:space="0" w:color="auto"/>
        <w:bottom w:val="none" w:sz="0" w:space="0" w:color="auto"/>
        <w:right w:val="none" w:sz="0" w:space="0" w:color="auto"/>
      </w:divBdr>
    </w:div>
    <w:div w:id="1405958269">
      <w:bodyDiv w:val="1"/>
      <w:marLeft w:val="0"/>
      <w:marRight w:val="0"/>
      <w:marTop w:val="0"/>
      <w:marBottom w:val="0"/>
      <w:divBdr>
        <w:top w:val="none" w:sz="0" w:space="0" w:color="auto"/>
        <w:left w:val="none" w:sz="0" w:space="0" w:color="auto"/>
        <w:bottom w:val="none" w:sz="0" w:space="0" w:color="auto"/>
        <w:right w:val="none" w:sz="0" w:space="0" w:color="auto"/>
      </w:divBdr>
    </w:div>
    <w:div w:id="2088064697">
      <w:bodyDiv w:val="1"/>
      <w:marLeft w:val="0"/>
      <w:marRight w:val="0"/>
      <w:marTop w:val="0"/>
      <w:marBottom w:val="0"/>
      <w:divBdr>
        <w:top w:val="none" w:sz="0" w:space="0" w:color="auto"/>
        <w:left w:val="none" w:sz="0" w:space="0" w:color="auto"/>
        <w:bottom w:val="none" w:sz="0" w:space="0" w:color="auto"/>
        <w:right w:val="none" w:sz="0" w:space="0" w:color="auto"/>
      </w:divBdr>
    </w:div>
    <w:div w:id="2097436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DEF11</b:Tag>
    <b:SourceType>InternetSite</b:SourceType>
    <b:Guid>{B8D3159E-3ABA-428B-AE13-9D83D57E64CD}</b:Guid>
    <b:Title>Department for Environment, Food &amp; Rural Affairs</b:Title>
    <b:Year>2011</b:Year>
    <b:Author>
      <b:Author>
        <b:Corporate>DEFRA</b:Corporate>
      </b:Author>
    </b:Author>
    <b:YearAccessed>2019</b:YearAccessed>
    <b:MonthAccessed>March</b:MonthAccessed>
    <b:DayAccessed>17th</b:DayAccessed>
    <b:URL>http://adlib.everysite.co.uk/adlib/defra/content.aspx?id=000IL3890W.184SZ8ZDD965AA</b:URL>
    <b:RefOrder>1</b:RefOrder>
  </b:Source>
  <b:Source>
    <b:Tag>Hea07</b:Tag>
    <b:SourceType>DocumentFromInternetSite</b:SourceType>
    <b:Guid>{A35A8F49-C232-44AD-BC0F-6EA09A51C98E}</b:Guid>
    <b:Title>Workplace, Health, Safety &amp; Welfare</b:Title>
    <b:Year>2007</b:Year>
    <b:YearAccessed>2019</b:YearAccessed>
    <b:MonthAccessed>March</b:MonthAccessed>
    <b:DayAccessed>17th</b:DayAccessed>
    <b:URL>http://www.hse.gov.uk/pubns/indg244.pdf</b:URL>
    <b:Author>
      <b:Author>
        <b:Corporate>Health &amp; Safety Executive</b:Corporate>
      </b:Author>
    </b:Author>
    <b:Month>December</b:Month>
    <b:RefOrder>3</b:RefOrder>
  </b:Source>
  <b:Source>
    <b:Tag>Leg19</b:Tag>
    <b:SourceType>InternetSite</b:SourceType>
    <b:Guid>{73328C2E-B14F-4B24-87B4-33C0BD935C0C}</b:Guid>
    <b:Author>
      <b:Author>
        <b:Corporate>Legislation.gov.uk</b:Corporate>
      </b:Author>
    </b:Author>
    <b:Title>Legislation.gov.uk</b:Title>
    <b:YearAccessed>2019</b:YearAccessed>
    <b:MonthAccessed>March</b:MonthAccessed>
    <b:DayAccessed>19th</b:DayAccessed>
    <b:URL>http://www.legislation.gov.uk/ukpga/1995/50/contents</b:URL>
    <b:Year>2019</b:Year>
    <b:RefOrder>2</b:RefOrder>
  </b:Source>
</b:Sourc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4.xml><?xml version="1.0" encoding="utf-8"?>
<ds:datastoreItem xmlns:ds="http://schemas.openxmlformats.org/officeDocument/2006/customXml" ds:itemID="{F3CBDADC-95E2-47D0-925E-FE4F54DF3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968</Words>
  <Characters>5520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Caroline Howells</cp:lastModifiedBy>
  <cp:revision>2</cp:revision>
  <cp:lastPrinted>2019-03-19T12:23:00Z</cp:lastPrinted>
  <dcterms:created xsi:type="dcterms:W3CDTF">2019-03-19T12:36:00Z</dcterms:created>
  <dcterms:modified xsi:type="dcterms:W3CDTF">2019-03-19T12:36:00Z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