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81E747C" w14:textId="77777777" w:rsidR="00B70E48" w:rsidRDefault="00B70E48" w:rsidP="00B70E48">
            <w:pPr>
              <w:ind w:right="-957"/>
              <w:rPr>
                <w:rFonts w:ascii="Times New Roman" w:hAnsi="Times New Roman" w:cs="Times New Roman"/>
                <w:b/>
                <w:sz w:val="48"/>
              </w:rPr>
            </w:pPr>
            <w:r>
              <w:rPr>
                <w:rFonts w:ascii="Times New Roman" w:hAnsi="Times New Roman" w:cs="Times New Roman"/>
                <w:b/>
                <w:sz w:val="48"/>
              </w:rPr>
              <w:t xml:space="preserve">Learner’s name: Lowri Jenkins </w:t>
            </w:r>
          </w:p>
          <w:p w14:paraId="13675D17" w14:textId="77777777" w:rsidR="00B70E48" w:rsidRDefault="00B70E48" w:rsidP="00B70E48">
            <w:pPr>
              <w:ind w:right="-957"/>
              <w:rPr>
                <w:rFonts w:ascii="Times New Roman" w:hAnsi="Times New Roman" w:cs="Times New Roman"/>
                <w:b/>
                <w:sz w:val="48"/>
              </w:rPr>
            </w:pPr>
          </w:p>
          <w:p w14:paraId="0CF7B053" w14:textId="2B17F14E" w:rsidR="00B70E48" w:rsidRDefault="00B70E48" w:rsidP="00B70E48">
            <w:pPr>
              <w:ind w:right="-957"/>
              <w:rPr>
                <w:rFonts w:ascii="Times New Roman" w:hAnsi="Times New Roman" w:cs="Times New Roman"/>
                <w:b/>
                <w:sz w:val="48"/>
              </w:rPr>
            </w:pPr>
            <w:r>
              <w:rPr>
                <w:rFonts w:ascii="Times New Roman" w:hAnsi="Times New Roman" w:cs="Times New Roman"/>
                <w:b/>
                <w:sz w:val="48"/>
              </w:rPr>
              <w:t xml:space="preserve">Email address: </w:t>
            </w:r>
            <w:hyperlink r:id="rId12" w:history="1">
              <w:r w:rsidRPr="005414F3">
                <w:rPr>
                  <w:rStyle w:val="Hyperlink"/>
                  <w:rFonts w:ascii="Times New Roman" w:hAnsi="Times New Roman" w:cs="Times New Roman"/>
                  <w:b/>
                  <w:sz w:val="48"/>
                </w:rPr>
                <w:t>2418504@student.uwtsd.ac.uk</w:t>
              </w:r>
            </w:hyperlink>
            <w:r>
              <w:rPr>
                <w:rFonts w:ascii="Times New Roman" w:hAnsi="Times New Roman" w:cs="Times New Roman"/>
                <w:b/>
                <w:sz w:val="48"/>
              </w:rPr>
              <w:t xml:space="preserve"> </w:t>
            </w:r>
          </w:p>
          <w:p w14:paraId="46787A9C" w14:textId="77777777" w:rsidR="00B70E48" w:rsidRDefault="00B70E48" w:rsidP="00B70E48">
            <w:pPr>
              <w:ind w:right="-957"/>
              <w:rPr>
                <w:rFonts w:ascii="Times New Roman" w:hAnsi="Times New Roman" w:cs="Times New Roman"/>
                <w:b/>
                <w:sz w:val="48"/>
              </w:rPr>
            </w:pPr>
          </w:p>
          <w:p w14:paraId="72F6748D" w14:textId="77777777" w:rsidR="00B70E48" w:rsidRDefault="00B70E48" w:rsidP="00B70E48">
            <w:pPr>
              <w:overflowPunct/>
              <w:autoSpaceDE/>
              <w:autoSpaceDN/>
              <w:adjustRightInd/>
              <w:ind w:right="-957"/>
              <w:textAlignment w:val="auto"/>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0DE696B2" w14:textId="73E22B1F" w:rsidR="00F927A1" w:rsidRPr="005D3F07" w:rsidRDefault="00B70E48" w:rsidP="00B70E4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2418504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C304E34" w14:textId="77777777" w:rsidR="005B7CDB" w:rsidRPr="00A300E5" w:rsidRDefault="005B7CDB" w:rsidP="005B7CDB">
      <w:pPr>
        <w:spacing w:line="360" w:lineRule="auto"/>
        <w:rPr>
          <w:sz w:val="24"/>
          <w:szCs w:val="24"/>
        </w:rPr>
      </w:pPr>
    </w:p>
    <w:p w14:paraId="64350A50" w14:textId="67C84A32" w:rsidR="005B7CDB" w:rsidRPr="00A348EA" w:rsidRDefault="005B7CDB" w:rsidP="005B7CDB">
      <w:pPr>
        <w:spacing w:line="360" w:lineRule="auto"/>
        <w:ind w:left="360" w:hanging="720"/>
        <w:rPr>
          <w:rFonts w:eastAsiaTheme="minorHAnsi"/>
          <w:sz w:val="24"/>
          <w:szCs w:val="24"/>
          <w:lang w:eastAsia="en-US"/>
        </w:rPr>
      </w:pPr>
      <w:r w:rsidRPr="00A348EA">
        <w:rPr>
          <w:sz w:val="24"/>
          <w:szCs w:val="24"/>
        </w:rPr>
        <w:t>Agency Anonymised. (</w:t>
      </w:r>
      <w:r w:rsidR="00B239C6">
        <w:rPr>
          <w:sz w:val="24"/>
          <w:szCs w:val="24"/>
        </w:rPr>
        <w:t xml:space="preserve">24 Jan </w:t>
      </w:r>
      <w:bookmarkStart w:id="0" w:name="_GoBack"/>
      <w:bookmarkEnd w:id="0"/>
      <w:r w:rsidRPr="00A348EA">
        <w:rPr>
          <w:sz w:val="24"/>
          <w:szCs w:val="24"/>
        </w:rPr>
        <w:t xml:space="preserve">2025) </w:t>
      </w:r>
      <w:r w:rsidR="00B239C6">
        <w:rPr>
          <w:i/>
          <w:sz w:val="24"/>
          <w:szCs w:val="24"/>
        </w:rPr>
        <w:t>Mental Capacity – How to Undertake an Assessment</w:t>
      </w:r>
      <w:r w:rsidRPr="00A348EA">
        <w:rPr>
          <w:i/>
          <w:sz w:val="24"/>
          <w:szCs w:val="24"/>
        </w:rPr>
        <w:t xml:space="preserve"> </w:t>
      </w:r>
      <w:r w:rsidRPr="00A348EA">
        <w:rPr>
          <w:sz w:val="24"/>
          <w:szCs w:val="24"/>
        </w:rPr>
        <w:t>[In Person Training]</w:t>
      </w:r>
    </w:p>
    <w:p w14:paraId="61D98EC7" w14:textId="77777777" w:rsidR="005B7CDB" w:rsidRPr="00A348EA" w:rsidRDefault="005B7CDB" w:rsidP="005B7CDB">
      <w:pPr>
        <w:spacing w:line="360" w:lineRule="auto"/>
        <w:ind w:left="360" w:hanging="720"/>
        <w:rPr>
          <w:sz w:val="24"/>
          <w:szCs w:val="24"/>
        </w:rPr>
      </w:pPr>
      <w:r w:rsidRPr="00A348EA">
        <w:rPr>
          <w:sz w:val="24"/>
          <w:szCs w:val="24"/>
        </w:rPr>
        <w:t xml:space="preserve">Apgar, D. and Zerrusen, L. (2024) ‘Imposter Syndrome in Social Work Practice: Clinical Considerations and Implications’, </w:t>
      </w:r>
      <w:r w:rsidRPr="00A348EA">
        <w:rPr>
          <w:i/>
          <w:iCs/>
          <w:sz w:val="24"/>
          <w:szCs w:val="24"/>
        </w:rPr>
        <w:t>Clinical social work journal</w:t>
      </w:r>
      <w:r w:rsidRPr="00A348EA">
        <w:rPr>
          <w:sz w:val="24"/>
          <w:szCs w:val="24"/>
        </w:rPr>
        <w:t xml:space="preserve"> [Preprint]. Available at: </w:t>
      </w:r>
      <w:hyperlink r:id="rId13" w:history="1">
        <w:r w:rsidRPr="00A348EA">
          <w:rPr>
            <w:rStyle w:val="Hyperlink"/>
            <w:sz w:val="24"/>
            <w:szCs w:val="24"/>
          </w:rPr>
          <w:t>https://doi.org/10.1007/s10615-024-00971-w</w:t>
        </w:r>
      </w:hyperlink>
      <w:r w:rsidRPr="00A348EA">
        <w:rPr>
          <w:sz w:val="24"/>
          <w:szCs w:val="24"/>
        </w:rPr>
        <w:t>.</w:t>
      </w:r>
    </w:p>
    <w:p w14:paraId="724761D3" w14:textId="77777777" w:rsidR="005B7CDB" w:rsidRPr="00A348EA" w:rsidRDefault="005B7CDB" w:rsidP="005B7CDB">
      <w:pPr>
        <w:spacing w:line="360" w:lineRule="auto"/>
        <w:ind w:left="360" w:hanging="720"/>
        <w:rPr>
          <w:sz w:val="24"/>
          <w:szCs w:val="24"/>
        </w:rPr>
      </w:pPr>
      <w:r w:rsidRPr="00A348EA">
        <w:rPr>
          <w:sz w:val="24"/>
          <w:szCs w:val="24"/>
        </w:rPr>
        <w:t xml:space="preserve">Banks, S. (2021). </w:t>
      </w:r>
      <w:proofErr w:type="gramStart"/>
      <w:r w:rsidRPr="00A348EA">
        <w:rPr>
          <w:i/>
          <w:sz w:val="24"/>
          <w:szCs w:val="24"/>
        </w:rPr>
        <w:t>Ethics and Values in Social Work.</w:t>
      </w:r>
      <w:proofErr w:type="gramEnd"/>
      <w:r w:rsidRPr="00A348EA">
        <w:rPr>
          <w:i/>
          <w:sz w:val="24"/>
          <w:szCs w:val="24"/>
        </w:rPr>
        <w:t xml:space="preserve"> </w:t>
      </w:r>
      <w:proofErr w:type="gramStart"/>
      <w:r w:rsidRPr="00A348EA">
        <w:rPr>
          <w:sz w:val="24"/>
          <w:szCs w:val="24"/>
        </w:rPr>
        <w:t xml:space="preserve">5th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Basingstoke: Red Globe Press.</w:t>
      </w:r>
    </w:p>
    <w:p w14:paraId="3780CD52" w14:textId="77777777" w:rsidR="005B7CDB" w:rsidRPr="00A348EA" w:rsidRDefault="005B7CDB" w:rsidP="005B7CDB">
      <w:pPr>
        <w:spacing w:line="360" w:lineRule="auto"/>
        <w:ind w:left="360" w:hanging="720"/>
        <w:rPr>
          <w:sz w:val="24"/>
          <w:szCs w:val="24"/>
        </w:rPr>
      </w:pPr>
      <w:proofErr w:type="gramStart"/>
      <w:r w:rsidRPr="00A348EA">
        <w:rPr>
          <w:sz w:val="24"/>
          <w:szCs w:val="24"/>
        </w:rPr>
        <w:t>Bassot.</w:t>
      </w:r>
      <w:proofErr w:type="gramEnd"/>
      <w:r w:rsidRPr="00A348EA">
        <w:rPr>
          <w:sz w:val="24"/>
          <w:szCs w:val="24"/>
        </w:rPr>
        <w:t xml:space="preserve"> B. (2020) </w:t>
      </w:r>
      <w:proofErr w:type="gramStart"/>
      <w:r w:rsidRPr="00A348EA">
        <w:rPr>
          <w:i/>
          <w:sz w:val="24"/>
          <w:szCs w:val="24"/>
        </w:rPr>
        <w:t>The</w:t>
      </w:r>
      <w:proofErr w:type="gramEnd"/>
      <w:r w:rsidRPr="00A348EA">
        <w:rPr>
          <w:i/>
          <w:sz w:val="24"/>
          <w:szCs w:val="24"/>
        </w:rPr>
        <w:t xml:space="preserve"> Reflective Journal. </w:t>
      </w:r>
      <w:proofErr w:type="gramStart"/>
      <w:r w:rsidRPr="00A348EA">
        <w:rPr>
          <w:sz w:val="24"/>
          <w:szCs w:val="24"/>
        </w:rPr>
        <w:t xml:space="preserve">3rd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London: Macmillan International &amp; Red Globe Press. </w:t>
      </w:r>
    </w:p>
    <w:p w14:paraId="63518B65" w14:textId="77777777" w:rsidR="005B7CDB" w:rsidRPr="00A348EA" w:rsidRDefault="005B7CDB" w:rsidP="005B7CDB">
      <w:pPr>
        <w:spacing w:line="360" w:lineRule="auto"/>
        <w:ind w:left="360" w:hanging="720"/>
        <w:rPr>
          <w:sz w:val="24"/>
          <w:szCs w:val="24"/>
        </w:rPr>
      </w:pPr>
      <w:proofErr w:type="gramStart"/>
      <w:r w:rsidRPr="00A348EA">
        <w:rPr>
          <w:sz w:val="24"/>
          <w:szCs w:val="24"/>
        </w:rPr>
        <w:t>Beckett, C., Maynard, A., and Jordan, P. (2017).</w:t>
      </w:r>
      <w:proofErr w:type="gramEnd"/>
      <w:r w:rsidRPr="00A348EA">
        <w:rPr>
          <w:sz w:val="24"/>
          <w:szCs w:val="24"/>
        </w:rPr>
        <w:t xml:space="preserve"> </w:t>
      </w:r>
      <w:proofErr w:type="gramStart"/>
      <w:r w:rsidRPr="00A348EA">
        <w:rPr>
          <w:i/>
          <w:sz w:val="24"/>
          <w:szCs w:val="24"/>
        </w:rPr>
        <w:t>Values &amp; Ethics in Social Work.</w:t>
      </w:r>
      <w:proofErr w:type="gramEnd"/>
      <w:r w:rsidRPr="00A348EA">
        <w:rPr>
          <w:i/>
          <w:sz w:val="24"/>
          <w:szCs w:val="24"/>
        </w:rPr>
        <w:t xml:space="preserve"> </w:t>
      </w:r>
      <w:proofErr w:type="gramStart"/>
      <w:r w:rsidRPr="00A348EA">
        <w:rPr>
          <w:sz w:val="24"/>
          <w:szCs w:val="24"/>
        </w:rPr>
        <w:t xml:space="preserve">3rd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London: Sage.</w:t>
      </w:r>
    </w:p>
    <w:p w14:paraId="4A5D7BE8" w14:textId="77777777" w:rsidR="005B7CDB" w:rsidRPr="00A348EA" w:rsidRDefault="005B7CDB" w:rsidP="005B7CDB">
      <w:pPr>
        <w:pStyle w:val="EndNoteBibliography"/>
        <w:spacing w:line="360" w:lineRule="auto"/>
        <w:ind w:left="360" w:hanging="720"/>
        <w:rPr>
          <w:rFonts w:ascii="Arial" w:hAnsi="Arial" w:cs="Arial"/>
          <w:sz w:val="24"/>
          <w:szCs w:val="24"/>
        </w:rPr>
      </w:pPr>
      <w:r w:rsidRPr="00A348EA">
        <w:rPr>
          <w:rFonts w:ascii="Arial" w:hAnsi="Arial" w:cs="Arial"/>
          <w:sz w:val="24"/>
          <w:szCs w:val="24"/>
        </w:rPr>
        <w:t xml:space="preserve">Biggs, S., Phillipson, C., and Kingston, P. (1995). Leder Abuse in Perspective. Buckingham: Open University Press. </w:t>
      </w:r>
    </w:p>
    <w:p w14:paraId="7F67416E" w14:textId="77777777" w:rsidR="005B7CDB" w:rsidRPr="00A348EA" w:rsidRDefault="005B7CDB" w:rsidP="005B7CDB">
      <w:pPr>
        <w:spacing w:line="360" w:lineRule="auto"/>
        <w:ind w:left="360" w:hanging="720"/>
        <w:rPr>
          <w:sz w:val="24"/>
          <w:szCs w:val="24"/>
        </w:rPr>
      </w:pPr>
      <w:r w:rsidRPr="00A348EA">
        <w:rPr>
          <w:color w:val="3A3A3A"/>
          <w:sz w:val="24"/>
          <w:szCs w:val="24"/>
          <w:shd w:val="clear" w:color="auto" w:fill="FFFFFF"/>
        </w:rPr>
        <w:t>Brindle, N., Jawaid, Z.A. and Kennedy, M. (2023) ‘</w:t>
      </w:r>
      <w:proofErr w:type="gramStart"/>
      <w:r w:rsidRPr="00A348EA">
        <w:rPr>
          <w:color w:val="3A3A3A"/>
          <w:sz w:val="24"/>
          <w:szCs w:val="24"/>
          <w:shd w:val="clear" w:color="auto" w:fill="FFFFFF"/>
        </w:rPr>
        <w:t>The</w:t>
      </w:r>
      <w:proofErr w:type="gramEnd"/>
      <w:r w:rsidRPr="00A348EA">
        <w:rPr>
          <w:color w:val="3A3A3A"/>
          <w:sz w:val="24"/>
          <w:szCs w:val="24"/>
          <w:shd w:val="clear" w:color="auto" w:fill="FFFFFF"/>
        </w:rPr>
        <w:t xml:space="preserve"> great safety net: the inherent jurisdiction and vulnerable adults’, </w:t>
      </w:r>
      <w:proofErr w:type="spellStart"/>
      <w:r w:rsidRPr="00A348EA">
        <w:rPr>
          <w:i/>
          <w:iCs/>
          <w:color w:val="3A3A3A"/>
          <w:sz w:val="24"/>
          <w:szCs w:val="24"/>
          <w:shd w:val="clear" w:color="auto" w:fill="FFFFFF"/>
        </w:rPr>
        <w:t>BJPsych</w:t>
      </w:r>
      <w:proofErr w:type="spellEnd"/>
      <w:r w:rsidRPr="00A348EA">
        <w:rPr>
          <w:i/>
          <w:iCs/>
          <w:color w:val="3A3A3A"/>
          <w:sz w:val="24"/>
          <w:szCs w:val="24"/>
          <w:shd w:val="clear" w:color="auto" w:fill="FFFFFF"/>
        </w:rPr>
        <w:t xml:space="preserve"> advances</w:t>
      </w:r>
      <w:r w:rsidRPr="00A348EA">
        <w:rPr>
          <w:color w:val="3A3A3A"/>
          <w:sz w:val="24"/>
          <w:szCs w:val="24"/>
          <w:shd w:val="clear" w:color="auto" w:fill="FFFFFF"/>
        </w:rPr>
        <w:t xml:space="preserve">, 29(6), pp. 417–425. Available at: </w:t>
      </w:r>
      <w:hyperlink r:id="rId14" w:history="1">
        <w:r w:rsidRPr="00A348EA">
          <w:rPr>
            <w:rStyle w:val="Hyperlink"/>
            <w:sz w:val="24"/>
            <w:szCs w:val="24"/>
            <w:shd w:val="clear" w:color="auto" w:fill="FFFFFF"/>
          </w:rPr>
          <w:t>https://doi.org/10.1192/bja.2022.58</w:t>
        </w:r>
      </w:hyperlink>
      <w:r w:rsidRPr="00A348EA">
        <w:rPr>
          <w:color w:val="3A3A3A"/>
          <w:sz w:val="24"/>
          <w:szCs w:val="24"/>
          <w:shd w:val="clear" w:color="auto" w:fill="FFFFFF"/>
        </w:rPr>
        <w:t xml:space="preserve">. </w:t>
      </w:r>
    </w:p>
    <w:p w14:paraId="3746041C" w14:textId="77777777" w:rsidR="005B7CDB" w:rsidRPr="00A348EA" w:rsidRDefault="005B7CDB" w:rsidP="005B7CDB">
      <w:pPr>
        <w:spacing w:line="360" w:lineRule="auto"/>
        <w:ind w:left="360" w:hanging="720"/>
        <w:rPr>
          <w:sz w:val="24"/>
          <w:szCs w:val="24"/>
        </w:rPr>
      </w:pPr>
      <w:r w:rsidRPr="00A348EA">
        <w:rPr>
          <w:sz w:val="24"/>
          <w:szCs w:val="24"/>
        </w:rPr>
        <w:t>Burke, B. (2013) ‘Anti-Oppressive Practice’, in M. Davies (</w:t>
      </w:r>
      <w:proofErr w:type="gramStart"/>
      <w:r w:rsidRPr="00A348EA">
        <w:rPr>
          <w:sz w:val="24"/>
          <w:szCs w:val="24"/>
        </w:rPr>
        <w:t>eds</w:t>
      </w:r>
      <w:proofErr w:type="gramEnd"/>
      <w:r w:rsidRPr="00A348EA">
        <w:rPr>
          <w:sz w:val="24"/>
          <w:szCs w:val="24"/>
        </w:rPr>
        <w:t xml:space="preserve">) </w:t>
      </w:r>
      <w:r w:rsidRPr="00A348EA">
        <w:rPr>
          <w:i/>
          <w:sz w:val="24"/>
          <w:szCs w:val="24"/>
        </w:rPr>
        <w:t xml:space="preserve">The Blackwell Companion to Social Work, </w:t>
      </w:r>
      <w:r w:rsidRPr="00A348EA">
        <w:rPr>
          <w:sz w:val="24"/>
          <w:szCs w:val="24"/>
        </w:rPr>
        <w:t xml:space="preserve">4th </w:t>
      </w:r>
      <w:proofErr w:type="spellStart"/>
      <w:r w:rsidRPr="00A348EA">
        <w:rPr>
          <w:sz w:val="24"/>
          <w:szCs w:val="24"/>
        </w:rPr>
        <w:t>edn</w:t>
      </w:r>
      <w:proofErr w:type="spellEnd"/>
      <w:r w:rsidRPr="00A348EA">
        <w:rPr>
          <w:sz w:val="24"/>
          <w:szCs w:val="24"/>
        </w:rPr>
        <w:t>.  Chichester: Wiley Blackwell, pp. 414-416.</w:t>
      </w:r>
    </w:p>
    <w:p w14:paraId="14187646" w14:textId="77777777" w:rsidR="005B7CDB" w:rsidRPr="00A348EA" w:rsidRDefault="005B7CDB" w:rsidP="005B7CDB">
      <w:pPr>
        <w:spacing w:line="360" w:lineRule="auto"/>
        <w:ind w:left="360" w:hanging="720"/>
        <w:rPr>
          <w:sz w:val="24"/>
          <w:szCs w:val="24"/>
        </w:rPr>
      </w:pPr>
      <w:r w:rsidRPr="00A348EA">
        <w:rPr>
          <w:sz w:val="24"/>
          <w:szCs w:val="24"/>
        </w:rPr>
        <w:t xml:space="preserve">Burke. </w:t>
      </w:r>
      <w:proofErr w:type="gramStart"/>
      <w:r w:rsidRPr="00A348EA">
        <w:rPr>
          <w:sz w:val="24"/>
          <w:szCs w:val="24"/>
        </w:rPr>
        <w:t>B.,</w:t>
      </w:r>
      <w:proofErr w:type="gramEnd"/>
      <w:r w:rsidRPr="00A348EA">
        <w:rPr>
          <w:sz w:val="24"/>
          <w:szCs w:val="24"/>
        </w:rPr>
        <w:t xml:space="preserve"> &amp; Harrison. </w:t>
      </w:r>
      <w:proofErr w:type="gramStart"/>
      <w:r w:rsidRPr="00A348EA">
        <w:rPr>
          <w:sz w:val="24"/>
          <w:szCs w:val="24"/>
        </w:rPr>
        <w:t>P. (2009).</w:t>
      </w:r>
      <w:proofErr w:type="gramEnd"/>
      <w:r w:rsidRPr="00A348EA">
        <w:rPr>
          <w:sz w:val="24"/>
          <w:szCs w:val="24"/>
        </w:rPr>
        <w:t xml:space="preserve"> </w:t>
      </w:r>
      <w:proofErr w:type="gramStart"/>
      <w:r w:rsidRPr="00A348EA">
        <w:rPr>
          <w:sz w:val="24"/>
          <w:szCs w:val="24"/>
        </w:rPr>
        <w:t>‘Anti-oppressive Approaches’.</w:t>
      </w:r>
      <w:proofErr w:type="gramEnd"/>
      <w:r w:rsidRPr="00A348EA">
        <w:rPr>
          <w:sz w:val="24"/>
          <w:szCs w:val="24"/>
        </w:rPr>
        <w:t xml:space="preserve"> In R. Adams, L. Dominelli &amp; P. Harrison (</w:t>
      </w:r>
      <w:proofErr w:type="gramStart"/>
      <w:r w:rsidRPr="00A348EA">
        <w:rPr>
          <w:sz w:val="24"/>
          <w:szCs w:val="24"/>
        </w:rPr>
        <w:t>eds</w:t>
      </w:r>
      <w:proofErr w:type="gramEnd"/>
      <w:r w:rsidRPr="00A348EA">
        <w:rPr>
          <w:sz w:val="24"/>
          <w:szCs w:val="24"/>
        </w:rPr>
        <w:t xml:space="preserve">) </w:t>
      </w:r>
      <w:r w:rsidRPr="00A348EA">
        <w:rPr>
          <w:i/>
          <w:sz w:val="24"/>
          <w:szCs w:val="24"/>
        </w:rPr>
        <w:t xml:space="preserve">Critical Practice in Social Work. </w:t>
      </w:r>
      <w:proofErr w:type="gramStart"/>
      <w:r w:rsidRPr="00A348EA">
        <w:rPr>
          <w:sz w:val="24"/>
          <w:szCs w:val="24"/>
        </w:rPr>
        <w:t xml:space="preserve">2nd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w:t>
      </w:r>
      <w:proofErr w:type="spellStart"/>
      <w:r w:rsidRPr="00A348EA">
        <w:rPr>
          <w:sz w:val="24"/>
          <w:szCs w:val="24"/>
        </w:rPr>
        <w:t>Houndsmills</w:t>
      </w:r>
      <w:proofErr w:type="spellEnd"/>
      <w:r w:rsidRPr="00A348EA">
        <w:rPr>
          <w:sz w:val="24"/>
          <w:szCs w:val="24"/>
        </w:rPr>
        <w:t xml:space="preserve">: Palgrave Macmillan, pp. 209-219. </w:t>
      </w:r>
    </w:p>
    <w:p w14:paraId="097E1594" w14:textId="77777777" w:rsidR="005B7CDB" w:rsidRPr="00A348EA" w:rsidRDefault="005B7CDB" w:rsidP="005B7CDB">
      <w:pPr>
        <w:pStyle w:val="EndNoteBibliography"/>
        <w:spacing w:after="0" w:line="360" w:lineRule="auto"/>
        <w:ind w:left="360" w:hanging="720"/>
        <w:rPr>
          <w:rFonts w:ascii="Arial" w:hAnsi="Arial" w:cs="Arial"/>
          <w:sz w:val="24"/>
          <w:szCs w:val="24"/>
        </w:rPr>
      </w:pPr>
      <w:r w:rsidRPr="00A348EA">
        <w:rPr>
          <w:rFonts w:ascii="Arial" w:hAnsi="Arial" w:cs="Arial"/>
          <w:sz w:val="24"/>
          <w:szCs w:val="24"/>
        </w:rPr>
        <w:t xml:space="preserve">Caulfield, M.,  Seddon, D., Williams, S. and Hedd Jones, C. (2022a) ‘Planning, commissioning and delivering bespoke short breaks for carers and their partner living with dementia: Challenges and opportunities’, </w:t>
      </w:r>
      <w:r w:rsidRPr="00A348EA">
        <w:rPr>
          <w:rFonts w:ascii="Arial" w:hAnsi="Arial" w:cs="Arial"/>
          <w:i/>
          <w:sz w:val="24"/>
          <w:szCs w:val="24"/>
        </w:rPr>
        <w:t>Health &amp; Social Care in the Community</w:t>
      </w:r>
      <w:r w:rsidRPr="00A348EA">
        <w:rPr>
          <w:rFonts w:ascii="Arial" w:hAnsi="Arial" w:cs="Arial"/>
          <w:sz w:val="24"/>
          <w:szCs w:val="24"/>
        </w:rPr>
        <w:t>,</w:t>
      </w:r>
      <w:r w:rsidRPr="00A348EA">
        <w:rPr>
          <w:rFonts w:ascii="Arial" w:hAnsi="Arial" w:cs="Arial"/>
          <w:i/>
          <w:sz w:val="24"/>
          <w:szCs w:val="24"/>
        </w:rPr>
        <w:t xml:space="preserve"> 30</w:t>
      </w:r>
      <w:r w:rsidRPr="00A348EA">
        <w:rPr>
          <w:rFonts w:ascii="Arial" w:hAnsi="Arial" w:cs="Arial"/>
          <w:sz w:val="24"/>
          <w:szCs w:val="24"/>
        </w:rPr>
        <w:t xml:space="preserve">(4), e1255-e1267. Available at: </w:t>
      </w:r>
      <w:hyperlink r:id="rId15" w:history="1">
        <w:r w:rsidRPr="00A348EA">
          <w:rPr>
            <w:rStyle w:val="Hyperlink"/>
            <w:rFonts w:ascii="Arial" w:hAnsi="Arial" w:cs="Arial"/>
            <w:sz w:val="24"/>
            <w:szCs w:val="24"/>
          </w:rPr>
          <w:t>https://doi.org/10.1111/hsc.13533</w:t>
        </w:r>
      </w:hyperlink>
      <w:r w:rsidRPr="00A348EA">
        <w:rPr>
          <w:rFonts w:ascii="Arial" w:hAnsi="Arial" w:cs="Arial"/>
          <w:sz w:val="24"/>
          <w:szCs w:val="24"/>
        </w:rPr>
        <w:t xml:space="preserve"> </w:t>
      </w:r>
    </w:p>
    <w:p w14:paraId="450E8071" w14:textId="77777777" w:rsidR="005B7CDB" w:rsidRPr="00A348EA" w:rsidRDefault="005B7CDB" w:rsidP="005B7CDB">
      <w:pPr>
        <w:spacing w:line="360" w:lineRule="auto"/>
        <w:ind w:left="360" w:hanging="720"/>
        <w:rPr>
          <w:sz w:val="24"/>
          <w:szCs w:val="24"/>
        </w:rPr>
      </w:pPr>
      <w:proofErr w:type="gramStart"/>
      <w:r w:rsidRPr="00A348EA">
        <w:rPr>
          <w:i/>
          <w:sz w:val="24"/>
          <w:szCs w:val="24"/>
        </w:rPr>
        <w:lastRenderedPageBreak/>
        <w:t>Children Act 1989</w:t>
      </w:r>
      <w:r w:rsidRPr="00A348EA">
        <w:rPr>
          <w:sz w:val="24"/>
          <w:szCs w:val="24"/>
        </w:rPr>
        <w:t>, c.41.</w:t>
      </w:r>
      <w:proofErr w:type="gramEnd"/>
      <w:r w:rsidRPr="00A348EA">
        <w:rPr>
          <w:sz w:val="24"/>
          <w:szCs w:val="24"/>
        </w:rPr>
        <w:t xml:space="preserve"> London: The Stationery Office. Available at: [https://www.legislation.gov.uk/ukpga/1989/41</w:t>
      </w:r>
      <w:proofErr w:type="gramStart"/>
      <w:r w:rsidRPr="00A348EA">
        <w:rPr>
          <w:sz w:val="24"/>
          <w:szCs w:val="24"/>
        </w:rPr>
        <w:t>](</w:t>
      </w:r>
      <w:proofErr w:type="gramEnd"/>
      <w:r w:rsidRPr="00A348EA">
        <w:rPr>
          <w:sz w:val="24"/>
          <w:szCs w:val="24"/>
        </w:rPr>
        <w:fldChar w:fldCharType="begin"/>
      </w:r>
      <w:r w:rsidRPr="00A348EA">
        <w:rPr>
          <w:sz w:val="24"/>
          <w:szCs w:val="24"/>
        </w:rPr>
        <w:instrText xml:space="preserve"> HYPERLINK "https://www.legislation.gov.uk/ukpga/1989/41" </w:instrText>
      </w:r>
      <w:r w:rsidRPr="00A348EA">
        <w:rPr>
          <w:sz w:val="24"/>
          <w:szCs w:val="24"/>
        </w:rPr>
        <w:fldChar w:fldCharType="separate"/>
      </w:r>
      <w:r w:rsidRPr="00A348EA">
        <w:rPr>
          <w:rStyle w:val="Hyperlink"/>
          <w:sz w:val="24"/>
          <w:szCs w:val="24"/>
        </w:rPr>
        <w:t>https://www.legislation.gov.uk/ukpga/1989/41</w:t>
      </w:r>
      <w:r w:rsidRPr="00A348EA">
        <w:rPr>
          <w:sz w:val="24"/>
          <w:szCs w:val="24"/>
        </w:rPr>
        <w:fldChar w:fldCharType="end"/>
      </w:r>
      <w:r w:rsidRPr="00A348EA">
        <w:rPr>
          <w:sz w:val="24"/>
          <w:szCs w:val="24"/>
        </w:rPr>
        <w:t xml:space="preserve">) [Accessed 3 Oct. 2025]. </w:t>
      </w:r>
    </w:p>
    <w:p w14:paraId="5862594C" w14:textId="77777777" w:rsidR="005B7CDB" w:rsidRPr="00A348EA" w:rsidRDefault="005B7CDB" w:rsidP="005B7CDB">
      <w:pPr>
        <w:spacing w:line="360" w:lineRule="auto"/>
        <w:ind w:left="360" w:hanging="720"/>
        <w:rPr>
          <w:sz w:val="24"/>
          <w:szCs w:val="24"/>
        </w:rPr>
      </w:pPr>
      <w:r w:rsidRPr="00A348EA">
        <w:rPr>
          <w:i/>
          <w:sz w:val="24"/>
          <w:szCs w:val="24"/>
        </w:rPr>
        <w:t>Children Act 2004</w:t>
      </w:r>
      <w:r w:rsidRPr="00A348EA">
        <w:rPr>
          <w:sz w:val="24"/>
          <w:szCs w:val="24"/>
        </w:rPr>
        <w:t>, c.31. London: The Stationery Office. Available at: [https://www.legislation.gov.uk/ukpga/2004/31</w:t>
      </w:r>
      <w:proofErr w:type="gramStart"/>
      <w:r w:rsidRPr="00A348EA">
        <w:rPr>
          <w:sz w:val="24"/>
          <w:szCs w:val="24"/>
        </w:rPr>
        <w:t>](</w:t>
      </w:r>
      <w:proofErr w:type="gramEnd"/>
      <w:r w:rsidRPr="00A348EA">
        <w:rPr>
          <w:sz w:val="24"/>
          <w:szCs w:val="24"/>
        </w:rPr>
        <w:t>https://www.legislation.gov.uk/ukpga/2004/31) [Accessed 3 Oct. 2025].</w:t>
      </w:r>
    </w:p>
    <w:p w14:paraId="5008A82D" w14:textId="77777777" w:rsidR="005B7CDB" w:rsidRPr="00A348EA" w:rsidRDefault="005B7CDB" w:rsidP="005B7CDB">
      <w:pPr>
        <w:pStyle w:val="EndNoteBibliography"/>
        <w:spacing w:line="360" w:lineRule="auto"/>
        <w:ind w:left="360" w:hanging="720"/>
        <w:rPr>
          <w:rFonts w:ascii="Arial" w:hAnsi="Arial" w:cs="Arial"/>
          <w:i/>
          <w:sz w:val="24"/>
          <w:szCs w:val="24"/>
        </w:rPr>
      </w:pPr>
      <w:r w:rsidRPr="00A348EA">
        <w:rPr>
          <w:rFonts w:ascii="Arial" w:hAnsi="Arial" w:cs="Arial"/>
          <w:sz w:val="24"/>
          <w:szCs w:val="24"/>
        </w:rPr>
        <w:t xml:space="preserve">Clifton, A and Thomas, C. (2024) </w:t>
      </w:r>
      <w:r w:rsidRPr="00A348EA">
        <w:rPr>
          <w:rFonts w:ascii="Arial" w:hAnsi="Arial" w:cs="Arial"/>
          <w:i/>
          <w:sz w:val="24"/>
          <w:szCs w:val="24"/>
        </w:rPr>
        <w:t xml:space="preserve">A Spotlight on Social Care Workers – the latest challenges facing the sector – Part 2. </w:t>
      </w:r>
      <w:r w:rsidRPr="00A348EA">
        <w:rPr>
          <w:rFonts w:ascii="Arial" w:hAnsi="Arial" w:cs="Arial"/>
          <w:sz w:val="24"/>
          <w:szCs w:val="24"/>
        </w:rPr>
        <w:t xml:space="preserve">Available at: </w:t>
      </w:r>
      <w:hyperlink r:id="rId16" w:history="1">
        <w:r w:rsidRPr="00A348EA">
          <w:rPr>
            <w:rStyle w:val="Hyperlink"/>
            <w:rFonts w:ascii="Arial" w:hAnsi="Arial" w:cs="Arial"/>
            <w:sz w:val="24"/>
            <w:szCs w:val="24"/>
          </w:rPr>
          <w:t>https://research.senedd.wales/research-articles/a-spotlight-on-social-care-workers-the-latest-challenges-facing-the-sector-part-2/</w:t>
        </w:r>
      </w:hyperlink>
      <w:r w:rsidRPr="00A348EA">
        <w:rPr>
          <w:rFonts w:ascii="Arial" w:hAnsi="Arial" w:cs="Arial"/>
          <w:sz w:val="24"/>
          <w:szCs w:val="24"/>
        </w:rPr>
        <w:t xml:space="preserve"> [Accessed; 5 Oct 2025] </w:t>
      </w:r>
    </w:p>
    <w:p w14:paraId="7728B1F1" w14:textId="77777777" w:rsidR="005B7CDB" w:rsidRPr="00A348EA" w:rsidRDefault="005B7CDB" w:rsidP="005B7CDB">
      <w:pPr>
        <w:spacing w:line="360" w:lineRule="auto"/>
        <w:ind w:left="360" w:hanging="720"/>
        <w:rPr>
          <w:sz w:val="24"/>
          <w:szCs w:val="24"/>
        </w:rPr>
      </w:pPr>
      <w:r w:rsidRPr="00A348EA">
        <w:rPr>
          <w:color w:val="3A3A3A"/>
          <w:sz w:val="24"/>
          <w:szCs w:val="24"/>
          <w:shd w:val="clear" w:color="auto" w:fill="FFFFFF"/>
        </w:rPr>
        <w:t>Cocker, C. </w:t>
      </w:r>
      <w:r w:rsidRPr="00A348EA">
        <w:rPr>
          <w:i/>
          <w:iCs/>
          <w:color w:val="3A3A3A"/>
          <w:sz w:val="24"/>
          <w:szCs w:val="24"/>
          <w:shd w:val="clear" w:color="auto" w:fill="FFFFFF"/>
        </w:rPr>
        <w:t>et al.</w:t>
      </w:r>
      <w:r w:rsidRPr="00A348EA">
        <w:rPr>
          <w:color w:val="3A3A3A"/>
          <w:sz w:val="24"/>
          <w:szCs w:val="24"/>
          <w:shd w:val="clear" w:color="auto" w:fill="FFFFFF"/>
        </w:rPr>
        <w:t> (2021) ‘Transitional Safeguarding: presenting the case for developing Making Safeguarding Personal for young people in England’, </w:t>
      </w:r>
      <w:proofErr w:type="gramStart"/>
      <w:r w:rsidRPr="00A348EA">
        <w:rPr>
          <w:i/>
          <w:iCs/>
          <w:color w:val="3A3A3A"/>
          <w:sz w:val="24"/>
          <w:szCs w:val="24"/>
          <w:shd w:val="clear" w:color="auto" w:fill="FFFFFF"/>
        </w:rPr>
        <w:t>The</w:t>
      </w:r>
      <w:proofErr w:type="gramEnd"/>
      <w:r w:rsidRPr="00A348EA">
        <w:rPr>
          <w:i/>
          <w:iCs/>
          <w:color w:val="3A3A3A"/>
          <w:sz w:val="24"/>
          <w:szCs w:val="24"/>
          <w:shd w:val="clear" w:color="auto" w:fill="FFFFFF"/>
        </w:rPr>
        <w:t xml:space="preserve"> journal of adult protection</w:t>
      </w:r>
      <w:r w:rsidRPr="00A348EA">
        <w:rPr>
          <w:color w:val="3A3A3A"/>
          <w:sz w:val="24"/>
          <w:szCs w:val="24"/>
          <w:shd w:val="clear" w:color="auto" w:fill="FFFFFF"/>
        </w:rPr>
        <w:t xml:space="preserve">, 23(3), pp. 144–157. Available at: </w:t>
      </w:r>
      <w:hyperlink r:id="rId17" w:history="1">
        <w:r w:rsidRPr="00A348EA">
          <w:rPr>
            <w:rStyle w:val="Hyperlink"/>
            <w:sz w:val="24"/>
            <w:szCs w:val="24"/>
            <w:shd w:val="clear" w:color="auto" w:fill="FFFFFF"/>
          </w:rPr>
          <w:t>https://doi.org/10.1108/JAP-09-2020-0043</w:t>
        </w:r>
      </w:hyperlink>
      <w:r w:rsidRPr="00A348EA">
        <w:rPr>
          <w:color w:val="3A3A3A"/>
          <w:sz w:val="24"/>
          <w:szCs w:val="24"/>
          <w:shd w:val="clear" w:color="auto" w:fill="FFFFFF"/>
        </w:rPr>
        <w:t xml:space="preserve">. </w:t>
      </w:r>
    </w:p>
    <w:p w14:paraId="6F3F6475" w14:textId="77777777" w:rsidR="005B7CDB" w:rsidRPr="00A348EA" w:rsidRDefault="005B7CDB" w:rsidP="005B7CDB">
      <w:pPr>
        <w:spacing w:line="360" w:lineRule="auto"/>
        <w:ind w:left="360" w:hanging="720"/>
        <w:rPr>
          <w:sz w:val="24"/>
          <w:szCs w:val="24"/>
        </w:rPr>
      </w:pPr>
      <w:r w:rsidRPr="00A348EA">
        <w:rPr>
          <w:sz w:val="24"/>
          <w:szCs w:val="24"/>
        </w:rPr>
        <w:t xml:space="preserve">Cooke, K., Iredale, R., Williams, R., &amp; Wooding, N. (2019). </w:t>
      </w:r>
      <w:proofErr w:type="gramStart"/>
      <w:r w:rsidRPr="00A348EA">
        <w:rPr>
          <w:i/>
          <w:sz w:val="24"/>
          <w:szCs w:val="24"/>
        </w:rPr>
        <w:t>Measuring the Mountain: What Really Matters in Social Care to Individuals in Wales.</w:t>
      </w:r>
      <w:proofErr w:type="gramEnd"/>
      <w:r w:rsidRPr="00A348EA">
        <w:rPr>
          <w:i/>
          <w:sz w:val="24"/>
          <w:szCs w:val="24"/>
        </w:rPr>
        <w:t xml:space="preserve"> </w:t>
      </w:r>
      <w:proofErr w:type="gramStart"/>
      <w:r w:rsidRPr="00A348EA">
        <w:rPr>
          <w:sz w:val="24"/>
          <w:szCs w:val="24"/>
        </w:rPr>
        <w:t>University of South Wales.</w:t>
      </w:r>
      <w:proofErr w:type="gramEnd"/>
      <w:r w:rsidRPr="00A348EA">
        <w:rPr>
          <w:sz w:val="24"/>
          <w:szCs w:val="24"/>
        </w:rPr>
        <w:t xml:space="preserve"> </w:t>
      </w:r>
      <w:hyperlink r:id="rId18" w:history="1">
        <w:r w:rsidRPr="00A348EA">
          <w:rPr>
            <w:rStyle w:val="Hyperlink"/>
            <w:sz w:val="24"/>
            <w:szCs w:val="24"/>
          </w:rPr>
          <w:t>https://www.gov.wales/sites/default/files/publications/2019-03/measuring-the-mountain-final-report.pdf</w:t>
        </w:r>
      </w:hyperlink>
      <w:r w:rsidRPr="00A348EA">
        <w:rPr>
          <w:sz w:val="24"/>
          <w:szCs w:val="24"/>
        </w:rPr>
        <w:t xml:space="preserve"> [Accessed 4 Oct 2025] </w:t>
      </w:r>
    </w:p>
    <w:p w14:paraId="6DFDCAB9" w14:textId="77777777" w:rsidR="005B7CDB" w:rsidRPr="00A348EA" w:rsidRDefault="005B7CDB" w:rsidP="005B7CDB">
      <w:pPr>
        <w:spacing w:line="360" w:lineRule="auto"/>
        <w:ind w:left="360" w:hanging="720"/>
        <w:rPr>
          <w:sz w:val="24"/>
          <w:szCs w:val="24"/>
        </w:rPr>
      </w:pPr>
      <w:r w:rsidRPr="00A348EA">
        <w:rPr>
          <w:sz w:val="24"/>
          <w:szCs w:val="24"/>
        </w:rPr>
        <w:t xml:space="preserve">Cornell. W. F., Graff. A., Newton. </w:t>
      </w:r>
      <w:proofErr w:type="gramStart"/>
      <w:r w:rsidRPr="00A348EA">
        <w:rPr>
          <w:sz w:val="24"/>
          <w:szCs w:val="24"/>
        </w:rPr>
        <w:t xml:space="preserve">T., and </w:t>
      </w:r>
      <w:proofErr w:type="spellStart"/>
      <w:r w:rsidRPr="00A348EA">
        <w:rPr>
          <w:sz w:val="24"/>
          <w:szCs w:val="24"/>
        </w:rPr>
        <w:t>Thunnissen</w:t>
      </w:r>
      <w:proofErr w:type="spellEnd"/>
      <w:r w:rsidRPr="00A348EA">
        <w:rPr>
          <w:sz w:val="24"/>
          <w:szCs w:val="24"/>
        </w:rPr>
        <w:t>.</w:t>
      </w:r>
      <w:proofErr w:type="gramEnd"/>
      <w:r w:rsidRPr="00A348EA">
        <w:rPr>
          <w:sz w:val="24"/>
          <w:szCs w:val="24"/>
        </w:rPr>
        <w:t xml:space="preserve"> </w:t>
      </w:r>
      <w:proofErr w:type="gramStart"/>
      <w:r w:rsidRPr="00A348EA">
        <w:rPr>
          <w:sz w:val="24"/>
          <w:szCs w:val="24"/>
        </w:rPr>
        <w:t xml:space="preserve">M. (2016) </w:t>
      </w:r>
      <w:r w:rsidRPr="00A348EA">
        <w:rPr>
          <w:i/>
          <w:sz w:val="24"/>
          <w:szCs w:val="24"/>
        </w:rPr>
        <w:t>Intro TA: A comprehensive Textbook on Transactional Analysis.</w:t>
      </w:r>
      <w:proofErr w:type="gramEnd"/>
      <w:r w:rsidRPr="00A348EA">
        <w:rPr>
          <w:i/>
          <w:sz w:val="24"/>
          <w:szCs w:val="24"/>
        </w:rPr>
        <w:t xml:space="preserve"> </w:t>
      </w:r>
      <w:r w:rsidRPr="00A348EA">
        <w:rPr>
          <w:sz w:val="24"/>
          <w:szCs w:val="24"/>
        </w:rPr>
        <w:t xml:space="preserve">Abingdon: Taylor &amp; Fransis Group. </w:t>
      </w:r>
    </w:p>
    <w:p w14:paraId="3C56FC8A" w14:textId="77777777" w:rsidR="005B7CDB" w:rsidRPr="00A348EA" w:rsidRDefault="005B7CDB" w:rsidP="005B7CDB">
      <w:pPr>
        <w:spacing w:line="360" w:lineRule="auto"/>
        <w:ind w:left="360" w:hanging="720"/>
        <w:rPr>
          <w:i/>
          <w:sz w:val="24"/>
          <w:szCs w:val="24"/>
        </w:rPr>
      </w:pPr>
      <w:proofErr w:type="gramStart"/>
      <w:r w:rsidRPr="00A348EA">
        <w:rPr>
          <w:sz w:val="24"/>
          <w:szCs w:val="24"/>
        </w:rPr>
        <w:t>Council of Europe, (1950).</w:t>
      </w:r>
      <w:proofErr w:type="gramEnd"/>
      <w:r w:rsidRPr="00A348EA">
        <w:rPr>
          <w:sz w:val="24"/>
          <w:szCs w:val="24"/>
        </w:rPr>
        <w:t xml:space="preserve"> </w:t>
      </w:r>
      <w:r w:rsidRPr="00A348EA">
        <w:rPr>
          <w:i/>
          <w:sz w:val="24"/>
          <w:szCs w:val="24"/>
        </w:rPr>
        <w:t>European Convention for the Protection of Human Rights and Fundamental Freedoms,</w:t>
      </w:r>
      <w:r w:rsidRPr="00A348EA">
        <w:rPr>
          <w:sz w:val="24"/>
          <w:szCs w:val="24"/>
        </w:rPr>
        <w:t xml:space="preserve"> Rome: Council of Europe. </w:t>
      </w:r>
      <w:proofErr w:type="gramStart"/>
      <w:r w:rsidRPr="00A348EA">
        <w:rPr>
          <w:sz w:val="24"/>
          <w:szCs w:val="24"/>
        </w:rPr>
        <w:t xml:space="preserve">Available at: </w:t>
      </w:r>
      <w:hyperlink r:id="rId19" w:history="1">
        <w:r w:rsidRPr="00A348EA">
          <w:rPr>
            <w:rStyle w:val="Hyperlink"/>
            <w:sz w:val="24"/>
            <w:szCs w:val="24"/>
          </w:rPr>
          <w:t>https://www.echr.coe.int/documents/convention_eng.pdf](https://www.echr.coe.int/documents/convention_eng.pdf</w:t>
        </w:r>
      </w:hyperlink>
      <w:r w:rsidRPr="00A348EA">
        <w:rPr>
          <w:sz w:val="24"/>
          <w:szCs w:val="24"/>
        </w:rPr>
        <w:t>.</w:t>
      </w:r>
      <w:proofErr w:type="gramEnd"/>
      <w:r w:rsidRPr="00A348EA">
        <w:rPr>
          <w:sz w:val="24"/>
          <w:szCs w:val="24"/>
        </w:rPr>
        <w:t xml:space="preserve">  </w:t>
      </w:r>
      <w:proofErr w:type="gramStart"/>
      <w:r w:rsidRPr="00A348EA">
        <w:rPr>
          <w:sz w:val="24"/>
          <w:szCs w:val="24"/>
        </w:rPr>
        <w:t>[Accessed 5 Oct. 2025].</w:t>
      </w:r>
      <w:proofErr w:type="gramEnd"/>
    </w:p>
    <w:p w14:paraId="7023122C" w14:textId="77777777" w:rsidR="005B7CDB" w:rsidRPr="00A348EA" w:rsidRDefault="005B7CDB" w:rsidP="005B7CDB">
      <w:pPr>
        <w:spacing w:line="360" w:lineRule="auto"/>
        <w:ind w:left="360" w:hanging="720"/>
        <w:rPr>
          <w:sz w:val="24"/>
          <w:szCs w:val="24"/>
        </w:rPr>
      </w:pPr>
      <w:r w:rsidRPr="00A348EA">
        <w:rPr>
          <w:noProof/>
          <w:sz w:val="24"/>
          <w:szCs w:val="24"/>
        </w:rPr>
        <w:t xml:space="preserve">Davidson, R. (2002) ‘Cycle of Change: ideas, issues and implications’,  </w:t>
      </w:r>
      <w:r w:rsidRPr="00A348EA">
        <w:rPr>
          <w:i/>
          <w:noProof/>
          <w:sz w:val="24"/>
          <w:szCs w:val="24"/>
        </w:rPr>
        <w:t>Drugs : education, prevention &amp; policy</w:t>
      </w:r>
      <w:r w:rsidRPr="00A348EA">
        <w:rPr>
          <w:noProof/>
          <w:sz w:val="24"/>
          <w:szCs w:val="24"/>
        </w:rPr>
        <w:t>,</w:t>
      </w:r>
      <w:r w:rsidRPr="00A348EA">
        <w:rPr>
          <w:i/>
          <w:noProof/>
          <w:sz w:val="24"/>
          <w:szCs w:val="24"/>
        </w:rPr>
        <w:t xml:space="preserve"> 9</w:t>
      </w:r>
      <w:r w:rsidRPr="00A348EA">
        <w:rPr>
          <w:noProof/>
          <w:sz w:val="24"/>
          <w:szCs w:val="24"/>
        </w:rPr>
        <w:t xml:space="preserve">(1), pp. 7-14. Available at:  </w:t>
      </w:r>
      <w:hyperlink r:id="rId20" w:history="1">
        <w:r w:rsidRPr="00A348EA">
          <w:rPr>
            <w:rStyle w:val="Hyperlink"/>
            <w:noProof/>
            <w:sz w:val="24"/>
            <w:szCs w:val="24"/>
          </w:rPr>
          <w:t>https://doi.org/10.1080/09687630110086447</w:t>
        </w:r>
      </w:hyperlink>
    </w:p>
    <w:p w14:paraId="0C7D0C3C" w14:textId="77777777" w:rsidR="005B7CDB" w:rsidRPr="00A348EA" w:rsidRDefault="005B7CDB" w:rsidP="005B7CDB">
      <w:pPr>
        <w:spacing w:line="360" w:lineRule="auto"/>
        <w:ind w:left="360" w:hanging="720"/>
        <w:rPr>
          <w:rStyle w:val="vkekvd"/>
          <w:b/>
          <w:sz w:val="24"/>
          <w:szCs w:val="24"/>
        </w:rPr>
      </w:pPr>
      <w:r w:rsidRPr="00A348EA">
        <w:rPr>
          <w:rStyle w:val="Strong"/>
          <w:b w:val="0"/>
          <w:color w:val="001D35"/>
          <w:sz w:val="24"/>
          <w:szCs w:val="24"/>
          <w:shd w:val="clear" w:color="auto" w:fill="FFFFFF"/>
        </w:rPr>
        <w:t>Department of Constitutional Affairs (2007)</w:t>
      </w:r>
      <w:r w:rsidRPr="00A348EA">
        <w:rPr>
          <w:rStyle w:val="Strong"/>
          <w:color w:val="001D35"/>
          <w:sz w:val="24"/>
          <w:szCs w:val="24"/>
          <w:shd w:val="clear" w:color="auto" w:fill="FFFFFF"/>
        </w:rPr>
        <w:t> </w:t>
      </w:r>
      <w:r w:rsidRPr="00A348EA">
        <w:rPr>
          <w:rStyle w:val="Emphasis"/>
          <w:bCs/>
          <w:color w:val="001D35"/>
          <w:sz w:val="24"/>
          <w:szCs w:val="24"/>
          <w:shd w:val="clear" w:color="auto" w:fill="FFFFFF"/>
        </w:rPr>
        <w:t>Mental Capacity Act: Code of practice</w:t>
      </w:r>
      <w:r w:rsidRPr="00A348EA">
        <w:rPr>
          <w:rStyle w:val="Strong"/>
          <w:color w:val="001D35"/>
          <w:sz w:val="24"/>
          <w:szCs w:val="24"/>
          <w:shd w:val="clear" w:color="auto" w:fill="FFFFFF"/>
        </w:rPr>
        <w:t xml:space="preserve">. </w:t>
      </w:r>
      <w:r w:rsidRPr="00A348EA">
        <w:rPr>
          <w:rStyle w:val="Strong"/>
          <w:b w:val="0"/>
          <w:color w:val="001D35"/>
          <w:sz w:val="24"/>
          <w:szCs w:val="24"/>
          <w:shd w:val="clear" w:color="auto" w:fill="FFFFFF"/>
        </w:rPr>
        <w:t>London: HMSO</w:t>
      </w:r>
      <w:r w:rsidRPr="00A348EA">
        <w:rPr>
          <w:b/>
          <w:color w:val="001D35"/>
          <w:sz w:val="24"/>
          <w:szCs w:val="24"/>
          <w:shd w:val="clear" w:color="auto" w:fill="FFFFFF"/>
        </w:rPr>
        <w:t>.</w:t>
      </w:r>
      <w:r w:rsidRPr="00A348EA">
        <w:rPr>
          <w:rStyle w:val="vkekvd"/>
          <w:b/>
          <w:color w:val="001D35"/>
          <w:sz w:val="24"/>
          <w:szCs w:val="24"/>
          <w:shd w:val="clear" w:color="auto" w:fill="FFFFFF"/>
        </w:rPr>
        <w:t> </w:t>
      </w:r>
      <w:r w:rsidRPr="00A348EA">
        <w:rPr>
          <w:rStyle w:val="vkekvd"/>
          <w:color w:val="001D35"/>
          <w:sz w:val="24"/>
          <w:szCs w:val="24"/>
          <w:shd w:val="clear" w:color="auto" w:fill="FFFFFF"/>
        </w:rPr>
        <w:t xml:space="preserve">Available at: </w:t>
      </w:r>
      <w:hyperlink r:id="rId21" w:history="1">
        <w:r w:rsidRPr="00A348EA">
          <w:rPr>
            <w:rStyle w:val="Hyperlink"/>
            <w:sz w:val="24"/>
            <w:szCs w:val="24"/>
            <w:shd w:val="clear" w:color="auto" w:fill="FFFFFF"/>
          </w:rPr>
          <w:t>https://assets.publishing.service.gov.uk/media/5f6cc6138fa8f541f6763295/Mental-capacity-act-code-of-practice.pdf</w:t>
        </w:r>
      </w:hyperlink>
      <w:r w:rsidRPr="00A348EA">
        <w:rPr>
          <w:rStyle w:val="vkekvd"/>
          <w:color w:val="001D35"/>
          <w:sz w:val="24"/>
          <w:szCs w:val="24"/>
          <w:shd w:val="clear" w:color="auto" w:fill="FFFFFF"/>
        </w:rPr>
        <w:t xml:space="preserve"> [Accessed 5 Oct 2025] </w:t>
      </w:r>
    </w:p>
    <w:p w14:paraId="344B2301" w14:textId="77777777" w:rsidR="005B7CDB" w:rsidRPr="00A348EA" w:rsidRDefault="005B7CDB" w:rsidP="005B7CDB">
      <w:pPr>
        <w:spacing w:line="360" w:lineRule="auto"/>
        <w:ind w:left="360" w:hanging="720"/>
        <w:rPr>
          <w:rStyle w:val="Strong"/>
          <w:bCs w:val="0"/>
          <w:sz w:val="24"/>
          <w:szCs w:val="24"/>
        </w:rPr>
      </w:pPr>
      <w:proofErr w:type="gramStart"/>
      <w:r w:rsidRPr="00A348EA">
        <w:rPr>
          <w:rStyle w:val="Strong"/>
          <w:b w:val="0"/>
          <w:i/>
          <w:color w:val="001D35"/>
          <w:sz w:val="24"/>
          <w:szCs w:val="24"/>
          <w:shd w:val="clear" w:color="auto" w:fill="FFFFFF"/>
        </w:rPr>
        <w:lastRenderedPageBreak/>
        <w:t xml:space="preserve">Equality Act 2010, </w:t>
      </w:r>
      <w:r w:rsidRPr="00A348EA">
        <w:rPr>
          <w:rStyle w:val="Strong"/>
          <w:b w:val="0"/>
          <w:color w:val="001D35"/>
          <w:sz w:val="24"/>
          <w:szCs w:val="24"/>
          <w:shd w:val="clear" w:color="auto" w:fill="FFFFFF"/>
        </w:rPr>
        <w:t>c. 15.</w:t>
      </w:r>
      <w:proofErr w:type="gramEnd"/>
      <w:r w:rsidRPr="00A348EA">
        <w:rPr>
          <w:rStyle w:val="Strong"/>
          <w:b w:val="0"/>
          <w:color w:val="001D35"/>
          <w:sz w:val="24"/>
          <w:szCs w:val="24"/>
          <w:shd w:val="clear" w:color="auto" w:fill="FFFFFF"/>
        </w:rPr>
        <w:t xml:space="preserve"> Available at:</w:t>
      </w:r>
      <w:r w:rsidRPr="00A348EA">
        <w:rPr>
          <w:rStyle w:val="Strong"/>
          <w:color w:val="001D35"/>
          <w:sz w:val="24"/>
          <w:szCs w:val="24"/>
          <w:shd w:val="clear" w:color="auto" w:fill="FFFFFF"/>
        </w:rPr>
        <w:t xml:space="preserve"> </w:t>
      </w:r>
      <w:hyperlink r:id="rId22" w:history="1">
        <w:r w:rsidRPr="00A348EA">
          <w:rPr>
            <w:rStyle w:val="Hyperlink"/>
            <w:sz w:val="24"/>
            <w:szCs w:val="24"/>
            <w:shd w:val="clear" w:color="auto" w:fill="FFFFFF"/>
          </w:rPr>
          <w:t>https://www.legislation.gov.uk/ukpga/2010/15/contents</w:t>
        </w:r>
      </w:hyperlink>
      <w:r w:rsidRPr="00A348EA">
        <w:rPr>
          <w:rStyle w:val="Strong"/>
          <w:color w:val="001D35"/>
          <w:sz w:val="24"/>
          <w:szCs w:val="24"/>
          <w:shd w:val="clear" w:color="auto" w:fill="FFFFFF"/>
        </w:rPr>
        <w:t xml:space="preserve"> </w:t>
      </w:r>
      <w:r w:rsidRPr="00A348EA">
        <w:rPr>
          <w:rStyle w:val="Strong"/>
          <w:b w:val="0"/>
          <w:color w:val="001D35"/>
          <w:sz w:val="24"/>
          <w:szCs w:val="24"/>
          <w:shd w:val="clear" w:color="auto" w:fill="FFFFFF"/>
        </w:rPr>
        <w:t xml:space="preserve">[Accessed 4 Oct 2025] </w:t>
      </w:r>
    </w:p>
    <w:p w14:paraId="418AA299" w14:textId="77777777" w:rsidR="005B7CDB" w:rsidRPr="00A348EA" w:rsidRDefault="005B7CDB" w:rsidP="005B7CDB">
      <w:pPr>
        <w:spacing w:line="360" w:lineRule="auto"/>
        <w:ind w:left="360" w:hanging="720"/>
        <w:rPr>
          <w:sz w:val="24"/>
          <w:szCs w:val="24"/>
        </w:rPr>
      </w:pPr>
      <w:r w:rsidRPr="00A348EA">
        <w:rPr>
          <w:sz w:val="24"/>
          <w:szCs w:val="24"/>
        </w:rPr>
        <w:t xml:space="preserve">Fantus, S., Greenberg, R. A., Muskat, B., &amp; Katz, D. (2017). </w:t>
      </w:r>
      <w:proofErr w:type="gramStart"/>
      <w:r w:rsidRPr="00A348EA">
        <w:rPr>
          <w:sz w:val="24"/>
          <w:szCs w:val="24"/>
        </w:rPr>
        <w:t>‘Exploring Moral Distress for Hospital Social Workers’.</w:t>
      </w:r>
      <w:proofErr w:type="gramEnd"/>
      <w:r w:rsidRPr="00A348EA">
        <w:rPr>
          <w:sz w:val="24"/>
          <w:szCs w:val="24"/>
        </w:rPr>
        <w:t xml:space="preserve"> </w:t>
      </w:r>
      <w:r w:rsidRPr="00A348EA">
        <w:rPr>
          <w:i/>
          <w:sz w:val="24"/>
          <w:szCs w:val="24"/>
        </w:rPr>
        <w:t>The British Journal of Social Work, 47</w:t>
      </w:r>
      <w:r w:rsidRPr="00A348EA">
        <w:rPr>
          <w:sz w:val="24"/>
          <w:szCs w:val="24"/>
        </w:rPr>
        <w:t xml:space="preserve">(8), pp. 2273-2290. Available at: </w:t>
      </w:r>
      <w:hyperlink r:id="rId23" w:history="1">
        <w:r w:rsidRPr="00A348EA">
          <w:rPr>
            <w:rStyle w:val="Hyperlink"/>
            <w:sz w:val="24"/>
            <w:szCs w:val="24"/>
          </w:rPr>
          <w:t>https://doi.org/10.1093/bjsw/bcw113</w:t>
        </w:r>
      </w:hyperlink>
      <w:r w:rsidRPr="00A348EA">
        <w:rPr>
          <w:sz w:val="24"/>
          <w:szCs w:val="24"/>
        </w:rPr>
        <w:t xml:space="preserve"> </w:t>
      </w:r>
    </w:p>
    <w:p w14:paraId="7E8C9B20" w14:textId="77777777" w:rsidR="005B7CDB" w:rsidRPr="00A348EA" w:rsidRDefault="005B7CDB" w:rsidP="005B7CDB">
      <w:pPr>
        <w:spacing w:line="360" w:lineRule="auto"/>
        <w:ind w:left="360" w:hanging="720"/>
        <w:rPr>
          <w:b/>
          <w:sz w:val="24"/>
          <w:szCs w:val="24"/>
          <w:u w:val="single"/>
        </w:rPr>
      </w:pPr>
      <w:r w:rsidRPr="00A348EA">
        <w:rPr>
          <w:sz w:val="24"/>
          <w:szCs w:val="24"/>
        </w:rPr>
        <w:t>Gardener, A. (2013) ‘Person Centred Practice’, in M. Davies (</w:t>
      </w:r>
      <w:proofErr w:type="gramStart"/>
      <w:r w:rsidRPr="00A348EA">
        <w:rPr>
          <w:sz w:val="24"/>
          <w:szCs w:val="24"/>
        </w:rPr>
        <w:t>eds</w:t>
      </w:r>
      <w:proofErr w:type="gramEnd"/>
      <w:r w:rsidRPr="00A348EA">
        <w:rPr>
          <w:sz w:val="24"/>
          <w:szCs w:val="24"/>
        </w:rPr>
        <w:t xml:space="preserve">) </w:t>
      </w:r>
      <w:r w:rsidRPr="00A348EA">
        <w:rPr>
          <w:i/>
          <w:sz w:val="24"/>
          <w:szCs w:val="24"/>
        </w:rPr>
        <w:t xml:space="preserve">The Blackwell Companion to Social Work, </w:t>
      </w:r>
      <w:r w:rsidRPr="00A348EA">
        <w:rPr>
          <w:sz w:val="24"/>
          <w:szCs w:val="24"/>
        </w:rPr>
        <w:t xml:space="preserve">4th </w:t>
      </w:r>
      <w:proofErr w:type="spellStart"/>
      <w:r w:rsidRPr="00A348EA">
        <w:rPr>
          <w:sz w:val="24"/>
          <w:szCs w:val="24"/>
        </w:rPr>
        <w:t>edn</w:t>
      </w:r>
      <w:proofErr w:type="spellEnd"/>
      <w:r w:rsidRPr="00A348EA">
        <w:rPr>
          <w:sz w:val="24"/>
          <w:szCs w:val="24"/>
        </w:rPr>
        <w:t xml:space="preserve">.  Chichester: Wiley Blackwell, pp. 451 -454. </w:t>
      </w:r>
    </w:p>
    <w:p w14:paraId="732808C4" w14:textId="77777777" w:rsidR="005B7CDB" w:rsidRPr="00A348EA" w:rsidRDefault="005B7CDB" w:rsidP="005B7CDB">
      <w:pPr>
        <w:spacing w:line="360" w:lineRule="auto"/>
        <w:ind w:left="360" w:hanging="720"/>
        <w:rPr>
          <w:sz w:val="24"/>
          <w:szCs w:val="24"/>
        </w:rPr>
      </w:pPr>
      <w:r w:rsidRPr="00A348EA">
        <w:rPr>
          <w:color w:val="3A3A3A"/>
          <w:sz w:val="24"/>
          <w:szCs w:val="24"/>
          <w:shd w:val="clear" w:color="auto" w:fill="FFFFFF"/>
        </w:rPr>
        <w:t xml:space="preserve">Gaylard, D. (2008) ‘Chapter 1: Policy to Practice’, in </w:t>
      </w:r>
      <w:r w:rsidRPr="00A348EA">
        <w:rPr>
          <w:sz w:val="24"/>
          <w:szCs w:val="24"/>
        </w:rPr>
        <w:t xml:space="preserve">Mantell, A. and Scragg, T. </w:t>
      </w:r>
      <w:r w:rsidRPr="00A348EA">
        <w:rPr>
          <w:i/>
          <w:iCs/>
          <w:sz w:val="24"/>
          <w:szCs w:val="24"/>
        </w:rPr>
        <w:t>Safeguarding adults in social work</w:t>
      </w:r>
      <w:r w:rsidRPr="00A348EA">
        <w:rPr>
          <w:sz w:val="24"/>
          <w:szCs w:val="24"/>
        </w:rPr>
        <w:t xml:space="preserve">. Exeter [England]; Learning Matters, pp. 9-31. </w:t>
      </w:r>
    </w:p>
    <w:p w14:paraId="61E547DA" w14:textId="77777777" w:rsidR="005B7CDB" w:rsidRPr="00A348EA" w:rsidRDefault="005B7CDB" w:rsidP="005B7CDB">
      <w:pPr>
        <w:spacing w:line="360" w:lineRule="auto"/>
        <w:ind w:left="360" w:hanging="720"/>
        <w:rPr>
          <w:rStyle w:val="vkekvd"/>
          <w:b/>
          <w:sz w:val="24"/>
          <w:szCs w:val="24"/>
        </w:rPr>
      </w:pPr>
      <w:r w:rsidRPr="00A348EA">
        <w:rPr>
          <w:rStyle w:val="vkekvd"/>
          <w:color w:val="001D35"/>
          <w:sz w:val="24"/>
          <w:szCs w:val="24"/>
          <w:shd w:val="clear" w:color="auto" w:fill="FFFFFF"/>
        </w:rPr>
        <w:t xml:space="preserve">Graham, P. and Cowley, J. (2015) </w:t>
      </w:r>
      <w:r w:rsidRPr="00A348EA">
        <w:rPr>
          <w:rStyle w:val="vkekvd"/>
          <w:i/>
          <w:color w:val="001D35"/>
          <w:sz w:val="24"/>
          <w:szCs w:val="24"/>
          <w:shd w:val="clear" w:color="auto" w:fill="FFFFFF"/>
        </w:rPr>
        <w:t xml:space="preserve">A Practical Guide to The Mental Capacity Act 2005: Putting The Principles of The Act into Practice. </w:t>
      </w:r>
      <w:r w:rsidRPr="00A348EA">
        <w:rPr>
          <w:rStyle w:val="vkekvd"/>
          <w:color w:val="001D35"/>
          <w:sz w:val="24"/>
          <w:szCs w:val="24"/>
          <w:shd w:val="clear" w:color="auto" w:fill="FFFFFF"/>
        </w:rPr>
        <w:t xml:space="preserve">London: Jessica </w:t>
      </w:r>
      <w:proofErr w:type="spellStart"/>
      <w:r w:rsidRPr="00A348EA">
        <w:rPr>
          <w:rStyle w:val="vkekvd"/>
          <w:color w:val="001D35"/>
          <w:sz w:val="24"/>
          <w:szCs w:val="24"/>
          <w:shd w:val="clear" w:color="auto" w:fill="FFFFFF"/>
        </w:rPr>
        <w:t>Kingley</w:t>
      </w:r>
      <w:proofErr w:type="spellEnd"/>
      <w:r w:rsidRPr="00A348EA">
        <w:rPr>
          <w:rStyle w:val="vkekvd"/>
          <w:color w:val="001D35"/>
          <w:sz w:val="24"/>
          <w:szCs w:val="24"/>
          <w:shd w:val="clear" w:color="auto" w:fill="FFFFFF"/>
        </w:rPr>
        <w:t xml:space="preserve"> Publishers. </w:t>
      </w:r>
    </w:p>
    <w:p w14:paraId="340271C1" w14:textId="77777777" w:rsidR="005B7CDB" w:rsidRPr="00A348EA" w:rsidRDefault="005B7CDB" w:rsidP="005B7CDB">
      <w:pPr>
        <w:spacing w:line="360" w:lineRule="auto"/>
        <w:ind w:left="360" w:hanging="720"/>
        <w:rPr>
          <w:b/>
          <w:sz w:val="24"/>
          <w:szCs w:val="24"/>
          <w:u w:val="single"/>
          <w:shd w:val="clear" w:color="auto" w:fill="FFFFFF"/>
        </w:rPr>
      </w:pPr>
      <w:r w:rsidRPr="00A348EA">
        <w:rPr>
          <w:sz w:val="24"/>
          <w:szCs w:val="24"/>
        </w:rPr>
        <w:t xml:space="preserve">Greenaway, R. (1992-1993) </w:t>
      </w:r>
      <w:r w:rsidRPr="00A348EA">
        <w:rPr>
          <w:i/>
          <w:sz w:val="24"/>
          <w:szCs w:val="24"/>
        </w:rPr>
        <w:t>Journal of Adventure Education and Outdoor Leadership</w:t>
      </w:r>
      <w:r w:rsidRPr="00A348EA">
        <w:rPr>
          <w:sz w:val="24"/>
          <w:szCs w:val="24"/>
        </w:rPr>
        <w:t xml:space="preserve">. Available at: </w:t>
      </w:r>
      <w:hyperlink r:id="rId24" w:history="1">
        <w:r w:rsidRPr="00A348EA">
          <w:rPr>
            <w:rStyle w:val="Hyperlink"/>
            <w:sz w:val="24"/>
            <w:szCs w:val="24"/>
          </w:rPr>
          <w:t>https://d1wqtxts1xzle7.cloudfront.net/47970802/Reviewing-by-Doing-by-Roger-Greenaway-libre.pdf?1470916758=&amp;response-content-disposition=inline%3B+filename%3DReviewing_by_Doing.pdf&amp;Expires=1758554407&amp;Signature=aAp1idNZVX2wMvRy4QmZ6IClegQD995zPPaOIH7lJdYkGFRy6HwNhBl0TnMmPZQ-~OQWkZBRSPEPGLYujUgA~C-u~0NPYQf72ZIwzWPdQqqbyqNaEqBsU0pFvjQuHX1aR1hBsntmHHi2RHOG0DLp6UPYO2kZZ7-EUCyaQgF51bAhRvDmoXhxGBOjCdqmeobc4yHKOzpADP2LN73D-A7eCh2mC-oHqBoYoprmVPKcSkIUnptcpbxNEzerVc-ZMi8IkHRpQq8xRgfI1GlotqmjeZPGRlWeT1bbyD~5KCN2YHrmJRwU11Un-xeyHD~zeFaYDhd9GemsQmZMJt2PhTCPTQ__&amp;Key-Pair-Id=APKAJLOHF5GGSLRBV4ZA</w:t>
        </w:r>
      </w:hyperlink>
      <w:r w:rsidRPr="00A348EA">
        <w:rPr>
          <w:sz w:val="24"/>
          <w:szCs w:val="24"/>
        </w:rPr>
        <w:t xml:space="preserve"> [Accessed 22 Sept. 2025].</w:t>
      </w:r>
    </w:p>
    <w:p w14:paraId="5CD2C0BE" w14:textId="77777777" w:rsidR="005B7CDB" w:rsidRPr="00A348EA" w:rsidRDefault="005B7CDB" w:rsidP="005B7CDB">
      <w:pPr>
        <w:spacing w:line="360" w:lineRule="auto"/>
        <w:ind w:left="360" w:hanging="720"/>
        <w:rPr>
          <w:sz w:val="24"/>
          <w:szCs w:val="24"/>
        </w:rPr>
      </w:pPr>
      <w:proofErr w:type="spellStart"/>
      <w:r w:rsidRPr="00A348EA">
        <w:rPr>
          <w:sz w:val="24"/>
          <w:szCs w:val="24"/>
        </w:rPr>
        <w:t>Hasanhanoğlu</w:t>
      </w:r>
      <w:proofErr w:type="spellEnd"/>
      <w:r w:rsidRPr="00A348EA">
        <w:rPr>
          <w:sz w:val="24"/>
          <w:szCs w:val="24"/>
        </w:rPr>
        <w:t xml:space="preserve">, C., Pak </w:t>
      </w:r>
      <w:proofErr w:type="spellStart"/>
      <w:r w:rsidRPr="00A348EA">
        <w:rPr>
          <w:sz w:val="24"/>
          <w:szCs w:val="24"/>
        </w:rPr>
        <w:t>Güre</w:t>
      </w:r>
      <w:proofErr w:type="spellEnd"/>
      <w:r w:rsidRPr="00A348EA">
        <w:rPr>
          <w:sz w:val="24"/>
          <w:szCs w:val="24"/>
        </w:rPr>
        <w:t xml:space="preserve">, M.D. and </w:t>
      </w:r>
      <w:proofErr w:type="spellStart"/>
      <w:r w:rsidRPr="00A348EA">
        <w:rPr>
          <w:sz w:val="24"/>
          <w:szCs w:val="24"/>
        </w:rPr>
        <w:t>Uğurlu</w:t>
      </w:r>
      <w:proofErr w:type="spellEnd"/>
      <w:r w:rsidRPr="00A348EA">
        <w:rPr>
          <w:sz w:val="24"/>
          <w:szCs w:val="24"/>
        </w:rPr>
        <w:t xml:space="preserve">, Z. (2025) ‘“Safe Work, Strong Performance”: Unveiling the Nexus Between Occupational Health and Safety, and Job Performance in Turkish Social Workers’, </w:t>
      </w:r>
      <w:r w:rsidRPr="00A348EA">
        <w:rPr>
          <w:i/>
          <w:iCs/>
          <w:sz w:val="24"/>
          <w:szCs w:val="24"/>
        </w:rPr>
        <w:t>Social work in public health</w:t>
      </w:r>
      <w:r w:rsidRPr="00A348EA">
        <w:rPr>
          <w:sz w:val="24"/>
          <w:szCs w:val="24"/>
        </w:rPr>
        <w:t>, 40(6), pp. 359–375. Available at: https://doi.org/10.1080/19371918.2025.2497275.</w:t>
      </w:r>
    </w:p>
    <w:p w14:paraId="1C392BBE" w14:textId="77777777" w:rsidR="005B7CDB" w:rsidRPr="00A348EA" w:rsidRDefault="005B7CDB" w:rsidP="005B7CDB">
      <w:pPr>
        <w:spacing w:line="360" w:lineRule="auto"/>
        <w:ind w:left="360" w:hanging="720"/>
        <w:rPr>
          <w:sz w:val="24"/>
          <w:szCs w:val="24"/>
        </w:rPr>
      </w:pPr>
      <w:proofErr w:type="gramStart"/>
      <w:r w:rsidRPr="00A348EA">
        <w:rPr>
          <w:sz w:val="24"/>
          <w:szCs w:val="24"/>
        </w:rPr>
        <w:t xml:space="preserve">Howe, D. (2009) </w:t>
      </w:r>
      <w:r w:rsidRPr="00A348EA">
        <w:rPr>
          <w:i/>
          <w:sz w:val="24"/>
          <w:szCs w:val="24"/>
        </w:rPr>
        <w:t>A Brief Introduction to Social Work Theory.</w:t>
      </w:r>
      <w:proofErr w:type="gramEnd"/>
      <w:r w:rsidRPr="00A348EA">
        <w:rPr>
          <w:i/>
          <w:sz w:val="24"/>
          <w:szCs w:val="24"/>
        </w:rPr>
        <w:t xml:space="preserve"> </w:t>
      </w:r>
      <w:proofErr w:type="spellStart"/>
      <w:r w:rsidRPr="00A348EA">
        <w:rPr>
          <w:sz w:val="24"/>
          <w:szCs w:val="24"/>
        </w:rPr>
        <w:t>Houndmills</w:t>
      </w:r>
      <w:proofErr w:type="spellEnd"/>
      <w:r w:rsidRPr="00A348EA">
        <w:rPr>
          <w:sz w:val="24"/>
          <w:szCs w:val="24"/>
        </w:rPr>
        <w:t>:</w:t>
      </w:r>
      <w:r w:rsidRPr="00A348EA">
        <w:rPr>
          <w:i/>
          <w:sz w:val="24"/>
          <w:szCs w:val="24"/>
        </w:rPr>
        <w:t xml:space="preserve"> </w:t>
      </w:r>
      <w:r w:rsidRPr="00A348EA">
        <w:rPr>
          <w:sz w:val="24"/>
          <w:szCs w:val="24"/>
        </w:rPr>
        <w:t>Palgrave Macmillan</w:t>
      </w:r>
    </w:p>
    <w:p w14:paraId="584FCF05" w14:textId="77777777" w:rsidR="005B7CDB" w:rsidRPr="00A348EA" w:rsidRDefault="005B7CDB" w:rsidP="005B7CDB">
      <w:pPr>
        <w:pStyle w:val="EndNoteBibliography"/>
        <w:spacing w:line="360" w:lineRule="auto"/>
        <w:ind w:left="360" w:hanging="720"/>
        <w:rPr>
          <w:rFonts w:ascii="Arial" w:hAnsi="Arial" w:cs="Arial"/>
          <w:sz w:val="24"/>
          <w:szCs w:val="24"/>
        </w:rPr>
      </w:pPr>
      <w:r w:rsidRPr="00A348EA">
        <w:rPr>
          <w:rFonts w:ascii="Arial" w:hAnsi="Arial" w:cs="Arial"/>
          <w:sz w:val="24"/>
          <w:szCs w:val="24"/>
        </w:rPr>
        <w:t xml:space="preserve">Huang, F., Ashraf, N., Morgan, C., Song, J. and Davies, A. R. (2021a) ‘Creating an e-cohort of unpaid carers and understanding their mental health needs in Wales: a data linkage study’, </w:t>
      </w:r>
      <w:r w:rsidRPr="00A348EA">
        <w:rPr>
          <w:rFonts w:ascii="Arial" w:hAnsi="Arial" w:cs="Arial"/>
          <w:i/>
          <w:sz w:val="24"/>
          <w:szCs w:val="24"/>
        </w:rPr>
        <w:lastRenderedPageBreak/>
        <w:t>The Lancet (British edition)</w:t>
      </w:r>
      <w:r w:rsidRPr="00A348EA">
        <w:rPr>
          <w:rFonts w:ascii="Arial" w:hAnsi="Arial" w:cs="Arial"/>
          <w:sz w:val="24"/>
          <w:szCs w:val="24"/>
        </w:rPr>
        <w:t>,</w:t>
      </w:r>
      <w:r w:rsidRPr="00A348EA">
        <w:rPr>
          <w:rFonts w:ascii="Arial" w:hAnsi="Arial" w:cs="Arial"/>
          <w:i/>
          <w:sz w:val="24"/>
          <w:szCs w:val="24"/>
        </w:rPr>
        <w:t xml:space="preserve"> 398</w:t>
      </w:r>
      <w:r w:rsidRPr="00A348EA">
        <w:rPr>
          <w:rFonts w:ascii="Arial" w:hAnsi="Arial" w:cs="Arial"/>
          <w:sz w:val="24"/>
          <w:szCs w:val="24"/>
        </w:rPr>
        <w:t xml:space="preserve">, S8-S8. Available at: </w:t>
      </w:r>
      <w:hyperlink r:id="rId25" w:history="1">
        <w:r w:rsidRPr="00A348EA">
          <w:rPr>
            <w:rStyle w:val="Hyperlink"/>
            <w:rFonts w:ascii="Arial" w:hAnsi="Arial" w:cs="Arial"/>
            <w:sz w:val="24"/>
            <w:szCs w:val="24"/>
          </w:rPr>
          <w:t>https://doi.org/10.1016/S0140-6736(21)02551-4</w:t>
        </w:r>
      </w:hyperlink>
    </w:p>
    <w:p w14:paraId="08C5D919" w14:textId="77777777" w:rsidR="005B7CDB" w:rsidRPr="00A348EA" w:rsidRDefault="005B7CDB" w:rsidP="005B7CDB">
      <w:pPr>
        <w:pStyle w:val="EndNoteBibliography"/>
        <w:spacing w:after="0" w:line="360" w:lineRule="auto"/>
        <w:ind w:left="360" w:hanging="720"/>
        <w:rPr>
          <w:rFonts w:ascii="Arial" w:hAnsi="Arial" w:cs="Arial"/>
          <w:sz w:val="24"/>
          <w:szCs w:val="24"/>
        </w:rPr>
      </w:pPr>
      <w:r w:rsidRPr="00A348EA">
        <w:rPr>
          <w:rFonts w:ascii="Arial" w:hAnsi="Arial" w:cs="Arial"/>
          <w:sz w:val="24"/>
          <w:szCs w:val="24"/>
        </w:rPr>
        <w:t xml:space="preserve">Huang, F., Bentley, L., Cai, Y., Song, J. and Davies, A. R. (2021b) ‘Determinants of the mental wellbeing of unpaid carers in Wales: a cross-sectional study’, </w:t>
      </w:r>
      <w:r w:rsidRPr="00A348EA">
        <w:rPr>
          <w:rFonts w:ascii="Arial" w:hAnsi="Arial" w:cs="Arial"/>
          <w:i/>
          <w:sz w:val="24"/>
          <w:szCs w:val="24"/>
        </w:rPr>
        <w:t>The Lancet (British edition)</w:t>
      </w:r>
      <w:r w:rsidRPr="00A348EA">
        <w:rPr>
          <w:rFonts w:ascii="Arial" w:hAnsi="Arial" w:cs="Arial"/>
          <w:sz w:val="24"/>
          <w:szCs w:val="24"/>
        </w:rPr>
        <w:t>,</w:t>
      </w:r>
      <w:r w:rsidRPr="00A348EA">
        <w:rPr>
          <w:rFonts w:ascii="Arial" w:hAnsi="Arial" w:cs="Arial"/>
          <w:i/>
          <w:sz w:val="24"/>
          <w:szCs w:val="24"/>
        </w:rPr>
        <w:t xml:space="preserve"> 398</w:t>
      </w:r>
      <w:r w:rsidRPr="00A348EA">
        <w:rPr>
          <w:rFonts w:ascii="Arial" w:hAnsi="Arial" w:cs="Arial"/>
          <w:sz w:val="24"/>
          <w:szCs w:val="24"/>
        </w:rPr>
        <w:t xml:space="preserve">, S56-S56. Available at: </w:t>
      </w:r>
      <w:hyperlink r:id="rId26" w:history="1">
        <w:r w:rsidRPr="00A348EA">
          <w:rPr>
            <w:rStyle w:val="Hyperlink"/>
            <w:rFonts w:ascii="Arial" w:hAnsi="Arial" w:cs="Arial"/>
            <w:sz w:val="24"/>
            <w:szCs w:val="24"/>
          </w:rPr>
          <w:t>https://doi.org/10.1016/S0140-6736(21)02599-X</w:t>
        </w:r>
      </w:hyperlink>
      <w:r w:rsidRPr="00A348EA">
        <w:rPr>
          <w:rFonts w:ascii="Arial" w:hAnsi="Arial" w:cs="Arial"/>
          <w:sz w:val="24"/>
          <w:szCs w:val="24"/>
        </w:rPr>
        <w:t xml:space="preserve"> </w:t>
      </w:r>
    </w:p>
    <w:p w14:paraId="2926453D" w14:textId="77777777" w:rsidR="005B7CDB" w:rsidRPr="00A348EA" w:rsidRDefault="005B7CDB" w:rsidP="005B7CDB">
      <w:pPr>
        <w:spacing w:line="360" w:lineRule="auto"/>
        <w:ind w:left="360" w:hanging="720"/>
        <w:rPr>
          <w:sz w:val="24"/>
          <w:szCs w:val="24"/>
        </w:rPr>
      </w:pPr>
      <w:proofErr w:type="gramStart"/>
      <w:r w:rsidRPr="00A348EA">
        <w:rPr>
          <w:i/>
          <w:sz w:val="24"/>
          <w:szCs w:val="24"/>
        </w:rPr>
        <w:t>Human Rights Act 1998, c. 42.</w:t>
      </w:r>
      <w:proofErr w:type="gramEnd"/>
      <w:r w:rsidRPr="00A348EA">
        <w:rPr>
          <w:i/>
          <w:sz w:val="24"/>
          <w:szCs w:val="24"/>
        </w:rPr>
        <w:t xml:space="preserve"> </w:t>
      </w:r>
      <w:r w:rsidRPr="00A348EA">
        <w:rPr>
          <w:sz w:val="24"/>
          <w:szCs w:val="24"/>
        </w:rPr>
        <w:t xml:space="preserve">Available at: </w:t>
      </w:r>
      <w:hyperlink r:id="rId27" w:history="1">
        <w:r w:rsidRPr="00A348EA">
          <w:rPr>
            <w:rStyle w:val="Hyperlink"/>
            <w:sz w:val="24"/>
            <w:szCs w:val="24"/>
          </w:rPr>
          <w:t>https://www.legislation.gov.uk/ukpga/1998/42/contents</w:t>
        </w:r>
      </w:hyperlink>
      <w:r w:rsidRPr="00A348EA">
        <w:rPr>
          <w:sz w:val="24"/>
          <w:szCs w:val="24"/>
        </w:rPr>
        <w:t xml:space="preserve"> [Accessed 5 Oct 2025] </w:t>
      </w:r>
    </w:p>
    <w:p w14:paraId="3C3AEEA1" w14:textId="77777777" w:rsidR="005B7CDB" w:rsidRPr="00A348EA" w:rsidRDefault="005B7CDB" w:rsidP="005B7CDB">
      <w:pPr>
        <w:spacing w:line="360" w:lineRule="auto"/>
        <w:ind w:left="360" w:hanging="720"/>
        <w:rPr>
          <w:sz w:val="24"/>
          <w:szCs w:val="24"/>
        </w:rPr>
      </w:pPr>
      <w:proofErr w:type="spellStart"/>
      <w:r w:rsidRPr="00A348EA">
        <w:rPr>
          <w:sz w:val="24"/>
          <w:szCs w:val="24"/>
        </w:rPr>
        <w:t>Hwalek</w:t>
      </w:r>
      <w:proofErr w:type="spellEnd"/>
      <w:r w:rsidRPr="00A348EA">
        <w:rPr>
          <w:sz w:val="24"/>
          <w:szCs w:val="24"/>
        </w:rPr>
        <w:t xml:space="preserve">, M., Goodrich, C., and Quinn, K. (1996) ‘7:The Role of Risk Factors in Health Care and Adult Protective Services’, in L. A. Baumhover and S. C Beall (eds) </w:t>
      </w:r>
      <w:r w:rsidRPr="00A348EA">
        <w:rPr>
          <w:i/>
          <w:sz w:val="24"/>
          <w:szCs w:val="24"/>
        </w:rPr>
        <w:t xml:space="preserve">Abuse, Neglect and Exploitation of Older Persons: Strategies for Assessment and Intervention, </w:t>
      </w:r>
      <w:r w:rsidRPr="00A348EA">
        <w:rPr>
          <w:sz w:val="24"/>
          <w:szCs w:val="24"/>
        </w:rPr>
        <w:t xml:space="preserve">London: Jessica </w:t>
      </w:r>
      <w:proofErr w:type="spellStart"/>
      <w:r w:rsidRPr="00A348EA">
        <w:rPr>
          <w:sz w:val="24"/>
          <w:szCs w:val="24"/>
        </w:rPr>
        <w:t>Kingley</w:t>
      </w:r>
      <w:proofErr w:type="spellEnd"/>
      <w:r w:rsidRPr="00A348EA">
        <w:rPr>
          <w:sz w:val="24"/>
          <w:szCs w:val="24"/>
        </w:rPr>
        <w:t xml:space="preserve"> Publishers, pp. 123-141. </w:t>
      </w:r>
    </w:p>
    <w:p w14:paraId="3BE17C8B" w14:textId="77777777" w:rsidR="005B7CDB" w:rsidRPr="00A348EA" w:rsidRDefault="005B7CDB" w:rsidP="005B7CDB">
      <w:pPr>
        <w:spacing w:line="360" w:lineRule="auto"/>
        <w:ind w:left="360" w:hanging="720"/>
        <w:rPr>
          <w:rFonts w:eastAsia="Calibri"/>
          <w:sz w:val="24"/>
          <w:szCs w:val="24"/>
        </w:rPr>
      </w:pPr>
      <w:r w:rsidRPr="00A348EA">
        <w:rPr>
          <w:rFonts w:eastAsia="Calibri"/>
          <w:sz w:val="24"/>
          <w:szCs w:val="24"/>
        </w:rPr>
        <w:t xml:space="preserve">Koprowska, J. (2020). </w:t>
      </w:r>
      <w:proofErr w:type="gramStart"/>
      <w:r w:rsidRPr="00A348EA">
        <w:rPr>
          <w:rFonts w:eastAsia="Calibri"/>
          <w:i/>
          <w:sz w:val="24"/>
          <w:szCs w:val="24"/>
        </w:rPr>
        <w:t>Communication &amp; Interpersonal Skills in Social Work.</w:t>
      </w:r>
      <w:r w:rsidRPr="00A348EA">
        <w:rPr>
          <w:rFonts w:eastAsia="Calibri"/>
          <w:sz w:val="24"/>
          <w:szCs w:val="24"/>
        </w:rPr>
        <w:t xml:space="preserve">5th </w:t>
      </w:r>
      <w:proofErr w:type="spellStart"/>
      <w:r w:rsidRPr="00A348EA">
        <w:rPr>
          <w:rFonts w:eastAsia="Calibri"/>
          <w:sz w:val="24"/>
          <w:szCs w:val="24"/>
        </w:rPr>
        <w:t>edn</w:t>
      </w:r>
      <w:proofErr w:type="spellEnd"/>
      <w:r w:rsidRPr="00A348EA">
        <w:rPr>
          <w:rFonts w:eastAsia="Calibri"/>
          <w:sz w:val="24"/>
          <w:szCs w:val="24"/>
        </w:rPr>
        <w:t>.</w:t>
      </w:r>
      <w:proofErr w:type="gramEnd"/>
      <w:r w:rsidRPr="00A348EA">
        <w:rPr>
          <w:rFonts w:eastAsia="Calibri"/>
          <w:sz w:val="24"/>
          <w:szCs w:val="24"/>
        </w:rPr>
        <w:t xml:space="preserve"> London: SAGE (Learning Matters).  </w:t>
      </w:r>
    </w:p>
    <w:p w14:paraId="5473A31B" w14:textId="77777777" w:rsidR="005B7CDB" w:rsidRPr="00A348EA" w:rsidRDefault="005B7CDB" w:rsidP="005B7CDB">
      <w:pPr>
        <w:pStyle w:val="EndNoteBibliography"/>
        <w:spacing w:line="360" w:lineRule="auto"/>
        <w:ind w:left="360" w:hanging="720"/>
        <w:rPr>
          <w:rFonts w:ascii="Arial" w:hAnsi="Arial" w:cs="Arial"/>
          <w:sz w:val="24"/>
          <w:szCs w:val="24"/>
        </w:rPr>
      </w:pPr>
      <w:r w:rsidRPr="00A348EA">
        <w:rPr>
          <w:rFonts w:ascii="Arial" w:hAnsi="Arial" w:cs="Arial"/>
          <w:sz w:val="24"/>
          <w:szCs w:val="24"/>
        </w:rPr>
        <w:t>Lee, S. (2009) ‘The rising profile of informal care: modernisation and future of the carers services’,. in D. Galpin and N. Bates (eds) Social Work Practice with Adults . London: SAGE, pp. 50-67.</w:t>
      </w:r>
    </w:p>
    <w:p w14:paraId="73452F01" w14:textId="77777777" w:rsidR="005B7CDB" w:rsidRPr="00A348EA" w:rsidRDefault="005B7CDB" w:rsidP="005B7CDB">
      <w:pPr>
        <w:spacing w:line="360" w:lineRule="auto"/>
        <w:ind w:left="360" w:hanging="720"/>
        <w:rPr>
          <w:b/>
          <w:sz w:val="24"/>
          <w:szCs w:val="24"/>
        </w:rPr>
      </w:pPr>
      <w:proofErr w:type="gramStart"/>
      <w:r w:rsidRPr="00A348EA">
        <w:rPr>
          <w:color w:val="3A3A3A"/>
          <w:sz w:val="24"/>
          <w:szCs w:val="24"/>
          <w:shd w:val="clear" w:color="auto" w:fill="FFFFFF"/>
        </w:rPr>
        <w:t>Levenson, J. (2017) ‘Trauma-Informed Social Work Practice’, </w:t>
      </w:r>
      <w:r w:rsidRPr="00A348EA">
        <w:rPr>
          <w:i/>
          <w:iCs/>
          <w:color w:val="3A3A3A"/>
          <w:sz w:val="24"/>
          <w:szCs w:val="24"/>
          <w:shd w:val="clear" w:color="auto" w:fill="FFFFFF"/>
        </w:rPr>
        <w:t>Social work (New York)</w:t>
      </w:r>
      <w:r w:rsidRPr="00A348EA">
        <w:rPr>
          <w:color w:val="3A3A3A"/>
          <w:sz w:val="24"/>
          <w:szCs w:val="24"/>
          <w:shd w:val="clear" w:color="auto" w:fill="FFFFFF"/>
        </w:rPr>
        <w:t>, 62(2), pp. 105–113.</w:t>
      </w:r>
      <w:proofErr w:type="gramEnd"/>
      <w:r w:rsidRPr="00A348EA">
        <w:rPr>
          <w:color w:val="3A3A3A"/>
          <w:sz w:val="24"/>
          <w:szCs w:val="24"/>
          <w:shd w:val="clear" w:color="auto" w:fill="FFFFFF"/>
        </w:rPr>
        <w:t xml:space="preserve"> Available at: </w:t>
      </w:r>
      <w:hyperlink r:id="rId28" w:history="1">
        <w:r w:rsidRPr="00A348EA">
          <w:rPr>
            <w:rStyle w:val="Hyperlink"/>
            <w:sz w:val="24"/>
            <w:szCs w:val="24"/>
            <w:shd w:val="clear" w:color="auto" w:fill="FFFFFF"/>
          </w:rPr>
          <w:t>https://doi.org/10.1093/sw/swx001</w:t>
        </w:r>
      </w:hyperlink>
      <w:r w:rsidRPr="00A348EA">
        <w:rPr>
          <w:color w:val="3A3A3A"/>
          <w:sz w:val="24"/>
          <w:szCs w:val="24"/>
          <w:shd w:val="clear" w:color="auto" w:fill="FFFFFF"/>
        </w:rPr>
        <w:t xml:space="preserve">. </w:t>
      </w:r>
    </w:p>
    <w:p w14:paraId="40291E4B" w14:textId="77777777" w:rsidR="005B7CDB" w:rsidRPr="00A348EA" w:rsidRDefault="005B7CDB" w:rsidP="005B7CDB">
      <w:pPr>
        <w:spacing w:line="360" w:lineRule="auto"/>
        <w:ind w:left="360" w:hanging="720"/>
        <w:rPr>
          <w:b/>
          <w:sz w:val="24"/>
          <w:szCs w:val="24"/>
        </w:rPr>
      </w:pPr>
      <w:r w:rsidRPr="00A348EA">
        <w:rPr>
          <w:color w:val="3A3A3A"/>
          <w:sz w:val="24"/>
          <w:szCs w:val="24"/>
          <w:shd w:val="clear" w:color="auto" w:fill="FFFFFF"/>
        </w:rPr>
        <w:t>Li, L., Wang, M. and Jian, M. (2025) ‘Artificial Intelligence-Assisted Case Management in Social Work Services: A Systematic Review’, </w:t>
      </w:r>
      <w:r w:rsidRPr="00A348EA">
        <w:rPr>
          <w:i/>
          <w:iCs/>
          <w:color w:val="3A3A3A"/>
          <w:sz w:val="24"/>
          <w:szCs w:val="24"/>
          <w:shd w:val="clear" w:color="auto" w:fill="FFFFFF"/>
        </w:rPr>
        <w:t>Research on social work practice</w:t>
      </w:r>
      <w:r w:rsidRPr="00A348EA">
        <w:rPr>
          <w:color w:val="3A3A3A"/>
          <w:sz w:val="24"/>
          <w:szCs w:val="24"/>
          <w:shd w:val="clear" w:color="auto" w:fill="FFFFFF"/>
        </w:rPr>
        <w:t xml:space="preserve">. Available at: </w:t>
      </w:r>
      <w:hyperlink r:id="rId29" w:history="1">
        <w:r w:rsidRPr="00A348EA">
          <w:rPr>
            <w:rStyle w:val="Hyperlink"/>
            <w:sz w:val="24"/>
            <w:szCs w:val="24"/>
            <w:shd w:val="clear" w:color="auto" w:fill="FFFFFF"/>
          </w:rPr>
          <w:t>https://doi.org/10.1177/10497315251329531</w:t>
        </w:r>
      </w:hyperlink>
    </w:p>
    <w:p w14:paraId="047BF080"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 xml:space="preserve">Local Authority Anonymised (2022) </w:t>
      </w:r>
      <w:r w:rsidRPr="00A348EA">
        <w:rPr>
          <w:i/>
          <w:sz w:val="24"/>
          <w:szCs w:val="24"/>
          <w:shd w:val="clear" w:color="auto" w:fill="FFFFFF"/>
        </w:rPr>
        <w:t>Corporate Safeguarding Policy</w:t>
      </w:r>
      <w:r w:rsidRPr="00A348EA">
        <w:rPr>
          <w:sz w:val="24"/>
          <w:szCs w:val="24"/>
          <w:shd w:val="clear" w:color="auto" w:fill="FFFFFF"/>
        </w:rPr>
        <w:t xml:space="preserve">. Available at: </w:t>
      </w:r>
      <w:hyperlink r:id="rId30" w:history="1">
        <w:r w:rsidRPr="00A348EA">
          <w:rPr>
            <w:rStyle w:val="Hyperlink"/>
            <w:sz w:val="24"/>
            <w:szCs w:val="24"/>
            <w:shd w:val="clear" w:color="auto" w:fill="FFFFFF"/>
          </w:rPr>
          <w:t>https://www.LocalAuthorityAnonymised.gov.uk/adult-social-care/annual-reports-complaints-and-commissioning/corporate-safeguarding-policy/</w:t>
        </w:r>
      </w:hyperlink>
      <w:r w:rsidRPr="00A348EA">
        <w:rPr>
          <w:sz w:val="24"/>
          <w:szCs w:val="24"/>
          <w:shd w:val="clear" w:color="auto" w:fill="FFFFFF"/>
        </w:rPr>
        <w:t xml:space="preserve">  [Accessed 3 Oct. 2025] </w:t>
      </w:r>
    </w:p>
    <w:p w14:paraId="21C61C65" w14:textId="77777777" w:rsidR="005B7CDB" w:rsidRPr="00A348EA" w:rsidRDefault="005B7CDB" w:rsidP="005B7CDB">
      <w:pPr>
        <w:spacing w:line="360" w:lineRule="auto"/>
        <w:ind w:left="360" w:hanging="720"/>
        <w:rPr>
          <w:b/>
          <w:sz w:val="24"/>
          <w:szCs w:val="24"/>
        </w:rPr>
      </w:pPr>
      <w:r w:rsidRPr="00A348EA">
        <w:rPr>
          <w:sz w:val="24"/>
          <w:szCs w:val="24"/>
        </w:rPr>
        <w:t xml:space="preserve">Local Authority Anonymised. (2025). </w:t>
      </w:r>
      <w:r w:rsidRPr="00A348EA">
        <w:rPr>
          <w:i/>
          <w:sz w:val="24"/>
          <w:szCs w:val="24"/>
        </w:rPr>
        <w:t xml:space="preserve">Local Authority Anonymised – Adult Asocial Care, Procedure for Using SOFTWARE ANONYMISED in Conducting Assessments. </w:t>
      </w:r>
    </w:p>
    <w:p w14:paraId="483C0384" w14:textId="77777777" w:rsidR="005B7CDB" w:rsidRPr="00A348EA" w:rsidRDefault="005B7CDB" w:rsidP="005B7CDB">
      <w:pPr>
        <w:spacing w:line="360" w:lineRule="auto"/>
        <w:ind w:left="360" w:hanging="720"/>
        <w:rPr>
          <w:b/>
          <w:sz w:val="24"/>
          <w:szCs w:val="24"/>
        </w:rPr>
      </w:pPr>
      <w:r w:rsidRPr="00A348EA">
        <w:rPr>
          <w:sz w:val="24"/>
          <w:szCs w:val="24"/>
        </w:rPr>
        <w:t>Local Authority Anonymised. (2025b).</w:t>
      </w:r>
      <w:r w:rsidRPr="00A348EA">
        <w:rPr>
          <w:i/>
          <w:sz w:val="24"/>
          <w:szCs w:val="24"/>
        </w:rPr>
        <w:t xml:space="preserve"> Local Authority Anonymised Adult Social Care use of SOFTWARE ANONUMISED: Privacy Notice.  </w:t>
      </w:r>
    </w:p>
    <w:p w14:paraId="415FBAF7"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 xml:space="preserve">Local Authority Author Anonymised (2019) </w:t>
      </w:r>
      <w:r w:rsidRPr="00A348EA">
        <w:rPr>
          <w:i/>
          <w:sz w:val="24"/>
          <w:szCs w:val="24"/>
          <w:shd w:val="clear" w:color="auto" w:fill="FFFFFF"/>
        </w:rPr>
        <w:t xml:space="preserve">A Strengths Based Model of Practice. </w:t>
      </w:r>
      <w:r w:rsidRPr="00A348EA">
        <w:rPr>
          <w:sz w:val="24"/>
          <w:szCs w:val="24"/>
          <w:shd w:val="clear" w:color="auto" w:fill="FFFFFF"/>
        </w:rPr>
        <w:t xml:space="preserve">Available at: </w:t>
      </w:r>
      <w:hyperlink w:history="1">
        <w:r w:rsidRPr="00A348EA">
          <w:rPr>
            <w:rStyle w:val="Hyperlink"/>
            <w:sz w:val="24"/>
            <w:szCs w:val="24"/>
            <w:shd w:val="clear" w:color="auto" w:fill="FFFFFF"/>
          </w:rPr>
          <w:t>https://www.Local Authority Anonymised.gov.uk/adult-social-care/annual-reports-</w:t>
        </w:r>
        <w:r w:rsidRPr="00A348EA">
          <w:rPr>
            <w:rStyle w:val="Hyperlink"/>
            <w:sz w:val="24"/>
            <w:szCs w:val="24"/>
            <w:shd w:val="clear" w:color="auto" w:fill="FFFFFF"/>
          </w:rPr>
          <w:lastRenderedPageBreak/>
          <w:t>complaints-and-commissioning/a-strengths-based-model-of-practice/</w:t>
        </w:r>
      </w:hyperlink>
      <w:r w:rsidRPr="00A348EA">
        <w:rPr>
          <w:sz w:val="24"/>
          <w:szCs w:val="24"/>
          <w:shd w:val="clear" w:color="auto" w:fill="FFFFFF"/>
        </w:rPr>
        <w:t xml:space="preserve"> [Accessed 3 Oct. 2025] </w:t>
      </w:r>
      <w:r w:rsidRPr="00A348EA">
        <w:rPr>
          <w:i/>
          <w:sz w:val="24"/>
          <w:szCs w:val="24"/>
          <w:shd w:val="clear" w:color="auto" w:fill="FFFFFF"/>
        </w:rPr>
        <w:t xml:space="preserve"> </w:t>
      </w:r>
    </w:p>
    <w:p w14:paraId="109471AC" w14:textId="77777777" w:rsidR="005B7CDB" w:rsidRPr="00A348EA" w:rsidRDefault="005B7CDB" w:rsidP="005B7CDB">
      <w:pPr>
        <w:spacing w:line="360" w:lineRule="auto"/>
        <w:ind w:left="360" w:hanging="720"/>
        <w:rPr>
          <w:sz w:val="24"/>
          <w:szCs w:val="24"/>
          <w:shd w:val="clear" w:color="auto" w:fill="FFFFFF"/>
        </w:rPr>
      </w:pPr>
      <w:proofErr w:type="gramStart"/>
      <w:r w:rsidRPr="00A348EA">
        <w:rPr>
          <w:sz w:val="24"/>
          <w:szCs w:val="24"/>
        </w:rPr>
        <w:t xml:space="preserve">Maclean, S. and Harrison, R. (2015) </w:t>
      </w:r>
      <w:r w:rsidRPr="00A348EA">
        <w:rPr>
          <w:i/>
          <w:sz w:val="24"/>
          <w:szCs w:val="24"/>
        </w:rPr>
        <w:t>Theory &amp; Practice: A Straightforward Guide for Social Work Students</w:t>
      </w:r>
      <w:r w:rsidRPr="00A348EA">
        <w:rPr>
          <w:sz w:val="24"/>
          <w:szCs w:val="24"/>
        </w:rPr>
        <w:t>.</w:t>
      </w:r>
      <w:proofErr w:type="gramEnd"/>
      <w:r w:rsidRPr="00A348EA">
        <w:rPr>
          <w:sz w:val="24"/>
          <w:szCs w:val="24"/>
        </w:rPr>
        <w:t xml:space="preserve"> </w:t>
      </w:r>
      <w:proofErr w:type="gramStart"/>
      <w:r w:rsidRPr="00A348EA">
        <w:rPr>
          <w:sz w:val="24"/>
          <w:szCs w:val="24"/>
        </w:rPr>
        <w:t xml:space="preserve">3rd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Litchfield:  Kirwin Maclean Associates.   </w:t>
      </w:r>
    </w:p>
    <w:p w14:paraId="29D98217" w14:textId="77777777" w:rsidR="005B7CDB" w:rsidRPr="00A348EA" w:rsidRDefault="005B7CDB" w:rsidP="005B7CDB">
      <w:pPr>
        <w:spacing w:line="360" w:lineRule="auto"/>
        <w:ind w:left="360" w:hanging="720"/>
        <w:rPr>
          <w:b/>
          <w:sz w:val="24"/>
          <w:szCs w:val="24"/>
          <w:u w:val="single"/>
          <w:shd w:val="clear" w:color="auto" w:fill="FFFFFF"/>
        </w:rPr>
      </w:pPr>
      <w:r w:rsidRPr="00A348EA">
        <w:rPr>
          <w:sz w:val="24"/>
          <w:szCs w:val="24"/>
        </w:rPr>
        <w:t xml:space="preserve">Making Business Matter (2023) </w:t>
      </w:r>
      <w:r w:rsidRPr="00A348EA">
        <w:rPr>
          <w:i/>
          <w:sz w:val="24"/>
          <w:szCs w:val="24"/>
        </w:rPr>
        <w:t xml:space="preserve">Reflective Cycles: Models That Make a Difference. </w:t>
      </w:r>
      <w:r w:rsidRPr="00A348EA">
        <w:rPr>
          <w:sz w:val="24"/>
          <w:szCs w:val="24"/>
        </w:rPr>
        <w:t>[</w:t>
      </w:r>
      <w:proofErr w:type="gramStart"/>
      <w:r w:rsidRPr="00A348EA">
        <w:rPr>
          <w:sz w:val="24"/>
          <w:szCs w:val="24"/>
        </w:rPr>
        <w:t>online</w:t>
      </w:r>
      <w:proofErr w:type="gramEnd"/>
      <w:r w:rsidRPr="00A348EA">
        <w:rPr>
          <w:sz w:val="24"/>
          <w:szCs w:val="24"/>
        </w:rPr>
        <w:t>] Available at: [https://www.makingbusinessmatter.co.uk/reflective-cycles/</w:t>
      </w:r>
      <w:proofErr w:type="gramStart"/>
      <w:r w:rsidRPr="00A348EA">
        <w:rPr>
          <w:sz w:val="24"/>
          <w:szCs w:val="24"/>
        </w:rPr>
        <w:t>](</w:t>
      </w:r>
      <w:proofErr w:type="gramEnd"/>
      <w:r w:rsidRPr="00A348EA">
        <w:rPr>
          <w:sz w:val="24"/>
          <w:szCs w:val="24"/>
        </w:rPr>
        <w:fldChar w:fldCharType="begin"/>
      </w:r>
      <w:r w:rsidRPr="00A348EA">
        <w:rPr>
          <w:sz w:val="24"/>
          <w:szCs w:val="24"/>
        </w:rPr>
        <w:instrText xml:space="preserve"> HYPERLINK "https://www.makingbusinessmatter.co.uk/reflective-cycles/" </w:instrText>
      </w:r>
      <w:r w:rsidRPr="00A348EA">
        <w:rPr>
          <w:sz w:val="24"/>
          <w:szCs w:val="24"/>
        </w:rPr>
        <w:fldChar w:fldCharType="separate"/>
      </w:r>
      <w:r w:rsidRPr="00A348EA">
        <w:rPr>
          <w:rStyle w:val="Hyperlink"/>
          <w:sz w:val="24"/>
          <w:szCs w:val="24"/>
        </w:rPr>
        <w:t>https://www.makingbusinessmatter.co.uk/reflective-cycles/</w:t>
      </w:r>
      <w:r w:rsidRPr="00A348EA">
        <w:rPr>
          <w:sz w:val="24"/>
          <w:szCs w:val="24"/>
        </w:rPr>
        <w:fldChar w:fldCharType="end"/>
      </w:r>
      <w:r w:rsidRPr="00A348EA">
        <w:rPr>
          <w:sz w:val="24"/>
          <w:szCs w:val="24"/>
        </w:rPr>
        <w:t xml:space="preserve"> [Accessed 22 Sept. 2025].</w:t>
      </w:r>
    </w:p>
    <w:p w14:paraId="18608573" w14:textId="77777777" w:rsidR="005B7CDB" w:rsidRPr="00A348EA" w:rsidRDefault="005B7CDB" w:rsidP="005B7CDB">
      <w:pPr>
        <w:spacing w:line="360" w:lineRule="auto"/>
        <w:ind w:left="360" w:hanging="720"/>
        <w:rPr>
          <w:sz w:val="24"/>
          <w:szCs w:val="24"/>
        </w:rPr>
      </w:pPr>
      <w:r w:rsidRPr="00A348EA">
        <w:rPr>
          <w:sz w:val="24"/>
          <w:szCs w:val="24"/>
        </w:rPr>
        <w:t xml:space="preserve">Mantell, A and Clark, A. (2008) ‘Chapter 3 Making Choices: The Mental </w:t>
      </w:r>
      <w:proofErr w:type="spellStart"/>
      <w:r w:rsidRPr="00A348EA">
        <w:rPr>
          <w:sz w:val="24"/>
          <w:szCs w:val="24"/>
        </w:rPr>
        <w:t>Cpacfity</w:t>
      </w:r>
      <w:proofErr w:type="spellEnd"/>
      <w:r w:rsidRPr="00A348EA">
        <w:rPr>
          <w:sz w:val="24"/>
          <w:szCs w:val="24"/>
        </w:rPr>
        <w:t xml:space="preserve"> Act 2005’ </w:t>
      </w:r>
      <w:r w:rsidRPr="00A348EA">
        <w:rPr>
          <w:color w:val="3A3A3A"/>
          <w:sz w:val="24"/>
          <w:szCs w:val="24"/>
          <w:shd w:val="clear" w:color="auto" w:fill="FFFFFF"/>
        </w:rPr>
        <w:t xml:space="preserve">in </w:t>
      </w:r>
      <w:r w:rsidRPr="00A348EA">
        <w:rPr>
          <w:sz w:val="24"/>
          <w:szCs w:val="24"/>
        </w:rPr>
        <w:t xml:space="preserve">Mantell, A. and Scragg, T. </w:t>
      </w:r>
      <w:r w:rsidRPr="00A348EA">
        <w:rPr>
          <w:i/>
          <w:iCs/>
          <w:sz w:val="24"/>
          <w:szCs w:val="24"/>
        </w:rPr>
        <w:t>Safeguarding adults in social work</w:t>
      </w:r>
      <w:r w:rsidRPr="00A348EA">
        <w:rPr>
          <w:sz w:val="24"/>
          <w:szCs w:val="24"/>
        </w:rPr>
        <w:t xml:space="preserve">. Exeter [England]; Learning Matters, pp. 44-59. </w:t>
      </w:r>
    </w:p>
    <w:p w14:paraId="49EC3F21" w14:textId="77777777" w:rsidR="005B7CDB" w:rsidRPr="00A348EA" w:rsidRDefault="005B7CDB" w:rsidP="005B7CDB">
      <w:pPr>
        <w:spacing w:line="360" w:lineRule="auto"/>
        <w:ind w:left="360" w:hanging="720"/>
        <w:rPr>
          <w:b/>
          <w:sz w:val="24"/>
          <w:szCs w:val="24"/>
        </w:rPr>
      </w:pPr>
      <w:r w:rsidRPr="00A348EA">
        <w:rPr>
          <w:color w:val="3A3A3A"/>
          <w:sz w:val="24"/>
          <w:szCs w:val="24"/>
          <w:shd w:val="clear" w:color="auto" w:fill="FFFFFF"/>
        </w:rPr>
        <w:t>Manthorpe, J., Samsi, K. and Rapaport, J. (2013) ‘“Capacity Is Key”: Investigating New Legal Provisions in England and Wales for Adult Safeguarding’, </w:t>
      </w:r>
      <w:r w:rsidRPr="00A348EA">
        <w:rPr>
          <w:i/>
          <w:iCs/>
          <w:color w:val="3A3A3A"/>
          <w:sz w:val="24"/>
          <w:szCs w:val="24"/>
          <w:shd w:val="clear" w:color="auto" w:fill="FFFFFF"/>
        </w:rPr>
        <w:t>Journal of elder abuse &amp; neglect</w:t>
      </w:r>
      <w:r w:rsidRPr="00A348EA">
        <w:rPr>
          <w:color w:val="3A3A3A"/>
          <w:sz w:val="24"/>
          <w:szCs w:val="24"/>
          <w:shd w:val="clear" w:color="auto" w:fill="FFFFFF"/>
        </w:rPr>
        <w:t xml:space="preserve">, 25(4), pp. 355–373. Available at: </w:t>
      </w:r>
      <w:hyperlink r:id="rId31" w:history="1">
        <w:r w:rsidRPr="00A348EA">
          <w:rPr>
            <w:rStyle w:val="Hyperlink"/>
            <w:sz w:val="24"/>
            <w:szCs w:val="24"/>
            <w:shd w:val="clear" w:color="auto" w:fill="FFFFFF"/>
          </w:rPr>
          <w:t>https://doi.org/10.1080/08946566.2013.770313</w:t>
        </w:r>
      </w:hyperlink>
      <w:r w:rsidRPr="00A348EA">
        <w:rPr>
          <w:color w:val="3A3A3A"/>
          <w:sz w:val="24"/>
          <w:szCs w:val="24"/>
          <w:shd w:val="clear" w:color="auto" w:fill="FFFFFF"/>
        </w:rPr>
        <w:t>.</w:t>
      </w:r>
    </w:p>
    <w:p w14:paraId="073EB13B"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McLeod, A. (2010) ‘A Friend and an Equal’: Do Young People in Care Seek the Impossible from their Social Workers</w:t>
      </w:r>
      <w:proofErr w:type="gramStart"/>
      <w:r w:rsidRPr="00A348EA">
        <w:rPr>
          <w:sz w:val="24"/>
          <w:szCs w:val="24"/>
          <w:shd w:val="clear" w:color="auto" w:fill="FFFFFF"/>
        </w:rPr>
        <w:t>?.</w:t>
      </w:r>
      <w:proofErr w:type="gramEnd"/>
      <w:r w:rsidRPr="00A348EA">
        <w:rPr>
          <w:sz w:val="24"/>
          <w:szCs w:val="24"/>
          <w:shd w:val="clear" w:color="auto" w:fill="FFFFFF"/>
        </w:rPr>
        <w:t xml:space="preserve"> </w:t>
      </w:r>
      <w:r w:rsidRPr="00A348EA">
        <w:rPr>
          <w:i/>
          <w:sz w:val="24"/>
          <w:szCs w:val="24"/>
          <w:shd w:val="clear" w:color="auto" w:fill="FFFFFF"/>
        </w:rPr>
        <w:t>The British Journal of Social Work 40(3),</w:t>
      </w:r>
      <w:r w:rsidRPr="00A348EA">
        <w:rPr>
          <w:sz w:val="24"/>
          <w:szCs w:val="24"/>
          <w:shd w:val="clear" w:color="auto" w:fill="FFFFFF"/>
        </w:rPr>
        <w:t xml:space="preserve"> pp. 772-788. Available at: https://doi.org/</w:t>
      </w:r>
      <w:r w:rsidRPr="00A348EA">
        <w:rPr>
          <w:sz w:val="24"/>
          <w:szCs w:val="24"/>
          <w:shd w:val="clear" w:color="auto" w:fill="F3F3F3"/>
        </w:rPr>
        <w:t xml:space="preserve"> 10.1093/</w:t>
      </w:r>
      <w:proofErr w:type="spellStart"/>
      <w:r w:rsidRPr="00A348EA">
        <w:rPr>
          <w:sz w:val="24"/>
          <w:szCs w:val="24"/>
          <w:shd w:val="clear" w:color="auto" w:fill="F3F3F3"/>
        </w:rPr>
        <w:t>bjsw</w:t>
      </w:r>
      <w:proofErr w:type="spellEnd"/>
      <w:r w:rsidRPr="00A348EA">
        <w:rPr>
          <w:sz w:val="24"/>
          <w:szCs w:val="24"/>
          <w:shd w:val="clear" w:color="auto" w:fill="F3F3F3"/>
        </w:rPr>
        <w:t>/bcn143</w:t>
      </w:r>
    </w:p>
    <w:p w14:paraId="0B21C88D" w14:textId="77777777" w:rsidR="005B7CDB" w:rsidRPr="00A348EA" w:rsidRDefault="005B7CDB" w:rsidP="005B7CDB">
      <w:pPr>
        <w:spacing w:line="360" w:lineRule="auto"/>
        <w:ind w:left="360" w:hanging="720"/>
        <w:rPr>
          <w:rStyle w:val="Strong"/>
          <w:bCs w:val="0"/>
          <w:sz w:val="24"/>
          <w:szCs w:val="24"/>
        </w:rPr>
      </w:pPr>
      <w:proofErr w:type="gramStart"/>
      <w:r w:rsidRPr="00A348EA">
        <w:rPr>
          <w:rStyle w:val="Strong"/>
          <w:b w:val="0"/>
          <w:i/>
          <w:color w:val="001D35"/>
          <w:sz w:val="24"/>
          <w:szCs w:val="24"/>
          <w:shd w:val="clear" w:color="auto" w:fill="FFFFFF"/>
        </w:rPr>
        <w:t>Mental Capacity Act 2005</w:t>
      </w:r>
      <w:r w:rsidRPr="00A348EA">
        <w:rPr>
          <w:rStyle w:val="Strong"/>
          <w:b w:val="0"/>
          <w:color w:val="001D35"/>
          <w:sz w:val="24"/>
          <w:szCs w:val="24"/>
          <w:shd w:val="clear" w:color="auto" w:fill="FFFFFF"/>
        </w:rPr>
        <w:t>, c. 9.</w:t>
      </w:r>
      <w:proofErr w:type="gramEnd"/>
      <w:r w:rsidRPr="00A348EA">
        <w:rPr>
          <w:rStyle w:val="Strong"/>
          <w:b w:val="0"/>
          <w:color w:val="001D35"/>
          <w:sz w:val="24"/>
          <w:szCs w:val="24"/>
          <w:shd w:val="clear" w:color="auto" w:fill="FFFFFF"/>
        </w:rPr>
        <w:t xml:space="preserve"> Available at: </w:t>
      </w:r>
      <w:hyperlink r:id="rId32" w:history="1">
        <w:r w:rsidRPr="00A348EA">
          <w:rPr>
            <w:rStyle w:val="Hyperlink"/>
            <w:sz w:val="24"/>
            <w:szCs w:val="24"/>
            <w:shd w:val="clear" w:color="auto" w:fill="FFFFFF"/>
          </w:rPr>
          <w:t>https://www.legislation.gov.uk/ukpga/2005/9/contents/enacted</w:t>
        </w:r>
      </w:hyperlink>
      <w:r w:rsidRPr="00A348EA">
        <w:rPr>
          <w:rStyle w:val="Strong"/>
          <w:color w:val="001D35"/>
          <w:sz w:val="24"/>
          <w:szCs w:val="24"/>
          <w:shd w:val="clear" w:color="auto" w:fill="FFFFFF"/>
        </w:rPr>
        <w:t xml:space="preserve"> </w:t>
      </w:r>
      <w:r w:rsidRPr="00A348EA">
        <w:rPr>
          <w:rStyle w:val="Strong"/>
          <w:b w:val="0"/>
          <w:color w:val="001D35"/>
          <w:sz w:val="24"/>
          <w:szCs w:val="24"/>
          <w:shd w:val="clear" w:color="auto" w:fill="FFFFFF"/>
        </w:rPr>
        <w:t>[Accessed: 4 Oct 2025]</w:t>
      </w:r>
      <w:r w:rsidRPr="00A348EA">
        <w:rPr>
          <w:rStyle w:val="Strong"/>
          <w:color w:val="001D35"/>
          <w:sz w:val="24"/>
          <w:szCs w:val="24"/>
          <w:shd w:val="clear" w:color="auto" w:fill="FFFFFF"/>
        </w:rPr>
        <w:t xml:space="preserve"> </w:t>
      </w:r>
    </w:p>
    <w:p w14:paraId="2A1791D4" w14:textId="77777777" w:rsidR="005B7CDB" w:rsidRPr="00A348EA" w:rsidRDefault="005B7CDB" w:rsidP="005B7CDB">
      <w:pPr>
        <w:spacing w:line="360" w:lineRule="auto"/>
        <w:ind w:left="360" w:hanging="720"/>
        <w:rPr>
          <w:i/>
          <w:sz w:val="24"/>
          <w:szCs w:val="24"/>
        </w:rPr>
      </w:pPr>
      <w:r w:rsidRPr="00A348EA">
        <w:rPr>
          <w:sz w:val="24"/>
          <w:szCs w:val="24"/>
        </w:rPr>
        <w:t xml:space="preserve">Miller, W. R. and Rollnick, S. (2002) </w:t>
      </w:r>
      <w:r w:rsidRPr="00A348EA">
        <w:rPr>
          <w:i/>
          <w:sz w:val="24"/>
          <w:szCs w:val="24"/>
        </w:rPr>
        <w:t>Motivational Interviewing: Preparing People for Change</w:t>
      </w:r>
      <w:r w:rsidRPr="00A348EA">
        <w:rPr>
          <w:sz w:val="24"/>
          <w:szCs w:val="24"/>
        </w:rPr>
        <w:t xml:space="preserve">. </w:t>
      </w:r>
      <w:proofErr w:type="gramStart"/>
      <w:r w:rsidRPr="00A348EA">
        <w:rPr>
          <w:sz w:val="24"/>
          <w:szCs w:val="24"/>
        </w:rPr>
        <w:t xml:space="preserve">2nd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New York: Guilford Press. </w:t>
      </w:r>
    </w:p>
    <w:p w14:paraId="65424C3A" w14:textId="77777777" w:rsidR="005B7CDB" w:rsidRPr="00A348EA" w:rsidRDefault="005B7CDB" w:rsidP="005B7CDB">
      <w:pPr>
        <w:spacing w:line="360" w:lineRule="auto"/>
        <w:ind w:left="360" w:hanging="720"/>
        <w:rPr>
          <w:sz w:val="24"/>
          <w:szCs w:val="24"/>
        </w:rPr>
      </w:pPr>
      <w:proofErr w:type="gramStart"/>
      <w:r w:rsidRPr="00A348EA">
        <w:rPr>
          <w:sz w:val="24"/>
          <w:szCs w:val="24"/>
        </w:rPr>
        <w:t>Mitra.</w:t>
      </w:r>
      <w:proofErr w:type="gramEnd"/>
      <w:r w:rsidRPr="00A348EA">
        <w:rPr>
          <w:sz w:val="24"/>
          <w:szCs w:val="24"/>
        </w:rPr>
        <w:t xml:space="preserve"> I. (2017) </w:t>
      </w:r>
      <w:r w:rsidRPr="00A348EA">
        <w:rPr>
          <w:i/>
          <w:sz w:val="24"/>
          <w:szCs w:val="24"/>
        </w:rPr>
        <w:t xml:space="preserve">Winning Hearts and Minds: Transactional Analysis Simplified. </w:t>
      </w:r>
      <w:r w:rsidRPr="00A348EA">
        <w:rPr>
          <w:sz w:val="24"/>
          <w:szCs w:val="24"/>
        </w:rPr>
        <w:t>Los Angeles: SAGE.</w:t>
      </w:r>
    </w:p>
    <w:p w14:paraId="3B734196" w14:textId="77777777" w:rsidR="005B7CDB" w:rsidRPr="00A348EA" w:rsidRDefault="005B7CDB" w:rsidP="005B7CDB">
      <w:pPr>
        <w:spacing w:line="360" w:lineRule="auto"/>
        <w:ind w:left="360" w:hanging="720"/>
        <w:rPr>
          <w:sz w:val="24"/>
          <w:szCs w:val="24"/>
        </w:rPr>
      </w:pPr>
      <w:r w:rsidRPr="00A348EA">
        <w:rPr>
          <w:color w:val="3A3A3A"/>
          <w:sz w:val="24"/>
          <w:szCs w:val="24"/>
          <w:shd w:val="clear" w:color="auto" w:fill="FFFFFF"/>
        </w:rPr>
        <w:t>Murray, J., Swadener, B.B. and Smith, K. (2020) ‘Introduction: The State of Young People’s Rights’, in Murray, J., Swadener, B.B. and Smith, K. (</w:t>
      </w:r>
      <w:proofErr w:type="gramStart"/>
      <w:r w:rsidRPr="00A348EA">
        <w:rPr>
          <w:color w:val="3A3A3A"/>
          <w:sz w:val="24"/>
          <w:szCs w:val="24"/>
          <w:shd w:val="clear" w:color="auto" w:fill="FFFFFF"/>
        </w:rPr>
        <w:t>eds</w:t>
      </w:r>
      <w:proofErr w:type="gramEnd"/>
      <w:r w:rsidRPr="00A348EA">
        <w:rPr>
          <w:color w:val="3A3A3A"/>
          <w:sz w:val="24"/>
          <w:szCs w:val="24"/>
          <w:shd w:val="clear" w:color="auto" w:fill="FFFFFF"/>
        </w:rPr>
        <w:t>) (2020) </w:t>
      </w:r>
      <w:r w:rsidRPr="00A348EA">
        <w:rPr>
          <w:i/>
          <w:iCs/>
          <w:color w:val="3A3A3A"/>
          <w:sz w:val="24"/>
          <w:szCs w:val="24"/>
          <w:shd w:val="clear" w:color="auto" w:fill="FFFFFF"/>
        </w:rPr>
        <w:t>The Routledge international handbook of young children’s rights</w:t>
      </w:r>
      <w:r w:rsidRPr="00A348EA">
        <w:rPr>
          <w:color w:val="3A3A3A"/>
          <w:sz w:val="24"/>
          <w:szCs w:val="24"/>
          <w:shd w:val="clear" w:color="auto" w:fill="FFFFFF"/>
        </w:rPr>
        <w:t xml:space="preserve">. </w:t>
      </w:r>
      <w:proofErr w:type="gramStart"/>
      <w:r w:rsidRPr="00A348EA">
        <w:rPr>
          <w:color w:val="3A3A3A"/>
          <w:sz w:val="24"/>
          <w:szCs w:val="24"/>
          <w:shd w:val="clear" w:color="auto" w:fill="FFFFFF"/>
        </w:rPr>
        <w:t>First edition.</w:t>
      </w:r>
      <w:proofErr w:type="gramEnd"/>
      <w:r w:rsidRPr="00A348EA">
        <w:rPr>
          <w:color w:val="3A3A3A"/>
          <w:sz w:val="24"/>
          <w:szCs w:val="24"/>
          <w:shd w:val="clear" w:color="auto" w:fill="FFFFFF"/>
        </w:rPr>
        <w:t xml:space="preserve"> Abingdon, Oxon; Routledge, pp. 3-14. </w:t>
      </w:r>
    </w:p>
    <w:p w14:paraId="4FA7DC47" w14:textId="77777777" w:rsidR="005B7CDB" w:rsidRPr="00A348EA" w:rsidRDefault="005B7CDB" w:rsidP="005B7CDB">
      <w:pPr>
        <w:spacing w:line="360" w:lineRule="auto"/>
        <w:ind w:left="360" w:hanging="720"/>
        <w:rPr>
          <w:rStyle w:val="Hyperlink"/>
          <w:color w:val="auto"/>
          <w:sz w:val="24"/>
          <w:szCs w:val="24"/>
        </w:rPr>
      </w:pPr>
      <w:proofErr w:type="gramStart"/>
      <w:r w:rsidRPr="00A348EA">
        <w:rPr>
          <w:sz w:val="24"/>
          <w:szCs w:val="24"/>
        </w:rPr>
        <w:t>Office for National Statistics.</w:t>
      </w:r>
      <w:proofErr w:type="gramEnd"/>
      <w:r w:rsidRPr="00A348EA">
        <w:rPr>
          <w:sz w:val="24"/>
          <w:szCs w:val="24"/>
        </w:rPr>
        <w:t xml:space="preserve"> (2013, February 15). </w:t>
      </w:r>
      <w:r w:rsidRPr="00A348EA">
        <w:rPr>
          <w:i/>
          <w:sz w:val="24"/>
          <w:szCs w:val="24"/>
        </w:rPr>
        <w:t xml:space="preserve">2011 Census analysis: Unpaid care in England and Wales, 2011 and comparison with 2001. Available at: </w:t>
      </w:r>
      <w:hyperlink r:id="rId33" w:history="1">
        <w:r w:rsidRPr="00A348EA">
          <w:rPr>
            <w:rStyle w:val="Hyperlink"/>
            <w:color w:val="auto"/>
            <w:sz w:val="24"/>
            <w:szCs w:val="24"/>
          </w:rPr>
          <w:t>https://www.ons.gov.uk/peoplepopulationandcommunity/healthandsocialcare/healthcaresystem/articles/2011censusanalysisunpaidcareinenglandandwales2011andcomparisonwith2001/2013-02-15</w:t>
        </w:r>
      </w:hyperlink>
      <w:r w:rsidRPr="00A348EA">
        <w:rPr>
          <w:rStyle w:val="Hyperlink"/>
          <w:color w:val="auto"/>
          <w:sz w:val="24"/>
          <w:szCs w:val="24"/>
        </w:rPr>
        <w:t xml:space="preserve"> </w:t>
      </w:r>
      <w:r w:rsidRPr="00A348EA">
        <w:rPr>
          <w:rStyle w:val="Hyperlink"/>
          <w:color w:val="auto"/>
          <w:sz w:val="24"/>
          <w:szCs w:val="24"/>
          <w:u w:val="none"/>
        </w:rPr>
        <w:t>[Accessed 04 Jan 2023]</w:t>
      </w:r>
    </w:p>
    <w:p w14:paraId="75BA5FE3"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lastRenderedPageBreak/>
        <w:t>Penna, S. (2005) ‘The Children Act 2004: Child Protection and Social Surveillance’, </w:t>
      </w:r>
      <w:r w:rsidRPr="00A348EA">
        <w:rPr>
          <w:i/>
          <w:iCs/>
          <w:sz w:val="24"/>
          <w:szCs w:val="24"/>
          <w:shd w:val="clear" w:color="auto" w:fill="FFFFFF"/>
        </w:rPr>
        <w:t>The Journal of social welfare &amp; family law</w:t>
      </w:r>
      <w:r w:rsidRPr="00A348EA">
        <w:rPr>
          <w:sz w:val="24"/>
          <w:szCs w:val="24"/>
          <w:shd w:val="clear" w:color="auto" w:fill="FFFFFF"/>
        </w:rPr>
        <w:t xml:space="preserve">, 27(2), pp. 143–157. Available at: </w:t>
      </w:r>
      <w:hyperlink r:id="rId34" w:history="1">
        <w:r w:rsidRPr="00A348EA">
          <w:rPr>
            <w:rStyle w:val="Hyperlink"/>
            <w:color w:val="auto"/>
            <w:sz w:val="24"/>
            <w:szCs w:val="24"/>
            <w:shd w:val="clear" w:color="auto" w:fill="FFFFFF"/>
          </w:rPr>
          <w:t>https://doi.org/10.1080/09649060500168150</w:t>
        </w:r>
      </w:hyperlink>
    </w:p>
    <w:p w14:paraId="09FD8E57" w14:textId="77777777" w:rsidR="005B7CDB" w:rsidRPr="00A348EA" w:rsidRDefault="005B7CDB" w:rsidP="005B7CDB">
      <w:pPr>
        <w:spacing w:line="360" w:lineRule="auto"/>
        <w:ind w:left="360" w:hanging="720"/>
        <w:rPr>
          <w:sz w:val="24"/>
          <w:szCs w:val="24"/>
        </w:rPr>
      </w:pPr>
      <w:r w:rsidRPr="00A348EA">
        <w:rPr>
          <w:noProof/>
          <w:sz w:val="24"/>
          <w:szCs w:val="24"/>
        </w:rPr>
        <w:t xml:space="preserve">Pitman, E. (1982) ‘Transactional analysis: An introduction to its theory and practice’, </w:t>
      </w:r>
      <w:r w:rsidRPr="00A348EA">
        <w:rPr>
          <w:i/>
          <w:noProof/>
          <w:sz w:val="24"/>
          <w:szCs w:val="24"/>
        </w:rPr>
        <w:t>British Journal of Social Work</w:t>
      </w:r>
      <w:r w:rsidRPr="00A348EA">
        <w:rPr>
          <w:noProof/>
          <w:sz w:val="24"/>
          <w:szCs w:val="24"/>
        </w:rPr>
        <w:t>,</w:t>
      </w:r>
      <w:r w:rsidRPr="00A348EA">
        <w:rPr>
          <w:i/>
          <w:noProof/>
          <w:sz w:val="24"/>
          <w:szCs w:val="24"/>
        </w:rPr>
        <w:t xml:space="preserve"> 12</w:t>
      </w:r>
      <w:r w:rsidRPr="00A348EA">
        <w:rPr>
          <w:noProof/>
          <w:sz w:val="24"/>
          <w:szCs w:val="24"/>
        </w:rPr>
        <w:t xml:space="preserve">(1), pp.47-63. Available at: </w:t>
      </w:r>
      <w:hyperlink r:id="rId35" w:history="1">
        <w:r w:rsidRPr="00A348EA">
          <w:rPr>
            <w:rStyle w:val="Hyperlink"/>
            <w:noProof/>
            <w:sz w:val="24"/>
            <w:szCs w:val="24"/>
          </w:rPr>
          <w:t>https://doi.org/10.1093/oxfordjournals.bjsw.a054773</w:t>
        </w:r>
      </w:hyperlink>
    </w:p>
    <w:p w14:paraId="5F4A5148" w14:textId="77777777" w:rsidR="005B7CDB" w:rsidRPr="00A348EA" w:rsidRDefault="005B7CDB" w:rsidP="005B7CDB">
      <w:pPr>
        <w:spacing w:line="360" w:lineRule="auto"/>
        <w:ind w:left="360" w:hanging="720"/>
        <w:rPr>
          <w:rStyle w:val="Hyperlink"/>
          <w:color w:val="auto"/>
          <w:sz w:val="24"/>
          <w:szCs w:val="24"/>
          <w:u w:val="none"/>
        </w:rPr>
      </w:pPr>
      <w:r w:rsidRPr="00A348EA">
        <w:rPr>
          <w:noProof/>
          <w:sz w:val="24"/>
          <w:szCs w:val="24"/>
        </w:rPr>
        <w:t xml:space="preserve">Prochaska, J. O., and DiClemente, C. C. (1983) ‘Stages and processes of self-change of smoking: Toward an integrative model of change’,  </w:t>
      </w:r>
      <w:r w:rsidRPr="00A348EA">
        <w:rPr>
          <w:i/>
          <w:noProof/>
          <w:sz w:val="24"/>
          <w:szCs w:val="24"/>
        </w:rPr>
        <w:t>Journal of consulting and clinical psychology</w:t>
      </w:r>
      <w:r w:rsidRPr="00A348EA">
        <w:rPr>
          <w:noProof/>
          <w:sz w:val="24"/>
          <w:szCs w:val="24"/>
        </w:rPr>
        <w:t>,</w:t>
      </w:r>
      <w:r w:rsidRPr="00A348EA">
        <w:rPr>
          <w:i/>
          <w:noProof/>
          <w:sz w:val="24"/>
          <w:szCs w:val="24"/>
        </w:rPr>
        <w:t xml:space="preserve"> 51</w:t>
      </w:r>
      <w:r w:rsidRPr="00A348EA">
        <w:rPr>
          <w:noProof/>
          <w:sz w:val="24"/>
          <w:szCs w:val="24"/>
        </w:rPr>
        <w:t xml:space="preserve">(3), pp. 390-395. Available at: </w:t>
      </w:r>
      <w:hyperlink r:id="rId36" w:history="1">
        <w:r w:rsidRPr="00A348EA">
          <w:rPr>
            <w:rStyle w:val="Hyperlink"/>
            <w:noProof/>
            <w:sz w:val="24"/>
            <w:szCs w:val="24"/>
          </w:rPr>
          <w:t>https://doi.org/10.1037/0022-006X.51.3.390</w:t>
        </w:r>
      </w:hyperlink>
    </w:p>
    <w:p w14:paraId="411D2168" w14:textId="77777777" w:rsidR="005B7CDB" w:rsidRPr="00A348EA" w:rsidRDefault="005B7CDB" w:rsidP="005B7CDB">
      <w:pPr>
        <w:spacing w:line="360" w:lineRule="auto"/>
        <w:ind w:left="360" w:hanging="720"/>
        <w:rPr>
          <w:sz w:val="24"/>
          <w:szCs w:val="24"/>
        </w:rPr>
      </w:pPr>
      <w:r w:rsidRPr="00A348EA">
        <w:rPr>
          <w:sz w:val="24"/>
          <w:szCs w:val="24"/>
        </w:rPr>
        <w:t xml:space="preserve">Redcliffe, J. (2021). ‘Social Services’ In H. Gwilym &amp; C. Williams (Eds.), </w:t>
      </w:r>
      <w:r w:rsidRPr="00A348EA">
        <w:rPr>
          <w:i/>
          <w:sz w:val="24"/>
          <w:szCs w:val="24"/>
        </w:rPr>
        <w:t xml:space="preserve">Social Policy for Welfare Practice in Wales. </w:t>
      </w:r>
      <w:proofErr w:type="gramStart"/>
      <w:r w:rsidRPr="00A348EA">
        <w:rPr>
          <w:sz w:val="24"/>
          <w:szCs w:val="24"/>
        </w:rPr>
        <w:t xml:space="preserve">3rd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Birmingham: British Association of Social Workers, pp. 193-209. </w:t>
      </w:r>
    </w:p>
    <w:p w14:paraId="15975BFD" w14:textId="77777777" w:rsidR="005B7CDB" w:rsidRPr="00A348EA" w:rsidRDefault="005B7CDB" w:rsidP="005B7CDB">
      <w:pPr>
        <w:spacing w:line="360" w:lineRule="auto"/>
        <w:ind w:left="360" w:hanging="720"/>
        <w:rPr>
          <w:sz w:val="24"/>
          <w:szCs w:val="24"/>
        </w:rPr>
      </w:pPr>
      <w:r w:rsidRPr="00A348EA">
        <w:rPr>
          <w:sz w:val="24"/>
          <w:szCs w:val="24"/>
        </w:rPr>
        <w:t xml:space="preserve">Redcliffe, J. (2021). ‘Social Services’ In H. Gwilym &amp; C. Williams (Eds.), </w:t>
      </w:r>
      <w:r w:rsidRPr="00A348EA">
        <w:rPr>
          <w:i/>
          <w:sz w:val="24"/>
          <w:szCs w:val="24"/>
        </w:rPr>
        <w:t xml:space="preserve">Social Policy for Welfare Practice in Wales. </w:t>
      </w:r>
      <w:proofErr w:type="gramStart"/>
      <w:r w:rsidRPr="00A348EA">
        <w:rPr>
          <w:sz w:val="24"/>
          <w:szCs w:val="24"/>
        </w:rPr>
        <w:t xml:space="preserve">3rd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Birmingham: British Association of Social Workers, pp. 193-209. </w:t>
      </w:r>
    </w:p>
    <w:p w14:paraId="6AB0BE24" w14:textId="77777777" w:rsidR="005B7CDB" w:rsidRPr="00A348EA" w:rsidRDefault="005B7CDB" w:rsidP="005B7CDB">
      <w:pPr>
        <w:spacing w:line="360" w:lineRule="auto"/>
        <w:ind w:left="360" w:hanging="720"/>
        <w:rPr>
          <w:rStyle w:val="Strong"/>
          <w:bCs w:val="0"/>
          <w:sz w:val="24"/>
          <w:szCs w:val="24"/>
          <w:u w:val="single"/>
        </w:rPr>
      </w:pPr>
      <w:proofErr w:type="gramStart"/>
      <w:r w:rsidRPr="00A348EA">
        <w:rPr>
          <w:i/>
          <w:sz w:val="24"/>
          <w:szCs w:val="24"/>
        </w:rPr>
        <w:t>Rights of Children and Young Persons (Wales) Measure 2011</w:t>
      </w:r>
      <w:r w:rsidRPr="00A348EA">
        <w:rPr>
          <w:sz w:val="24"/>
          <w:szCs w:val="24"/>
        </w:rPr>
        <w:t xml:space="preserve">, </w:t>
      </w:r>
      <w:proofErr w:type="spellStart"/>
      <w:r w:rsidRPr="00A348EA">
        <w:rPr>
          <w:sz w:val="24"/>
          <w:szCs w:val="24"/>
        </w:rPr>
        <w:t>nawm</w:t>
      </w:r>
      <w:proofErr w:type="spellEnd"/>
      <w:r w:rsidRPr="00A348EA">
        <w:rPr>
          <w:sz w:val="24"/>
          <w:szCs w:val="24"/>
        </w:rPr>
        <w:t xml:space="preserve"> 2.</w:t>
      </w:r>
      <w:proofErr w:type="gramEnd"/>
      <w:r w:rsidRPr="00A348EA">
        <w:rPr>
          <w:sz w:val="24"/>
          <w:szCs w:val="24"/>
        </w:rPr>
        <w:t xml:space="preserve"> Cardiff: Welsh Government. Available at: [https://www.legislation.gov.uk/mwa/2011/2</w:t>
      </w:r>
      <w:proofErr w:type="gramStart"/>
      <w:r w:rsidRPr="00A348EA">
        <w:rPr>
          <w:sz w:val="24"/>
          <w:szCs w:val="24"/>
        </w:rPr>
        <w:t>](</w:t>
      </w:r>
      <w:proofErr w:type="gramEnd"/>
      <w:r w:rsidRPr="00A348EA">
        <w:rPr>
          <w:sz w:val="24"/>
          <w:szCs w:val="24"/>
        </w:rPr>
        <w:t>https://www.legislation.gov.uk/mwa/2011/2) [Accessed 3 Oct. 2025].</w:t>
      </w:r>
    </w:p>
    <w:p w14:paraId="197B64FD" w14:textId="77777777" w:rsidR="005B7CDB" w:rsidRPr="00A348EA" w:rsidRDefault="005B7CDB" w:rsidP="005B7CDB">
      <w:pPr>
        <w:spacing w:line="360" w:lineRule="auto"/>
        <w:ind w:left="360" w:hanging="720"/>
        <w:rPr>
          <w:sz w:val="24"/>
          <w:szCs w:val="24"/>
        </w:rPr>
      </w:pPr>
      <w:r w:rsidRPr="00A348EA">
        <w:rPr>
          <w:sz w:val="24"/>
          <w:szCs w:val="24"/>
        </w:rPr>
        <w:t>Smeeton, J. (2013) ‘Systems Approaches’, in M. Davies (</w:t>
      </w:r>
      <w:proofErr w:type="gramStart"/>
      <w:r w:rsidRPr="00A348EA">
        <w:rPr>
          <w:sz w:val="24"/>
          <w:szCs w:val="24"/>
        </w:rPr>
        <w:t>eds</w:t>
      </w:r>
      <w:proofErr w:type="gramEnd"/>
      <w:r w:rsidRPr="00A348EA">
        <w:rPr>
          <w:sz w:val="24"/>
          <w:szCs w:val="24"/>
        </w:rPr>
        <w:t xml:space="preserve">) </w:t>
      </w:r>
      <w:r w:rsidRPr="00A348EA">
        <w:rPr>
          <w:i/>
          <w:sz w:val="24"/>
          <w:szCs w:val="24"/>
        </w:rPr>
        <w:t xml:space="preserve">The Blackwell Companion to Social Work, </w:t>
      </w:r>
      <w:r w:rsidRPr="00A348EA">
        <w:rPr>
          <w:sz w:val="24"/>
          <w:szCs w:val="24"/>
        </w:rPr>
        <w:t xml:space="preserve">4th </w:t>
      </w:r>
      <w:proofErr w:type="spellStart"/>
      <w:r w:rsidRPr="00A348EA">
        <w:rPr>
          <w:sz w:val="24"/>
          <w:szCs w:val="24"/>
        </w:rPr>
        <w:t>edn</w:t>
      </w:r>
      <w:proofErr w:type="spellEnd"/>
      <w:r w:rsidRPr="00A348EA">
        <w:rPr>
          <w:sz w:val="24"/>
          <w:szCs w:val="24"/>
        </w:rPr>
        <w:t>. Chichester: Wiley Blackwell, pp. 488-491</w:t>
      </w:r>
    </w:p>
    <w:p w14:paraId="2DDE05B1" w14:textId="77777777" w:rsidR="005B7CDB" w:rsidRPr="00A348EA" w:rsidRDefault="005B7CDB" w:rsidP="005B7CDB">
      <w:pPr>
        <w:spacing w:line="360" w:lineRule="auto"/>
        <w:ind w:left="360" w:hanging="720"/>
        <w:rPr>
          <w:sz w:val="24"/>
          <w:szCs w:val="24"/>
          <w:shd w:val="clear" w:color="auto" w:fill="FFFFFF"/>
        </w:rPr>
      </w:pPr>
      <w:r w:rsidRPr="00A348EA">
        <w:rPr>
          <w:rFonts w:eastAsia="Calibri"/>
          <w:sz w:val="24"/>
          <w:szCs w:val="24"/>
        </w:rPr>
        <w:t xml:space="preserve">Smyth, N. J., and </w:t>
      </w:r>
      <w:proofErr w:type="spellStart"/>
      <w:r w:rsidRPr="00A348EA">
        <w:rPr>
          <w:rFonts w:eastAsia="Calibri"/>
          <w:sz w:val="24"/>
          <w:szCs w:val="24"/>
        </w:rPr>
        <w:t>Greyber</w:t>
      </w:r>
      <w:proofErr w:type="spellEnd"/>
      <w:r w:rsidRPr="00A348EA">
        <w:rPr>
          <w:rFonts w:eastAsia="Calibri"/>
          <w:sz w:val="24"/>
          <w:szCs w:val="24"/>
        </w:rPr>
        <w:t xml:space="preserve">, L. (2013) ‘Trauma-Informed Practice’, in B. Thyer, C. N. </w:t>
      </w:r>
      <w:proofErr w:type="spellStart"/>
      <w:r w:rsidRPr="00A348EA">
        <w:rPr>
          <w:rFonts w:eastAsia="Calibri"/>
          <w:sz w:val="24"/>
          <w:szCs w:val="24"/>
        </w:rPr>
        <w:t>Dulmus</w:t>
      </w:r>
      <w:proofErr w:type="spellEnd"/>
      <w:r w:rsidRPr="00A348EA">
        <w:rPr>
          <w:rFonts w:eastAsia="Calibri"/>
          <w:sz w:val="24"/>
          <w:szCs w:val="24"/>
        </w:rPr>
        <w:t>, &amp; K. M. Sowers (</w:t>
      </w:r>
      <w:proofErr w:type="spellStart"/>
      <w:r w:rsidRPr="00A348EA">
        <w:rPr>
          <w:rFonts w:eastAsia="Calibri"/>
          <w:sz w:val="24"/>
          <w:szCs w:val="24"/>
        </w:rPr>
        <w:t>eds</w:t>
      </w:r>
      <w:proofErr w:type="spellEnd"/>
      <w:r w:rsidRPr="00A348EA">
        <w:rPr>
          <w:rFonts w:eastAsia="Calibri"/>
          <w:sz w:val="24"/>
          <w:szCs w:val="24"/>
        </w:rPr>
        <w:t xml:space="preserve">) </w:t>
      </w:r>
      <w:r w:rsidRPr="00A348EA">
        <w:rPr>
          <w:rFonts w:eastAsia="Calibri"/>
          <w:i/>
          <w:sz w:val="24"/>
          <w:szCs w:val="24"/>
        </w:rPr>
        <w:t xml:space="preserve">Developing Evidence-Based </w:t>
      </w:r>
      <w:proofErr w:type="spellStart"/>
      <w:r w:rsidRPr="00A348EA">
        <w:rPr>
          <w:rFonts w:eastAsia="Calibri"/>
          <w:i/>
          <w:sz w:val="24"/>
          <w:szCs w:val="24"/>
        </w:rPr>
        <w:t>Geneneralist</w:t>
      </w:r>
      <w:proofErr w:type="spellEnd"/>
      <w:r w:rsidRPr="00A348EA">
        <w:rPr>
          <w:rFonts w:eastAsia="Calibri"/>
          <w:i/>
          <w:sz w:val="24"/>
          <w:szCs w:val="24"/>
        </w:rPr>
        <w:t xml:space="preserve"> Practice Skills. </w:t>
      </w:r>
      <w:r w:rsidRPr="00A348EA">
        <w:rPr>
          <w:rFonts w:eastAsia="Calibri"/>
          <w:sz w:val="24"/>
          <w:szCs w:val="24"/>
        </w:rPr>
        <w:t>(pp. 25-50).</w:t>
      </w:r>
      <w:r w:rsidRPr="00A348EA">
        <w:rPr>
          <w:rFonts w:eastAsia="Calibri"/>
          <w:i/>
          <w:sz w:val="24"/>
          <w:szCs w:val="24"/>
        </w:rPr>
        <w:t xml:space="preserve"> </w:t>
      </w:r>
      <w:r w:rsidRPr="00A348EA">
        <w:rPr>
          <w:rFonts w:eastAsia="Calibri"/>
          <w:sz w:val="24"/>
          <w:szCs w:val="24"/>
        </w:rPr>
        <w:t xml:space="preserve"> Bognor Regis: John Wiley &amp; Sons  </w:t>
      </w:r>
    </w:p>
    <w:p w14:paraId="398D3197" w14:textId="77777777" w:rsidR="005B7CDB" w:rsidRPr="00A348EA" w:rsidRDefault="005B7CDB" w:rsidP="005B7CDB">
      <w:pPr>
        <w:spacing w:line="360" w:lineRule="auto"/>
        <w:ind w:left="360" w:hanging="720"/>
        <w:rPr>
          <w:rStyle w:val="Hyperlink"/>
          <w:b/>
          <w:color w:val="auto"/>
          <w:sz w:val="24"/>
          <w:szCs w:val="24"/>
        </w:rPr>
      </w:pPr>
      <w:proofErr w:type="gramStart"/>
      <w:r w:rsidRPr="00A348EA">
        <w:rPr>
          <w:sz w:val="24"/>
          <w:szCs w:val="24"/>
          <w:shd w:val="clear" w:color="auto" w:fill="FFFFFF"/>
        </w:rPr>
        <w:t>Social Care Wales.</w:t>
      </w:r>
      <w:proofErr w:type="gramEnd"/>
      <w:r w:rsidRPr="00A348EA">
        <w:rPr>
          <w:sz w:val="24"/>
          <w:szCs w:val="24"/>
          <w:shd w:val="clear" w:color="auto" w:fill="FFFFFF"/>
        </w:rPr>
        <w:t xml:space="preserve"> </w:t>
      </w:r>
      <w:proofErr w:type="gramStart"/>
      <w:r w:rsidRPr="00A348EA">
        <w:rPr>
          <w:sz w:val="24"/>
          <w:szCs w:val="24"/>
          <w:shd w:val="clear" w:color="auto" w:fill="FFFFFF"/>
        </w:rPr>
        <w:t>(2017). </w:t>
      </w:r>
      <w:r w:rsidRPr="00A348EA">
        <w:rPr>
          <w:rStyle w:val="Emphasis"/>
          <w:sz w:val="24"/>
          <w:szCs w:val="24"/>
          <w:shd w:val="clear" w:color="auto" w:fill="FFFFFF"/>
        </w:rPr>
        <w:t>Code of professional practice for social care</w:t>
      </w:r>
      <w:r w:rsidRPr="00A348EA">
        <w:rPr>
          <w:sz w:val="24"/>
          <w:szCs w:val="24"/>
          <w:shd w:val="clear" w:color="auto" w:fill="FFFFFF"/>
        </w:rPr>
        <w:t>.</w:t>
      </w:r>
      <w:proofErr w:type="gramEnd"/>
      <w:r w:rsidRPr="00A348EA">
        <w:rPr>
          <w:sz w:val="24"/>
          <w:szCs w:val="24"/>
          <w:shd w:val="clear" w:color="auto" w:fill="FFFFFF"/>
        </w:rPr>
        <w:t xml:space="preserve"> Available at: </w:t>
      </w:r>
      <w:hyperlink r:id="rId37" w:history="1">
        <w:r w:rsidRPr="00A348EA">
          <w:rPr>
            <w:rStyle w:val="Hyperlink"/>
            <w:sz w:val="24"/>
            <w:szCs w:val="24"/>
            <w:shd w:val="clear" w:color="auto" w:fill="FFFFFF"/>
          </w:rPr>
          <w:t>https://socialcare.wales/cms_assets/file-uploads/Code-of-Professional-Practice-for-Social-Care.pdf</w:t>
        </w:r>
      </w:hyperlink>
      <w:r w:rsidRPr="00A348EA">
        <w:rPr>
          <w:rStyle w:val="Hyperlink"/>
          <w:color w:val="auto"/>
          <w:sz w:val="24"/>
          <w:szCs w:val="24"/>
          <w:shd w:val="clear" w:color="auto" w:fill="FFFFFF"/>
        </w:rPr>
        <w:t xml:space="preserve"> [Accessed: 4 Oct 2025] </w:t>
      </w:r>
    </w:p>
    <w:p w14:paraId="78B442F9" w14:textId="77777777" w:rsidR="005B7CDB" w:rsidRPr="00A348EA" w:rsidRDefault="005B7CDB" w:rsidP="005B7CDB">
      <w:pPr>
        <w:spacing w:line="360" w:lineRule="auto"/>
        <w:ind w:left="360" w:hanging="720"/>
        <w:rPr>
          <w:rStyle w:val="Hyperlink"/>
          <w:color w:val="auto"/>
          <w:sz w:val="24"/>
          <w:szCs w:val="24"/>
        </w:rPr>
      </w:pPr>
      <w:proofErr w:type="gramStart"/>
      <w:r w:rsidRPr="00A348EA">
        <w:rPr>
          <w:sz w:val="24"/>
          <w:szCs w:val="24"/>
        </w:rPr>
        <w:t>Social Care Wales.</w:t>
      </w:r>
      <w:proofErr w:type="gramEnd"/>
      <w:r w:rsidRPr="00A348EA">
        <w:rPr>
          <w:sz w:val="24"/>
          <w:szCs w:val="24"/>
        </w:rPr>
        <w:t xml:space="preserve"> </w:t>
      </w:r>
      <w:proofErr w:type="gramStart"/>
      <w:r w:rsidRPr="00A348EA">
        <w:rPr>
          <w:sz w:val="24"/>
          <w:szCs w:val="24"/>
        </w:rPr>
        <w:t>(n.d.)</w:t>
      </w:r>
      <w:proofErr w:type="gramEnd"/>
      <w:r w:rsidRPr="00A348EA">
        <w:rPr>
          <w:sz w:val="24"/>
          <w:szCs w:val="24"/>
        </w:rPr>
        <w:t xml:space="preserve"> </w:t>
      </w:r>
      <w:r w:rsidRPr="00A348EA">
        <w:rPr>
          <w:i/>
          <w:sz w:val="24"/>
          <w:szCs w:val="24"/>
        </w:rPr>
        <w:t xml:space="preserve">Friend not foe: Supporting meaningful outcome focused recording in social care in Wales. </w:t>
      </w:r>
      <w:r w:rsidRPr="00A348EA">
        <w:rPr>
          <w:sz w:val="24"/>
          <w:szCs w:val="24"/>
        </w:rPr>
        <w:t xml:space="preserve">Available at: </w:t>
      </w:r>
      <w:r w:rsidRPr="00A348EA">
        <w:rPr>
          <w:i/>
          <w:sz w:val="24"/>
          <w:szCs w:val="24"/>
        </w:rPr>
        <w:t xml:space="preserve"> </w:t>
      </w:r>
      <w:hyperlink r:id="rId38" w:history="1">
        <w:r w:rsidRPr="00A348EA">
          <w:rPr>
            <w:rStyle w:val="Hyperlink"/>
            <w:sz w:val="24"/>
            <w:szCs w:val="24"/>
          </w:rPr>
          <w:t>https://socialcare.wales/cms-assets/documents/Friend-not-Foe-English.pdf</w:t>
        </w:r>
      </w:hyperlink>
      <w:r w:rsidRPr="00A348EA">
        <w:rPr>
          <w:rStyle w:val="Hyperlink"/>
          <w:sz w:val="24"/>
          <w:szCs w:val="24"/>
        </w:rPr>
        <w:t xml:space="preserve"> </w:t>
      </w:r>
      <w:r w:rsidRPr="00A348EA">
        <w:rPr>
          <w:rStyle w:val="Hyperlink"/>
          <w:color w:val="auto"/>
          <w:sz w:val="24"/>
          <w:szCs w:val="24"/>
        </w:rPr>
        <w:t>[Accessed Jul 2025]</w:t>
      </w:r>
    </w:p>
    <w:p w14:paraId="367A317C" w14:textId="77777777" w:rsidR="005B7CDB" w:rsidRPr="00A348EA" w:rsidRDefault="005B7CDB" w:rsidP="005B7CDB">
      <w:pPr>
        <w:spacing w:line="360" w:lineRule="auto"/>
        <w:ind w:left="360" w:hanging="720"/>
        <w:rPr>
          <w:rStyle w:val="Hyperlink"/>
          <w:b/>
          <w:color w:val="auto"/>
          <w:sz w:val="24"/>
          <w:szCs w:val="24"/>
        </w:rPr>
      </w:pPr>
      <w:proofErr w:type="gramStart"/>
      <w:r w:rsidRPr="00A348EA">
        <w:rPr>
          <w:sz w:val="24"/>
          <w:szCs w:val="24"/>
          <w:shd w:val="clear" w:color="auto" w:fill="FFFFFF"/>
        </w:rPr>
        <w:lastRenderedPageBreak/>
        <w:t>Social Care Wales.</w:t>
      </w:r>
      <w:proofErr w:type="gramEnd"/>
      <w:r w:rsidRPr="00A348EA">
        <w:rPr>
          <w:sz w:val="24"/>
          <w:szCs w:val="24"/>
          <w:shd w:val="clear" w:color="auto" w:fill="FFFFFF"/>
        </w:rPr>
        <w:t xml:space="preserve"> </w:t>
      </w:r>
      <w:proofErr w:type="gramStart"/>
      <w:r w:rsidRPr="00A348EA">
        <w:rPr>
          <w:sz w:val="24"/>
          <w:szCs w:val="24"/>
          <w:shd w:val="clear" w:color="auto" w:fill="FFFFFF"/>
        </w:rPr>
        <w:t>(2011). </w:t>
      </w:r>
      <w:r w:rsidRPr="00A348EA">
        <w:rPr>
          <w:rStyle w:val="Emphasis"/>
          <w:sz w:val="24"/>
          <w:szCs w:val="24"/>
          <w:shd w:val="clear" w:color="auto" w:fill="FFFFFF"/>
        </w:rPr>
        <w:t>National occupational standards for social work</w:t>
      </w:r>
      <w:r w:rsidRPr="00A348EA">
        <w:rPr>
          <w:sz w:val="24"/>
          <w:szCs w:val="24"/>
          <w:shd w:val="clear" w:color="auto" w:fill="FFFFFF"/>
        </w:rPr>
        <w:t>.</w:t>
      </w:r>
      <w:proofErr w:type="gramEnd"/>
      <w:r w:rsidRPr="00A348EA">
        <w:rPr>
          <w:sz w:val="24"/>
          <w:szCs w:val="24"/>
          <w:shd w:val="clear" w:color="auto" w:fill="FFFFFF"/>
        </w:rPr>
        <w:t xml:space="preserve"> Available at: </w:t>
      </w:r>
      <w:hyperlink r:id="rId39" w:tgtFrame="_blank" w:history="1">
        <w:r w:rsidRPr="00A348EA">
          <w:rPr>
            <w:rStyle w:val="Hyperlink"/>
            <w:sz w:val="24"/>
            <w:szCs w:val="24"/>
            <w:shd w:val="clear" w:color="auto" w:fill="FFFFFF"/>
          </w:rPr>
          <w:t>https://socialcare.wales/nos-areas/social-work</w:t>
        </w:r>
      </w:hyperlink>
      <w:r w:rsidRPr="00A348EA">
        <w:rPr>
          <w:rStyle w:val="Hyperlink"/>
          <w:sz w:val="24"/>
          <w:szCs w:val="24"/>
          <w:shd w:val="clear" w:color="auto" w:fill="FFFFFF"/>
        </w:rPr>
        <w:t xml:space="preserve"> </w:t>
      </w:r>
      <w:r w:rsidRPr="00A348EA">
        <w:rPr>
          <w:rStyle w:val="Hyperlink"/>
          <w:color w:val="auto"/>
          <w:sz w:val="24"/>
          <w:szCs w:val="24"/>
          <w:shd w:val="clear" w:color="auto" w:fill="FFFFFF"/>
        </w:rPr>
        <w:t xml:space="preserve">[Accessed 4 Oct 2025] </w:t>
      </w:r>
    </w:p>
    <w:p w14:paraId="08C93299" w14:textId="77777777" w:rsidR="005B7CDB" w:rsidRPr="00A348EA" w:rsidRDefault="005B7CDB" w:rsidP="005B7CDB">
      <w:pPr>
        <w:spacing w:line="360" w:lineRule="auto"/>
        <w:ind w:left="360" w:hanging="720"/>
        <w:rPr>
          <w:sz w:val="24"/>
          <w:szCs w:val="24"/>
        </w:rPr>
      </w:pPr>
      <w:proofErr w:type="gramStart"/>
      <w:r w:rsidRPr="00A348EA">
        <w:rPr>
          <w:i/>
          <w:sz w:val="24"/>
          <w:szCs w:val="24"/>
        </w:rPr>
        <w:t>Social Services and Well-being (Wales) Act 2014</w:t>
      </w:r>
      <w:r w:rsidRPr="00A348EA">
        <w:rPr>
          <w:sz w:val="24"/>
          <w:szCs w:val="24"/>
        </w:rPr>
        <w:t xml:space="preserve">, </w:t>
      </w:r>
      <w:proofErr w:type="spellStart"/>
      <w:r w:rsidRPr="00A348EA">
        <w:rPr>
          <w:sz w:val="24"/>
          <w:szCs w:val="24"/>
        </w:rPr>
        <w:t>anaw</w:t>
      </w:r>
      <w:proofErr w:type="spellEnd"/>
      <w:r w:rsidRPr="00A348EA">
        <w:rPr>
          <w:sz w:val="24"/>
          <w:szCs w:val="24"/>
        </w:rPr>
        <w:t xml:space="preserve"> 4.</w:t>
      </w:r>
      <w:proofErr w:type="gramEnd"/>
      <w:r w:rsidRPr="00A348EA">
        <w:rPr>
          <w:sz w:val="24"/>
          <w:szCs w:val="24"/>
        </w:rPr>
        <w:t xml:space="preserve"> Cardiff: Welsh Government. Available at: [https://www.legislation.gov.uk/anaw/2014/4</w:t>
      </w:r>
      <w:proofErr w:type="gramStart"/>
      <w:r w:rsidRPr="00A348EA">
        <w:rPr>
          <w:sz w:val="24"/>
          <w:szCs w:val="24"/>
        </w:rPr>
        <w:t>](</w:t>
      </w:r>
      <w:proofErr w:type="gramEnd"/>
      <w:r w:rsidRPr="00A348EA">
        <w:rPr>
          <w:sz w:val="24"/>
          <w:szCs w:val="24"/>
        </w:rPr>
        <w:t>https://www.legislation.gov.uk/anaw/2014/4) [Accessed 3 Oct. 2025].</w:t>
      </w:r>
    </w:p>
    <w:p w14:paraId="29A6D52D" w14:textId="77777777" w:rsidR="005B7CDB" w:rsidRPr="00A348EA" w:rsidRDefault="005B7CDB" w:rsidP="005B7CDB">
      <w:pPr>
        <w:spacing w:line="360" w:lineRule="auto"/>
        <w:ind w:left="360" w:hanging="720"/>
        <w:rPr>
          <w:rStyle w:val="Hyperlink"/>
          <w:color w:val="auto"/>
          <w:sz w:val="24"/>
          <w:szCs w:val="24"/>
          <w:u w:val="none"/>
        </w:rPr>
      </w:pPr>
      <w:r w:rsidRPr="00A348EA">
        <w:rPr>
          <w:noProof/>
          <w:sz w:val="24"/>
          <w:szCs w:val="24"/>
        </w:rPr>
        <w:t xml:space="preserve">Solomon, C. (2003) ‘Transactional Analysis Theory: The Basics’, </w:t>
      </w:r>
      <w:r w:rsidRPr="00A348EA">
        <w:rPr>
          <w:i/>
          <w:noProof/>
          <w:sz w:val="24"/>
          <w:szCs w:val="24"/>
        </w:rPr>
        <w:t>Transactional analysis journal</w:t>
      </w:r>
      <w:r w:rsidRPr="00A348EA">
        <w:rPr>
          <w:noProof/>
          <w:sz w:val="24"/>
          <w:szCs w:val="24"/>
        </w:rPr>
        <w:t>,</w:t>
      </w:r>
      <w:r w:rsidRPr="00A348EA">
        <w:rPr>
          <w:i/>
          <w:noProof/>
          <w:sz w:val="24"/>
          <w:szCs w:val="24"/>
        </w:rPr>
        <w:t xml:space="preserve"> 33</w:t>
      </w:r>
      <w:r w:rsidRPr="00A348EA">
        <w:rPr>
          <w:noProof/>
          <w:sz w:val="24"/>
          <w:szCs w:val="24"/>
        </w:rPr>
        <w:t xml:space="preserve">(1), pp. 15-22. Available at: </w:t>
      </w:r>
      <w:hyperlink r:id="rId40" w:history="1">
        <w:r w:rsidRPr="00A348EA">
          <w:rPr>
            <w:rStyle w:val="Hyperlink"/>
            <w:noProof/>
            <w:sz w:val="24"/>
            <w:szCs w:val="24"/>
          </w:rPr>
          <w:t>https://doi.org/10.1177/036215370303300103</w:t>
        </w:r>
      </w:hyperlink>
    </w:p>
    <w:p w14:paraId="004CDEAB"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Star, S. (2019) ‘PUTTING CHILDREN AT THE HEART OF POLICY’, </w:t>
      </w:r>
      <w:r w:rsidRPr="00A348EA">
        <w:rPr>
          <w:i/>
          <w:iCs/>
          <w:sz w:val="24"/>
          <w:szCs w:val="24"/>
          <w:shd w:val="clear" w:color="auto" w:fill="FFFFFF"/>
        </w:rPr>
        <w:t>Community practitioner : the journal of the Community Practitioners’ &amp; Health Visitors’ Association</w:t>
      </w:r>
      <w:r w:rsidRPr="00A348EA">
        <w:rPr>
          <w:sz w:val="24"/>
          <w:szCs w:val="24"/>
          <w:shd w:val="clear" w:color="auto" w:fill="FFFFFF"/>
        </w:rPr>
        <w:t>, 92(7), pp. 22–25.</w:t>
      </w:r>
    </w:p>
    <w:p w14:paraId="2006E5E5" w14:textId="77777777" w:rsidR="005B7CDB" w:rsidRPr="00A348EA" w:rsidRDefault="005B7CDB" w:rsidP="005B7CDB">
      <w:pPr>
        <w:spacing w:line="360" w:lineRule="auto"/>
        <w:ind w:left="360" w:hanging="720"/>
        <w:rPr>
          <w:sz w:val="24"/>
          <w:szCs w:val="24"/>
        </w:rPr>
      </w:pPr>
      <w:r w:rsidRPr="00A348EA">
        <w:rPr>
          <w:sz w:val="24"/>
          <w:szCs w:val="24"/>
        </w:rPr>
        <w:t xml:space="preserve">Training Location/Author Anonymised.  (2025) </w:t>
      </w:r>
      <w:r w:rsidRPr="00A348EA">
        <w:rPr>
          <w:i/>
          <w:sz w:val="24"/>
          <w:szCs w:val="24"/>
        </w:rPr>
        <w:t xml:space="preserve">Emotional Resilience Course </w:t>
      </w:r>
      <w:proofErr w:type="gramStart"/>
      <w:r w:rsidRPr="00A348EA">
        <w:rPr>
          <w:i/>
          <w:sz w:val="24"/>
          <w:szCs w:val="24"/>
        </w:rPr>
        <w:t>In</w:t>
      </w:r>
      <w:proofErr w:type="gramEnd"/>
      <w:r w:rsidRPr="00A348EA">
        <w:rPr>
          <w:i/>
          <w:sz w:val="24"/>
          <w:szCs w:val="24"/>
        </w:rPr>
        <w:t xml:space="preserve"> House. </w:t>
      </w:r>
      <w:r w:rsidRPr="00A348EA">
        <w:rPr>
          <w:sz w:val="24"/>
          <w:szCs w:val="24"/>
        </w:rPr>
        <w:t xml:space="preserve">Available at: </w:t>
      </w:r>
      <w:hyperlink r:id="rId41" w:history="1">
        <w:r w:rsidRPr="00A348EA">
          <w:rPr>
            <w:rStyle w:val="Hyperlink"/>
            <w:sz w:val="24"/>
            <w:szCs w:val="24"/>
          </w:rPr>
          <w:t>https://www.TrainingLocation/AuthorAnonymised.co.uk/emotional-resilience-course-inhouse.html</w:t>
        </w:r>
      </w:hyperlink>
      <w:r w:rsidRPr="00A348EA">
        <w:rPr>
          <w:sz w:val="24"/>
          <w:szCs w:val="24"/>
        </w:rPr>
        <w:t xml:space="preserve"> [Accessed 4 Oct 2025] </w:t>
      </w:r>
    </w:p>
    <w:p w14:paraId="43AE3645"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Trevithick, P.</w:t>
      </w:r>
      <w:r w:rsidRPr="00A348EA">
        <w:rPr>
          <w:sz w:val="24"/>
          <w:szCs w:val="24"/>
        </w:rPr>
        <w:t xml:space="preserve"> (2005). </w:t>
      </w:r>
      <w:r w:rsidRPr="00A348EA">
        <w:rPr>
          <w:i/>
          <w:sz w:val="24"/>
          <w:szCs w:val="24"/>
        </w:rPr>
        <w:t xml:space="preserve">Social Work Skills: a practice handbook. </w:t>
      </w:r>
      <w:proofErr w:type="gramStart"/>
      <w:r w:rsidRPr="00A348EA">
        <w:rPr>
          <w:sz w:val="24"/>
          <w:szCs w:val="24"/>
        </w:rPr>
        <w:t xml:space="preserve">2nd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Maidenhead: Open University Press.</w:t>
      </w:r>
    </w:p>
    <w:p w14:paraId="0D64C026"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Trevithick, P.</w:t>
      </w:r>
      <w:r w:rsidRPr="00A348EA">
        <w:rPr>
          <w:sz w:val="24"/>
          <w:szCs w:val="24"/>
        </w:rPr>
        <w:t xml:space="preserve"> (2005). </w:t>
      </w:r>
      <w:r w:rsidRPr="00A348EA">
        <w:rPr>
          <w:i/>
          <w:sz w:val="24"/>
          <w:szCs w:val="24"/>
        </w:rPr>
        <w:t xml:space="preserve">Social Work Skills: a practice handbook. </w:t>
      </w:r>
      <w:proofErr w:type="gramStart"/>
      <w:r w:rsidRPr="00A348EA">
        <w:rPr>
          <w:sz w:val="24"/>
          <w:szCs w:val="24"/>
        </w:rPr>
        <w:t xml:space="preserve">2nd </w:t>
      </w:r>
      <w:proofErr w:type="spellStart"/>
      <w:r w:rsidRPr="00A348EA">
        <w:rPr>
          <w:sz w:val="24"/>
          <w:szCs w:val="24"/>
        </w:rPr>
        <w:t>edn</w:t>
      </w:r>
      <w:proofErr w:type="spellEnd"/>
      <w:r w:rsidRPr="00A348EA">
        <w:rPr>
          <w:sz w:val="24"/>
          <w:szCs w:val="24"/>
        </w:rPr>
        <w:t>.</w:t>
      </w:r>
      <w:proofErr w:type="gramEnd"/>
      <w:r w:rsidRPr="00A348EA">
        <w:rPr>
          <w:sz w:val="24"/>
          <w:szCs w:val="24"/>
        </w:rPr>
        <w:t xml:space="preserve"> Maidenhead: Open University Press. </w:t>
      </w:r>
    </w:p>
    <w:p w14:paraId="6D2C256E" w14:textId="77777777" w:rsidR="005B7CDB" w:rsidRPr="00A348EA" w:rsidRDefault="005B7CDB" w:rsidP="005B7CDB">
      <w:pPr>
        <w:spacing w:line="360" w:lineRule="auto"/>
        <w:ind w:left="360" w:hanging="720"/>
        <w:rPr>
          <w:i/>
          <w:sz w:val="24"/>
          <w:szCs w:val="24"/>
        </w:rPr>
      </w:pPr>
      <w:r w:rsidRPr="00A348EA">
        <w:rPr>
          <w:sz w:val="24"/>
          <w:szCs w:val="24"/>
        </w:rPr>
        <w:t xml:space="preserve">United Nations, (2006), </w:t>
      </w:r>
      <w:r w:rsidRPr="00A348EA">
        <w:rPr>
          <w:bCs/>
          <w:color w:val="001D35"/>
          <w:sz w:val="24"/>
          <w:szCs w:val="24"/>
          <w:shd w:val="clear" w:color="auto" w:fill="FFFFFF"/>
        </w:rPr>
        <w:t>United Nations Treaty Series, 2515,</w:t>
      </w:r>
      <w:r w:rsidRPr="00A348EA">
        <w:rPr>
          <w:sz w:val="24"/>
          <w:szCs w:val="24"/>
        </w:rPr>
        <w:t xml:space="preserve"> </w:t>
      </w:r>
      <w:r w:rsidRPr="00A348EA">
        <w:rPr>
          <w:i/>
          <w:sz w:val="24"/>
          <w:szCs w:val="24"/>
        </w:rPr>
        <w:t xml:space="preserve">Convention on the Rights of Persons with Disabilities and Optional </w:t>
      </w:r>
      <w:proofErr w:type="spellStart"/>
      <w:r w:rsidRPr="00A348EA">
        <w:rPr>
          <w:i/>
          <w:sz w:val="24"/>
          <w:szCs w:val="24"/>
        </w:rPr>
        <w:t>Protocal</w:t>
      </w:r>
      <w:proofErr w:type="spellEnd"/>
      <w:r w:rsidRPr="00A348EA">
        <w:rPr>
          <w:sz w:val="24"/>
          <w:szCs w:val="24"/>
        </w:rPr>
        <w:t xml:space="preserve">, New York: United Nations. Available at: </w:t>
      </w:r>
      <w:hyperlink r:id="rId42" w:history="1">
        <w:r w:rsidRPr="00A348EA">
          <w:rPr>
            <w:rStyle w:val="Hyperlink"/>
            <w:sz w:val="24"/>
            <w:szCs w:val="24"/>
          </w:rPr>
          <w:t>https://www.un.org/disabilities/documents/convention/convoptprot-e.pdf</w:t>
        </w:r>
      </w:hyperlink>
      <w:r w:rsidRPr="00A348EA">
        <w:rPr>
          <w:sz w:val="24"/>
          <w:szCs w:val="24"/>
        </w:rPr>
        <w:t xml:space="preserve"> [Accessed: 5 Oct 2025] </w:t>
      </w:r>
    </w:p>
    <w:p w14:paraId="51A4CC92" w14:textId="77777777" w:rsidR="005B7CDB" w:rsidRPr="00A348EA" w:rsidRDefault="005B7CDB" w:rsidP="005B7CDB">
      <w:pPr>
        <w:spacing w:line="360" w:lineRule="auto"/>
        <w:ind w:left="360" w:hanging="720"/>
        <w:rPr>
          <w:rStyle w:val="Strong"/>
          <w:b w:val="0"/>
          <w:bCs w:val="0"/>
          <w:sz w:val="24"/>
          <w:szCs w:val="24"/>
          <w:u w:val="single"/>
        </w:rPr>
      </w:pPr>
      <w:proofErr w:type="gramStart"/>
      <w:r w:rsidRPr="00A348EA">
        <w:rPr>
          <w:rStyle w:val="Strong"/>
          <w:b w:val="0"/>
          <w:sz w:val="24"/>
          <w:szCs w:val="24"/>
        </w:rPr>
        <w:t>United Nations, 1989.</w:t>
      </w:r>
      <w:proofErr w:type="gramEnd"/>
      <w:r w:rsidRPr="00A348EA">
        <w:rPr>
          <w:rStyle w:val="Strong"/>
          <w:b w:val="0"/>
          <w:sz w:val="24"/>
          <w:szCs w:val="24"/>
        </w:rPr>
        <w:t xml:space="preserve"> </w:t>
      </w:r>
      <w:proofErr w:type="gramStart"/>
      <w:r w:rsidRPr="00A348EA">
        <w:rPr>
          <w:rStyle w:val="Strong"/>
          <w:b w:val="0"/>
          <w:i/>
          <w:sz w:val="24"/>
          <w:szCs w:val="24"/>
        </w:rPr>
        <w:t>Convention on the Rights of the Child</w:t>
      </w:r>
      <w:r w:rsidRPr="00A348EA">
        <w:rPr>
          <w:rStyle w:val="Strong"/>
          <w:b w:val="0"/>
          <w:sz w:val="24"/>
          <w:szCs w:val="24"/>
        </w:rPr>
        <w:t>.</w:t>
      </w:r>
      <w:proofErr w:type="gramEnd"/>
      <w:r w:rsidRPr="00A348EA">
        <w:rPr>
          <w:rStyle w:val="Strong"/>
          <w:b w:val="0"/>
          <w:sz w:val="24"/>
          <w:szCs w:val="24"/>
        </w:rPr>
        <w:t xml:space="preserve"> [</w:t>
      </w:r>
      <w:proofErr w:type="gramStart"/>
      <w:r w:rsidRPr="00A348EA">
        <w:rPr>
          <w:rStyle w:val="Strong"/>
          <w:b w:val="0"/>
          <w:sz w:val="24"/>
          <w:szCs w:val="24"/>
        </w:rPr>
        <w:t>online</w:t>
      </w:r>
      <w:proofErr w:type="gramEnd"/>
      <w:r w:rsidRPr="00A348EA">
        <w:rPr>
          <w:rStyle w:val="Strong"/>
          <w:b w:val="0"/>
          <w:sz w:val="24"/>
          <w:szCs w:val="24"/>
        </w:rPr>
        <w:t>] New York: United Nations. Available at: [https://www.ohchr.org/en/instruments-mechanisms/instruments/convention-rights-child</w:t>
      </w:r>
      <w:proofErr w:type="gramStart"/>
      <w:r w:rsidRPr="00A348EA">
        <w:rPr>
          <w:rStyle w:val="Strong"/>
          <w:b w:val="0"/>
          <w:sz w:val="24"/>
          <w:szCs w:val="24"/>
        </w:rPr>
        <w:t>](</w:t>
      </w:r>
      <w:proofErr w:type="gramEnd"/>
      <w:r w:rsidRPr="00A348EA">
        <w:rPr>
          <w:rStyle w:val="Strong"/>
          <w:b w:val="0"/>
          <w:sz w:val="24"/>
          <w:szCs w:val="24"/>
        </w:rPr>
        <w:t>https://www.ohchr.org/en/instruments-mechanisms/instruments/convention-rights-child) [Accessed 3 Oct. 2025]</w:t>
      </w:r>
    </w:p>
    <w:p w14:paraId="3A48CE30" w14:textId="77777777" w:rsidR="005B7CDB" w:rsidRPr="00A348EA" w:rsidRDefault="005B7CDB" w:rsidP="005B7CDB">
      <w:pPr>
        <w:spacing w:line="360" w:lineRule="auto"/>
        <w:ind w:left="360" w:hanging="720"/>
        <w:rPr>
          <w:b/>
          <w:sz w:val="24"/>
          <w:szCs w:val="24"/>
          <w:u w:val="single"/>
          <w:shd w:val="clear" w:color="auto" w:fill="FFFFFF"/>
        </w:rPr>
      </w:pPr>
      <w:r w:rsidRPr="00A348EA">
        <w:rPr>
          <w:sz w:val="24"/>
          <w:szCs w:val="24"/>
        </w:rPr>
        <w:t xml:space="preserve">University of Edinburgh (n.d.) </w:t>
      </w:r>
      <w:r w:rsidRPr="00A348EA">
        <w:rPr>
          <w:i/>
          <w:sz w:val="24"/>
          <w:szCs w:val="24"/>
        </w:rPr>
        <w:t xml:space="preserve">Four F’s – Reflecting on Experience. </w:t>
      </w:r>
      <w:r w:rsidRPr="00A348EA">
        <w:rPr>
          <w:sz w:val="24"/>
          <w:szCs w:val="24"/>
        </w:rPr>
        <w:t>[</w:t>
      </w:r>
      <w:proofErr w:type="gramStart"/>
      <w:r w:rsidRPr="00A348EA">
        <w:rPr>
          <w:sz w:val="24"/>
          <w:szCs w:val="24"/>
        </w:rPr>
        <w:t>online</w:t>
      </w:r>
      <w:proofErr w:type="gramEnd"/>
      <w:r w:rsidRPr="00A348EA">
        <w:rPr>
          <w:sz w:val="24"/>
          <w:szCs w:val="24"/>
        </w:rPr>
        <w:t xml:space="preserve">] </w:t>
      </w:r>
      <w:proofErr w:type="gramStart"/>
      <w:r w:rsidRPr="00A348EA">
        <w:rPr>
          <w:sz w:val="24"/>
          <w:szCs w:val="24"/>
        </w:rPr>
        <w:t xml:space="preserve">Available at: </w:t>
      </w:r>
      <w:hyperlink r:id="rId43" w:history="1">
        <w:r w:rsidRPr="00A348EA">
          <w:rPr>
            <w:rStyle w:val="Hyperlink"/>
            <w:sz w:val="24"/>
            <w:szCs w:val="24"/>
          </w:rPr>
          <w:t>https://www.ed.ac.uk/reflection/reflectors-toolkit/reflecting-on-experience/four-f](https://www.ed.ac.uk/reflection/reflectors-toolkit/reflecting-on-experience/four-f</w:t>
        </w:r>
      </w:hyperlink>
      <w:r w:rsidRPr="00A348EA">
        <w:rPr>
          <w:sz w:val="24"/>
          <w:szCs w:val="24"/>
        </w:rPr>
        <w:t xml:space="preserve"> [Accessed 22 Sept. 2025].</w:t>
      </w:r>
      <w:proofErr w:type="gramEnd"/>
    </w:p>
    <w:p w14:paraId="161AD66A" w14:textId="77777777" w:rsidR="005B7CDB" w:rsidRPr="00A348EA" w:rsidRDefault="005B7CDB" w:rsidP="005B7CDB">
      <w:pPr>
        <w:spacing w:line="360" w:lineRule="auto"/>
        <w:ind w:left="360" w:hanging="720"/>
        <w:rPr>
          <w:b/>
          <w:sz w:val="24"/>
          <w:szCs w:val="24"/>
          <w:u w:val="single"/>
          <w:shd w:val="clear" w:color="auto" w:fill="FFFFFF"/>
        </w:rPr>
      </w:pPr>
      <w:proofErr w:type="gramStart"/>
      <w:r w:rsidRPr="00A348EA">
        <w:rPr>
          <w:sz w:val="24"/>
          <w:szCs w:val="24"/>
        </w:rPr>
        <w:t xml:space="preserve">Vaida, B., </w:t>
      </w:r>
      <w:proofErr w:type="spellStart"/>
      <w:r w:rsidRPr="00A348EA">
        <w:rPr>
          <w:sz w:val="24"/>
          <w:szCs w:val="24"/>
        </w:rPr>
        <w:t>Iepure</w:t>
      </w:r>
      <w:proofErr w:type="spellEnd"/>
      <w:r w:rsidRPr="00A348EA">
        <w:rPr>
          <w:sz w:val="24"/>
          <w:szCs w:val="24"/>
        </w:rPr>
        <w:t xml:space="preserve">, C. and Greenaway, R. (2015) </w:t>
      </w:r>
      <w:r w:rsidRPr="00A348EA">
        <w:rPr>
          <w:i/>
          <w:sz w:val="24"/>
          <w:szCs w:val="24"/>
        </w:rPr>
        <w:t>Active reviewing: A practical guide for trainers and facilitators</w:t>
      </w:r>
      <w:r w:rsidRPr="00A348EA">
        <w:rPr>
          <w:sz w:val="24"/>
          <w:szCs w:val="24"/>
        </w:rPr>
        <w:t>.</w:t>
      </w:r>
      <w:proofErr w:type="gramEnd"/>
      <w:r w:rsidRPr="00A348EA">
        <w:rPr>
          <w:sz w:val="24"/>
          <w:szCs w:val="24"/>
        </w:rPr>
        <w:t xml:space="preserve"> </w:t>
      </w:r>
      <w:proofErr w:type="spellStart"/>
      <w:r w:rsidRPr="00A348EA">
        <w:rPr>
          <w:sz w:val="24"/>
          <w:szCs w:val="24"/>
        </w:rPr>
        <w:t>Scotts</w:t>
      </w:r>
      <w:proofErr w:type="spellEnd"/>
      <w:r w:rsidRPr="00A348EA">
        <w:rPr>
          <w:sz w:val="24"/>
          <w:szCs w:val="24"/>
        </w:rPr>
        <w:t xml:space="preserve"> Valley, CA: </w:t>
      </w:r>
      <w:proofErr w:type="spellStart"/>
      <w:r w:rsidRPr="00A348EA">
        <w:rPr>
          <w:sz w:val="24"/>
          <w:szCs w:val="24"/>
        </w:rPr>
        <w:t>CreateSpace</w:t>
      </w:r>
      <w:proofErr w:type="spellEnd"/>
      <w:r w:rsidRPr="00A348EA">
        <w:rPr>
          <w:sz w:val="24"/>
          <w:szCs w:val="24"/>
        </w:rPr>
        <w:t xml:space="preserve"> Independent Publishing Platform.</w:t>
      </w:r>
    </w:p>
    <w:p w14:paraId="1EA06538" w14:textId="77777777" w:rsidR="005B7CDB" w:rsidRPr="00A348EA" w:rsidRDefault="005B7CDB" w:rsidP="005B7CDB">
      <w:pPr>
        <w:spacing w:line="360" w:lineRule="auto"/>
        <w:ind w:left="360" w:hanging="720"/>
        <w:rPr>
          <w:sz w:val="24"/>
          <w:szCs w:val="24"/>
        </w:rPr>
      </w:pPr>
      <w:r w:rsidRPr="00A348EA">
        <w:rPr>
          <w:sz w:val="24"/>
          <w:szCs w:val="24"/>
        </w:rPr>
        <w:lastRenderedPageBreak/>
        <w:t xml:space="preserve">Washburn, A.M. and Grossman, M. (2017) ‘Being with a Person in Our Care: Person-Centered Social Work Practice that is Authentically Person-Centered’, </w:t>
      </w:r>
      <w:r w:rsidRPr="00A348EA">
        <w:rPr>
          <w:i/>
          <w:iCs/>
          <w:sz w:val="24"/>
          <w:szCs w:val="24"/>
        </w:rPr>
        <w:t>Journal of gerontological social work</w:t>
      </w:r>
      <w:r w:rsidRPr="00A348EA">
        <w:rPr>
          <w:sz w:val="24"/>
          <w:szCs w:val="24"/>
        </w:rPr>
        <w:t xml:space="preserve">, 60(5), pp. 408–423. Available at: </w:t>
      </w:r>
      <w:hyperlink r:id="rId44" w:history="1">
        <w:r w:rsidRPr="00A348EA">
          <w:rPr>
            <w:rStyle w:val="Hyperlink"/>
            <w:sz w:val="24"/>
            <w:szCs w:val="24"/>
          </w:rPr>
          <w:t>https://doi.org/10.1080/01634372.2017.1348419</w:t>
        </w:r>
      </w:hyperlink>
      <w:r w:rsidRPr="00A348EA">
        <w:rPr>
          <w:sz w:val="24"/>
          <w:szCs w:val="24"/>
        </w:rPr>
        <w:t>.</w:t>
      </w:r>
    </w:p>
    <w:p w14:paraId="0A57DE7A" w14:textId="77777777" w:rsidR="005B7CDB" w:rsidRPr="00A348EA" w:rsidRDefault="005B7CDB" w:rsidP="005B7CDB">
      <w:pPr>
        <w:pStyle w:val="EndNoteBibliography"/>
        <w:spacing w:line="360" w:lineRule="auto"/>
        <w:ind w:left="360" w:hanging="720"/>
        <w:rPr>
          <w:rFonts w:ascii="Arial" w:hAnsi="Arial" w:cs="Arial"/>
          <w:sz w:val="24"/>
          <w:szCs w:val="24"/>
        </w:rPr>
      </w:pPr>
      <w:r w:rsidRPr="00A348EA">
        <w:rPr>
          <w:rFonts w:ascii="Arial" w:hAnsi="Arial" w:cs="Arial"/>
          <w:sz w:val="24"/>
          <w:szCs w:val="24"/>
        </w:rPr>
        <w:t xml:space="preserve">Welsh Government  (2015) </w:t>
      </w:r>
      <w:r w:rsidRPr="00A348EA">
        <w:rPr>
          <w:rFonts w:ascii="Arial" w:hAnsi="Arial" w:cs="Arial"/>
          <w:i/>
          <w:sz w:val="24"/>
          <w:szCs w:val="24"/>
        </w:rPr>
        <w:t xml:space="preserve">National Survey for Wales, 2014-15 – Social care services. </w:t>
      </w:r>
      <w:r w:rsidRPr="00A348EA">
        <w:rPr>
          <w:rFonts w:ascii="Arial" w:hAnsi="Arial" w:cs="Arial"/>
          <w:sz w:val="24"/>
          <w:szCs w:val="24"/>
        </w:rPr>
        <w:t xml:space="preserve"> Available at: </w:t>
      </w:r>
      <w:hyperlink r:id="rId45" w:history="1">
        <w:r w:rsidRPr="00A348EA">
          <w:rPr>
            <w:rStyle w:val="Hyperlink"/>
            <w:rFonts w:ascii="Arial" w:hAnsi="Arial" w:cs="Arial"/>
            <w:sz w:val="24"/>
            <w:szCs w:val="24"/>
          </w:rPr>
          <w:t>https://statswales.gov.wales/Catalogue/Health-and-Social-Care/Social-Services</w:t>
        </w:r>
      </w:hyperlink>
      <w:r w:rsidRPr="00A348EA">
        <w:rPr>
          <w:rFonts w:ascii="Arial" w:hAnsi="Arial" w:cs="Arial"/>
          <w:sz w:val="24"/>
          <w:szCs w:val="24"/>
        </w:rPr>
        <w:t xml:space="preserve"> [Accessed 19 Sep 2025]</w:t>
      </w:r>
    </w:p>
    <w:p w14:paraId="67FEAC95" w14:textId="77777777" w:rsidR="005B7CDB" w:rsidRPr="00A348EA" w:rsidRDefault="005B7CDB" w:rsidP="005B7CDB">
      <w:pPr>
        <w:spacing w:line="360" w:lineRule="auto"/>
        <w:ind w:left="360" w:hanging="720"/>
        <w:rPr>
          <w:sz w:val="24"/>
          <w:szCs w:val="24"/>
        </w:rPr>
      </w:pPr>
      <w:r w:rsidRPr="00A348EA">
        <w:rPr>
          <w:sz w:val="24"/>
          <w:szCs w:val="24"/>
          <w:shd w:val="clear" w:color="auto" w:fill="FFFFFF"/>
        </w:rPr>
        <w:t xml:space="preserve">Welsh Government (2019) </w:t>
      </w:r>
      <w:r w:rsidRPr="00A348EA">
        <w:rPr>
          <w:i/>
          <w:sz w:val="24"/>
          <w:szCs w:val="24"/>
          <w:shd w:val="clear" w:color="auto" w:fill="FFFFFF"/>
        </w:rPr>
        <w:t xml:space="preserve">Wales Safeguarding Procedures. </w:t>
      </w:r>
      <w:r w:rsidRPr="00A348EA">
        <w:rPr>
          <w:sz w:val="24"/>
          <w:szCs w:val="24"/>
          <w:shd w:val="clear" w:color="auto" w:fill="FFFFFF"/>
        </w:rPr>
        <w:t xml:space="preserve">Available at: </w:t>
      </w:r>
      <w:hyperlink r:id="rId46" w:history="1">
        <w:r w:rsidRPr="00A348EA">
          <w:rPr>
            <w:rStyle w:val="Hyperlink"/>
            <w:sz w:val="24"/>
            <w:szCs w:val="24"/>
            <w:shd w:val="clear" w:color="auto" w:fill="FFFFFF"/>
          </w:rPr>
          <w:t>https://www.safeguarding.wales/en/</w:t>
        </w:r>
      </w:hyperlink>
      <w:r w:rsidRPr="00A348EA">
        <w:rPr>
          <w:sz w:val="24"/>
          <w:szCs w:val="24"/>
          <w:shd w:val="clear" w:color="auto" w:fill="FFFFFF"/>
        </w:rPr>
        <w:t xml:space="preserve"> [Accessed 3 Oct. 2025] </w:t>
      </w:r>
    </w:p>
    <w:p w14:paraId="302FCE29" w14:textId="77777777" w:rsidR="005B7CDB" w:rsidRPr="00A348EA" w:rsidRDefault="005B7CDB" w:rsidP="005B7CDB">
      <w:pPr>
        <w:spacing w:line="360" w:lineRule="auto"/>
        <w:ind w:left="360" w:hanging="720"/>
        <w:rPr>
          <w:rStyle w:val="Hyperlink"/>
          <w:b/>
          <w:color w:val="auto"/>
          <w:sz w:val="24"/>
          <w:szCs w:val="24"/>
        </w:rPr>
      </w:pPr>
      <w:r w:rsidRPr="00A348EA">
        <w:rPr>
          <w:sz w:val="24"/>
          <w:szCs w:val="24"/>
        </w:rPr>
        <w:t xml:space="preserve">Welsh Government (2019d) </w:t>
      </w:r>
      <w:r w:rsidRPr="00A348EA">
        <w:rPr>
          <w:i/>
          <w:sz w:val="24"/>
          <w:szCs w:val="24"/>
        </w:rPr>
        <w:t>Welsh Index of Multiple Deprivation</w:t>
      </w:r>
      <w:r w:rsidRPr="00A348EA">
        <w:rPr>
          <w:rStyle w:val="Hyperlink"/>
          <w:i/>
          <w:color w:val="auto"/>
          <w:sz w:val="24"/>
          <w:szCs w:val="24"/>
        </w:rPr>
        <w:t xml:space="preserve">: </w:t>
      </w:r>
      <w:r w:rsidRPr="00A348EA">
        <w:rPr>
          <w:i/>
          <w:sz w:val="24"/>
          <w:szCs w:val="24"/>
        </w:rPr>
        <w:t xml:space="preserve">Domain Rankings for LOSA’s with Local Authority Area. </w:t>
      </w:r>
      <w:r w:rsidRPr="00A348EA">
        <w:rPr>
          <w:sz w:val="24"/>
          <w:szCs w:val="24"/>
        </w:rPr>
        <w:t xml:space="preserve">Available At: </w:t>
      </w:r>
      <w:hyperlink r:id="rId47" w:history="1">
        <w:r w:rsidRPr="00A348EA">
          <w:rPr>
            <w:rStyle w:val="Hyperlink"/>
            <w:color w:val="auto"/>
            <w:sz w:val="24"/>
            <w:szCs w:val="24"/>
          </w:rPr>
          <w:t>https://wimd.gov.wales/geography/la/LocalAuthorityAreaAnonymised&amp;min=0&amp;max=10&amp;domain=overall</w:t>
        </w:r>
      </w:hyperlink>
      <w:r w:rsidRPr="00A348EA">
        <w:rPr>
          <w:rStyle w:val="Hyperlink"/>
          <w:color w:val="auto"/>
          <w:sz w:val="24"/>
          <w:szCs w:val="24"/>
        </w:rPr>
        <w:t xml:space="preserve"> [Accessed 12 Jul 2025]. </w:t>
      </w:r>
    </w:p>
    <w:p w14:paraId="3504C24D" w14:textId="77777777" w:rsidR="005B7CDB" w:rsidRPr="00A348EA" w:rsidRDefault="005B7CDB" w:rsidP="005B7CDB">
      <w:pPr>
        <w:spacing w:line="360" w:lineRule="auto"/>
        <w:ind w:left="360" w:hanging="720"/>
        <w:rPr>
          <w:sz w:val="24"/>
          <w:szCs w:val="24"/>
        </w:rPr>
      </w:pPr>
      <w:proofErr w:type="gramStart"/>
      <w:r w:rsidRPr="00A348EA">
        <w:rPr>
          <w:sz w:val="24"/>
          <w:szCs w:val="24"/>
        </w:rPr>
        <w:t>Welsh Government.</w:t>
      </w:r>
      <w:proofErr w:type="gramEnd"/>
      <w:r w:rsidRPr="00A348EA">
        <w:rPr>
          <w:sz w:val="24"/>
          <w:szCs w:val="24"/>
        </w:rPr>
        <w:t xml:space="preserve"> (2019a). </w:t>
      </w:r>
      <w:r w:rsidRPr="00A348EA">
        <w:rPr>
          <w:i/>
          <w:sz w:val="24"/>
          <w:szCs w:val="24"/>
        </w:rPr>
        <w:t xml:space="preserve">Social Services: The national outcomes framework for people who need care and support and carers who need support </w:t>
      </w:r>
      <w:r w:rsidRPr="00A348EA">
        <w:rPr>
          <w:sz w:val="24"/>
          <w:szCs w:val="24"/>
        </w:rPr>
        <w:t>(WG36877)</w:t>
      </w:r>
      <w:r w:rsidRPr="00A348EA">
        <w:rPr>
          <w:i/>
          <w:sz w:val="24"/>
          <w:szCs w:val="24"/>
        </w:rPr>
        <w:t>.</w:t>
      </w:r>
      <w:r w:rsidRPr="00A348EA">
        <w:rPr>
          <w:sz w:val="24"/>
          <w:szCs w:val="24"/>
        </w:rPr>
        <w:t xml:space="preserve"> Available at: </w:t>
      </w:r>
      <w:hyperlink r:id="rId48" w:history="1">
        <w:r w:rsidRPr="00A348EA">
          <w:rPr>
            <w:rStyle w:val="Hyperlink"/>
            <w:sz w:val="24"/>
            <w:szCs w:val="24"/>
          </w:rPr>
          <w:t>https://www.gov.wales/sites/default/files/publications/2019-05/the-national-outcomes-framework-for-people-who-need-care-and-support-and-carers-who-need-support.pdf</w:t>
        </w:r>
      </w:hyperlink>
      <w:r w:rsidRPr="00A348EA">
        <w:rPr>
          <w:sz w:val="24"/>
          <w:szCs w:val="24"/>
        </w:rPr>
        <w:t xml:space="preserve">  [Accessed 4 Oct.2025] </w:t>
      </w:r>
    </w:p>
    <w:p w14:paraId="129EE1C9" w14:textId="77777777" w:rsidR="005B7CDB" w:rsidRPr="00A348EA" w:rsidRDefault="005B7CDB" w:rsidP="005B7CDB">
      <w:pPr>
        <w:spacing w:line="360" w:lineRule="auto"/>
        <w:ind w:left="360" w:hanging="720"/>
        <w:rPr>
          <w:sz w:val="24"/>
          <w:szCs w:val="24"/>
        </w:rPr>
      </w:pPr>
      <w:proofErr w:type="gramStart"/>
      <w:r w:rsidRPr="00A348EA">
        <w:rPr>
          <w:sz w:val="24"/>
          <w:szCs w:val="24"/>
        </w:rPr>
        <w:t>Welsh Government.</w:t>
      </w:r>
      <w:proofErr w:type="gramEnd"/>
      <w:r w:rsidRPr="00A348EA">
        <w:rPr>
          <w:sz w:val="24"/>
          <w:szCs w:val="24"/>
        </w:rPr>
        <w:t xml:space="preserve"> (2019c). </w:t>
      </w:r>
      <w:r w:rsidRPr="00A348EA">
        <w:rPr>
          <w:i/>
          <w:sz w:val="24"/>
          <w:szCs w:val="24"/>
        </w:rPr>
        <w:t>Measuring National Wellbeing: A report on the national outcomes framework for people who need care and support and for carers who need support, 2020-2021</w:t>
      </w:r>
      <w:r w:rsidRPr="00A348EA">
        <w:rPr>
          <w:sz w:val="24"/>
          <w:szCs w:val="24"/>
        </w:rPr>
        <w:t xml:space="preserve"> (WG44048). Available at: </w:t>
      </w:r>
      <w:hyperlink r:id="rId49" w:history="1">
        <w:r w:rsidRPr="00A348EA">
          <w:rPr>
            <w:rStyle w:val="Hyperlink"/>
            <w:sz w:val="24"/>
            <w:szCs w:val="24"/>
          </w:rPr>
          <w:t>https://www.gov.wales/sites/default/files/publications/2022-04/a-report-on-the-national-outcomes-framework-for-people-who-need-care-and-support-and-for-carers-who-need-support-2020-2021.pdf</w:t>
        </w:r>
      </w:hyperlink>
      <w:r w:rsidRPr="00A348EA">
        <w:rPr>
          <w:sz w:val="24"/>
          <w:szCs w:val="24"/>
        </w:rPr>
        <w:t xml:space="preserve"> [Accessed 25 Jul 2025] </w:t>
      </w:r>
    </w:p>
    <w:p w14:paraId="74489F61" w14:textId="77777777" w:rsidR="005B7CDB" w:rsidRPr="00A348EA" w:rsidRDefault="005B7CDB" w:rsidP="005B7CDB">
      <w:pPr>
        <w:spacing w:line="360" w:lineRule="auto"/>
        <w:ind w:left="360" w:hanging="720"/>
        <w:rPr>
          <w:sz w:val="24"/>
          <w:szCs w:val="24"/>
        </w:rPr>
      </w:pPr>
      <w:proofErr w:type="gramStart"/>
      <w:r w:rsidRPr="00A348EA">
        <w:rPr>
          <w:sz w:val="24"/>
          <w:szCs w:val="24"/>
        </w:rPr>
        <w:t>Welsh Government.</w:t>
      </w:r>
      <w:proofErr w:type="gramEnd"/>
      <w:r w:rsidRPr="00A348EA">
        <w:rPr>
          <w:sz w:val="24"/>
          <w:szCs w:val="24"/>
        </w:rPr>
        <w:t xml:space="preserve"> (2022). </w:t>
      </w:r>
      <w:proofErr w:type="gramStart"/>
      <w:r w:rsidRPr="00A348EA">
        <w:rPr>
          <w:i/>
          <w:sz w:val="24"/>
          <w:szCs w:val="24"/>
        </w:rPr>
        <w:t>More</w:t>
      </w:r>
      <w:proofErr w:type="gramEnd"/>
      <w:r w:rsidRPr="00A348EA">
        <w:rPr>
          <w:i/>
          <w:sz w:val="24"/>
          <w:szCs w:val="24"/>
        </w:rPr>
        <w:t xml:space="preserve"> than Just Words: Five year plan 2022-27.</w:t>
      </w:r>
      <w:r w:rsidRPr="00A348EA">
        <w:rPr>
          <w:sz w:val="24"/>
          <w:szCs w:val="24"/>
        </w:rPr>
        <w:t xml:space="preserve"> Available at: </w:t>
      </w:r>
      <w:hyperlink r:id="rId50" w:history="1">
        <w:r w:rsidRPr="00A348EA">
          <w:rPr>
            <w:rStyle w:val="Hyperlink"/>
            <w:sz w:val="24"/>
            <w:szCs w:val="24"/>
          </w:rPr>
          <w:t>https://www.gov.wales/sites/default/files/publications/2022-07/more-than-just-words-action-plan-2022-2027.pdf</w:t>
        </w:r>
      </w:hyperlink>
      <w:r w:rsidRPr="00A348EA">
        <w:rPr>
          <w:sz w:val="24"/>
          <w:szCs w:val="24"/>
        </w:rPr>
        <w:t xml:space="preserve"> [Accessed 3 Oct.2025]. </w:t>
      </w:r>
    </w:p>
    <w:p w14:paraId="1F5463DC" w14:textId="21173165" w:rsidR="00EB695F" w:rsidRPr="00A348EA" w:rsidRDefault="005B7CDB" w:rsidP="005B7CDB">
      <w:pPr>
        <w:jc w:val="both"/>
        <w:rPr>
          <w:sz w:val="24"/>
          <w:szCs w:val="24"/>
        </w:rPr>
      </w:pPr>
      <w:r w:rsidRPr="00A348EA">
        <w:rPr>
          <w:i/>
          <w:sz w:val="24"/>
          <w:szCs w:val="24"/>
        </w:rPr>
        <w:t xml:space="preserve">Welsh Language Measure 2011 </w:t>
      </w:r>
      <w:r w:rsidRPr="00A348EA">
        <w:rPr>
          <w:sz w:val="24"/>
          <w:szCs w:val="24"/>
        </w:rPr>
        <w:t>(</w:t>
      </w:r>
      <w:proofErr w:type="spellStart"/>
      <w:r w:rsidRPr="00A348EA">
        <w:rPr>
          <w:sz w:val="24"/>
          <w:szCs w:val="24"/>
        </w:rPr>
        <w:t>nawm</w:t>
      </w:r>
      <w:proofErr w:type="spellEnd"/>
      <w:r w:rsidRPr="00A348EA">
        <w:rPr>
          <w:sz w:val="24"/>
          <w:szCs w:val="24"/>
        </w:rPr>
        <w:t xml:space="preserve"> 1). Available at: </w:t>
      </w:r>
      <w:hyperlink r:id="rId51" w:history="1">
        <w:r w:rsidRPr="00A348EA">
          <w:rPr>
            <w:rStyle w:val="Hyperlink"/>
            <w:sz w:val="24"/>
            <w:szCs w:val="24"/>
          </w:rPr>
          <w:t>https://www.legislation.gov.uk/mwa/2011/1/contents</w:t>
        </w:r>
      </w:hyperlink>
      <w:r w:rsidRPr="00A348EA">
        <w:rPr>
          <w:sz w:val="24"/>
          <w:szCs w:val="24"/>
        </w:rPr>
        <w:t xml:space="preserve"> [Accessed 4 Oct 2025]</w:t>
      </w:r>
    </w:p>
    <w:p w14:paraId="0387A95F" w14:textId="77777777" w:rsidR="00EB695F" w:rsidRPr="00A348EA" w:rsidRDefault="00EB695F" w:rsidP="00FF7EBB">
      <w:pPr>
        <w:jc w:val="both"/>
        <w:rPr>
          <w:sz w:val="24"/>
          <w:szCs w:val="24"/>
        </w:rPr>
      </w:pPr>
    </w:p>
    <w:p w14:paraId="067948B4" w14:textId="77777777" w:rsidR="00EB695F" w:rsidRPr="00A348EA" w:rsidRDefault="00EB695F" w:rsidP="00FF7EBB">
      <w:pPr>
        <w:jc w:val="both"/>
        <w:rPr>
          <w:sz w:val="24"/>
          <w:szCs w:val="24"/>
        </w:rPr>
      </w:pPr>
    </w:p>
    <w:p w14:paraId="75E6D4CA" w14:textId="77777777" w:rsidR="00EB695F" w:rsidRPr="00A348EA" w:rsidRDefault="00EB695F" w:rsidP="00FF7EBB">
      <w:pPr>
        <w:jc w:val="both"/>
        <w:rPr>
          <w:sz w:val="24"/>
          <w:szCs w:val="24"/>
        </w:rPr>
      </w:pPr>
    </w:p>
    <w:p w14:paraId="337E3A73" w14:textId="77777777" w:rsidR="00EB695F" w:rsidRPr="00A348EA" w:rsidRDefault="00EB695F" w:rsidP="00FF7EBB">
      <w:pPr>
        <w:jc w:val="both"/>
        <w:rPr>
          <w:sz w:val="24"/>
          <w:szCs w:val="24"/>
        </w:rPr>
      </w:pPr>
    </w:p>
    <w:p w14:paraId="0C952B5E" w14:textId="77777777" w:rsidR="00EB695F" w:rsidRPr="00A348EA" w:rsidRDefault="00EB695F" w:rsidP="00FF7EBB">
      <w:pPr>
        <w:jc w:val="both"/>
        <w:rPr>
          <w:sz w:val="24"/>
          <w:szCs w:val="24"/>
        </w:rPr>
      </w:pPr>
    </w:p>
    <w:p w14:paraId="51AD639A" w14:textId="77777777" w:rsidR="00EB695F" w:rsidRPr="00A348EA" w:rsidRDefault="00EB695F" w:rsidP="00FF7EBB">
      <w:pPr>
        <w:jc w:val="both"/>
        <w:rPr>
          <w:sz w:val="24"/>
          <w:szCs w:val="24"/>
        </w:rPr>
      </w:pPr>
    </w:p>
    <w:p w14:paraId="03D2FC77" w14:textId="77777777" w:rsidR="00EB695F" w:rsidRPr="00A348EA" w:rsidRDefault="00EB695F" w:rsidP="00FF7EBB">
      <w:pPr>
        <w:jc w:val="both"/>
        <w:rPr>
          <w:sz w:val="24"/>
          <w:szCs w:val="24"/>
        </w:rPr>
      </w:pPr>
    </w:p>
    <w:p w14:paraId="7047BA81" w14:textId="77777777" w:rsidR="002A1A44" w:rsidRPr="00EE5BC3" w:rsidRDefault="002A1A44" w:rsidP="00A348EA">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AF10B29" w:rsidR="00E559CE" w:rsidRPr="00B17FA0" w:rsidRDefault="00B70E48" w:rsidP="00B94443">
            <w:pPr>
              <w:jc w:val="both"/>
              <w:rPr>
                <w:sz w:val="24"/>
                <w:szCs w:val="24"/>
              </w:rPr>
            </w:pPr>
            <w:r>
              <w:rPr>
                <w:sz w:val="24"/>
                <w:szCs w:val="24"/>
              </w:rPr>
              <w:t xml:space="preserve"> 16</w:t>
            </w:r>
            <w:r w:rsidRPr="00B70E48">
              <w:rPr>
                <w:sz w:val="24"/>
                <w:szCs w:val="24"/>
                <w:vertAlign w:val="superscript"/>
              </w:rPr>
              <w:t>th</w:t>
            </w:r>
            <w:r>
              <w:rPr>
                <w:sz w:val="24"/>
                <w:szCs w:val="24"/>
              </w:rPr>
              <w:t xml:space="preserve"> october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CCF490D" w:rsidR="00E559CE" w:rsidRPr="00B17FA0" w:rsidRDefault="00B70E48" w:rsidP="00B94443">
            <w:pPr>
              <w:jc w:val="both"/>
              <w:rPr>
                <w:sz w:val="24"/>
                <w:szCs w:val="24"/>
              </w:rPr>
            </w:pPr>
            <w:r>
              <w:rPr>
                <w:sz w:val="24"/>
                <w:szCs w:val="24"/>
              </w:rPr>
              <w:t xml:space="preserve"> 22</w:t>
            </w:r>
            <w:r w:rsidRPr="00B70E48">
              <w:rPr>
                <w:sz w:val="24"/>
                <w:szCs w:val="24"/>
                <w:vertAlign w:val="superscript"/>
              </w:rPr>
              <w:t>nd</w:t>
            </w:r>
            <w:r>
              <w:rPr>
                <w:sz w:val="24"/>
                <w:szCs w:val="24"/>
              </w:rPr>
              <w:t xml:space="preserve"> November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1026C65" w:rsidR="00E559CE" w:rsidRPr="00B17FA0" w:rsidRDefault="00B70E48" w:rsidP="00B94443">
            <w:pPr>
              <w:jc w:val="both"/>
              <w:rPr>
                <w:sz w:val="24"/>
                <w:szCs w:val="24"/>
              </w:rPr>
            </w:pPr>
            <w:r>
              <w:rPr>
                <w:sz w:val="24"/>
                <w:szCs w:val="24"/>
              </w:rPr>
              <w:t xml:space="preserve">  23</w:t>
            </w:r>
            <w:r w:rsidRPr="00B70E48">
              <w:rPr>
                <w:sz w:val="24"/>
                <w:szCs w:val="24"/>
                <w:vertAlign w:val="superscript"/>
              </w:rPr>
              <w:t>rd</w:t>
            </w:r>
            <w:r>
              <w:rPr>
                <w:sz w:val="24"/>
                <w:szCs w:val="24"/>
              </w:rPr>
              <w:t xml:space="preserve"> January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BC54DC1" w:rsidR="00E559CE" w:rsidRPr="00B17FA0" w:rsidRDefault="00B70E48" w:rsidP="00B94443">
            <w:pPr>
              <w:jc w:val="both"/>
              <w:rPr>
                <w:sz w:val="24"/>
                <w:szCs w:val="24"/>
              </w:rPr>
            </w:pPr>
            <w:r>
              <w:rPr>
                <w:sz w:val="24"/>
                <w:szCs w:val="24"/>
              </w:rPr>
              <w:t xml:space="preserve">  25</w:t>
            </w:r>
            <w:r w:rsidRPr="00B70E48">
              <w:rPr>
                <w:sz w:val="24"/>
                <w:szCs w:val="24"/>
                <w:vertAlign w:val="superscript"/>
              </w:rPr>
              <w:t>th</w:t>
            </w:r>
            <w:r>
              <w:rPr>
                <w:sz w:val="24"/>
                <w:szCs w:val="24"/>
              </w:rPr>
              <w:t xml:space="preserve"> March 2025 </w:t>
            </w:r>
          </w:p>
        </w:tc>
      </w:tr>
      <w:tr w:rsidR="00B70E48" w:rsidRPr="008B28E7" w14:paraId="07E26D41" w14:textId="77777777" w:rsidTr="00B94443">
        <w:tc>
          <w:tcPr>
            <w:tcW w:w="5094" w:type="dxa"/>
          </w:tcPr>
          <w:p w14:paraId="3B5131B7" w14:textId="31948475" w:rsidR="00B70E48" w:rsidRPr="00B17FA0" w:rsidRDefault="00B70E48" w:rsidP="00B94443">
            <w:pPr>
              <w:jc w:val="both"/>
              <w:rPr>
                <w:sz w:val="24"/>
                <w:szCs w:val="24"/>
              </w:rPr>
            </w:pPr>
            <w:r>
              <w:rPr>
                <w:sz w:val="24"/>
                <w:szCs w:val="24"/>
              </w:rPr>
              <w:t>5</w:t>
            </w:r>
          </w:p>
        </w:tc>
        <w:tc>
          <w:tcPr>
            <w:tcW w:w="5094" w:type="dxa"/>
          </w:tcPr>
          <w:p w14:paraId="34ED1F9C" w14:textId="38CE57C2" w:rsidR="00B70E48" w:rsidRPr="00B17FA0" w:rsidRDefault="00B70E48" w:rsidP="00B94443">
            <w:pPr>
              <w:jc w:val="both"/>
              <w:rPr>
                <w:sz w:val="24"/>
                <w:szCs w:val="24"/>
              </w:rPr>
            </w:pPr>
            <w:r>
              <w:rPr>
                <w:sz w:val="24"/>
                <w:szCs w:val="24"/>
              </w:rPr>
              <w:t xml:space="preserve">  25</w:t>
            </w:r>
            <w:r w:rsidRPr="00B70E48">
              <w:rPr>
                <w:sz w:val="24"/>
                <w:szCs w:val="24"/>
                <w:vertAlign w:val="superscript"/>
              </w:rPr>
              <w:t>th</w:t>
            </w:r>
            <w:r>
              <w:rPr>
                <w:sz w:val="24"/>
                <w:szCs w:val="24"/>
              </w:rPr>
              <w:t xml:space="preserve"> June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6CEF4CF" w14:textId="77777777" w:rsidR="006E7C9C" w:rsidRDefault="006E7C9C" w:rsidP="006E7C9C">
            <w:pPr>
              <w:jc w:val="both"/>
              <w:rPr>
                <w:color w:val="auto"/>
                <w:sz w:val="24"/>
                <w:szCs w:val="24"/>
              </w:rPr>
            </w:pPr>
          </w:p>
          <w:p w14:paraId="0C9272B5" w14:textId="77777777" w:rsidR="006E7C9C" w:rsidRDefault="006E7C9C" w:rsidP="006E7C9C">
            <w:pPr>
              <w:jc w:val="both"/>
              <w:rPr>
                <w:color w:val="auto"/>
                <w:sz w:val="24"/>
                <w:szCs w:val="24"/>
              </w:rPr>
            </w:pPr>
          </w:p>
          <w:p w14:paraId="6947447F" w14:textId="77777777" w:rsidR="006E7C9C" w:rsidRDefault="006E7C9C" w:rsidP="006E7C9C">
            <w:pPr>
              <w:jc w:val="both"/>
              <w:rPr>
                <w:color w:val="auto"/>
                <w:sz w:val="24"/>
                <w:szCs w:val="24"/>
              </w:rPr>
            </w:pPr>
          </w:p>
          <w:p w14:paraId="6E1BA58F" w14:textId="77777777" w:rsidR="006E7C9C" w:rsidRDefault="006E7C9C" w:rsidP="006E7C9C">
            <w:pPr>
              <w:jc w:val="both"/>
              <w:rPr>
                <w:color w:val="auto"/>
                <w:sz w:val="24"/>
                <w:szCs w:val="24"/>
              </w:rPr>
            </w:pPr>
            <w:r w:rsidRPr="00837EAE">
              <w:rPr>
                <w:color w:val="auto"/>
                <w:sz w:val="24"/>
                <w:szCs w:val="24"/>
              </w:rPr>
              <w:t>Lowri has consistently demonstrated a high standard of professional practice. Her communication skills are exemplary, showing sensitivity and adaptability when engaging with individuals with diverse needs. She is confident and effective in both English and Welsh, and consistently applies the principles of linguistic sensitivity, including the use of the Active Offer, ensuring that individuals are supported in their preferred language.</w:t>
            </w:r>
          </w:p>
          <w:p w14:paraId="35AB4E98" w14:textId="77777777" w:rsidR="006E7C9C" w:rsidRPr="00837EAE" w:rsidRDefault="006E7C9C" w:rsidP="006E7C9C">
            <w:pPr>
              <w:jc w:val="both"/>
              <w:rPr>
                <w:color w:val="auto"/>
                <w:sz w:val="24"/>
                <w:szCs w:val="24"/>
              </w:rPr>
            </w:pPr>
          </w:p>
          <w:p w14:paraId="07F2E96D" w14:textId="77777777" w:rsidR="006E7C9C" w:rsidRDefault="006E7C9C" w:rsidP="006E7C9C">
            <w:pPr>
              <w:jc w:val="both"/>
              <w:rPr>
                <w:color w:val="auto"/>
                <w:sz w:val="24"/>
                <w:szCs w:val="24"/>
              </w:rPr>
            </w:pPr>
            <w:r w:rsidRPr="00837EAE">
              <w:rPr>
                <w:color w:val="auto"/>
                <w:sz w:val="24"/>
                <w:szCs w:val="24"/>
              </w:rPr>
              <w:t>Her approach is rooted in non-oppressive practice, and she actively promotes the rights and dignity of those she supports. Lowri builds trusting relationships with citizens, using a person-centred approach that respects autonomy and cultural identity.</w:t>
            </w:r>
          </w:p>
          <w:p w14:paraId="0CF1A3A9" w14:textId="77777777" w:rsidR="006E7C9C" w:rsidRPr="00837EAE" w:rsidRDefault="006E7C9C" w:rsidP="006E7C9C">
            <w:pPr>
              <w:jc w:val="both"/>
              <w:rPr>
                <w:color w:val="auto"/>
                <w:sz w:val="24"/>
                <w:szCs w:val="24"/>
              </w:rPr>
            </w:pPr>
          </w:p>
          <w:p w14:paraId="2D20528D" w14:textId="77777777" w:rsidR="006E7C9C" w:rsidRDefault="006E7C9C" w:rsidP="006E7C9C">
            <w:pPr>
              <w:jc w:val="both"/>
              <w:rPr>
                <w:color w:val="auto"/>
                <w:sz w:val="24"/>
                <w:szCs w:val="24"/>
              </w:rPr>
            </w:pPr>
            <w:r w:rsidRPr="00837EAE">
              <w:rPr>
                <w:color w:val="auto"/>
                <w:sz w:val="24"/>
                <w:szCs w:val="24"/>
              </w:rPr>
              <w:t>She has a strong working knowledge of relevant legislative frameworks and applies this understanding to inform her decision-making and interventions. Lowri integrates research into her practice, demonstrating a commitment to evidence-based approaches and continuous learning.</w:t>
            </w:r>
          </w:p>
          <w:p w14:paraId="4C0BC1FD" w14:textId="77777777" w:rsidR="006E7C9C" w:rsidRPr="00837EAE" w:rsidRDefault="006E7C9C" w:rsidP="006E7C9C">
            <w:pPr>
              <w:jc w:val="both"/>
              <w:rPr>
                <w:color w:val="auto"/>
                <w:sz w:val="24"/>
                <w:szCs w:val="24"/>
              </w:rPr>
            </w:pPr>
          </w:p>
          <w:p w14:paraId="7A1DEDC9" w14:textId="77777777" w:rsidR="006E7C9C" w:rsidRDefault="006E7C9C" w:rsidP="006E7C9C">
            <w:pPr>
              <w:jc w:val="both"/>
              <w:rPr>
                <w:color w:val="auto"/>
                <w:sz w:val="24"/>
                <w:szCs w:val="24"/>
              </w:rPr>
            </w:pPr>
            <w:r w:rsidRPr="00837EAE">
              <w:rPr>
                <w:color w:val="auto"/>
                <w:sz w:val="24"/>
                <w:szCs w:val="24"/>
              </w:rPr>
              <w:lastRenderedPageBreak/>
              <w:t>Her record keeping is accurate, timely, and reflective of her analytical thinking. She exercises sound professional judgment, particularly in complex cases, and engages in critical reflection both independently and during supervision. Her ability to manage safeguarding concerns and support adults at risk is handled with professionalism and care, always prioritising the safety and wellbeing of individuals.</w:t>
            </w:r>
          </w:p>
          <w:p w14:paraId="693820EB" w14:textId="77777777" w:rsidR="006E7C9C" w:rsidRPr="00837EAE" w:rsidRDefault="006E7C9C" w:rsidP="006E7C9C">
            <w:pPr>
              <w:jc w:val="both"/>
              <w:rPr>
                <w:color w:val="auto"/>
                <w:sz w:val="24"/>
                <w:szCs w:val="24"/>
              </w:rPr>
            </w:pPr>
          </w:p>
          <w:p w14:paraId="2953BC9A" w14:textId="77777777" w:rsidR="006E7C9C" w:rsidRPr="00837EAE" w:rsidRDefault="006E7C9C" w:rsidP="006E7C9C">
            <w:pPr>
              <w:jc w:val="both"/>
              <w:rPr>
                <w:color w:val="auto"/>
                <w:sz w:val="24"/>
                <w:szCs w:val="24"/>
              </w:rPr>
            </w:pPr>
            <w:r w:rsidRPr="00837EAE">
              <w:rPr>
                <w:color w:val="auto"/>
                <w:sz w:val="24"/>
                <w:szCs w:val="24"/>
              </w:rPr>
              <w:t>Lowri works effectively within multidisciplinary teams, contributing meaningfully and collaboratively. She demonstrates professional accountability in all aspects of her role, and her reflective practice shows maturity and a commitment to ethical and effective social work.</w:t>
            </w:r>
          </w:p>
          <w:p w14:paraId="0C7722A3" w14:textId="77777777" w:rsidR="006E7C9C" w:rsidRPr="00837EAE" w:rsidRDefault="006E7C9C" w:rsidP="006E7C9C">
            <w:pPr>
              <w:jc w:val="both"/>
              <w:rPr>
                <w:color w:val="auto"/>
                <w:sz w:val="24"/>
                <w:szCs w:val="24"/>
              </w:rPr>
            </w:pPr>
            <w:r w:rsidRPr="00837EAE">
              <w:rPr>
                <w:color w:val="auto"/>
                <w:sz w:val="24"/>
                <w:szCs w:val="24"/>
              </w:rPr>
              <w:t>Lowri is a promising practitioner whose skills, values, and dedication make her a valuable asset to the profession. I am confident that Lowri will continue to develop her professional identity</w:t>
            </w:r>
            <w:r>
              <w:rPr>
                <w:color w:val="auto"/>
                <w:sz w:val="24"/>
                <w:szCs w:val="24"/>
              </w:rPr>
              <w:t xml:space="preserve"> as some becomes more experienced and her confidence continues to grow.</w:t>
            </w:r>
          </w:p>
          <w:p w14:paraId="51786DA7" w14:textId="77777777" w:rsidR="006E7C9C" w:rsidRPr="00837EAE" w:rsidRDefault="006E7C9C" w:rsidP="006E7C9C">
            <w:pPr>
              <w:jc w:val="both"/>
              <w:rPr>
                <w:color w:val="auto"/>
                <w:sz w:val="24"/>
                <w:szCs w:val="24"/>
              </w:rPr>
            </w:pPr>
          </w:p>
          <w:p w14:paraId="1413807A" w14:textId="77777777" w:rsidR="006E7C9C" w:rsidRDefault="006E7C9C" w:rsidP="006E7C9C">
            <w:pPr>
              <w:jc w:val="both"/>
              <w:rPr>
                <w:color w:val="auto"/>
                <w:sz w:val="24"/>
                <w:szCs w:val="24"/>
              </w:rPr>
            </w:pPr>
          </w:p>
          <w:p w14:paraId="4B3495DF" w14:textId="77777777" w:rsidR="006E7C9C" w:rsidRDefault="006E7C9C" w:rsidP="006E7C9C">
            <w:pPr>
              <w:jc w:val="both"/>
              <w:rPr>
                <w:color w:val="auto"/>
                <w:sz w:val="24"/>
                <w:szCs w:val="24"/>
              </w:rPr>
            </w:pPr>
          </w:p>
          <w:p w14:paraId="3B6665C7" w14:textId="77777777" w:rsidR="006E7C9C" w:rsidRDefault="006E7C9C" w:rsidP="006E7C9C">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25B4DF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1. Name of Learner</w:t>
      </w:r>
      <w:r w:rsidR="009D59C2">
        <w:rPr>
          <w:b/>
          <w:sz w:val="24"/>
          <w:szCs w:val="24"/>
        </w:rPr>
        <w:t>:</w:t>
      </w:r>
      <w:r w:rsidRPr="008B28E7">
        <w:rPr>
          <w:b/>
          <w:sz w:val="24"/>
          <w:szCs w:val="24"/>
        </w:rPr>
        <w:t xml:space="preserve"> </w:t>
      </w:r>
      <w:r w:rsidR="006E7C9C">
        <w:rPr>
          <w:b/>
          <w:sz w:val="24"/>
          <w:szCs w:val="24"/>
        </w:rPr>
        <w:t xml:space="preserve">Lowri Jenkins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153DB0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121A4">
        <w:rPr>
          <w:b/>
          <w:sz w:val="24"/>
          <w:szCs w:val="24"/>
        </w:rPr>
        <w:t xml:space="preserve"> </w:t>
      </w:r>
      <w:r w:rsidR="009121A4" w:rsidRPr="009121A4">
        <w:rPr>
          <w:b/>
          <w:sz w:val="24"/>
        </w:rPr>
        <w:t>2418504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60B4199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121A4">
        <w:rPr>
          <w:b/>
          <w:sz w:val="24"/>
          <w:szCs w:val="24"/>
        </w:rPr>
        <w:t xml:space="preserve"> 7 Kennington Close, Killay, Swansea, SA2 7EF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847DB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121A4">
        <w:rPr>
          <w:b/>
          <w:sz w:val="24"/>
          <w:szCs w:val="24"/>
        </w:rPr>
        <w:t xml:space="preserve"> 07964288016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0F86AD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121A4">
        <w:rPr>
          <w:b/>
          <w:sz w:val="24"/>
          <w:szCs w:val="24"/>
        </w:rPr>
        <w:t xml:space="preserve"> </w:t>
      </w:r>
      <w:hyperlink r:id="rId52" w:history="1">
        <w:r w:rsidR="009121A4" w:rsidRPr="005414F3">
          <w:rPr>
            <w:rStyle w:val="Hyperlink"/>
            <w:b/>
            <w:sz w:val="24"/>
            <w:szCs w:val="24"/>
          </w:rPr>
          <w:t>lowri.jenkins2@live.co.uk</w:t>
        </w:r>
      </w:hyperlink>
      <w:r w:rsidR="009121A4">
        <w:rPr>
          <w:b/>
          <w:sz w:val="24"/>
          <w:szCs w:val="24"/>
        </w:rPr>
        <w:t xml:space="preserve"> </w:t>
      </w:r>
      <w:r w:rsidR="00A348EA">
        <w:rPr>
          <w:b/>
          <w:sz w:val="24"/>
          <w:szCs w:val="24"/>
        </w:rPr>
        <w:t xml:space="preserve">(university email address </w:t>
      </w:r>
      <w:hyperlink r:id="rId53" w:history="1">
        <w:r w:rsidR="00A348EA" w:rsidRPr="00A348EA">
          <w:rPr>
            <w:rStyle w:val="Hyperlink"/>
            <w:b/>
            <w:sz w:val="24"/>
            <w:szCs w:val="24"/>
          </w:rPr>
          <w:t>2418504@student.uwtsd.ac.uk</w:t>
        </w:r>
      </w:hyperlink>
      <w:r w:rsidR="00A348EA">
        <w:rPr>
          <w:rStyle w:val="Hyperlink"/>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87E30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121A4">
        <w:rPr>
          <w:b/>
          <w:sz w:val="24"/>
          <w:szCs w:val="24"/>
        </w:rPr>
        <w:t>7</w:t>
      </w:r>
      <w:r w:rsidR="009121A4" w:rsidRPr="009121A4">
        <w:rPr>
          <w:b/>
          <w:sz w:val="24"/>
          <w:szCs w:val="24"/>
          <w:vertAlign w:val="superscript"/>
        </w:rPr>
        <w:t>th</w:t>
      </w:r>
      <w:r w:rsidR="009121A4">
        <w:rPr>
          <w:b/>
          <w:sz w:val="24"/>
          <w:szCs w:val="24"/>
        </w:rPr>
        <w:t xml:space="preserve"> August 2023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3A9BB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63377">
        <w:rPr>
          <w:b/>
          <w:sz w:val="24"/>
          <w:szCs w:val="24"/>
        </w:rPr>
        <w:t xml:space="preserve"> </w:t>
      </w:r>
      <w:r w:rsidR="00426BE6">
        <w:rPr>
          <w:b/>
          <w:sz w:val="24"/>
          <w:szCs w:val="24"/>
        </w:rPr>
        <w:t>15/08/2023 (renewed 15/082024 and 15/08/2025)</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7F832547" w14:textId="57F05810" w:rsidR="009121A4" w:rsidRPr="008B28E7" w:rsidRDefault="009121A4" w:rsidP="009121A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sidR="00A348EA">
        <w:rPr>
          <w:b/>
          <w:sz w:val="24"/>
          <w:szCs w:val="24"/>
        </w:rPr>
        <w:t xml:space="preserve">: </w:t>
      </w:r>
      <w:proofErr w:type="spellStart"/>
      <w:r w:rsidR="00A348EA">
        <w:rPr>
          <w:b/>
          <w:sz w:val="24"/>
          <w:szCs w:val="24"/>
        </w:rPr>
        <w:t>Afan</w:t>
      </w:r>
      <w:proofErr w:type="spellEnd"/>
      <w:r w:rsidR="00A348EA">
        <w:rPr>
          <w:b/>
          <w:sz w:val="24"/>
          <w:szCs w:val="24"/>
        </w:rPr>
        <w:t xml:space="preserve"> Community Network Team </w:t>
      </w:r>
      <w:r>
        <w:rPr>
          <w:b/>
          <w:sz w:val="24"/>
          <w:szCs w:val="24"/>
        </w:rPr>
        <w:t xml:space="preserve">Neath and Port Talbot CBC </w:t>
      </w:r>
    </w:p>
    <w:p w14:paraId="653A0D0D" w14:textId="77777777" w:rsidR="009121A4" w:rsidRPr="008B28E7" w:rsidRDefault="009121A4" w:rsidP="009121A4">
      <w:pPr>
        <w:pBdr>
          <w:top w:val="single" w:sz="6" w:space="1" w:color="auto"/>
          <w:left w:val="single" w:sz="6" w:space="1" w:color="auto"/>
          <w:bottom w:val="single" w:sz="6" w:space="1" w:color="auto"/>
          <w:right w:val="single" w:sz="6" w:space="1" w:color="auto"/>
        </w:pBdr>
        <w:jc w:val="both"/>
        <w:rPr>
          <w:b/>
          <w:sz w:val="24"/>
          <w:szCs w:val="24"/>
        </w:rPr>
      </w:pPr>
    </w:p>
    <w:p w14:paraId="7F139A17"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p>
    <w:p w14:paraId="2E0B538D"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Afan Community Network Team</w:t>
      </w:r>
    </w:p>
    <w:p w14:paraId="039110FB"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p>
    <w:p w14:paraId="6F452EF8"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F61A8C">
        <w:rPr>
          <w:b/>
          <w:sz w:val="24"/>
          <w:szCs w:val="24"/>
        </w:rPr>
        <w:t xml:space="preserve"> </w:t>
      </w:r>
      <w:r>
        <w:rPr>
          <w:b/>
          <w:sz w:val="24"/>
          <w:szCs w:val="24"/>
        </w:rPr>
        <w:t>Afan Community Network Team; Adult Social Services, Neath and Port Talbot County Borough Council, Port Talbot Resource Centre, Moore Road, Port Talbot, SA12 7BJ</w:t>
      </w:r>
    </w:p>
    <w:p w14:paraId="4C27CC5D"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p>
    <w:p w14:paraId="2DD7F7C2"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p>
    <w:p w14:paraId="51489D80"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01639 685660</w:t>
      </w:r>
    </w:p>
    <w:p w14:paraId="69CF1109" w14:textId="77777777" w:rsidR="009121A4" w:rsidRDefault="009121A4" w:rsidP="009121A4">
      <w:pPr>
        <w:pBdr>
          <w:top w:val="single" w:sz="6" w:space="1" w:color="auto"/>
          <w:left w:val="single" w:sz="6" w:space="1" w:color="auto"/>
          <w:bottom w:val="single" w:sz="6" w:space="1" w:color="auto"/>
          <w:right w:val="single" w:sz="6" w:space="1" w:color="auto"/>
        </w:pBdr>
        <w:jc w:val="both"/>
        <w:rPr>
          <w:b/>
          <w:sz w:val="24"/>
          <w:szCs w:val="24"/>
        </w:rPr>
      </w:pPr>
    </w:p>
    <w:p w14:paraId="37E9A018" w14:textId="47CD88CB" w:rsidR="004923DA" w:rsidRDefault="009121A4" w:rsidP="009121A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54" w:history="1">
        <w:r w:rsidRPr="005414F3">
          <w:rPr>
            <w:rStyle w:val="Hyperlink"/>
            <w:b/>
            <w:sz w:val="24"/>
            <w:szCs w:val="24"/>
          </w:rPr>
          <w:t>afandutyhub@npt.gov.uk</w:t>
        </w:r>
      </w:hyperlink>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F96052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E7C9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456DB6F"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r w:rsidRPr="006E7C9C">
        <w:rPr>
          <w:b/>
          <w:sz w:val="24"/>
          <w:szCs w:val="24"/>
        </w:rPr>
        <w:t>Name: Garry Davies</w:t>
      </w:r>
    </w:p>
    <w:p w14:paraId="232D1CD9"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p>
    <w:p w14:paraId="14B87D69"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r w:rsidRPr="006E7C9C">
        <w:rPr>
          <w:b/>
          <w:sz w:val="24"/>
          <w:szCs w:val="24"/>
        </w:rPr>
        <w:lastRenderedPageBreak/>
        <w:t>Address: Afan Network Team, Port Talbot Resource Centre, Moor Road, Port Talbot SA12 7BJ.</w:t>
      </w:r>
    </w:p>
    <w:p w14:paraId="04AFF10D"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p>
    <w:p w14:paraId="6CBF3345"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p>
    <w:p w14:paraId="7E1EDD11"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p>
    <w:p w14:paraId="0113D0E3" w14:textId="1B91B9E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r w:rsidRPr="006E7C9C">
        <w:rPr>
          <w:b/>
          <w:sz w:val="24"/>
          <w:szCs w:val="24"/>
        </w:rPr>
        <w:t>Telephone Number:</w:t>
      </w:r>
      <w:r w:rsidR="005B1DD4">
        <w:rPr>
          <w:b/>
          <w:sz w:val="24"/>
          <w:szCs w:val="24"/>
        </w:rPr>
        <w:t xml:space="preserve"> </w:t>
      </w:r>
      <w:r w:rsidRPr="006E7C9C">
        <w:rPr>
          <w:b/>
          <w:sz w:val="24"/>
          <w:szCs w:val="24"/>
        </w:rPr>
        <w:t>07813 565618</w:t>
      </w:r>
    </w:p>
    <w:p w14:paraId="704143BE" w14:textId="77777777" w:rsidR="006E7C9C" w:rsidRPr="006E7C9C" w:rsidRDefault="006E7C9C" w:rsidP="006E7C9C">
      <w:pPr>
        <w:pBdr>
          <w:top w:val="single" w:sz="6" w:space="1" w:color="auto"/>
          <w:left w:val="single" w:sz="6" w:space="1" w:color="auto"/>
          <w:bottom w:val="single" w:sz="6" w:space="1" w:color="auto"/>
          <w:right w:val="single" w:sz="6" w:space="1" w:color="auto"/>
        </w:pBdr>
        <w:jc w:val="both"/>
        <w:rPr>
          <w:b/>
          <w:sz w:val="24"/>
          <w:szCs w:val="24"/>
        </w:rPr>
      </w:pPr>
    </w:p>
    <w:p w14:paraId="4F4DECA5" w14:textId="12D0C178" w:rsidR="004923DA" w:rsidRPr="008B28E7" w:rsidRDefault="006E7C9C" w:rsidP="006E7C9C">
      <w:pPr>
        <w:pBdr>
          <w:top w:val="single" w:sz="6" w:space="1" w:color="auto"/>
          <w:left w:val="single" w:sz="6" w:space="1" w:color="auto"/>
          <w:bottom w:val="single" w:sz="6" w:space="1" w:color="auto"/>
          <w:right w:val="single" w:sz="6" w:space="1" w:color="auto"/>
        </w:pBdr>
        <w:jc w:val="both"/>
        <w:rPr>
          <w:b/>
          <w:sz w:val="24"/>
          <w:szCs w:val="24"/>
        </w:rPr>
      </w:pPr>
      <w:r w:rsidRPr="006E7C9C">
        <w:rPr>
          <w:b/>
          <w:sz w:val="24"/>
          <w:szCs w:val="24"/>
        </w:rPr>
        <w:t>E-Mail address:g.davies1@npt.gov.uk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3D5F2DD" w:rsidR="004923DA" w:rsidRDefault="004923DA" w:rsidP="00FF7EBB">
            <w:pPr>
              <w:jc w:val="both"/>
              <w:rPr>
                <w:b/>
                <w:sz w:val="24"/>
                <w:szCs w:val="24"/>
              </w:rPr>
            </w:pPr>
            <w:r w:rsidRPr="008B28E7">
              <w:rPr>
                <w:b/>
                <w:sz w:val="24"/>
                <w:szCs w:val="24"/>
              </w:rPr>
              <w:t>Name:</w:t>
            </w:r>
            <w:r w:rsidR="005B1DD4">
              <w:rPr>
                <w:b/>
                <w:sz w:val="24"/>
                <w:szCs w:val="24"/>
              </w:rPr>
              <w:t xml:space="preserve"> Carlene James </w:t>
            </w:r>
          </w:p>
          <w:p w14:paraId="4EF4A770" w14:textId="77777777" w:rsidR="004923DA" w:rsidRPr="008B28E7" w:rsidRDefault="004923DA" w:rsidP="00FF7EBB">
            <w:pPr>
              <w:jc w:val="both"/>
              <w:rPr>
                <w:b/>
                <w:sz w:val="24"/>
                <w:szCs w:val="24"/>
              </w:rPr>
            </w:pPr>
          </w:p>
          <w:p w14:paraId="1AC8522D" w14:textId="62DCEA3E" w:rsidR="004923DA" w:rsidRDefault="004923DA" w:rsidP="00FF7EBB">
            <w:pPr>
              <w:jc w:val="both"/>
              <w:rPr>
                <w:b/>
                <w:sz w:val="24"/>
                <w:szCs w:val="24"/>
              </w:rPr>
            </w:pPr>
            <w:r w:rsidRPr="008B28E7">
              <w:rPr>
                <w:b/>
                <w:sz w:val="24"/>
                <w:szCs w:val="24"/>
              </w:rPr>
              <w:t xml:space="preserve">Work Address: </w:t>
            </w:r>
            <w:r w:rsidR="005B1DD4">
              <w:rPr>
                <w:b/>
                <w:sz w:val="24"/>
                <w:szCs w:val="24"/>
              </w:rPr>
              <w:t>Neath Community Network Team, Neath and Port Talbot CBC, Neath Civic Centre, Neath, SA11 3QZ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B50DDA6" w:rsidR="004923DA" w:rsidRPr="008B28E7" w:rsidRDefault="004923DA" w:rsidP="00FF7EBB">
            <w:pPr>
              <w:jc w:val="both"/>
              <w:rPr>
                <w:b/>
                <w:sz w:val="24"/>
                <w:szCs w:val="24"/>
              </w:rPr>
            </w:pPr>
            <w:r w:rsidRPr="008B28E7">
              <w:rPr>
                <w:b/>
                <w:sz w:val="24"/>
                <w:szCs w:val="24"/>
              </w:rPr>
              <w:t>Professional Qualification and date of qualification:</w:t>
            </w:r>
            <w:r w:rsidR="005B1DD4">
              <w:rPr>
                <w:b/>
                <w:sz w:val="24"/>
                <w:szCs w:val="24"/>
              </w:rPr>
              <w:t xml:space="preserve"> MA Social Work awarded 17/07/2015 </w:t>
            </w:r>
          </w:p>
          <w:p w14:paraId="5F68A3CF" w14:textId="77777777" w:rsidR="004923DA" w:rsidRDefault="004923DA" w:rsidP="00FF7EBB">
            <w:pPr>
              <w:jc w:val="both"/>
              <w:rPr>
                <w:b/>
                <w:sz w:val="24"/>
                <w:szCs w:val="24"/>
              </w:rPr>
            </w:pPr>
          </w:p>
          <w:p w14:paraId="4C6113F1" w14:textId="175042DF" w:rsidR="004923DA" w:rsidRDefault="009D59C2" w:rsidP="00FF7EBB">
            <w:pPr>
              <w:jc w:val="both"/>
              <w:rPr>
                <w:b/>
                <w:sz w:val="24"/>
                <w:szCs w:val="24"/>
              </w:rPr>
            </w:pPr>
            <w:r>
              <w:rPr>
                <w:b/>
                <w:sz w:val="24"/>
                <w:szCs w:val="24"/>
              </w:rPr>
              <w:t>T</w:t>
            </w:r>
            <w:r w:rsidR="004923DA" w:rsidRPr="008B28E7">
              <w:rPr>
                <w:b/>
                <w:sz w:val="24"/>
                <w:szCs w:val="24"/>
              </w:rPr>
              <w:t>elephone number:</w:t>
            </w:r>
            <w:r w:rsidR="005B1DD4">
              <w:rPr>
                <w:b/>
                <w:sz w:val="24"/>
                <w:szCs w:val="24"/>
              </w:rPr>
              <w:t xml:space="preserve"> </w:t>
            </w:r>
            <w:r w:rsidR="005B1DD4">
              <w:rPr>
                <w:sz w:val="24"/>
                <w:szCs w:val="24"/>
              </w:rPr>
              <w:t xml:space="preserve">07967 990358 </w:t>
            </w:r>
          </w:p>
          <w:p w14:paraId="0BB87919" w14:textId="548A11EF" w:rsidR="009D59C2" w:rsidRDefault="009D59C2" w:rsidP="00FF7EBB">
            <w:pPr>
              <w:jc w:val="both"/>
              <w:rPr>
                <w:b/>
                <w:sz w:val="24"/>
                <w:szCs w:val="24"/>
              </w:rPr>
            </w:pPr>
          </w:p>
          <w:p w14:paraId="4FDEE73F" w14:textId="6C267CE1" w:rsidR="009D59C2" w:rsidRPr="008B28E7" w:rsidRDefault="009D59C2" w:rsidP="00FF7EBB">
            <w:pPr>
              <w:jc w:val="both"/>
              <w:rPr>
                <w:b/>
                <w:sz w:val="24"/>
                <w:szCs w:val="24"/>
              </w:rPr>
            </w:pPr>
            <w:r>
              <w:rPr>
                <w:b/>
                <w:sz w:val="24"/>
                <w:szCs w:val="24"/>
              </w:rPr>
              <w:t>Email address:</w:t>
            </w:r>
            <w:r w:rsidR="005B1DD4">
              <w:rPr>
                <w:b/>
                <w:sz w:val="24"/>
                <w:szCs w:val="24"/>
              </w:rPr>
              <w:t xml:space="preserve"> </w:t>
            </w:r>
            <w:hyperlink r:id="rId55" w:history="1">
              <w:r w:rsidR="005B1DD4" w:rsidRPr="0089102E">
                <w:rPr>
                  <w:rStyle w:val="Hyperlink"/>
                  <w:sz w:val="24"/>
                  <w:szCs w:val="24"/>
                </w:rPr>
                <w:t>c.james2@npt.gov.uk</w:t>
              </w:r>
            </w:hyperlink>
            <w:r w:rsidR="005B1DD4">
              <w:rPr>
                <w:rStyle w:val="Hyperlink"/>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5B8643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Signed: </w:t>
      </w:r>
      <w:r w:rsidR="009D59C2">
        <w:rPr>
          <w:sz w:val="24"/>
          <w:szCs w:val="24"/>
        </w:rPr>
        <w:t xml:space="preserve">  </w:t>
      </w:r>
      <w:r>
        <w:rPr>
          <w:sz w:val="24"/>
          <w:szCs w:val="24"/>
        </w:rPr>
        <w:t xml:space="preserve"> _ _ _ </w:t>
      </w:r>
      <w:r w:rsidR="009121A4">
        <w:rPr>
          <w:noProof/>
        </w:rPr>
        <w:drawing>
          <wp:inline distT="0" distB="0" distL="0" distR="0" wp14:anchorId="4DE90F22" wp14:editId="32563333">
            <wp:extent cx="1341120" cy="464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a:srcRect b="11594"/>
                    <a:stretch/>
                  </pic:blipFill>
                  <pic:spPr bwMode="auto">
                    <a:xfrm>
                      <a:off x="0" y="0"/>
                      <a:ext cx="1341120" cy="464820"/>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0028DD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9121A4">
        <w:rPr>
          <w:sz w:val="24"/>
          <w:szCs w:val="24"/>
        </w:rPr>
        <w:t>05/10/2025</w:t>
      </w:r>
      <w:r>
        <w:rPr>
          <w:sz w:val="24"/>
          <w:szCs w:val="24"/>
        </w:rPr>
        <w:t xml:space="preserve">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B7B91A8" w14:textId="77777777" w:rsidR="005B1DD4" w:rsidRDefault="005B1DD4" w:rsidP="005B1DD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Feedback and comments from an individual using services, their family and/or carers (Task 2) - to be completed by the Observer.</w:t>
      </w:r>
    </w:p>
    <w:p w14:paraId="2E8FB539" w14:textId="77777777" w:rsidR="005B1DD4" w:rsidRDefault="005B1DD4" w:rsidP="005B1DD4">
      <w:pPr>
        <w:pBdr>
          <w:top w:val="single" w:sz="6" w:space="1" w:color="auto"/>
          <w:left w:val="single" w:sz="6" w:space="1" w:color="auto"/>
          <w:bottom w:val="single" w:sz="6" w:space="1" w:color="auto"/>
          <w:right w:val="single" w:sz="6" w:space="1" w:color="auto"/>
        </w:pBdr>
        <w:jc w:val="both"/>
        <w:rPr>
          <w:sz w:val="24"/>
          <w:szCs w:val="24"/>
        </w:rPr>
      </w:pPr>
    </w:p>
    <w:p w14:paraId="5A28185B" w14:textId="77777777" w:rsidR="005B1DD4" w:rsidRDefault="005B1DD4" w:rsidP="005B1DD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I confirm that I am a registered social worker with knowledge of the learner’s area of practice and that the observation summary and the comments above from the </w:t>
      </w:r>
      <w:r>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Pr>
          <w:color w:val="auto"/>
          <w:sz w:val="24"/>
          <w:szCs w:val="24"/>
        </w:rPr>
        <w:t xml:space="preserve"> </w:t>
      </w:r>
      <w:r>
        <w:rPr>
          <w:sz w:val="24"/>
          <w:szCs w:val="24"/>
        </w:rPr>
        <w:t>are about the same piece of practice that I observed on the date given.</w:t>
      </w:r>
    </w:p>
    <w:p w14:paraId="4F3B544B" w14:textId="77777777" w:rsidR="005B1DD4" w:rsidRDefault="005B1DD4" w:rsidP="005B1DD4">
      <w:pPr>
        <w:pBdr>
          <w:top w:val="single" w:sz="6" w:space="1" w:color="auto"/>
          <w:left w:val="single" w:sz="6" w:space="1" w:color="auto"/>
          <w:bottom w:val="single" w:sz="6" w:space="1" w:color="auto"/>
          <w:right w:val="single" w:sz="6" w:space="1" w:color="auto"/>
        </w:pBdr>
        <w:jc w:val="both"/>
        <w:rPr>
          <w:sz w:val="24"/>
          <w:szCs w:val="24"/>
        </w:rPr>
      </w:pPr>
    </w:p>
    <w:p w14:paraId="321D970A" w14:textId="77777777" w:rsidR="005B1DD4" w:rsidRDefault="005B1DD4" w:rsidP="005B1DD4">
      <w:pPr>
        <w:pBdr>
          <w:top w:val="single" w:sz="6" w:space="1" w:color="auto"/>
          <w:left w:val="single" w:sz="6" w:space="1" w:color="auto"/>
          <w:bottom w:val="single" w:sz="6" w:space="1" w:color="auto"/>
          <w:right w:val="single" w:sz="6" w:space="1" w:color="auto"/>
        </w:pBdr>
        <w:jc w:val="both"/>
        <w:rPr>
          <w:sz w:val="24"/>
          <w:szCs w:val="24"/>
        </w:rPr>
      </w:pPr>
    </w:p>
    <w:p w14:paraId="343833A6" w14:textId="5E91642D" w:rsidR="005B1DD4" w:rsidRDefault="005B1DD4" w:rsidP="005B1DD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w:t>
      </w:r>
      <w:r>
        <w:rPr>
          <w:rFonts w:eastAsia="Calibri"/>
          <w:b/>
          <w:noProof/>
        </w:rPr>
        <w:drawing>
          <wp:inline distT="0" distB="0" distL="0" distR="0" wp14:anchorId="0224DE94" wp14:editId="0B640852">
            <wp:extent cx="1074420" cy="815340"/>
            <wp:effectExtent l="0" t="0" r="0" b="3810"/>
            <wp:docPr id="4" name="Picture 4" descr="CJ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J signature"/>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074420" cy="815340"/>
                    </a:xfrm>
                    <a:prstGeom prst="rect">
                      <a:avLst/>
                    </a:prstGeom>
                    <a:noFill/>
                    <a:ln>
                      <a:noFill/>
                    </a:ln>
                  </pic:spPr>
                </pic:pic>
              </a:graphicData>
            </a:graphic>
          </wp:inline>
        </w:drawing>
      </w:r>
      <w:r>
        <w:rPr>
          <w:sz w:val="24"/>
          <w:szCs w:val="24"/>
        </w:rPr>
        <w:t xml:space="preserve">_ _ _ _ _ _ _ _ _ _ _ _ _ _ _ </w:t>
      </w:r>
      <w:proofErr w:type="gramStart"/>
      <w:r>
        <w:rPr>
          <w:sz w:val="24"/>
          <w:szCs w:val="24"/>
        </w:rPr>
        <w:t>_  (</w:t>
      </w:r>
      <w:proofErr w:type="gramEnd"/>
      <w:r>
        <w:rPr>
          <w:sz w:val="24"/>
          <w:szCs w:val="24"/>
        </w:rPr>
        <w:t>Observer)</w:t>
      </w:r>
    </w:p>
    <w:p w14:paraId="6B22390D" w14:textId="77777777" w:rsidR="005B1DD4" w:rsidRDefault="005B1DD4" w:rsidP="005B1DD4">
      <w:pPr>
        <w:pBdr>
          <w:top w:val="single" w:sz="6" w:space="1" w:color="auto"/>
          <w:left w:val="single" w:sz="6" w:space="1" w:color="auto"/>
          <w:bottom w:val="single" w:sz="6" w:space="1" w:color="auto"/>
          <w:right w:val="single" w:sz="6" w:space="1" w:color="auto"/>
        </w:pBdr>
        <w:jc w:val="both"/>
        <w:rPr>
          <w:sz w:val="24"/>
          <w:szCs w:val="24"/>
        </w:rPr>
      </w:pPr>
    </w:p>
    <w:p w14:paraId="60215842" w14:textId="1AF38815" w:rsidR="00B577D3" w:rsidRPr="008B28E7" w:rsidRDefault="005B1DD4" w:rsidP="005B1DD4">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18 August 2025_ _ _ _ _ _ _ _ _ _ _ _ _ _</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5D3C8DE4" w14:textId="77777777" w:rsidR="00651E9E" w:rsidRPr="001F7CEF" w:rsidRDefault="00651E9E" w:rsidP="00651E9E">
            <w:pPr>
              <w:ind w:right="180"/>
              <w:jc w:val="both"/>
              <w:rPr>
                <w:b/>
                <w:sz w:val="24"/>
                <w:szCs w:val="24"/>
                <w:highlight w:val="cyan"/>
              </w:rPr>
            </w:pPr>
            <w:r w:rsidRPr="00651E9E">
              <w:rPr>
                <w:b/>
                <w:sz w:val="24"/>
                <w:szCs w:val="24"/>
              </w:rPr>
              <w:t xml:space="preserve">Mentors Report (to be completed by the mentor) </w:t>
            </w:r>
          </w:p>
          <w:p w14:paraId="771C5617" w14:textId="77777777" w:rsidR="00651E9E" w:rsidRPr="001F7CEF" w:rsidRDefault="00651E9E" w:rsidP="00651E9E">
            <w:pPr>
              <w:ind w:right="180"/>
              <w:jc w:val="both"/>
              <w:rPr>
                <w:b/>
                <w:sz w:val="24"/>
                <w:szCs w:val="24"/>
                <w:highlight w:val="cyan"/>
              </w:rPr>
            </w:pPr>
          </w:p>
          <w:p w14:paraId="151FB0A3" w14:textId="77777777" w:rsidR="00651E9E" w:rsidRPr="001F7CEF" w:rsidRDefault="00651E9E" w:rsidP="00651E9E">
            <w:pPr>
              <w:ind w:right="180"/>
              <w:jc w:val="both"/>
              <w:rPr>
                <w:sz w:val="24"/>
                <w:szCs w:val="24"/>
              </w:rPr>
            </w:pPr>
            <w:r w:rsidRPr="001F7CEF">
              <w:rPr>
                <w:sz w:val="24"/>
                <w:szCs w:val="24"/>
              </w:rPr>
              <w:t>I can confirm that I am a registered social worker and that in my role as mentor I have provided a written report of the learner’s progress over the duration of the programme.</w:t>
            </w:r>
          </w:p>
          <w:p w14:paraId="7BC80F7D" w14:textId="77777777" w:rsidR="00651E9E" w:rsidRPr="001F7CEF" w:rsidRDefault="00651E9E" w:rsidP="00651E9E">
            <w:pPr>
              <w:ind w:right="180"/>
              <w:jc w:val="both"/>
              <w:rPr>
                <w:sz w:val="24"/>
                <w:szCs w:val="24"/>
              </w:rPr>
            </w:pPr>
          </w:p>
          <w:p w14:paraId="45072A0B" w14:textId="77777777" w:rsidR="00651E9E" w:rsidRPr="001F7CEF" w:rsidRDefault="00651E9E" w:rsidP="00651E9E">
            <w:pPr>
              <w:ind w:right="180"/>
              <w:jc w:val="both"/>
              <w:rPr>
                <w:sz w:val="24"/>
                <w:szCs w:val="24"/>
              </w:rPr>
            </w:pPr>
            <w:r w:rsidRPr="001F7CEF">
              <w:rPr>
                <w:sz w:val="24"/>
                <w:szCs w:val="24"/>
              </w:rPr>
              <w:t>Signed</w:t>
            </w:r>
            <w:r>
              <w:rPr>
                <w:noProof/>
                <w:sz w:val="24"/>
                <w:szCs w:val="24"/>
              </w:rPr>
              <w:drawing>
                <wp:inline distT="0" distB="0" distL="0" distR="0" wp14:anchorId="49F3B04C" wp14:editId="24BF365E">
                  <wp:extent cx="1417320" cy="586740"/>
                  <wp:effectExtent l="0" t="0" r="0" b="3810"/>
                  <wp:docPr id="841521061"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21061" name="Picture 1" descr="A close up of a signature&#10;&#10;AI-generated content may be incorrect."/>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417320" cy="586740"/>
                          </a:xfrm>
                          <a:prstGeom prst="rect">
                            <a:avLst/>
                          </a:prstGeom>
                        </pic:spPr>
                      </pic:pic>
                    </a:graphicData>
                  </a:graphic>
                </wp:inline>
              </w:drawing>
            </w:r>
            <w:r w:rsidRPr="001F7CEF">
              <w:rPr>
                <w:sz w:val="24"/>
                <w:szCs w:val="24"/>
              </w:rPr>
              <w:t xml:space="preserve"> (Mentor)</w:t>
            </w:r>
          </w:p>
          <w:p w14:paraId="3EE4B699" w14:textId="77777777" w:rsidR="00651E9E" w:rsidRPr="001F7CEF" w:rsidRDefault="00651E9E" w:rsidP="00651E9E">
            <w:pPr>
              <w:ind w:right="180"/>
              <w:jc w:val="both"/>
              <w:rPr>
                <w:sz w:val="24"/>
                <w:szCs w:val="24"/>
              </w:rPr>
            </w:pPr>
          </w:p>
          <w:p w14:paraId="673DD3D0" w14:textId="77777777" w:rsidR="00651E9E" w:rsidRPr="001F7CEF" w:rsidRDefault="00651E9E" w:rsidP="00651E9E">
            <w:pPr>
              <w:ind w:right="180"/>
              <w:jc w:val="both"/>
              <w:rPr>
                <w:sz w:val="24"/>
                <w:szCs w:val="24"/>
              </w:rPr>
            </w:pPr>
            <w:r w:rsidRPr="001F7CEF">
              <w:rPr>
                <w:sz w:val="24"/>
                <w:szCs w:val="24"/>
              </w:rPr>
              <w:t>Date ___________</w:t>
            </w:r>
            <w:r>
              <w:rPr>
                <w:sz w:val="24"/>
                <w:szCs w:val="24"/>
              </w:rPr>
              <w:t>25/09/2025</w:t>
            </w:r>
            <w:r w:rsidRPr="001F7CEF">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EDA6934" w14:textId="4B79AFA0" w:rsidR="00706BB5" w:rsidRDefault="00247384" w:rsidP="00FF7EBB">
      <w:pPr>
        <w:overflowPunct/>
        <w:autoSpaceDE/>
        <w:autoSpaceDN/>
        <w:adjustRightInd/>
        <w:jc w:val="both"/>
        <w:textAlignment w:val="auto"/>
        <w:rPr>
          <w:color w:val="auto"/>
          <w:sz w:val="24"/>
          <w:szCs w:val="24"/>
        </w:rPr>
      </w:pPr>
      <w:r w:rsidRPr="00247384">
        <w:rPr>
          <w:noProof/>
          <w:color w:val="auto"/>
          <w:sz w:val="24"/>
          <w:szCs w:val="24"/>
        </w:rPr>
        <w:drawing>
          <wp:inline distT="0" distB="0" distL="0" distR="0" wp14:anchorId="16536DEF" wp14:editId="53A6FCAA">
            <wp:extent cx="6400800" cy="2707640"/>
            <wp:effectExtent l="0" t="0" r="0" b="0"/>
            <wp:docPr id="46874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49757" name=""/>
                    <pic:cNvPicPr/>
                  </pic:nvPicPr>
                  <pic:blipFill>
                    <a:blip r:embed="rId59"/>
                    <a:stretch>
                      <a:fillRect/>
                    </a:stretch>
                  </pic:blipFill>
                  <pic:spPr>
                    <a:xfrm>
                      <a:off x="0" y="0"/>
                      <a:ext cx="6400800" cy="2707640"/>
                    </a:xfrm>
                    <a:prstGeom prst="rect">
                      <a:avLst/>
                    </a:prstGeom>
                  </pic:spPr>
                </pic:pic>
              </a:graphicData>
            </a:graphic>
          </wp:inline>
        </w:drawing>
      </w: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2C2FE587" w14:textId="7AE3ACAB" w:rsidR="004923DA" w:rsidRPr="00247384" w:rsidRDefault="004923DA" w:rsidP="00FF7EBB">
      <w:pPr>
        <w:overflowPunct/>
        <w:autoSpaceDE/>
        <w:autoSpaceDN/>
        <w:adjustRightInd/>
        <w:jc w:val="both"/>
        <w:textAlignment w:val="auto"/>
        <w:rPr>
          <w:caps/>
          <w:sz w:val="24"/>
          <w:szCs w:val="24"/>
        </w:rPr>
      </w:pPr>
      <w:r w:rsidRPr="008B28E7">
        <w:rPr>
          <w:caps/>
          <w:sz w:val="24"/>
          <w:szCs w:val="24"/>
        </w:rPr>
        <w:t>:</w:t>
      </w: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65C933B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651E9E">
        <w:rPr>
          <w:caps/>
          <w:sz w:val="24"/>
          <w:szCs w:val="24"/>
        </w:rPr>
        <w:t xml:space="preserve">GARRY DAVIES </w:t>
      </w:r>
    </w:p>
    <w:p w14:paraId="4903E782" w14:textId="59917A5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651E9E">
        <w:rPr>
          <w:noProof/>
          <w:sz w:val="24"/>
          <w:szCs w:val="24"/>
        </w:rPr>
        <w:drawing>
          <wp:inline distT="0" distB="0" distL="0" distR="0" wp14:anchorId="3D0FF33D" wp14:editId="27F34081">
            <wp:extent cx="944880" cy="427990"/>
            <wp:effectExtent l="0" t="0" r="7620" b="0"/>
            <wp:docPr id="190316554" name="Picture 1" descr="A signa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6554" name="Picture 1" descr="A signature of a person&#10;&#10;AI-generated content may be incorrect."/>
                    <pic:cNvPicPr/>
                  </pic:nvPicPr>
                  <pic:blipFill>
                    <a:blip r:embed="rId60" cstate="print">
                      <a:extLst>
                        <a:ext uri="{28A0092B-C50C-407E-A947-70E740481C1C}">
                          <a14:useLocalDpi xmlns:a14="http://schemas.microsoft.com/office/drawing/2010/main" val="0"/>
                        </a:ext>
                      </a:extLst>
                    </a:blip>
                    <a:stretch>
                      <a:fillRect/>
                    </a:stretch>
                  </pic:blipFill>
                  <pic:spPr>
                    <a:xfrm>
                      <a:off x="0" y="0"/>
                      <a:ext cx="953327" cy="431816"/>
                    </a:xfrm>
                    <a:prstGeom prst="rect">
                      <a:avLst/>
                    </a:prstGeom>
                  </pic:spPr>
                </pic:pic>
              </a:graphicData>
            </a:graphic>
          </wp:inline>
        </w:drawing>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3100298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w:t>
      </w:r>
      <w:r w:rsidR="00651E9E">
        <w:rPr>
          <w:sz w:val="24"/>
          <w:szCs w:val="24"/>
        </w:rPr>
        <w:t>CONSULTANT SOCIAL WORKER</w:t>
      </w:r>
      <w:r w:rsidRPr="00B436BF">
        <w:rPr>
          <w:sz w:val="24"/>
          <w:szCs w:val="24"/>
        </w:rPr>
        <w:t xml:space="preserve"> _ _ _ _ _ _ _ _ _</w:t>
      </w:r>
    </w:p>
    <w:p w14:paraId="4FB74CFA" w14:textId="1B834F19"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w:t>
      </w:r>
      <w:r w:rsidR="00651E9E">
        <w:rPr>
          <w:sz w:val="24"/>
          <w:szCs w:val="24"/>
        </w:rPr>
        <w:t>01/10/2025</w:t>
      </w:r>
      <w:r w:rsidRPr="00B436BF">
        <w:rPr>
          <w:sz w:val="24"/>
          <w:szCs w:val="24"/>
        </w:rPr>
        <w:t>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3B4D321" w14:textId="77777777" w:rsidR="00D05A5D" w:rsidRDefault="00D05A5D" w:rsidP="00CC14B6">
            <w:pPr>
              <w:rPr>
                <w:sz w:val="24"/>
                <w:szCs w:val="24"/>
              </w:rPr>
            </w:pPr>
          </w:p>
          <w:p w14:paraId="3171268B" w14:textId="53A16DF1" w:rsidR="009121A4" w:rsidRPr="00DA5682" w:rsidRDefault="009121A4" w:rsidP="00CC14B6">
            <w:pPr>
              <w:rPr>
                <w:sz w:val="24"/>
                <w:szCs w:val="24"/>
              </w:rPr>
            </w:pPr>
            <w:r>
              <w:rPr>
                <w:sz w:val="24"/>
                <w:szCs w:val="24"/>
              </w:rPr>
              <w:t>Lowri Jenkins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303A212" w14:textId="77777777" w:rsidR="00D05A5D" w:rsidRDefault="00D05A5D" w:rsidP="00CC14B6">
            <w:pPr>
              <w:rPr>
                <w:sz w:val="24"/>
                <w:szCs w:val="24"/>
              </w:rPr>
            </w:pPr>
          </w:p>
          <w:p w14:paraId="34347C1A" w14:textId="51DE22D4" w:rsidR="009121A4" w:rsidRPr="00DA5682" w:rsidRDefault="009121A4" w:rsidP="00CC14B6">
            <w:pPr>
              <w:rPr>
                <w:sz w:val="24"/>
                <w:szCs w:val="24"/>
              </w:rPr>
            </w:pPr>
            <w:r>
              <w:rPr>
                <w:sz w:val="24"/>
                <w:szCs w:val="24"/>
              </w:rPr>
              <w:t xml:space="preserve">Afan Community Network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1EB0E95" w14:textId="77777777" w:rsidR="00D05A5D" w:rsidRDefault="00D05A5D" w:rsidP="00CC14B6">
            <w:pPr>
              <w:rPr>
                <w:sz w:val="24"/>
                <w:szCs w:val="24"/>
              </w:rPr>
            </w:pPr>
          </w:p>
          <w:p w14:paraId="240A52AA" w14:textId="419B55BA" w:rsidR="009121A4" w:rsidRPr="00DA5682" w:rsidRDefault="009121A4" w:rsidP="00CC14B6">
            <w:pPr>
              <w:rPr>
                <w:sz w:val="24"/>
                <w:szCs w:val="24"/>
              </w:rPr>
            </w:pPr>
            <w:r>
              <w:rPr>
                <w:sz w:val="24"/>
                <w:szCs w:val="24"/>
              </w:rPr>
              <w:t xml:space="preserve">Garry Davies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F34941D" w14:textId="77777777" w:rsidR="00D05A5D" w:rsidRDefault="00D05A5D" w:rsidP="00CC14B6">
            <w:pPr>
              <w:rPr>
                <w:sz w:val="24"/>
                <w:szCs w:val="24"/>
              </w:rPr>
            </w:pPr>
          </w:p>
          <w:p w14:paraId="7BFB9514" w14:textId="1F230AAF" w:rsidR="009121A4" w:rsidRPr="00DA5682" w:rsidRDefault="009121A4" w:rsidP="00CC14B6">
            <w:pPr>
              <w:rPr>
                <w:sz w:val="24"/>
                <w:szCs w:val="24"/>
              </w:rPr>
            </w:pPr>
            <w:r>
              <w:rPr>
                <w:sz w:val="24"/>
                <w:szCs w:val="24"/>
              </w:rPr>
              <w:t xml:space="preserve">Richard Evans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proofErr w:type="gramStart"/>
      <w:r w:rsidRPr="00D05A5D">
        <w:rPr>
          <w:rFonts w:cs="Arial"/>
          <w:b w:val="0"/>
          <w:bCs/>
          <w:szCs w:val="24"/>
        </w:rPr>
        <w:t>identify</w:t>
      </w:r>
      <w:proofErr w:type="gramEnd"/>
      <w:r w:rsidRPr="00D05A5D">
        <w:rPr>
          <w:rFonts w:cs="Arial"/>
          <w:b w:val="0"/>
          <w:bCs/>
          <w:szCs w:val="24"/>
        </w:rPr>
        <w:t xml:space="preserve">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31711AB" w14:textId="5078C1EF" w:rsidR="00D05A5D"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561DBBE8" w14:textId="77777777" w:rsidR="009121A4" w:rsidRDefault="009121A4" w:rsidP="00D05A5D">
      <w:pPr>
        <w:rPr>
          <w:sz w:val="24"/>
          <w:szCs w:val="24"/>
        </w:rPr>
      </w:pPr>
    </w:p>
    <w:p w14:paraId="4C8148DE" w14:textId="77777777" w:rsidR="009121A4" w:rsidRDefault="009121A4" w:rsidP="00D05A5D">
      <w:pPr>
        <w:rPr>
          <w:sz w:val="24"/>
          <w:szCs w:val="24"/>
        </w:rPr>
      </w:pPr>
    </w:p>
    <w:p w14:paraId="16D54704" w14:textId="77777777" w:rsidR="009121A4" w:rsidRDefault="009121A4" w:rsidP="00D05A5D">
      <w:pPr>
        <w:rPr>
          <w:sz w:val="24"/>
          <w:szCs w:val="24"/>
        </w:rPr>
      </w:pPr>
    </w:p>
    <w:p w14:paraId="0F121A2E" w14:textId="5B1D431F" w:rsidR="009121A4" w:rsidRPr="00DA5682" w:rsidRDefault="009121A4" w:rsidP="00D05A5D">
      <w:pPr>
        <w:rPr>
          <w:sz w:val="24"/>
          <w:szCs w:val="24"/>
        </w:rPr>
      </w:pPr>
      <w:r>
        <w:rPr>
          <w:noProof/>
        </w:rPr>
        <w:drawing>
          <wp:inline distT="0" distB="0" distL="0" distR="0" wp14:anchorId="0CA4D9A0" wp14:editId="09A66B8D">
            <wp:extent cx="5943600" cy="2694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1"/>
                    <a:srcRect t="27482"/>
                    <a:stretch/>
                  </pic:blipFill>
                  <pic:spPr bwMode="auto">
                    <a:xfrm>
                      <a:off x="0" y="0"/>
                      <a:ext cx="5943600" cy="2694305"/>
                    </a:xfrm>
                    <a:prstGeom prst="rect">
                      <a:avLst/>
                    </a:prstGeom>
                    <a:ln>
                      <a:noFill/>
                    </a:ln>
                    <a:extLst>
                      <a:ext uri="{53640926-AAD7-44D8-BBD7-CCE9431645EC}">
                        <a14:shadowObscured xmlns:a14="http://schemas.microsoft.com/office/drawing/2010/main"/>
                      </a:ext>
                    </a:extLst>
                  </pic:spPr>
                </pic:pic>
              </a:graphicData>
            </a:graphic>
          </wp:inline>
        </w:drawing>
      </w: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2"/>
      <w:footerReference w:type="default" r:id="rId6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9D9154" w14:textId="77777777" w:rsidR="00223AB6" w:rsidRDefault="00223AB6">
      <w:r>
        <w:separator/>
      </w:r>
    </w:p>
  </w:endnote>
  <w:endnote w:type="continuationSeparator" w:id="0">
    <w:p w14:paraId="75346147" w14:textId="77777777" w:rsidR="00223AB6" w:rsidRDefault="00223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Arial Unicode MS"/>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DEAF" w14:textId="311829FB" w:rsidR="00A5656A" w:rsidRDefault="00A5656A">
    <w:pPr>
      <w:pStyle w:val="Footer"/>
      <w:jc w:val="right"/>
    </w:pPr>
    <w:r>
      <w:fldChar w:fldCharType="begin"/>
    </w:r>
    <w:r>
      <w:instrText xml:space="preserve"> PAGE   \* MERGEFORMAT </w:instrText>
    </w:r>
    <w:r>
      <w:fldChar w:fldCharType="separate"/>
    </w:r>
    <w:r w:rsidR="00B239C6">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CA4FE2" w14:textId="77777777" w:rsidR="00223AB6" w:rsidRDefault="00223AB6">
      <w:r>
        <w:separator/>
      </w:r>
    </w:p>
  </w:footnote>
  <w:footnote w:type="continuationSeparator" w:id="0">
    <w:p w14:paraId="6456B590" w14:textId="77777777" w:rsidR="00223AB6" w:rsidRDefault="00223AB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3AB6"/>
    <w:rsid w:val="002246A0"/>
    <w:rsid w:val="00230439"/>
    <w:rsid w:val="00232A09"/>
    <w:rsid w:val="00235176"/>
    <w:rsid w:val="00236061"/>
    <w:rsid w:val="0024100E"/>
    <w:rsid w:val="00241C1B"/>
    <w:rsid w:val="0024288B"/>
    <w:rsid w:val="00243DB0"/>
    <w:rsid w:val="00247265"/>
    <w:rsid w:val="00247384"/>
    <w:rsid w:val="00260663"/>
    <w:rsid w:val="002657E9"/>
    <w:rsid w:val="0026665E"/>
    <w:rsid w:val="0027147E"/>
    <w:rsid w:val="002761F4"/>
    <w:rsid w:val="002775E1"/>
    <w:rsid w:val="00277979"/>
    <w:rsid w:val="00291ADD"/>
    <w:rsid w:val="002920DF"/>
    <w:rsid w:val="00292F3D"/>
    <w:rsid w:val="002930DB"/>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BE6"/>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ABB"/>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1DD4"/>
    <w:rsid w:val="005B271A"/>
    <w:rsid w:val="005B3A2D"/>
    <w:rsid w:val="005B7CDB"/>
    <w:rsid w:val="005C1567"/>
    <w:rsid w:val="005C28D3"/>
    <w:rsid w:val="005C6CE5"/>
    <w:rsid w:val="005D3F07"/>
    <w:rsid w:val="005D4A1E"/>
    <w:rsid w:val="005D4F72"/>
    <w:rsid w:val="005E13EA"/>
    <w:rsid w:val="005E17F1"/>
    <w:rsid w:val="005E5F64"/>
    <w:rsid w:val="005F64AA"/>
    <w:rsid w:val="005F7851"/>
    <w:rsid w:val="00606E27"/>
    <w:rsid w:val="006108C9"/>
    <w:rsid w:val="00614DF7"/>
    <w:rsid w:val="006179BB"/>
    <w:rsid w:val="0062158D"/>
    <w:rsid w:val="006223FD"/>
    <w:rsid w:val="006326D1"/>
    <w:rsid w:val="00632E0A"/>
    <w:rsid w:val="00633165"/>
    <w:rsid w:val="006447DE"/>
    <w:rsid w:val="00644889"/>
    <w:rsid w:val="00651E9E"/>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E7C9C"/>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1A4"/>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8EA"/>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5FFE"/>
    <w:rsid w:val="00B17FA0"/>
    <w:rsid w:val="00B2292C"/>
    <w:rsid w:val="00B22C3C"/>
    <w:rsid w:val="00B239C6"/>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0E48"/>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A3E"/>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536"/>
    <w:rsid w:val="00F53F27"/>
    <w:rsid w:val="00F546D1"/>
    <w:rsid w:val="00F60281"/>
    <w:rsid w:val="00F63377"/>
    <w:rsid w:val="00F66272"/>
    <w:rsid w:val="00F709C0"/>
    <w:rsid w:val="00F81FEC"/>
    <w:rsid w:val="00F820B8"/>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D5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5B7CDB"/>
    <w:rPr>
      <w:i/>
      <w:iCs/>
    </w:rPr>
  </w:style>
  <w:style w:type="character" w:styleId="Strong">
    <w:name w:val="Strong"/>
    <w:basedOn w:val="DefaultParagraphFont"/>
    <w:uiPriority w:val="22"/>
    <w:qFormat/>
    <w:rsid w:val="005B7CDB"/>
    <w:rPr>
      <w:b/>
      <w:bCs/>
    </w:rPr>
  </w:style>
  <w:style w:type="character" w:customStyle="1" w:styleId="vkekvd">
    <w:name w:val="vkekvd"/>
    <w:basedOn w:val="DefaultParagraphFont"/>
    <w:rsid w:val="005B7CDB"/>
  </w:style>
  <w:style w:type="paragraph" w:customStyle="1" w:styleId="EndNoteBibliography">
    <w:name w:val="EndNote Bibliography"/>
    <w:basedOn w:val="Normal"/>
    <w:link w:val="EndNoteBibliographyChar"/>
    <w:rsid w:val="005B7CDB"/>
    <w:pPr>
      <w:overflowPunct/>
      <w:autoSpaceDE/>
      <w:autoSpaceDN/>
      <w:adjustRightInd/>
      <w:spacing w:after="200"/>
      <w:textAlignment w:val="auto"/>
    </w:pPr>
    <w:rPr>
      <w:rFonts w:ascii="Calibri" w:eastAsiaTheme="minorHAnsi" w:hAnsi="Calibri" w:cstheme="minorBidi"/>
      <w:noProof/>
      <w:color w:val="auto"/>
      <w:sz w:val="22"/>
      <w:szCs w:val="22"/>
      <w:lang w:val="en-US" w:eastAsia="en-US"/>
    </w:rPr>
  </w:style>
  <w:style w:type="character" w:customStyle="1" w:styleId="EndNoteBibliographyChar">
    <w:name w:val="EndNote Bibliography Char"/>
    <w:basedOn w:val="DefaultParagraphFont"/>
    <w:link w:val="EndNoteBibliography"/>
    <w:rsid w:val="005B7CDB"/>
    <w:rPr>
      <w:rFonts w:ascii="Calibri" w:eastAsiaTheme="minorHAnsi" w:hAnsi="Calibri" w:cstheme="minorBidi"/>
      <w:noProof/>
      <w:sz w:val="22"/>
      <w:szCs w:val="22"/>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5B7CDB"/>
    <w:rPr>
      <w:i/>
      <w:iCs/>
    </w:rPr>
  </w:style>
  <w:style w:type="character" w:styleId="Strong">
    <w:name w:val="Strong"/>
    <w:basedOn w:val="DefaultParagraphFont"/>
    <w:uiPriority w:val="22"/>
    <w:qFormat/>
    <w:rsid w:val="005B7CDB"/>
    <w:rPr>
      <w:b/>
      <w:bCs/>
    </w:rPr>
  </w:style>
  <w:style w:type="character" w:customStyle="1" w:styleId="vkekvd">
    <w:name w:val="vkekvd"/>
    <w:basedOn w:val="DefaultParagraphFont"/>
    <w:rsid w:val="005B7CDB"/>
  </w:style>
  <w:style w:type="paragraph" w:customStyle="1" w:styleId="EndNoteBibliography">
    <w:name w:val="EndNote Bibliography"/>
    <w:basedOn w:val="Normal"/>
    <w:link w:val="EndNoteBibliographyChar"/>
    <w:rsid w:val="005B7CDB"/>
    <w:pPr>
      <w:overflowPunct/>
      <w:autoSpaceDE/>
      <w:autoSpaceDN/>
      <w:adjustRightInd/>
      <w:spacing w:after="200"/>
      <w:textAlignment w:val="auto"/>
    </w:pPr>
    <w:rPr>
      <w:rFonts w:ascii="Calibri" w:eastAsiaTheme="minorHAnsi" w:hAnsi="Calibri" w:cstheme="minorBidi"/>
      <w:noProof/>
      <w:color w:val="auto"/>
      <w:sz w:val="22"/>
      <w:szCs w:val="22"/>
      <w:lang w:val="en-US" w:eastAsia="en-US"/>
    </w:rPr>
  </w:style>
  <w:style w:type="character" w:customStyle="1" w:styleId="EndNoteBibliographyChar">
    <w:name w:val="EndNote Bibliography Char"/>
    <w:basedOn w:val="DefaultParagraphFont"/>
    <w:link w:val="EndNoteBibliography"/>
    <w:rsid w:val="005B7CDB"/>
    <w:rPr>
      <w:rFonts w:ascii="Calibri" w:eastAsiaTheme="minorHAnsi" w:hAnsi="Calibri" w:cstheme="minorBidi"/>
      <w:noProof/>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056173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92423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15-024-00971-w" TargetMode="External"/><Relationship Id="rId18" Type="http://schemas.openxmlformats.org/officeDocument/2006/relationships/hyperlink" Target="https://www.gov.wales/sites/default/files/publications/2019-03/measuring-the-mountain-final-report.pdf" TargetMode="External"/><Relationship Id="rId26" Type="http://schemas.openxmlformats.org/officeDocument/2006/relationships/hyperlink" Target="https://doi.org/10.1016/S0140-6736(21)02599-X" TargetMode="External"/><Relationship Id="rId39" Type="http://schemas.openxmlformats.org/officeDocument/2006/relationships/hyperlink" Target="https://socialcare.wales/nos-areas/social-work" TargetMode="External"/><Relationship Id="rId21" Type="http://schemas.openxmlformats.org/officeDocument/2006/relationships/hyperlink" Target="https://assets.publishing.service.gov.uk/media/5f6cc6138fa8f541f6763295/Mental-capacity-act-code-of-practice.pdf" TargetMode="External"/><Relationship Id="rId34" Type="http://schemas.openxmlformats.org/officeDocument/2006/relationships/hyperlink" Target="https://doi.org/10.1080/09649060500168150" TargetMode="External"/><Relationship Id="rId42" Type="http://schemas.openxmlformats.org/officeDocument/2006/relationships/hyperlink" Target="https://www.un.org/disabilities/documents/convention/convoptprot-e.pdf" TargetMode="External"/><Relationship Id="rId47" Type="http://schemas.openxmlformats.org/officeDocument/2006/relationships/hyperlink" Target="https://wimd.gov.wales/geography/la/LocalAuthorityAreaAnonymised&amp;min=0&amp;max=10&amp;domain=overall" TargetMode="External"/><Relationship Id="rId50" Type="http://schemas.openxmlformats.org/officeDocument/2006/relationships/hyperlink" Target="https://www.gov.wales/sites/default/files/publications/2022-07/more-than-just-words-action-plan-2022-2027.pdf" TargetMode="External"/><Relationship Id="rId55" Type="http://schemas.openxmlformats.org/officeDocument/2006/relationships/hyperlink" Target="mailto:c.james2@npt.gov.uk" TargetMode="External"/><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research.senedd.wales/research-articles/a-spotlight-on-social-care-workers-the-latest-challenges-facing-the-sector-part-2/" TargetMode="External"/><Relationship Id="rId20" Type="http://schemas.openxmlformats.org/officeDocument/2006/relationships/hyperlink" Target="https://doi.org/10.1080/09687630110086447" TargetMode="External"/><Relationship Id="rId29" Type="http://schemas.openxmlformats.org/officeDocument/2006/relationships/hyperlink" Target="https://doi.org/10.1177/10497315251329531" TargetMode="External"/><Relationship Id="rId41" Type="http://schemas.openxmlformats.org/officeDocument/2006/relationships/hyperlink" Target="https://www.TrainingLocation/AuthorAnonymised.co.uk/emotional-resilience-course-inhouse.html" TargetMode="External"/><Relationship Id="rId54" Type="http://schemas.openxmlformats.org/officeDocument/2006/relationships/hyperlink" Target="mailto:afandutyhub@npt.gov.uk" TargetMode="External"/><Relationship Id="rId62" Type="http://schemas.openxmlformats.org/officeDocument/2006/relationships/header" Target="header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24" Type="http://schemas.openxmlformats.org/officeDocument/2006/relationships/hyperlink" Target="https://d1wqtxts1xzle7.cloudfront.net/47970802/Reviewing-by-Doing-by-Roger-Greenaway-libre.pdf?1470916758=&amp;response-content-disposition=inline%3B+filename%3DReviewing_by_Doing.pdf&amp;Expires=1758554407&amp;Signature=aAp1idNZVX2wMvRy4QmZ6IClegQD995zPPaOIH7lJdYkGFRy6HwNhBl0TnMmPZQ-~OQWkZBRSPEPGLYujUgA~C-u~0NPYQf72ZIwzWPdQqqbyqNaEqBsU0pFvjQuHX1aR1hBsntmHHi2RHOG0DLp6UPYO2kZZ7-EUCyaQgF51bAhRvDmoXhxGBOjCdqmeobc4yHKOzpADP2LN73D-A7eCh2mC-oHqBoYoprmVPKcSkIUnptcpbxNEzerVc-ZMi8IkHRpQq8xRgfI1GlotqmjeZPGRlWeT1bbyD~5KCN2YHrmJRwU11Un-xeyHD~zeFaYDhd9GemsQmZMJt2PhTCPTQ__&amp;Key-Pair-Id=APKAJLOHF5GGSLRBV4ZA" TargetMode="External"/><Relationship Id="rId32" Type="http://schemas.openxmlformats.org/officeDocument/2006/relationships/hyperlink" Target="https://www.legislation.gov.uk/ukpga/2005/9/contents/enacted" TargetMode="External"/><Relationship Id="rId37" Type="http://schemas.openxmlformats.org/officeDocument/2006/relationships/hyperlink" Target="https://socialcare.wales/cms_assets/file-uploads/Code-of-Professional-Practice-for-Social-Care.pdf" TargetMode="External"/><Relationship Id="rId40" Type="http://schemas.openxmlformats.org/officeDocument/2006/relationships/hyperlink" Target="https://doi.org/10.1177/036215370303300103" TargetMode="External"/><Relationship Id="rId45" Type="http://schemas.openxmlformats.org/officeDocument/2006/relationships/hyperlink" Target="https://statswales.gov.wales/Catalogue/Health-and-Social-Care/Social-Services" TargetMode="External"/><Relationship Id="rId53" Type="http://schemas.openxmlformats.org/officeDocument/2006/relationships/hyperlink" Target="mailto:2418504@student.uwtsd.ac.uk" TargetMode="External"/><Relationship Id="rId58"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doi.org/10.1111/hsc.13533" TargetMode="External"/><Relationship Id="rId23" Type="http://schemas.openxmlformats.org/officeDocument/2006/relationships/hyperlink" Target="https://doi.org/10.1093/bjsw/bcw113" TargetMode="External"/><Relationship Id="rId28" Type="http://schemas.openxmlformats.org/officeDocument/2006/relationships/hyperlink" Target="https://doi.org/10.1093/sw/swx001" TargetMode="External"/><Relationship Id="rId36" Type="http://schemas.openxmlformats.org/officeDocument/2006/relationships/hyperlink" Target="https://doi.org/10.1037/0022-006X.51.3.390" TargetMode="External"/><Relationship Id="rId49" Type="http://schemas.openxmlformats.org/officeDocument/2006/relationships/hyperlink" Target="https://www.gov.wales/sites/default/files/publications/2022-04/a-report-on-the-national-outcomes-framework-for-people-who-need-care-and-support-and-for-carers-who-need-support-2020-2021.pdf" TargetMode="External"/><Relationship Id="rId57" Type="http://schemas.openxmlformats.org/officeDocument/2006/relationships/image" Target="media/image3.jpeg"/><Relationship Id="rId61"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echr.coe.int/documents/convention_eng.pdf%5d(https://www.echr.coe.int/documents/convention_eng.pdf" TargetMode="External"/><Relationship Id="rId31" Type="http://schemas.openxmlformats.org/officeDocument/2006/relationships/hyperlink" Target="https://doi.org/10.1080/08946566.2013.770313" TargetMode="External"/><Relationship Id="rId44" Type="http://schemas.openxmlformats.org/officeDocument/2006/relationships/hyperlink" Target="https://doi.org/10.1080/01634372.2017.1348419" TargetMode="External"/><Relationship Id="rId52" Type="http://schemas.openxmlformats.org/officeDocument/2006/relationships/hyperlink" Target="mailto:lowri.jenkins2@live.co.uk" TargetMode="External"/><Relationship Id="rId60" Type="http://schemas.openxmlformats.org/officeDocument/2006/relationships/image" Target="media/image6.png"/><Relationship Id="rId65"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yperlink" Target="https://doi.org/10.1192/bja.2022.58" TargetMode="External"/><Relationship Id="rId22" Type="http://schemas.openxmlformats.org/officeDocument/2006/relationships/hyperlink" Target="https://www.legislation.gov.uk/ukpga/2010/15/contents" TargetMode="External"/><Relationship Id="rId27" Type="http://schemas.openxmlformats.org/officeDocument/2006/relationships/hyperlink" Target="https://www.legislation.gov.uk/ukpga/1998/42/contents" TargetMode="External"/><Relationship Id="rId30" Type="http://schemas.openxmlformats.org/officeDocument/2006/relationships/hyperlink" Target="https://www.LocalAuthorityAnonymised.gov.uk/adult-social-care/annual-reports-complaints-and-commissioning/corporate-safeguarding-policy/" TargetMode="External"/><Relationship Id="rId35" Type="http://schemas.openxmlformats.org/officeDocument/2006/relationships/hyperlink" Target="https://doi.org/10.1093/oxfordjournals.bjsw.a054773" TargetMode="External"/><Relationship Id="rId43" Type="http://schemas.openxmlformats.org/officeDocument/2006/relationships/hyperlink" Target="https://www.ed.ac.uk/reflection/reflectors-toolkit/reflecting-on-experience/four-f%5d(https://www.ed.ac.uk/reflection/reflectors-toolkit/reflecting-on-experience/four-f" TargetMode="External"/><Relationship Id="rId48" Type="http://schemas.openxmlformats.org/officeDocument/2006/relationships/hyperlink" Target="https://www.gov.wales/sites/default/files/publications/2019-05/the-national-outcomes-framework-for-people-who-need-care-and-support-and-carers-who-need-support.pdf" TargetMode="External"/><Relationship Id="rId56" Type="http://schemas.openxmlformats.org/officeDocument/2006/relationships/image" Target="media/image2.png"/><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egislation.gov.uk/mwa/2011/1/contents" TargetMode="External"/><Relationship Id="rId3" Type="http://schemas.openxmlformats.org/officeDocument/2006/relationships/customXml" Target="../customXml/item3.xml"/><Relationship Id="rId12" Type="http://schemas.openxmlformats.org/officeDocument/2006/relationships/hyperlink" Target="mailto:2418504@student.uwtsd.ac.uk" TargetMode="External"/><Relationship Id="rId17" Type="http://schemas.openxmlformats.org/officeDocument/2006/relationships/hyperlink" Target="https://doi.org/10.1108/JAP-09-2020-0043" TargetMode="External"/><Relationship Id="rId25" Type="http://schemas.openxmlformats.org/officeDocument/2006/relationships/hyperlink" Target="https://doi.org/10.1016/S0140-6736(21)02551-4" TargetMode="External"/><Relationship Id="rId33" Type="http://schemas.openxmlformats.org/officeDocument/2006/relationships/hyperlink" Target="https://www.ons.gov.uk/peoplepopulationandcommunity/healthandsocialcare/healthcaresystem/articles/2011censusanalysisunpaidcareinenglandandwales2011andcomparisonwith2001/2013-02-15" TargetMode="External"/><Relationship Id="rId38" Type="http://schemas.openxmlformats.org/officeDocument/2006/relationships/hyperlink" Target="https://socialcare.wales/cms-assets/documents/Friend-not-Foe-English.pdf" TargetMode="External"/><Relationship Id="rId46" Type="http://schemas.openxmlformats.org/officeDocument/2006/relationships/hyperlink" Target="https://www.safeguarding.wales/en/" TargetMode="External"/><Relationship Id="rId5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3B56F7-9FB4-4E89-8A7D-24D1CA4D4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5767</Words>
  <Characters>32872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38562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Lowri Jenkins</cp:lastModifiedBy>
  <cp:revision>4</cp:revision>
  <cp:lastPrinted>2020-02-11T19:20:00Z</cp:lastPrinted>
  <dcterms:created xsi:type="dcterms:W3CDTF">2025-10-06T08:20:00Z</dcterms:created>
  <dcterms:modified xsi:type="dcterms:W3CDTF">2025-10-06T15:49:00Z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