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D40D0" w14:textId="77777777" w:rsidR="008522B0" w:rsidRDefault="008522B0" w:rsidP="00F210F7">
      <w:pPr>
        <w:contextualSpacing/>
      </w:pPr>
    </w:p>
    <w:p w14:paraId="57BB1F45" w14:textId="78092A6B" w:rsidR="00F210F7" w:rsidRPr="005B420F" w:rsidRDefault="00F210F7" w:rsidP="00F210F7">
      <w:pPr>
        <w:contextualSpacing/>
      </w:pPr>
      <w:r w:rsidRPr="005B420F">
        <w:t>Caerphilly Council</w:t>
      </w:r>
    </w:p>
    <w:p w14:paraId="067D4A85" w14:textId="26C9312F" w:rsidR="002C64A8" w:rsidRPr="005B420F" w:rsidRDefault="002C64A8" w:rsidP="00F210F7">
      <w:pPr>
        <w:contextualSpacing/>
      </w:pPr>
      <w:proofErr w:type="spellStart"/>
      <w:r w:rsidRPr="005B420F">
        <w:t>Pontygwindy</w:t>
      </w:r>
      <w:proofErr w:type="spellEnd"/>
      <w:r w:rsidRPr="005B420F">
        <w:t xml:space="preserve"> House,</w:t>
      </w:r>
      <w:r w:rsidR="009C0F16" w:rsidRPr="005B420F">
        <w:t xml:space="preserve"> </w:t>
      </w:r>
    </w:p>
    <w:p w14:paraId="1150138C" w14:textId="767B31E0" w:rsidR="004A2656" w:rsidRPr="005B420F" w:rsidRDefault="002C64A8" w:rsidP="00F210F7">
      <w:pPr>
        <w:contextualSpacing/>
      </w:pPr>
      <w:r w:rsidRPr="005B420F">
        <w:t xml:space="preserve">Ty </w:t>
      </w:r>
      <w:proofErr w:type="spellStart"/>
      <w:r w:rsidRPr="005B420F">
        <w:t>Pontygwindy</w:t>
      </w:r>
      <w:proofErr w:type="spellEnd"/>
      <w:r w:rsidRPr="005B420F">
        <w:t xml:space="preserve">, </w:t>
      </w:r>
    </w:p>
    <w:p w14:paraId="5A85851A" w14:textId="77777777" w:rsidR="004A2656" w:rsidRPr="005B420F" w:rsidRDefault="002C64A8" w:rsidP="00F210F7">
      <w:pPr>
        <w:contextualSpacing/>
      </w:pPr>
      <w:proofErr w:type="spellStart"/>
      <w:r w:rsidRPr="005B420F">
        <w:t>Pontygwindy</w:t>
      </w:r>
      <w:proofErr w:type="spellEnd"/>
      <w:r w:rsidRPr="005B420F">
        <w:t xml:space="preserve"> Rd, </w:t>
      </w:r>
    </w:p>
    <w:p w14:paraId="4DB010A4" w14:textId="77777777" w:rsidR="004A2656" w:rsidRPr="005B420F" w:rsidRDefault="002C64A8" w:rsidP="00F210F7">
      <w:pPr>
        <w:contextualSpacing/>
      </w:pPr>
      <w:r w:rsidRPr="005B420F">
        <w:t xml:space="preserve">Caerphilly </w:t>
      </w:r>
    </w:p>
    <w:p w14:paraId="593931C3" w14:textId="4F50112F" w:rsidR="002C64A8" w:rsidRPr="005B420F" w:rsidRDefault="002C64A8" w:rsidP="00F210F7">
      <w:pPr>
        <w:contextualSpacing/>
      </w:pPr>
      <w:r w:rsidRPr="005B420F">
        <w:t>CF83 3HU</w:t>
      </w:r>
    </w:p>
    <w:p w14:paraId="4ED59A83" w14:textId="77777777" w:rsidR="008522B0" w:rsidRPr="005B420F" w:rsidRDefault="008522B0" w:rsidP="00F210F7">
      <w:pPr>
        <w:contextualSpacing/>
      </w:pPr>
    </w:p>
    <w:p w14:paraId="7CCBDF9F" w14:textId="177F5BB5" w:rsidR="008A1A2B" w:rsidRPr="005B420F" w:rsidRDefault="00E85297" w:rsidP="0028383F">
      <w:pPr>
        <w:pStyle w:val="Heading1"/>
        <w:rPr>
          <w:rFonts w:asciiTheme="minorHAnsi" w:hAnsiTheme="minorHAnsi"/>
          <w:color w:val="auto"/>
          <w:sz w:val="22"/>
          <w:szCs w:val="22"/>
        </w:rPr>
      </w:pPr>
      <w:bookmarkStart w:id="0" w:name="_Toc216104997"/>
      <w:r w:rsidRPr="005B420F">
        <w:rPr>
          <w:rFonts w:asciiTheme="minorHAnsi" w:hAnsiTheme="minorHAnsi"/>
          <w:color w:val="auto"/>
          <w:sz w:val="22"/>
          <w:szCs w:val="22"/>
        </w:rPr>
        <w:t>Dear Caerphilly Council,</w:t>
      </w:r>
      <w:bookmarkEnd w:id="0"/>
      <w:r w:rsidRPr="005B420F">
        <w:rPr>
          <w:rFonts w:asciiTheme="minorHAnsi" w:hAnsiTheme="minorHAnsi"/>
          <w:color w:val="auto"/>
          <w:sz w:val="22"/>
          <w:szCs w:val="22"/>
        </w:rPr>
        <w:t xml:space="preserve"> </w:t>
      </w:r>
    </w:p>
    <w:p w14:paraId="743D070A" w14:textId="77777777" w:rsidR="001C16E6" w:rsidRPr="005B420F" w:rsidRDefault="001C16E6" w:rsidP="001C16E6">
      <w:r w:rsidRPr="005B420F">
        <w:t xml:space="preserve">Please find enclosed my BIM strategy regarding Ysgol Y </w:t>
      </w:r>
      <w:proofErr w:type="spellStart"/>
      <w:r w:rsidRPr="005B420F">
        <w:t>Twyn</w:t>
      </w:r>
      <w:proofErr w:type="spellEnd"/>
      <w:r w:rsidRPr="005B420F">
        <w:t>, which aligns with the Welsh Government Sustainable Communities for Learning Programme criteria in relation to both funding and operational requirements as per BIM Level 2.</w:t>
      </w:r>
    </w:p>
    <w:p w14:paraId="644401B1" w14:textId="77777777" w:rsidR="001C16E6" w:rsidRPr="005B420F" w:rsidRDefault="001C16E6" w:rsidP="001C16E6">
      <w:r w:rsidRPr="005B420F">
        <w:t xml:space="preserve">The project involves the design and delivery of Ysgol Y </w:t>
      </w:r>
      <w:proofErr w:type="spellStart"/>
      <w:r w:rsidRPr="005B420F">
        <w:t>Twyn</w:t>
      </w:r>
      <w:proofErr w:type="spellEnd"/>
      <w:r w:rsidRPr="005B420F">
        <w:t>, a state-of-the-art infant school in Caerphilly town centre. The proposal plans to accommodate ninety pupils with a part-time forty-eight place provision for nursery age students. The strategy ensures compliance with ISO 19650 standards, targets BIM Level 2 maturity, and integrates project life cycle monitoring using CAFM systems.</w:t>
      </w:r>
    </w:p>
    <w:p w14:paraId="2001D545" w14:textId="77777777" w:rsidR="001C16E6" w:rsidRPr="005B420F" w:rsidRDefault="001C16E6" w:rsidP="001C16E6">
      <w:r w:rsidRPr="005B420F">
        <w:t>The project is funded by both Caerphilly Council and the Welsh Government under the Sustainable Communities for Learning Programme. The proposed funding conditions for delivery include compliance with the Welsh Government BIM standards and operational requirements.</w:t>
      </w:r>
    </w:p>
    <w:p w14:paraId="015F761C" w14:textId="7ECF39F9" w:rsidR="001C16E6" w:rsidRPr="005B420F" w:rsidRDefault="001C16E6" w:rsidP="001C16E6">
      <w:r w:rsidRPr="005B420F">
        <w:t>The primary objective of this appraisal is to support the Outline Business Case (OBC) by outlining our strategy to deliver the project to the required standard of BIM Maturity. This strategy ensures enhanced project delivery efficiency, minimises risk, and guarantees a seamless transition to long-term whole-life value through Computer-Aided Facility Management (CAFM).</w:t>
      </w:r>
      <w:r w:rsidR="00A850A5" w:rsidRPr="005B420F">
        <w:t xml:space="preserve"> This strategy will provide all information required to prove we </w:t>
      </w:r>
      <w:r w:rsidR="00772E1C" w:rsidRPr="005B420F">
        <w:t>meet what</w:t>
      </w:r>
      <w:r w:rsidR="00A850A5" w:rsidRPr="005B420F">
        <w:t xml:space="preserve"> the tendering process </w:t>
      </w:r>
      <w:r w:rsidR="00772E1C" w:rsidRPr="005B420F">
        <w:t>required, why we need to and how.</w:t>
      </w:r>
    </w:p>
    <w:p w14:paraId="0738B7B6" w14:textId="77777777" w:rsidR="001C16E6" w:rsidRPr="005B420F" w:rsidRDefault="001C16E6" w:rsidP="007C0792"/>
    <w:p w14:paraId="03550F94" w14:textId="637E1747" w:rsidR="007C0792" w:rsidRPr="005B420F" w:rsidRDefault="00EB6DC1" w:rsidP="007C0792">
      <w:r w:rsidRPr="005B420F">
        <w:t>Kind Regards,</w:t>
      </w:r>
    </w:p>
    <w:p w14:paraId="24E6AFD6" w14:textId="1EBDC2B4" w:rsidR="00316809" w:rsidRPr="005B420F" w:rsidRDefault="00EB6DC1" w:rsidP="000C150B">
      <w:r w:rsidRPr="005B420F">
        <w:rPr>
          <w:b/>
          <w:bCs/>
        </w:rPr>
        <w:t>Finn Gale</w:t>
      </w:r>
      <w:r w:rsidRPr="005B420F">
        <w:t xml:space="preserve"> Director </w:t>
      </w:r>
      <w:proofErr w:type="spellStart"/>
      <w:r w:rsidRPr="005B420F">
        <w:t>MantaRay</w:t>
      </w:r>
      <w:proofErr w:type="spellEnd"/>
      <w:r w:rsidRPr="005B420F">
        <w:t xml:space="preserve"> BIM Solutions Ltd</w:t>
      </w:r>
    </w:p>
    <w:p w14:paraId="68DD7649" w14:textId="3A33CA03" w:rsidR="00781245" w:rsidRPr="005B420F" w:rsidRDefault="00273E7A" w:rsidP="009D5A72">
      <w:pPr>
        <w:pStyle w:val="Heading1"/>
        <w:rPr>
          <w:rFonts w:asciiTheme="minorHAnsi" w:hAnsiTheme="minorHAnsi"/>
        </w:rPr>
      </w:pPr>
      <w:bookmarkStart w:id="1" w:name="_Toc216104998"/>
      <w:r w:rsidRPr="005B420F">
        <w:rPr>
          <w:rFonts w:asciiTheme="minorHAnsi" w:hAnsiTheme="minorHAnsi"/>
        </w:rPr>
        <w:lastRenderedPageBreak/>
        <w:t>Main body of proposal.</w:t>
      </w:r>
      <w:bookmarkEnd w:id="1"/>
    </w:p>
    <w:p w14:paraId="13B0D562" w14:textId="368E4B42" w:rsidR="00AE7931" w:rsidRPr="005B420F" w:rsidRDefault="00AD78CF" w:rsidP="00A14009">
      <w:pPr>
        <w:pStyle w:val="Heading2"/>
        <w:numPr>
          <w:ilvl w:val="1"/>
          <w:numId w:val="35"/>
        </w:numPr>
        <w:rPr>
          <w:rFonts w:asciiTheme="minorHAnsi" w:hAnsiTheme="minorHAnsi"/>
        </w:rPr>
      </w:pPr>
      <w:bookmarkStart w:id="2" w:name="_Toc216104999"/>
      <w:r w:rsidRPr="005B420F">
        <w:rPr>
          <w:rFonts w:asciiTheme="minorHAnsi" w:hAnsiTheme="minorHAnsi"/>
        </w:rPr>
        <w:t>Executive Summary</w:t>
      </w:r>
      <w:bookmarkEnd w:id="2"/>
    </w:p>
    <w:p w14:paraId="46737E1D" w14:textId="2CC13738" w:rsidR="007A0887" w:rsidRPr="005B420F" w:rsidRDefault="009B520C" w:rsidP="009D5A72">
      <w:r w:rsidRPr="005B420F">
        <w:t xml:space="preserve">This strategy proposal will aim to </w:t>
      </w:r>
      <w:r w:rsidR="001F251B" w:rsidRPr="005B420F">
        <w:t xml:space="preserve">meet the requirements of the </w:t>
      </w:r>
      <w:r w:rsidR="000A6C8C" w:rsidRPr="005B420F">
        <w:t>aforementioned</w:t>
      </w:r>
      <w:r w:rsidR="001F251B" w:rsidRPr="005B420F">
        <w:t xml:space="preserve"> Welsh Gov and Caerphilly Council under the sustainable communities for learning programme</w:t>
      </w:r>
      <w:r w:rsidR="00CA1738" w:rsidRPr="00CA1738">
        <w:rPr>
          <w:i/>
          <w:iCs/>
        </w:rPr>
        <w:t xml:space="preserve"> (Welsh Government, 2021)</w:t>
      </w:r>
      <w:r w:rsidR="001F251B" w:rsidRPr="00CA1738">
        <w:rPr>
          <w:i/>
          <w:iCs/>
        </w:rPr>
        <w:t xml:space="preserve">. </w:t>
      </w:r>
      <w:r w:rsidR="00223663" w:rsidRPr="005B420F">
        <w:t xml:space="preserve">To achieve </w:t>
      </w:r>
      <w:r w:rsidR="00FD4C57" w:rsidRPr="005B420F">
        <w:t>this,</w:t>
      </w:r>
      <w:r w:rsidR="00C72EF8" w:rsidRPr="005B420F">
        <w:t xml:space="preserve"> we will ensure compliance with ISO 19650 standards and target BIM level 2 maturity across the entire design</w:t>
      </w:r>
      <w:r w:rsidR="00FD4C57" w:rsidRPr="005B420F">
        <w:t xml:space="preserve">, construction/delivery phase and handover stage. </w:t>
      </w:r>
      <w:r w:rsidR="00F22BC2" w:rsidRPr="005B420F">
        <w:t>A secure common data environment (CDE) will be introduced to centralize the project data</w:t>
      </w:r>
      <w:r w:rsidR="00131782" w:rsidRPr="005B420F">
        <w:t xml:space="preserve"> of which will be supported by precise level of information needed (LOIN)</w:t>
      </w:r>
      <w:r w:rsidR="00C17A6F" w:rsidRPr="005B420F">
        <w:t xml:space="preserve"> for each construction phase. </w:t>
      </w:r>
    </w:p>
    <w:p w14:paraId="3D023838" w14:textId="37FF892C" w:rsidR="00AD78CF" w:rsidRPr="005B420F" w:rsidRDefault="00C17A6F" w:rsidP="000F3093">
      <w:r w:rsidRPr="005B420F">
        <w:t>This strategy will integrate whole asset life monitoring</w:t>
      </w:r>
      <w:r w:rsidR="00F21CA9" w:rsidRPr="005B420F">
        <w:t xml:space="preserve"> through CAFM systems, delivering </w:t>
      </w:r>
      <w:proofErr w:type="spellStart"/>
      <w:r w:rsidR="00F21CA9" w:rsidRPr="005B420F">
        <w:t>COBie</w:t>
      </w:r>
      <w:proofErr w:type="spellEnd"/>
      <w:r w:rsidR="00F21CA9" w:rsidRPr="005B420F">
        <w:t xml:space="preserve"> compliant data for efficient facilities management and predictive maintenance.</w:t>
      </w:r>
      <w:r w:rsidR="00DC491E" w:rsidRPr="005B420F">
        <w:t xml:space="preserve"> Sustainability is embedded via energy modelling </w:t>
      </w:r>
      <w:r w:rsidR="006E1794" w:rsidRPr="005B420F">
        <w:t xml:space="preserve">and carbon analysis, aligning with </w:t>
      </w:r>
      <w:r w:rsidR="00B866AE" w:rsidRPr="005B420F">
        <w:t>Welsh</w:t>
      </w:r>
      <w:r w:rsidR="006E1794" w:rsidRPr="005B420F">
        <w:t xml:space="preserve"> gov targets while robust </w:t>
      </w:r>
      <w:r w:rsidR="00EA0F8C" w:rsidRPr="005B420F">
        <w:t>coordination</w:t>
      </w:r>
      <w:r w:rsidR="006E1794" w:rsidRPr="005B420F">
        <w:t xml:space="preserve"> tools and frameworks attempt to mitigate potential risks</w:t>
      </w:r>
      <w:r w:rsidR="00B866AE" w:rsidRPr="005B420F">
        <w:t>, enhance collaboration and guarantee compliance with all current regulation requirements.</w:t>
      </w:r>
      <w:r w:rsidR="00AB2E01" w:rsidRPr="005B420F">
        <w:t xml:space="preserve"> Risk management </w:t>
      </w:r>
      <w:r w:rsidR="00B36791" w:rsidRPr="005B420F">
        <w:t>and governance frameworks including all compliance with ISO 27001 Information security</w:t>
      </w:r>
      <w:r w:rsidR="00671678">
        <w:t xml:space="preserve"> </w:t>
      </w:r>
      <w:r w:rsidR="00671678" w:rsidRPr="00671678">
        <w:rPr>
          <w:i/>
          <w:iCs/>
        </w:rPr>
        <w:t>(British Standards Institution, 2022)</w:t>
      </w:r>
      <w:r w:rsidR="00B36791" w:rsidRPr="005B420F">
        <w:t xml:space="preserve"> will underpin the projects delivery. </w:t>
      </w:r>
    </w:p>
    <w:p w14:paraId="47011CA2" w14:textId="1208D475" w:rsidR="00B36791" w:rsidRPr="005B420F" w:rsidRDefault="00B36791" w:rsidP="000F3093">
      <w:r w:rsidRPr="005B420F">
        <w:t>The BIM strategy here is designed to meet ISO 19650 standards achieving BIM maturity level 2</w:t>
      </w:r>
      <w:r w:rsidR="00F578CB" w:rsidRPr="005B420F">
        <w:t xml:space="preserve">, ensuring compliance with </w:t>
      </w:r>
      <w:r w:rsidR="009E7EBA" w:rsidRPr="005B420F">
        <w:t>Welsh</w:t>
      </w:r>
      <w:r w:rsidR="00F578CB" w:rsidRPr="005B420F">
        <w:t xml:space="preserve"> government funding and operational requirements. To facilitate secure, collaborative information</w:t>
      </w:r>
      <w:r w:rsidR="007C649B" w:rsidRPr="005B420F">
        <w:t xml:space="preserve"> management will be the implementation of a Common Data Environment (CDE)</w:t>
      </w:r>
      <w:r w:rsidR="00605F32" w:rsidRPr="005B420F">
        <w:t xml:space="preserve">. A solid BIM execution plan (BEP) will define roles, responsibilities and data exchange protocols </w:t>
      </w:r>
      <w:r w:rsidR="00B64FA1" w:rsidRPr="005B420F">
        <w:t>supported by level of information need (LOIN)</w:t>
      </w:r>
      <w:r w:rsidR="009E7EBA" w:rsidRPr="005B420F">
        <w:t xml:space="preserve"> for specifications for design, construction and facility management phases. </w:t>
      </w:r>
    </w:p>
    <w:p w14:paraId="5BC050FA" w14:textId="77777777" w:rsidR="009D5A72" w:rsidRPr="005B420F" w:rsidRDefault="009D5A72" w:rsidP="00095DD8">
      <w:pPr>
        <w:rPr>
          <w:highlight w:val="yellow"/>
        </w:rPr>
      </w:pPr>
    </w:p>
    <w:p w14:paraId="5CF989B6" w14:textId="77777777" w:rsidR="00772E1C" w:rsidRPr="005B420F" w:rsidRDefault="00772E1C" w:rsidP="00095DD8">
      <w:pPr>
        <w:rPr>
          <w:highlight w:val="yellow"/>
        </w:rPr>
      </w:pPr>
    </w:p>
    <w:p w14:paraId="60C641C6" w14:textId="77777777" w:rsidR="00772E1C" w:rsidRPr="005B420F" w:rsidRDefault="00772E1C" w:rsidP="00095DD8">
      <w:pPr>
        <w:rPr>
          <w:highlight w:val="yellow"/>
        </w:rPr>
      </w:pPr>
    </w:p>
    <w:p w14:paraId="25BB064E" w14:textId="77777777" w:rsidR="00772E1C" w:rsidRPr="005B420F" w:rsidRDefault="00772E1C" w:rsidP="00095DD8">
      <w:pPr>
        <w:rPr>
          <w:highlight w:val="yellow"/>
        </w:rPr>
      </w:pPr>
    </w:p>
    <w:p w14:paraId="40DCD4C4" w14:textId="77777777" w:rsidR="00772E1C" w:rsidRPr="005B420F" w:rsidRDefault="00772E1C" w:rsidP="00095DD8">
      <w:pPr>
        <w:rPr>
          <w:highlight w:val="yellow"/>
        </w:rPr>
      </w:pPr>
    </w:p>
    <w:p w14:paraId="60A79652" w14:textId="77777777" w:rsidR="00772E1C" w:rsidRPr="005B420F" w:rsidRDefault="00772E1C" w:rsidP="00095DD8">
      <w:pPr>
        <w:rPr>
          <w:highlight w:val="yellow"/>
        </w:rPr>
      </w:pPr>
    </w:p>
    <w:p w14:paraId="3815D4C7" w14:textId="77777777" w:rsidR="00772E1C" w:rsidRPr="005B420F" w:rsidRDefault="00772E1C" w:rsidP="00095DD8">
      <w:pPr>
        <w:rPr>
          <w:highlight w:val="yellow"/>
        </w:rPr>
      </w:pPr>
    </w:p>
    <w:p w14:paraId="222F151C" w14:textId="77777777" w:rsidR="00772E1C" w:rsidRPr="005B420F" w:rsidRDefault="00772E1C" w:rsidP="00095DD8">
      <w:pPr>
        <w:rPr>
          <w:highlight w:val="yellow"/>
        </w:rPr>
      </w:pPr>
    </w:p>
    <w:p w14:paraId="3BF523F8" w14:textId="77777777" w:rsidR="00772E1C" w:rsidRPr="005B420F" w:rsidRDefault="00772E1C" w:rsidP="00095DD8">
      <w:pPr>
        <w:rPr>
          <w:highlight w:val="yellow"/>
        </w:rPr>
      </w:pPr>
    </w:p>
    <w:p w14:paraId="14F201EF" w14:textId="77777777" w:rsidR="00772E1C" w:rsidRPr="005B420F" w:rsidRDefault="00772E1C" w:rsidP="00095DD8">
      <w:pPr>
        <w:rPr>
          <w:highlight w:val="yellow"/>
        </w:rPr>
      </w:pPr>
    </w:p>
    <w:p w14:paraId="09EDC5B6" w14:textId="77777777" w:rsidR="00772E1C" w:rsidRDefault="00772E1C" w:rsidP="00095DD8">
      <w:pPr>
        <w:rPr>
          <w:highlight w:val="yellow"/>
        </w:rPr>
      </w:pPr>
    </w:p>
    <w:p w14:paraId="37868885" w14:textId="77777777" w:rsidR="00A47ED4" w:rsidRPr="005B420F" w:rsidRDefault="00A47ED4" w:rsidP="00095DD8">
      <w:pPr>
        <w:rPr>
          <w:highlight w:val="yellow"/>
        </w:rPr>
      </w:pPr>
    </w:p>
    <w:p w14:paraId="2B810C5E" w14:textId="77777777" w:rsidR="009D5A72" w:rsidRPr="005B420F" w:rsidRDefault="009D5A72" w:rsidP="00095DD8">
      <w:pPr>
        <w:rPr>
          <w:highlight w:val="yellow"/>
        </w:rPr>
      </w:pPr>
    </w:p>
    <w:sdt>
      <w:sdtPr>
        <w:rPr>
          <w:rFonts w:asciiTheme="minorHAnsi" w:eastAsiaTheme="minorHAnsi" w:hAnsiTheme="minorHAnsi" w:cstheme="minorBidi"/>
          <w:color w:val="auto"/>
          <w:kern w:val="2"/>
          <w:sz w:val="22"/>
          <w:szCs w:val="22"/>
          <w:lang w:eastAsia="en-US"/>
          <w14:ligatures w14:val="standardContextual"/>
        </w:rPr>
        <w:id w:val="1108925028"/>
        <w:docPartObj>
          <w:docPartGallery w:val="Table of Contents"/>
          <w:docPartUnique/>
        </w:docPartObj>
      </w:sdtPr>
      <w:sdtEndPr>
        <w:rPr>
          <w:b/>
          <w:bCs/>
        </w:rPr>
      </w:sdtEndPr>
      <w:sdtContent>
        <w:p w14:paraId="57A226FE" w14:textId="424D0D83" w:rsidR="009D5A72" w:rsidRPr="005B420F" w:rsidRDefault="009D5A72">
          <w:pPr>
            <w:pStyle w:val="TOCHeading"/>
            <w:rPr>
              <w:rFonts w:asciiTheme="minorHAnsi" w:hAnsiTheme="minorHAnsi"/>
            </w:rPr>
          </w:pPr>
          <w:r w:rsidRPr="005B420F">
            <w:rPr>
              <w:rFonts w:asciiTheme="minorHAnsi" w:hAnsiTheme="minorHAnsi"/>
            </w:rPr>
            <w:t>Contents</w:t>
          </w:r>
        </w:p>
        <w:p w14:paraId="19895B26" w14:textId="689B9AEC" w:rsidR="00CA2683" w:rsidRDefault="009D5A72">
          <w:pPr>
            <w:pStyle w:val="TOC1"/>
            <w:tabs>
              <w:tab w:val="right" w:leader="dot" w:pos="9016"/>
            </w:tabs>
            <w:rPr>
              <w:rFonts w:eastAsiaTheme="minorEastAsia"/>
              <w:noProof/>
              <w:sz w:val="24"/>
              <w:szCs w:val="24"/>
              <w:lang w:eastAsia="en-GB"/>
            </w:rPr>
          </w:pPr>
          <w:r w:rsidRPr="005B420F">
            <w:fldChar w:fldCharType="begin"/>
          </w:r>
          <w:r w:rsidRPr="005B420F">
            <w:instrText xml:space="preserve"> TOC \o "1-3" \h \z \u </w:instrText>
          </w:r>
          <w:r w:rsidRPr="005B420F">
            <w:fldChar w:fldCharType="separate"/>
          </w:r>
          <w:hyperlink w:anchor="_Toc216104997" w:history="1">
            <w:r w:rsidR="00CA2683" w:rsidRPr="00CA18CB">
              <w:rPr>
                <w:rStyle w:val="Hyperlink"/>
                <w:noProof/>
              </w:rPr>
              <w:t>Dear Caerphilly Council,</w:t>
            </w:r>
            <w:r w:rsidR="00CA2683">
              <w:rPr>
                <w:noProof/>
                <w:webHidden/>
              </w:rPr>
              <w:tab/>
            </w:r>
            <w:r w:rsidR="00CA2683">
              <w:rPr>
                <w:noProof/>
                <w:webHidden/>
              </w:rPr>
              <w:fldChar w:fldCharType="begin"/>
            </w:r>
            <w:r w:rsidR="00CA2683">
              <w:rPr>
                <w:noProof/>
                <w:webHidden/>
              </w:rPr>
              <w:instrText xml:space="preserve"> PAGEREF _Toc216104997 \h </w:instrText>
            </w:r>
            <w:r w:rsidR="00CA2683">
              <w:rPr>
                <w:noProof/>
                <w:webHidden/>
              </w:rPr>
            </w:r>
            <w:r w:rsidR="00CA2683">
              <w:rPr>
                <w:noProof/>
                <w:webHidden/>
              </w:rPr>
              <w:fldChar w:fldCharType="separate"/>
            </w:r>
            <w:r w:rsidR="00CA2683">
              <w:rPr>
                <w:noProof/>
                <w:webHidden/>
              </w:rPr>
              <w:t>1</w:t>
            </w:r>
            <w:r w:rsidR="00CA2683">
              <w:rPr>
                <w:noProof/>
                <w:webHidden/>
              </w:rPr>
              <w:fldChar w:fldCharType="end"/>
            </w:r>
          </w:hyperlink>
        </w:p>
        <w:p w14:paraId="457A916D" w14:textId="0D6C8C8C" w:rsidR="00CA2683" w:rsidRDefault="00CA2683">
          <w:pPr>
            <w:pStyle w:val="TOC1"/>
            <w:tabs>
              <w:tab w:val="right" w:leader="dot" w:pos="9016"/>
            </w:tabs>
            <w:rPr>
              <w:rFonts w:eastAsiaTheme="minorEastAsia"/>
              <w:noProof/>
              <w:sz w:val="24"/>
              <w:szCs w:val="24"/>
              <w:lang w:eastAsia="en-GB"/>
            </w:rPr>
          </w:pPr>
          <w:hyperlink w:anchor="_Toc216104998" w:history="1">
            <w:r w:rsidRPr="00CA18CB">
              <w:rPr>
                <w:rStyle w:val="Hyperlink"/>
                <w:noProof/>
              </w:rPr>
              <w:t>Main body of proposal.</w:t>
            </w:r>
            <w:r>
              <w:rPr>
                <w:noProof/>
                <w:webHidden/>
              </w:rPr>
              <w:tab/>
            </w:r>
            <w:r>
              <w:rPr>
                <w:noProof/>
                <w:webHidden/>
              </w:rPr>
              <w:fldChar w:fldCharType="begin"/>
            </w:r>
            <w:r>
              <w:rPr>
                <w:noProof/>
                <w:webHidden/>
              </w:rPr>
              <w:instrText xml:space="preserve"> PAGEREF _Toc216104998 \h </w:instrText>
            </w:r>
            <w:r>
              <w:rPr>
                <w:noProof/>
                <w:webHidden/>
              </w:rPr>
            </w:r>
            <w:r>
              <w:rPr>
                <w:noProof/>
                <w:webHidden/>
              </w:rPr>
              <w:fldChar w:fldCharType="separate"/>
            </w:r>
            <w:r>
              <w:rPr>
                <w:noProof/>
                <w:webHidden/>
              </w:rPr>
              <w:t>2</w:t>
            </w:r>
            <w:r>
              <w:rPr>
                <w:noProof/>
                <w:webHidden/>
              </w:rPr>
              <w:fldChar w:fldCharType="end"/>
            </w:r>
          </w:hyperlink>
        </w:p>
        <w:p w14:paraId="0A29ED86" w14:textId="15CE8D4A" w:rsidR="00CA2683" w:rsidRDefault="00CA2683">
          <w:pPr>
            <w:pStyle w:val="TOC2"/>
            <w:tabs>
              <w:tab w:val="left" w:pos="960"/>
              <w:tab w:val="right" w:leader="dot" w:pos="9016"/>
            </w:tabs>
            <w:rPr>
              <w:rFonts w:eastAsiaTheme="minorEastAsia"/>
              <w:noProof/>
              <w:sz w:val="24"/>
              <w:szCs w:val="24"/>
              <w:lang w:eastAsia="en-GB"/>
            </w:rPr>
          </w:pPr>
          <w:hyperlink w:anchor="_Toc216104999" w:history="1">
            <w:r w:rsidRPr="00CA18CB">
              <w:rPr>
                <w:rStyle w:val="Hyperlink"/>
                <w:noProof/>
              </w:rPr>
              <w:t>1.1</w:t>
            </w:r>
            <w:r>
              <w:rPr>
                <w:rFonts w:eastAsiaTheme="minorEastAsia"/>
                <w:noProof/>
                <w:sz w:val="24"/>
                <w:szCs w:val="24"/>
                <w:lang w:eastAsia="en-GB"/>
              </w:rPr>
              <w:tab/>
            </w:r>
            <w:r w:rsidRPr="00CA18CB">
              <w:rPr>
                <w:rStyle w:val="Hyperlink"/>
                <w:noProof/>
              </w:rPr>
              <w:t>Executive Summary</w:t>
            </w:r>
            <w:r>
              <w:rPr>
                <w:noProof/>
                <w:webHidden/>
              </w:rPr>
              <w:tab/>
            </w:r>
            <w:r>
              <w:rPr>
                <w:noProof/>
                <w:webHidden/>
              </w:rPr>
              <w:fldChar w:fldCharType="begin"/>
            </w:r>
            <w:r>
              <w:rPr>
                <w:noProof/>
                <w:webHidden/>
              </w:rPr>
              <w:instrText xml:space="preserve"> PAGEREF _Toc216104999 \h </w:instrText>
            </w:r>
            <w:r>
              <w:rPr>
                <w:noProof/>
                <w:webHidden/>
              </w:rPr>
            </w:r>
            <w:r>
              <w:rPr>
                <w:noProof/>
                <w:webHidden/>
              </w:rPr>
              <w:fldChar w:fldCharType="separate"/>
            </w:r>
            <w:r>
              <w:rPr>
                <w:noProof/>
                <w:webHidden/>
              </w:rPr>
              <w:t>2</w:t>
            </w:r>
            <w:r>
              <w:rPr>
                <w:noProof/>
                <w:webHidden/>
              </w:rPr>
              <w:fldChar w:fldCharType="end"/>
            </w:r>
          </w:hyperlink>
        </w:p>
        <w:p w14:paraId="0589E8E0" w14:textId="4E4AEC33" w:rsidR="00CA2683" w:rsidRDefault="00CA2683">
          <w:pPr>
            <w:pStyle w:val="TOC2"/>
            <w:tabs>
              <w:tab w:val="left" w:pos="960"/>
              <w:tab w:val="right" w:leader="dot" w:pos="9016"/>
            </w:tabs>
            <w:rPr>
              <w:rFonts w:eastAsiaTheme="minorEastAsia"/>
              <w:noProof/>
              <w:sz w:val="24"/>
              <w:szCs w:val="24"/>
              <w:lang w:eastAsia="en-GB"/>
            </w:rPr>
          </w:pPr>
          <w:hyperlink w:anchor="_Toc216105000" w:history="1">
            <w:r w:rsidRPr="00CA18CB">
              <w:rPr>
                <w:rStyle w:val="Hyperlink"/>
                <w:noProof/>
              </w:rPr>
              <w:t>2.1</w:t>
            </w:r>
            <w:r>
              <w:rPr>
                <w:rFonts w:eastAsiaTheme="minorEastAsia"/>
                <w:noProof/>
                <w:sz w:val="24"/>
                <w:szCs w:val="24"/>
                <w:lang w:eastAsia="en-GB"/>
              </w:rPr>
              <w:tab/>
            </w:r>
            <w:r w:rsidRPr="00CA18CB">
              <w:rPr>
                <w:rStyle w:val="Hyperlink"/>
                <w:noProof/>
              </w:rPr>
              <w:t>Abbreviation Table</w:t>
            </w:r>
            <w:r>
              <w:rPr>
                <w:noProof/>
                <w:webHidden/>
              </w:rPr>
              <w:tab/>
            </w:r>
            <w:r>
              <w:rPr>
                <w:noProof/>
                <w:webHidden/>
              </w:rPr>
              <w:fldChar w:fldCharType="begin"/>
            </w:r>
            <w:r>
              <w:rPr>
                <w:noProof/>
                <w:webHidden/>
              </w:rPr>
              <w:instrText xml:space="preserve"> PAGEREF _Toc216105000 \h </w:instrText>
            </w:r>
            <w:r>
              <w:rPr>
                <w:noProof/>
                <w:webHidden/>
              </w:rPr>
            </w:r>
            <w:r>
              <w:rPr>
                <w:noProof/>
                <w:webHidden/>
              </w:rPr>
              <w:fldChar w:fldCharType="separate"/>
            </w:r>
            <w:r>
              <w:rPr>
                <w:noProof/>
                <w:webHidden/>
              </w:rPr>
              <w:t>4</w:t>
            </w:r>
            <w:r>
              <w:rPr>
                <w:noProof/>
                <w:webHidden/>
              </w:rPr>
              <w:fldChar w:fldCharType="end"/>
            </w:r>
          </w:hyperlink>
        </w:p>
        <w:p w14:paraId="16B79FE3" w14:textId="5C43F7CE" w:rsidR="00CA2683" w:rsidRDefault="00CA2683">
          <w:pPr>
            <w:pStyle w:val="TOC2"/>
            <w:tabs>
              <w:tab w:val="left" w:pos="960"/>
              <w:tab w:val="right" w:leader="dot" w:pos="9016"/>
            </w:tabs>
            <w:rPr>
              <w:rFonts w:eastAsiaTheme="minorEastAsia"/>
              <w:noProof/>
              <w:sz w:val="24"/>
              <w:szCs w:val="24"/>
              <w:lang w:eastAsia="en-GB"/>
            </w:rPr>
          </w:pPr>
          <w:hyperlink w:anchor="_Toc216105001" w:history="1">
            <w:r w:rsidRPr="00CA18CB">
              <w:rPr>
                <w:rStyle w:val="Hyperlink"/>
                <w:noProof/>
              </w:rPr>
              <w:t>3.1</w:t>
            </w:r>
            <w:r>
              <w:rPr>
                <w:rFonts w:eastAsiaTheme="minorEastAsia"/>
                <w:noProof/>
                <w:sz w:val="24"/>
                <w:szCs w:val="24"/>
                <w:lang w:eastAsia="en-GB"/>
              </w:rPr>
              <w:tab/>
            </w:r>
            <w:r w:rsidRPr="00CA18CB">
              <w:rPr>
                <w:rStyle w:val="Hyperlink"/>
                <w:noProof/>
              </w:rPr>
              <w:t>Company profile &amp; partners</w:t>
            </w:r>
            <w:r>
              <w:rPr>
                <w:noProof/>
                <w:webHidden/>
              </w:rPr>
              <w:tab/>
            </w:r>
            <w:r>
              <w:rPr>
                <w:noProof/>
                <w:webHidden/>
              </w:rPr>
              <w:fldChar w:fldCharType="begin"/>
            </w:r>
            <w:r>
              <w:rPr>
                <w:noProof/>
                <w:webHidden/>
              </w:rPr>
              <w:instrText xml:space="preserve"> PAGEREF _Toc216105001 \h </w:instrText>
            </w:r>
            <w:r>
              <w:rPr>
                <w:noProof/>
                <w:webHidden/>
              </w:rPr>
            </w:r>
            <w:r>
              <w:rPr>
                <w:noProof/>
                <w:webHidden/>
              </w:rPr>
              <w:fldChar w:fldCharType="separate"/>
            </w:r>
            <w:r>
              <w:rPr>
                <w:noProof/>
                <w:webHidden/>
              </w:rPr>
              <w:t>5</w:t>
            </w:r>
            <w:r>
              <w:rPr>
                <w:noProof/>
                <w:webHidden/>
              </w:rPr>
              <w:fldChar w:fldCharType="end"/>
            </w:r>
          </w:hyperlink>
        </w:p>
        <w:p w14:paraId="1D7D7805" w14:textId="634C34C3" w:rsidR="00CA2683" w:rsidRDefault="00CA2683">
          <w:pPr>
            <w:pStyle w:val="TOC2"/>
            <w:tabs>
              <w:tab w:val="right" w:leader="dot" w:pos="9016"/>
            </w:tabs>
            <w:rPr>
              <w:rFonts w:eastAsiaTheme="minorEastAsia"/>
              <w:noProof/>
              <w:sz w:val="24"/>
              <w:szCs w:val="24"/>
              <w:lang w:eastAsia="en-GB"/>
            </w:rPr>
          </w:pPr>
          <w:hyperlink w:anchor="_Toc216105002" w:history="1">
            <w:r w:rsidRPr="00CA18CB">
              <w:rPr>
                <w:rStyle w:val="Hyperlink"/>
                <w:noProof/>
              </w:rPr>
              <w:t>4.1 Project Scope and Objectives (Ysgol Y Twyn)</w:t>
            </w:r>
            <w:r>
              <w:rPr>
                <w:noProof/>
                <w:webHidden/>
              </w:rPr>
              <w:tab/>
            </w:r>
            <w:r>
              <w:rPr>
                <w:noProof/>
                <w:webHidden/>
              </w:rPr>
              <w:fldChar w:fldCharType="begin"/>
            </w:r>
            <w:r>
              <w:rPr>
                <w:noProof/>
                <w:webHidden/>
              </w:rPr>
              <w:instrText xml:space="preserve"> PAGEREF _Toc216105002 \h </w:instrText>
            </w:r>
            <w:r>
              <w:rPr>
                <w:noProof/>
                <w:webHidden/>
              </w:rPr>
            </w:r>
            <w:r>
              <w:rPr>
                <w:noProof/>
                <w:webHidden/>
              </w:rPr>
              <w:fldChar w:fldCharType="separate"/>
            </w:r>
            <w:r>
              <w:rPr>
                <w:noProof/>
                <w:webHidden/>
              </w:rPr>
              <w:t>6</w:t>
            </w:r>
            <w:r>
              <w:rPr>
                <w:noProof/>
                <w:webHidden/>
              </w:rPr>
              <w:fldChar w:fldCharType="end"/>
            </w:r>
          </w:hyperlink>
        </w:p>
        <w:p w14:paraId="71722643" w14:textId="4025C26C" w:rsidR="00CA2683" w:rsidRDefault="00CA2683">
          <w:pPr>
            <w:pStyle w:val="TOC3"/>
            <w:tabs>
              <w:tab w:val="right" w:leader="dot" w:pos="9016"/>
            </w:tabs>
            <w:rPr>
              <w:rFonts w:eastAsiaTheme="minorEastAsia"/>
              <w:noProof/>
              <w:sz w:val="24"/>
              <w:szCs w:val="24"/>
              <w:lang w:eastAsia="en-GB"/>
            </w:rPr>
          </w:pPr>
          <w:hyperlink w:anchor="_Toc216105003" w:history="1">
            <w:r w:rsidRPr="00CA18CB">
              <w:rPr>
                <w:rStyle w:val="Hyperlink"/>
                <w:noProof/>
              </w:rPr>
              <w:t>4.1.1 Planned development at Ysgol Y Twyn</w:t>
            </w:r>
            <w:r>
              <w:rPr>
                <w:noProof/>
                <w:webHidden/>
              </w:rPr>
              <w:tab/>
            </w:r>
            <w:r>
              <w:rPr>
                <w:noProof/>
                <w:webHidden/>
              </w:rPr>
              <w:fldChar w:fldCharType="begin"/>
            </w:r>
            <w:r>
              <w:rPr>
                <w:noProof/>
                <w:webHidden/>
              </w:rPr>
              <w:instrText xml:space="preserve"> PAGEREF _Toc216105003 \h </w:instrText>
            </w:r>
            <w:r>
              <w:rPr>
                <w:noProof/>
                <w:webHidden/>
              </w:rPr>
            </w:r>
            <w:r>
              <w:rPr>
                <w:noProof/>
                <w:webHidden/>
              </w:rPr>
              <w:fldChar w:fldCharType="separate"/>
            </w:r>
            <w:r>
              <w:rPr>
                <w:noProof/>
                <w:webHidden/>
              </w:rPr>
              <w:t>6</w:t>
            </w:r>
            <w:r>
              <w:rPr>
                <w:noProof/>
                <w:webHidden/>
              </w:rPr>
              <w:fldChar w:fldCharType="end"/>
            </w:r>
          </w:hyperlink>
        </w:p>
        <w:p w14:paraId="4332DF5C" w14:textId="3FF97FC4" w:rsidR="00CA2683" w:rsidRDefault="00CA2683">
          <w:pPr>
            <w:pStyle w:val="TOC3"/>
            <w:tabs>
              <w:tab w:val="right" w:leader="dot" w:pos="9016"/>
            </w:tabs>
            <w:rPr>
              <w:rFonts w:eastAsiaTheme="minorEastAsia"/>
              <w:noProof/>
              <w:sz w:val="24"/>
              <w:szCs w:val="24"/>
              <w:lang w:eastAsia="en-GB"/>
            </w:rPr>
          </w:pPr>
          <w:hyperlink w:anchor="_Toc216105004" w:history="1">
            <w:r w:rsidRPr="00CA18CB">
              <w:rPr>
                <w:rStyle w:val="Hyperlink"/>
                <w:noProof/>
              </w:rPr>
              <w:t>4.2 Defining the Required BIM Maturity for the proposal</w:t>
            </w:r>
            <w:r>
              <w:rPr>
                <w:noProof/>
                <w:webHidden/>
              </w:rPr>
              <w:tab/>
            </w:r>
            <w:r>
              <w:rPr>
                <w:noProof/>
                <w:webHidden/>
              </w:rPr>
              <w:fldChar w:fldCharType="begin"/>
            </w:r>
            <w:r>
              <w:rPr>
                <w:noProof/>
                <w:webHidden/>
              </w:rPr>
              <w:instrText xml:space="preserve"> PAGEREF _Toc216105004 \h </w:instrText>
            </w:r>
            <w:r>
              <w:rPr>
                <w:noProof/>
                <w:webHidden/>
              </w:rPr>
            </w:r>
            <w:r>
              <w:rPr>
                <w:noProof/>
                <w:webHidden/>
              </w:rPr>
              <w:fldChar w:fldCharType="separate"/>
            </w:r>
            <w:r>
              <w:rPr>
                <w:noProof/>
                <w:webHidden/>
              </w:rPr>
              <w:t>7</w:t>
            </w:r>
            <w:r>
              <w:rPr>
                <w:noProof/>
                <w:webHidden/>
              </w:rPr>
              <w:fldChar w:fldCharType="end"/>
            </w:r>
          </w:hyperlink>
        </w:p>
        <w:p w14:paraId="11AFB28D" w14:textId="6E925422" w:rsidR="00CA2683" w:rsidRDefault="00CA2683">
          <w:pPr>
            <w:pStyle w:val="TOC2"/>
            <w:tabs>
              <w:tab w:val="right" w:leader="dot" w:pos="9016"/>
            </w:tabs>
            <w:rPr>
              <w:rFonts w:eastAsiaTheme="minorEastAsia"/>
              <w:noProof/>
              <w:sz w:val="24"/>
              <w:szCs w:val="24"/>
              <w:lang w:eastAsia="en-GB"/>
            </w:rPr>
          </w:pPr>
          <w:hyperlink w:anchor="_Toc216105005" w:history="1">
            <w:r w:rsidRPr="00CA18CB">
              <w:rPr>
                <w:rStyle w:val="Hyperlink"/>
                <w:noProof/>
              </w:rPr>
              <w:t xml:space="preserve">5.1 Adherence to BIM </w:t>
            </w:r>
            <w:r w:rsidR="009D169D">
              <w:rPr>
                <w:rStyle w:val="Hyperlink"/>
                <w:noProof/>
              </w:rPr>
              <w:t>‘Laws’</w:t>
            </w:r>
            <w:r>
              <w:rPr>
                <w:noProof/>
                <w:webHidden/>
              </w:rPr>
              <w:tab/>
            </w:r>
            <w:r>
              <w:rPr>
                <w:noProof/>
                <w:webHidden/>
              </w:rPr>
              <w:fldChar w:fldCharType="begin"/>
            </w:r>
            <w:r>
              <w:rPr>
                <w:noProof/>
                <w:webHidden/>
              </w:rPr>
              <w:instrText xml:space="preserve"> PAGEREF _Toc216105005 \h </w:instrText>
            </w:r>
            <w:r>
              <w:rPr>
                <w:noProof/>
                <w:webHidden/>
              </w:rPr>
            </w:r>
            <w:r>
              <w:rPr>
                <w:noProof/>
                <w:webHidden/>
              </w:rPr>
              <w:fldChar w:fldCharType="separate"/>
            </w:r>
            <w:r>
              <w:rPr>
                <w:noProof/>
                <w:webHidden/>
              </w:rPr>
              <w:t>8</w:t>
            </w:r>
            <w:r>
              <w:rPr>
                <w:noProof/>
                <w:webHidden/>
              </w:rPr>
              <w:fldChar w:fldCharType="end"/>
            </w:r>
          </w:hyperlink>
        </w:p>
        <w:p w14:paraId="1C6194CE" w14:textId="54CED83E" w:rsidR="00CA2683" w:rsidRDefault="00CA2683">
          <w:pPr>
            <w:pStyle w:val="TOC3"/>
            <w:tabs>
              <w:tab w:val="right" w:leader="dot" w:pos="9016"/>
            </w:tabs>
            <w:rPr>
              <w:rFonts w:eastAsiaTheme="minorEastAsia"/>
              <w:noProof/>
              <w:sz w:val="24"/>
              <w:szCs w:val="24"/>
              <w:lang w:eastAsia="en-GB"/>
            </w:rPr>
          </w:pPr>
          <w:hyperlink w:anchor="_Toc216105006" w:history="1">
            <w:r w:rsidRPr="00CA18CB">
              <w:rPr>
                <w:rStyle w:val="Hyperlink"/>
                <w:noProof/>
              </w:rPr>
              <w:t>5.1.1 Why the ISO 19650 Series (1-3) is so crucial to govern on</w:t>
            </w:r>
            <w:r w:rsidR="00680969">
              <w:rPr>
                <w:rStyle w:val="Hyperlink"/>
                <w:noProof/>
              </w:rPr>
              <w:t xml:space="preserve"> a</w:t>
            </w:r>
            <w:r w:rsidRPr="00CA18CB">
              <w:rPr>
                <w:rStyle w:val="Hyperlink"/>
                <w:noProof/>
              </w:rPr>
              <w:t xml:space="preserve"> project </w:t>
            </w:r>
            <w:r w:rsidR="00680969">
              <w:rPr>
                <w:rStyle w:val="Hyperlink"/>
                <w:noProof/>
              </w:rPr>
              <w:t xml:space="preserve">such as </w:t>
            </w:r>
            <w:r w:rsidRPr="00CA18CB">
              <w:rPr>
                <w:rStyle w:val="Hyperlink"/>
                <w:noProof/>
              </w:rPr>
              <w:t>this.</w:t>
            </w:r>
            <w:r>
              <w:rPr>
                <w:noProof/>
                <w:webHidden/>
              </w:rPr>
              <w:tab/>
            </w:r>
            <w:r>
              <w:rPr>
                <w:noProof/>
                <w:webHidden/>
              </w:rPr>
              <w:fldChar w:fldCharType="begin"/>
            </w:r>
            <w:r>
              <w:rPr>
                <w:noProof/>
                <w:webHidden/>
              </w:rPr>
              <w:instrText xml:space="preserve"> PAGEREF _Toc216105006 \h </w:instrText>
            </w:r>
            <w:r>
              <w:rPr>
                <w:noProof/>
                <w:webHidden/>
              </w:rPr>
            </w:r>
            <w:r>
              <w:rPr>
                <w:noProof/>
                <w:webHidden/>
              </w:rPr>
              <w:fldChar w:fldCharType="separate"/>
            </w:r>
            <w:r>
              <w:rPr>
                <w:noProof/>
                <w:webHidden/>
              </w:rPr>
              <w:t>8</w:t>
            </w:r>
            <w:r>
              <w:rPr>
                <w:noProof/>
                <w:webHidden/>
              </w:rPr>
              <w:fldChar w:fldCharType="end"/>
            </w:r>
          </w:hyperlink>
        </w:p>
        <w:p w14:paraId="6696648C" w14:textId="7C1530FE" w:rsidR="00CA2683" w:rsidRDefault="00CA2683">
          <w:pPr>
            <w:pStyle w:val="TOC3"/>
            <w:tabs>
              <w:tab w:val="right" w:leader="dot" w:pos="9016"/>
            </w:tabs>
            <w:rPr>
              <w:rFonts w:eastAsiaTheme="minorEastAsia"/>
              <w:noProof/>
              <w:sz w:val="24"/>
              <w:szCs w:val="24"/>
              <w:lang w:eastAsia="en-GB"/>
            </w:rPr>
          </w:pPr>
          <w:hyperlink w:anchor="_Toc216105007" w:history="1">
            <w:r w:rsidRPr="00CA18CB">
              <w:rPr>
                <w:rStyle w:val="Hyperlink"/>
                <w:noProof/>
              </w:rPr>
              <w:t>5.1.2 Level of Information Need (LOIN)</w:t>
            </w:r>
            <w:r>
              <w:rPr>
                <w:noProof/>
                <w:webHidden/>
              </w:rPr>
              <w:tab/>
            </w:r>
            <w:r>
              <w:rPr>
                <w:noProof/>
                <w:webHidden/>
              </w:rPr>
              <w:fldChar w:fldCharType="begin"/>
            </w:r>
            <w:r>
              <w:rPr>
                <w:noProof/>
                <w:webHidden/>
              </w:rPr>
              <w:instrText xml:space="preserve"> PAGEREF _Toc216105007 \h </w:instrText>
            </w:r>
            <w:r>
              <w:rPr>
                <w:noProof/>
                <w:webHidden/>
              </w:rPr>
            </w:r>
            <w:r>
              <w:rPr>
                <w:noProof/>
                <w:webHidden/>
              </w:rPr>
              <w:fldChar w:fldCharType="separate"/>
            </w:r>
            <w:r>
              <w:rPr>
                <w:noProof/>
                <w:webHidden/>
              </w:rPr>
              <w:t>8</w:t>
            </w:r>
            <w:r>
              <w:rPr>
                <w:noProof/>
                <w:webHidden/>
              </w:rPr>
              <w:fldChar w:fldCharType="end"/>
            </w:r>
          </w:hyperlink>
        </w:p>
        <w:p w14:paraId="329C342A" w14:textId="68A13482" w:rsidR="00CA2683" w:rsidRDefault="00CA2683">
          <w:pPr>
            <w:pStyle w:val="TOC2"/>
            <w:tabs>
              <w:tab w:val="right" w:leader="dot" w:pos="9016"/>
            </w:tabs>
            <w:rPr>
              <w:rFonts w:eastAsiaTheme="minorEastAsia"/>
              <w:noProof/>
              <w:sz w:val="24"/>
              <w:szCs w:val="24"/>
              <w:lang w:eastAsia="en-GB"/>
            </w:rPr>
          </w:pPr>
          <w:hyperlink w:anchor="_Toc216105008" w:history="1">
            <w:r w:rsidRPr="00CA18CB">
              <w:rPr>
                <w:rStyle w:val="Hyperlink"/>
                <w:noProof/>
              </w:rPr>
              <w:t xml:space="preserve">6.1 Coordination </w:t>
            </w:r>
            <w:r w:rsidR="009D169D">
              <w:rPr>
                <w:rStyle w:val="Hyperlink"/>
                <w:noProof/>
              </w:rPr>
              <w:t>&amp;</w:t>
            </w:r>
            <w:r w:rsidRPr="00CA18CB">
              <w:rPr>
                <w:rStyle w:val="Hyperlink"/>
                <w:noProof/>
              </w:rPr>
              <w:t xml:space="preserve"> Collaboration</w:t>
            </w:r>
            <w:r>
              <w:rPr>
                <w:noProof/>
                <w:webHidden/>
              </w:rPr>
              <w:tab/>
            </w:r>
            <w:r>
              <w:rPr>
                <w:noProof/>
                <w:webHidden/>
              </w:rPr>
              <w:fldChar w:fldCharType="begin"/>
            </w:r>
            <w:r>
              <w:rPr>
                <w:noProof/>
                <w:webHidden/>
              </w:rPr>
              <w:instrText xml:space="preserve"> PAGEREF _Toc216105008 \h </w:instrText>
            </w:r>
            <w:r>
              <w:rPr>
                <w:noProof/>
                <w:webHidden/>
              </w:rPr>
            </w:r>
            <w:r>
              <w:rPr>
                <w:noProof/>
                <w:webHidden/>
              </w:rPr>
              <w:fldChar w:fldCharType="separate"/>
            </w:r>
            <w:r>
              <w:rPr>
                <w:noProof/>
                <w:webHidden/>
              </w:rPr>
              <w:t>9</w:t>
            </w:r>
            <w:r>
              <w:rPr>
                <w:noProof/>
                <w:webHidden/>
              </w:rPr>
              <w:fldChar w:fldCharType="end"/>
            </w:r>
          </w:hyperlink>
        </w:p>
        <w:p w14:paraId="2D89F8EA" w14:textId="51FD6827" w:rsidR="00CA2683" w:rsidRDefault="00CA2683">
          <w:pPr>
            <w:pStyle w:val="TOC3"/>
            <w:tabs>
              <w:tab w:val="right" w:leader="dot" w:pos="9016"/>
            </w:tabs>
            <w:rPr>
              <w:rFonts w:eastAsiaTheme="minorEastAsia"/>
              <w:noProof/>
              <w:sz w:val="24"/>
              <w:szCs w:val="24"/>
              <w:lang w:eastAsia="en-GB"/>
            </w:rPr>
          </w:pPr>
          <w:hyperlink w:anchor="_Toc216105009" w:history="1">
            <w:r w:rsidRPr="00CA18CB">
              <w:rPr>
                <w:rStyle w:val="Hyperlink"/>
                <w:noProof/>
              </w:rPr>
              <w:t xml:space="preserve">6.1.1 Clash </w:t>
            </w:r>
            <w:r w:rsidR="00680969">
              <w:rPr>
                <w:rStyle w:val="Hyperlink"/>
                <w:noProof/>
              </w:rPr>
              <w:t>a</w:t>
            </w:r>
            <w:r w:rsidRPr="00CA18CB">
              <w:rPr>
                <w:rStyle w:val="Hyperlink"/>
                <w:noProof/>
              </w:rPr>
              <w:t xml:space="preserve">voidance vs. Clash </w:t>
            </w:r>
            <w:r w:rsidR="00680969">
              <w:rPr>
                <w:rStyle w:val="Hyperlink"/>
                <w:noProof/>
              </w:rPr>
              <w:t>d</w:t>
            </w:r>
            <w:r w:rsidRPr="00CA18CB">
              <w:rPr>
                <w:rStyle w:val="Hyperlink"/>
                <w:noProof/>
              </w:rPr>
              <w:t>etection</w:t>
            </w:r>
            <w:r>
              <w:rPr>
                <w:noProof/>
                <w:webHidden/>
              </w:rPr>
              <w:tab/>
            </w:r>
            <w:r>
              <w:rPr>
                <w:noProof/>
                <w:webHidden/>
              </w:rPr>
              <w:fldChar w:fldCharType="begin"/>
            </w:r>
            <w:r>
              <w:rPr>
                <w:noProof/>
                <w:webHidden/>
              </w:rPr>
              <w:instrText xml:space="preserve"> PAGEREF _Toc216105009 \h </w:instrText>
            </w:r>
            <w:r>
              <w:rPr>
                <w:noProof/>
                <w:webHidden/>
              </w:rPr>
            </w:r>
            <w:r>
              <w:rPr>
                <w:noProof/>
                <w:webHidden/>
              </w:rPr>
              <w:fldChar w:fldCharType="separate"/>
            </w:r>
            <w:r>
              <w:rPr>
                <w:noProof/>
                <w:webHidden/>
              </w:rPr>
              <w:t>9</w:t>
            </w:r>
            <w:r>
              <w:rPr>
                <w:noProof/>
                <w:webHidden/>
              </w:rPr>
              <w:fldChar w:fldCharType="end"/>
            </w:r>
          </w:hyperlink>
        </w:p>
        <w:p w14:paraId="211EF1B1" w14:textId="2AFC2656" w:rsidR="00CA2683" w:rsidRDefault="00CA2683">
          <w:pPr>
            <w:pStyle w:val="TOC3"/>
            <w:tabs>
              <w:tab w:val="right" w:leader="dot" w:pos="9016"/>
            </w:tabs>
            <w:rPr>
              <w:rFonts w:eastAsiaTheme="minorEastAsia"/>
              <w:noProof/>
              <w:sz w:val="24"/>
              <w:szCs w:val="24"/>
              <w:lang w:eastAsia="en-GB"/>
            </w:rPr>
          </w:pPr>
          <w:hyperlink w:anchor="_Toc216105010" w:history="1">
            <w:r w:rsidRPr="00CA18CB">
              <w:rPr>
                <w:rStyle w:val="Hyperlink"/>
                <w:noProof/>
              </w:rPr>
              <w:t>6.1.2 The Information Manager and BIM Execution Plan</w:t>
            </w:r>
            <w:r>
              <w:rPr>
                <w:noProof/>
                <w:webHidden/>
              </w:rPr>
              <w:tab/>
            </w:r>
            <w:r>
              <w:rPr>
                <w:noProof/>
                <w:webHidden/>
              </w:rPr>
              <w:fldChar w:fldCharType="begin"/>
            </w:r>
            <w:r>
              <w:rPr>
                <w:noProof/>
                <w:webHidden/>
              </w:rPr>
              <w:instrText xml:space="preserve"> PAGEREF _Toc216105010 \h </w:instrText>
            </w:r>
            <w:r>
              <w:rPr>
                <w:noProof/>
                <w:webHidden/>
              </w:rPr>
            </w:r>
            <w:r>
              <w:rPr>
                <w:noProof/>
                <w:webHidden/>
              </w:rPr>
              <w:fldChar w:fldCharType="separate"/>
            </w:r>
            <w:r>
              <w:rPr>
                <w:noProof/>
                <w:webHidden/>
              </w:rPr>
              <w:t>9</w:t>
            </w:r>
            <w:r>
              <w:rPr>
                <w:noProof/>
                <w:webHidden/>
              </w:rPr>
              <w:fldChar w:fldCharType="end"/>
            </w:r>
          </w:hyperlink>
        </w:p>
        <w:p w14:paraId="3B2ACE1F" w14:textId="07C75312" w:rsidR="00CA2683" w:rsidRDefault="00CA2683">
          <w:pPr>
            <w:pStyle w:val="TOC3"/>
            <w:tabs>
              <w:tab w:val="right" w:leader="dot" w:pos="9016"/>
            </w:tabs>
            <w:rPr>
              <w:rFonts w:eastAsiaTheme="minorEastAsia"/>
              <w:noProof/>
              <w:sz w:val="24"/>
              <w:szCs w:val="24"/>
              <w:lang w:eastAsia="en-GB"/>
            </w:rPr>
          </w:pPr>
          <w:hyperlink w:anchor="_Toc216105011" w:history="1">
            <w:r w:rsidRPr="00CA18CB">
              <w:rPr>
                <w:rStyle w:val="Hyperlink"/>
                <w:noProof/>
              </w:rPr>
              <w:t>6.1.3 The Model Review Meeting Cycle</w:t>
            </w:r>
            <w:r>
              <w:rPr>
                <w:noProof/>
                <w:webHidden/>
              </w:rPr>
              <w:tab/>
            </w:r>
            <w:r>
              <w:rPr>
                <w:noProof/>
                <w:webHidden/>
              </w:rPr>
              <w:fldChar w:fldCharType="begin"/>
            </w:r>
            <w:r>
              <w:rPr>
                <w:noProof/>
                <w:webHidden/>
              </w:rPr>
              <w:instrText xml:space="preserve"> PAGEREF _Toc216105011 \h </w:instrText>
            </w:r>
            <w:r>
              <w:rPr>
                <w:noProof/>
                <w:webHidden/>
              </w:rPr>
            </w:r>
            <w:r>
              <w:rPr>
                <w:noProof/>
                <w:webHidden/>
              </w:rPr>
              <w:fldChar w:fldCharType="separate"/>
            </w:r>
            <w:r>
              <w:rPr>
                <w:noProof/>
                <w:webHidden/>
              </w:rPr>
              <w:t>9</w:t>
            </w:r>
            <w:r>
              <w:rPr>
                <w:noProof/>
                <w:webHidden/>
              </w:rPr>
              <w:fldChar w:fldCharType="end"/>
            </w:r>
          </w:hyperlink>
        </w:p>
        <w:p w14:paraId="7432454A" w14:textId="6B4E3014" w:rsidR="00CA2683" w:rsidRDefault="00CA2683">
          <w:pPr>
            <w:pStyle w:val="TOC2"/>
            <w:tabs>
              <w:tab w:val="right" w:leader="dot" w:pos="9016"/>
            </w:tabs>
            <w:rPr>
              <w:rFonts w:eastAsiaTheme="minorEastAsia"/>
              <w:noProof/>
              <w:sz w:val="24"/>
              <w:szCs w:val="24"/>
              <w:lang w:eastAsia="en-GB"/>
            </w:rPr>
          </w:pPr>
          <w:hyperlink w:anchor="_Toc216105012" w:history="1">
            <w:r w:rsidRPr="00CA18CB">
              <w:rPr>
                <w:rStyle w:val="Hyperlink"/>
                <w:noProof/>
              </w:rPr>
              <w:t>7.1 The Role of the BIM Execution Plan (BEP)</w:t>
            </w:r>
            <w:r>
              <w:rPr>
                <w:noProof/>
                <w:webHidden/>
              </w:rPr>
              <w:tab/>
            </w:r>
            <w:r>
              <w:rPr>
                <w:noProof/>
                <w:webHidden/>
              </w:rPr>
              <w:fldChar w:fldCharType="begin"/>
            </w:r>
            <w:r>
              <w:rPr>
                <w:noProof/>
                <w:webHidden/>
              </w:rPr>
              <w:instrText xml:space="preserve"> PAGEREF _Toc216105012 \h </w:instrText>
            </w:r>
            <w:r>
              <w:rPr>
                <w:noProof/>
                <w:webHidden/>
              </w:rPr>
            </w:r>
            <w:r>
              <w:rPr>
                <w:noProof/>
                <w:webHidden/>
              </w:rPr>
              <w:fldChar w:fldCharType="separate"/>
            </w:r>
            <w:r>
              <w:rPr>
                <w:noProof/>
                <w:webHidden/>
              </w:rPr>
              <w:t>10</w:t>
            </w:r>
            <w:r>
              <w:rPr>
                <w:noProof/>
                <w:webHidden/>
              </w:rPr>
              <w:fldChar w:fldCharType="end"/>
            </w:r>
          </w:hyperlink>
        </w:p>
        <w:p w14:paraId="47991368" w14:textId="15CDAC1C" w:rsidR="00CA2683" w:rsidRDefault="00CA2683">
          <w:pPr>
            <w:pStyle w:val="TOC3"/>
            <w:tabs>
              <w:tab w:val="right" w:leader="dot" w:pos="9016"/>
            </w:tabs>
            <w:rPr>
              <w:rFonts w:eastAsiaTheme="minorEastAsia"/>
              <w:noProof/>
              <w:sz w:val="24"/>
              <w:szCs w:val="24"/>
              <w:lang w:eastAsia="en-GB"/>
            </w:rPr>
          </w:pPr>
          <w:hyperlink w:anchor="_Toc216105013" w:history="1">
            <w:r w:rsidRPr="00CA18CB">
              <w:rPr>
                <w:rStyle w:val="Hyperlink"/>
                <w:noProof/>
              </w:rPr>
              <w:t>7.1.1 What is a BEP? &amp; How does it work within this project?</w:t>
            </w:r>
            <w:r>
              <w:rPr>
                <w:noProof/>
                <w:webHidden/>
              </w:rPr>
              <w:tab/>
            </w:r>
            <w:r>
              <w:rPr>
                <w:noProof/>
                <w:webHidden/>
              </w:rPr>
              <w:fldChar w:fldCharType="begin"/>
            </w:r>
            <w:r>
              <w:rPr>
                <w:noProof/>
                <w:webHidden/>
              </w:rPr>
              <w:instrText xml:space="preserve"> PAGEREF _Toc216105013 \h </w:instrText>
            </w:r>
            <w:r>
              <w:rPr>
                <w:noProof/>
                <w:webHidden/>
              </w:rPr>
            </w:r>
            <w:r>
              <w:rPr>
                <w:noProof/>
                <w:webHidden/>
              </w:rPr>
              <w:fldChar w:fldCharType="separate"/>
            </w:r>
            <w:r>
              <w:rPr>
                <w:noProof/>
                <w:webHidden/>
              </w:rPr>
              <w:t>10</w:t>
            </w:r>
            <w:r>
              <w:rPr>
                <w:noProof/>
                <w:webHidden/>
              </w:rPr>
              <w:fldChar w:fldCharType="end"/>
            </w:r>
          </w:hyperlink>
        </w:p>
        <w:p w14:paraId="568A496F" w14:textId="1862FE41" w:rsidR="00CA2683" w:rsidRDefault="00CA2683">
          <w:pPr>
            <w:pStyle w:val="TOC3"/>
            <w:tabs>
              <w:tab w:val="right" w:leader="dot" w:pos="9016"/>
            </w:tabs>
            <w:rPr>
              <w:rFonts w:eastAsiaTheme="minorEastAsia"/>
              <w:noProof/>
              <w:sz w:val="24"/>
              <w:szCs w:val="24"/>
              <w:lang w:eastAsia="en-GB"/>
            </w:rPr>
          </w:pPr>
          <w:hyperlink w:anchor="_Toc216105014" w:history="1">
            <w:r w:rsidRPr="00CA18CB">
              <w:rPr>
                <w:rStyle w:val="Hyperlink"/>
                <w:noProof/>
              </w:rPr>
              <w:t xml:space="preserve">7.1.2 Ensuring </w:t>
            </w:r>
            <w:r w:rsidR="00274FED">
              <w:rPr>
                <w:rStyle w:val="Hyperlink"/>
                <w:noProof/>
              </w:rPr>
              <w:t>indpendant functions in each ‘zone’</w:t>
            </w:r>
            <w:r>
              <w:rPr>
                <w:noProof/>
                <w:webHidden/>
              </w:rPr>
              <w:tab/>
            </w:r>
            <w:r>
              <w:rPr>
                <w:noProof/>
                <w:webHidden/>
              </w:rPr>
              <w:fldChar w:fldCharType="begin"/>
            </w:r>
            <w:r>
              <w:rPr>
                <w:noProof/>
                <w:webHidden/>
              </w:rPr>
              <w:instrText xml:space="preserve"> PAGEREF _Toc216105014 \h </w:instrText>
            </w:r>
            <w:r>
              <w:rPr>
                <w:noProof/>
                <w:webHidden/>
              </w:rPr>
            </w:r>
            <w:r>
              <w:rPr>
                <w:noProof/>
                <w:webHidden/>
              </w:rPr>
              <w:fldChar w:fldCharType="separate"/>
            </w:r>
            <w:r>
              <w:rPr>
                <w:noProof/>
                <w:webHidden/>
              </w:rPr>
              <w:t>10</w:t>
            </w:r>
            <w:r>
              <w:rPr>
                <w:noProof/>
                <w:webHidden/>
              </w:rPr>
              <w:fldChar w:fldCharType="end"/>
            </w:r>
          </w:hyperlink>
        </w:p>
        <w:p w14:paraId="122FFA33" w14:textId="588FADD0" w:rsidR="00CA2683" w:rsidRDefault="00CA2683">
          <w:pPr>
            <w:pStyle w:val="TOC2"/>
            <w:tabs>
              <w:tab w:val="right" w:leader="dot" w:pos="9016"/>
            </w:tabs>
            <w:rPr>
              <w:rFonts w:eastAsiaTheme="minorEastAsia"/>
              <w:noProof/>
              <w:sz w:val="24"/>
              <w:szCs w:val="24"/>
              <w:lang w:eastAsia="en-GB"/>
            </w:rPr>
          </w:pPr>
          <w:hyperlink w:anchor="_Toc216105015" w:history="1">
            <w:r w:rsidRPr="00CA18CB">
              <w:rPr>
                <w:rStyle w:val="Hyperlink"/>
                <w:noProof/>
              </w:rPr>
              <w:t>8.1 Transition to Operational BIM &amp; Whole Life Monitoring</w:t>
            </w:r>
            <w:r>
              <w:rPr>
                <w:noProof/>
                <w:webHidden/>
              </w:rPr>
              <w:tab/>
            </w:r>
            <w:r>
              <w:rPr>
                <w:noProof/>
                <w:webHidden/>
              </w:rPr>
              <w:fldChar w:fldCharType="begin"/>
            </w:r>
            <w:r>
              <w:rPr>
                <w:noProof/>
                <w:webHidden/>
              </w:rPr>
              <w:instrText xml:space="preserve"> PAGEREF _Toc216105015 \h </w:instrText>
            </w:r>
            <w:r>
              <w:rPr>
                <w:noProof/>
                <w:webHidden/>
              </w:rPr>
            </w:r>
            <w:r>
              <w:rPr>
                <w:noProof/>
                <w:webHidden/>
              </w:rPr>
              <w:fldChar w:fldCharType="separate"/>
            </w:r>
            <w:r>
              <w:rPr>
                <w:noProof/>
                <w:webHidden/>
              </w:rPr>
              <w:t>10</w:t>
            </w:r>
            <w:r>
              <w:rPr>
                <w:noProof/>
                <w:webHidden/>
              </w:rPr>
              <w:fldChar w:fldCharType="end"/>
            </w:r>
          </w:hyperlink>
        </w:p>
        <w:p w14:paraId="559E25F5" w14:textId="35005D52" w:rsidR="00CA2683" w:rsidRDefault="00CA2683">
          <w:pPr>
            <w:pStyle w:val="TOC3"/>
            <w:tabs>
              <w:tab w:val="right" w:leader="dot" w:pos="9016"/>
            </w:tabs>
            <w:rPr>
              <w:rFonts w:eastAsiaTheme="minorEastAsia"/>
              <w:noProof/>
              <w:sz w:val="24"/>
              <w:szCs w:val="24"/>
              <w:lang w:eastAsia="en-GB"/>
            </w:rPr>
          </w:pPr>
          <w:hyperlink w:anchor="_Toc216105016" w:history="1">
            <w:r w:rsidRPr="00CA18CB">
              <w:rPr>
                <w:rStyle w:val="Hyperlink"/>
                <w:noProof/>
              </w:rPr>
              <w:t>8.2 Closing the Performance Gap</w:t>
            </w:r>
            <w:r>
              <w:rPr>
                <w:noProof/>
                <w:webHidden/>
              </w:rPr>
              <w:tab/>
            </w:r>
            <w:r>
              <w:rPr>
                <w:noProof/>
                <w:webHidden/>
              </w:rPr>
              <w:fldChar w:fldCharType="begin"/>
            </w:r>
            <w:r>
              <w:rPr>
                <w:noProof/>
                <w:webHidden/>
              </w:rPr>
              <w:instrText xml:space="preserve"> PAGEREF _Toc216105016 \h </w:instrText>
            </w:r>
            <w:r>
              <w:rPr>
                <w:noProof/>
                <w:webHidden/>
              </w:rPr>
            </w:r>
            <w:r>
              <w:rPr>
                <w:noProof/>
                <w:webHidden/>
              </w:rPr>
              <w:fldChar w:fldCharType="separate"/>
            </w:r>
            <w:r>
              <w:rPr>
                <w:noProof/>
                <w:webHidden/>
              </w:rPr>
              <w:t>11</w:t>
            </w:r>
            <w:r>
              <w:rPr>
                <w:noProof/>
                <w:webHidden/>
              </w:rPr>
              <w:fldChar w:fldCharType="end"/>
            </w:r>
          </w:hyperlink>
        </w:p>
        <w:p w14:paraId="2F230105" w14:textId="6F573D1A" w:rsidR="00CA2683" w:rsidRDefault="00CA2683">
          <w:pPr>
            <w:pStyle w:val="TOC3"/>
            <w:tabs>
              <w:tab w:val="right" w:leader="dot" w:pos="9016"/>
            </w:tabs>
            <w:rPr>
              <w:rFonts w:eastAsiaTheme="minorEastAsia"/>
              <w:noProof/>
              <w:sz w:val="24"/>
              <w:szCs w:val="24"/>
              <w:lang w:eastAsia="en-GB"/>
            </w:rPr>
          </w:pPr>
          <w:hyperlink w:anchor="_Toc216105017" w:history="1">
            <w:r w:rsidRPr="00CA18CB">
              <w:rPr>
                <w:rStyle w:val="Hyperlink"/>
                <w:noProof/>
              </w:rPr>
              <w:t>8.3 Benefits for Ysgol Y Twyn and Caerphilly Council</w:t>
            </w:r>
            <w:r>
              <w:rPr>
                <w:noProof/>
                <w:webHidden/>
              </w:rPr>
              <w:tab/>
            </w:r>
            <w:r>
              <w:rPr>
                <w:noProof/>
                <w:webHidden/>
              </w:rPr>
              <w:fldChar w:fldCharType="begin"/>
            </w:r>
            <w:r>
              <w:rPr>
                <w:noProof/>
                <w:webHidden/>
              </w:rPr>
              <w:instrText xml:space="preserve"> PAGEREF _Toc216105017 \h </w:instrText>
            </w:r>
            <w:r>
              <w:rPr>
                <w:noProof/>
                <w:webHidden/>
              </w:rPr>
            </w:r>
            <w:r>
              <w:rPr>
                <w:noProof/>
                <w:webHidden/>
              </w:rPr>
              <w:fldChar w:fldCharType="separate"/>
            </w:r>
            <w:r>
              <w:rPr>
                <w:noProof/>
                <w:webHidden/>
              </w:rPr>
              <w:t>11</w:t>
            </w:r>
            <w:r>
              <w:rPr>
                <w:noProof/>
                <w:webHidden/>
              </w:rPr>
              <w:fldChar w:fldCharType="end"/>
            </w:r>
          </w:hyperlink>
        </w:p>
        <w:p w14:paraId="6CEAEE90" w14:textId="48B4E94A" w:rsidR="00CA2683" w:rsidRDefault="00CA2683">
          <w:pPr>
            <w:pStyle w:val="TOC2"/>
            <w:tabs>
              <w:tab w:val="right" w:leader="dot" w:pos="9016"/>
            </w:tabs>
            <w:rPr>
              <w:rFonts w:eastAsiaTheme="minorEastAsia"/>
              <w:noProof/>
              <w:sz w:val="24"/>
              <w:szCs w:val="24"/>
              <w:lang w:eastAsia="en-GB"/>
            </w:rPr>
          </w:pPr>
          <w:hyperlink w:anchor="_Toc216105018" w:history="1">
            <w:r w:rsidRPr="00CA18CB">
              <w:rPr>
                <w:rStyle w:val="Hyperlink"/>
                <w:noProof/>
              </w:rPr>
              <w:t>9.1 Conclusion</w:t>
            </w:r>
            <w:r>
              <w:rPr>
                <w:noProof/>
                <w:webHidden/>
              </w:rPr>
              <w:tab/>
            </w:r>
            <w:r>
              <w:rPr>
                <w:noProof/>
                <w:webHidden/>
              </w:rPr>
              <w:fldChar w:fldCharType="begin"/>
            </w:r>
            <w:r>
              <w:rPr>
                <w:noProof/>
                <w:webHidden/>
              </w:rPr>
              <w:instrText xml:space="preserve"> PAGEREF _Toc216105018 \h </w:instrText>
            </w:r>
            <w:r>
              <w:rPr>
                <w:noProof/>
                <w:webHidden/>
              </w:rPr>
            </w:r>
            <w:r>
              <w:rPr>
                <w:noProof/>
                <w:webHidden/>
              </w:rPr>
              <w:fldChar w:fldCharType="separate"/>
            </w:r>
            <w:r>
              <w:rPr>
                <w:noProof/>
                <w:webHidden/>
              </w:rPr>
              <w:t>11</w:t>
            </w:r>
            <w:r>
              <w:rPr>
                <w:noProof/>
                <w:webHidden/>
              </w:rPr>
              <w:fldChar w:fldCharType="end"/>
            </w:r>
          </w:hyperlink>
        </w:p>
        <w:p w14:paraId="0BCEEAAC" w14:textId="7F5F4242" w:rsidR="00CA2683" w:rsidRDefault="00CA2683">
          <w:pPr>
            <w:pStyle w:val="TOC3"/>
            <w:tabs>
              <w:tab w:val="right" w:leader="dot" w:pos="9016"/>
            </w:tabs>
            <w:rPr>
              <w:rFonts w:eastAsiaTheme="minorEastAsia"/>
              <w:noProof/>
              <w:sz w:val="24"/>
              <w:szCs w:val="24"/>
              <w:lang w:eastAsia="en-GB"/>
            </w:rPr>
          </w:pPr>
          <w:hyperlink w:anchor="_Toc216105019" w:history="1">
            <w:r w:rsidRPr="00CA18CB">
              <w:rPr>
                <w:rStyle w:val="Hyperlink"/>
                <w:noProof/>
              </w:rPr>
              <w:t>9.2 Bibliography</w:t>
            </w:r>
            <w:r>
              <w:rPr>
                <w:noProof/>
                <w:webHidden/>
              </w:rPr>
              <w:tab/>
            </w:r>
            <w:r>
              <w:rPr>
                <w:noProof/>
                <w:webHidden/>
              </w:rPr>
              <w:fldChar w:fldCharType="begin"/>
            </w:r>
            <w:r>
              <w:rPr>
                <w:noProof/>
                <w:webHidden/>
              </w:rPr>
              <w:instrText xml:space="preserve"> PAGEREF _Toc216105019 \h </w:instrText>
            </w:r>
            <w:r>
              <w:rPr>
                <w:noProof/>
                <w:webHidden/>
              </w:rPr>
            </w:r>
            <w:r>
              <w:rPr>
                <w:noProof/>
                <w:webHidden/>
              </w:rPr>
              <w:fldChar w:fldCharType="separate"/>
            </w:r>
            <w:r>
              <w:rPr>
                <w:noProof/>
                <w:webHidden/>
              </w:rPr>
              <w:t>11</w:t>
            </w:r>
            <w:r>
              <w:rPr>
                <w:noProof/>
                <w:webHidden/>
              </w:rPr>
              <w:fldChar w:fldCharType="end"/>
            </w:r>
          </w:hyperlink>
        </w:p>
        <w:p w14:paraId="02BEC288" w14:textId="1C0D92BE" w:rsidR="009D5A72" w:rsidRPr="005B420F" w:rsidRDefault="009D5A72">
          <w:r w:rsidRPr="005B420F">
            <w:rPr>
              <w:b/>
              <w:bCs/>
            </w:rPr>
            <w:fldChar w:fldCharType="end"/>
          </w:r>
        </w:p>
      </w:sdtContent>
    </w:sdt>
    <w:p w14:paraId="46692848" w14:textId="77777777" w:rsidR="00095DD8" w:rsidRPr="005B420F" w:rsidRDefault="00095DD8" w:rsidP="00095DD8">
      <w:pPr>
        <w:rPr>
          <w:highlight w:val="yellow"/>
        </w:rPr>
      </w:pPr>
    </w:p>
    <w:p w14:paraId="366633FF" w14:textId="21F8BA0A" w:rsidR="00AE6921" w:rsidRPr="005B420F" w:rsidRDefault="00A14009" w:rsidP="00A14009">
      <w:pPr>
        <w:pStyle w:val="Heading2"/>
        <w:numPr>
          <w:ilvl w:val="1"/>
          <w:numId w:val="34"/>
        </w:numPr>
        <w:rPr>
          <w:rFonts w:asciiTheme="minorHAnsi" w:hAnsiTheme="minorHAnsi"/>
        </w:rPr>
      </w:pPr>
      <w:bookmarkStart w:id="3" w:name="_Toc216105000"/>
      <w:r w:rsidRPr="005B420F">
        <w:rPr>
          <w:rFonts w:asciiTheme="minorHAnsi" w:hAnsiTheme="minorHAnsi"/>
          <w:noProof/>
        </w:rPr>
        <w:lastRenderedPageBreak/>
        <w:drawing>
          <wp:anchor distT="0" distB="0" distL="114300" distR="114300" simplePos="0" relativeHeight="251658240" behindDoc="0" locked="0" layoutInCell="1" allowOverlap="1" wp14:anchorId="48A26637" wp14:editId="349320E8">
            <wp:simplePos x="0" y="0"/>
            <wp:positionH relativeFrom="margin">
              <wp:posOffset>38100</wp:posOffset>
            </wp:positionH>
            <wp:positionV relativeFrom="paragraph">
              <wp:posOffset>568325</wp:posOffset>
            </wp:positionV>
            <wp:extent cx="5731510" cy="7679690"/>
            <wp:effectExtent l="0" t="0" r="2540" b="0"/>
            <wp:wrapSquare wrapText="bothSides"/>
            <wp:docPr id="6904168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679690"/>
                    </a:xfrm>
                    <a:prstGeom prst="rect">
                      <a:avLst/>
                    </a:prstGeom>
                    <a:noFill/>
                    <a:ln>
                      <a:noFill/>
                    </a:ln>
                  </pic:spPr>
                </pic:pic>
              </a:graphicData>
            </a:graphic>
          </wp:anchor>
        </w:drawing>
      </w:r>
      <w:r w:rsidRPr="005B420F">
        <w:rPr>
          <w:rFonts w:asciiTheme="minorHAnsi" w:hAnsiTheme="minorHAnsi"/>
        </w:rPr>
        <w:t>Abbreviation Table</w:t>
      </w:r>
      <w:bookmarkEnd w:id="3"/>
    </w:p>
    <w:p w14:paraId="4A3715B5" w14:textId="77777777" w:rsidR="00AE6921" w:rsidRPr="005B420F" w:rsidRDefault="00AE6921" w:rsidP="00122155">
      <w:pPr>
        <w:rPr>
          <w:b/>
          <w:bCs/>
        </w:rPr>
      </w:pPr>
    </w:p>
    <w:p w14:paraId="413534D4" w14:textId="77777777" w:rsidR="00A14009" w:rsidRPr="005B420F" w:rsidRDefault="00A14009" w:rsidP="00122155">
      <w:pPr>
        <w:rPr>
          <w:b/>
          <w:bCs/>
        </w:rPr>
      </w:pPr>
    </w:p>
    <w:p w14:paraId="5CC5027A" w14:textId="77777777" w:rsidR="00A14009" w:rsidRPr="005B420F" w:rsidRDefault="00A14009" w:rsidP="00122155">
      <w:pPr>
        <w:rPr>
          <w:b/>
          <w:bCs/>
        </w:rPr>
      </w:pPr>
    </w:p>
    <w:p w14:paraId="3C3EA508" w14:textId="582A4430" w:rsidR="00122155" w:rsidRPr="005B420F" w:rsidRDefault="00122155" w:rsidP="00A14009">
      <w:pPr>
        <w:pStyle w:val="Heading2"/>
        <w:numPr>
          <w:ilvl w:val="1"/>
          <w:numId w:val="33"/>
        </w:numPr>
        <w:rPr>
          <w:rFonts w:asciiTheme="minorHAnsi" w:hAnsiTheme="minorHAnsi"/>
        </w:rPr>
      </w:pPr>
      <w:bookmarkStart w:id="4" w:name="_Toc216105001"/>
      <w:r w:rsidRPr="005B420F">
        <w:rPr>
          <w:rFonts w:asciiTheme="minorHAnsi" w:hAnsiTheme="minorHAnsi"/>
        </w:rPr>
        <w:lastRenderedPageBreak/>
        <w:t>Company profile &amp; partners</w:t>
      </w:r>
      <w:bookmarkEnd w:id="4"/>
    </w:p>
    <w:p w14:paraId="4A4E041D" w14:textId="77777777" w:rsidR="00122155" w:rsidRPr="005B420F" w:rsidRDefault="00122155" w:rsidP="00122155">
      <w:r w:rsidRPr="005B420F">
        <w:t xml:space="preserve">Name: </w:t>
      </w:r>
      <w:proofErr w:type="spellStart"/>
      <w:r w:rsidRPr="005B420F">
        <w:t>MantaRay</w:t>
      </w:r>
      <w:proofErr w:type="spellEnd"/>
      <w:r w:rsidRPr="005B420F">
        <w:t xml:space="preserve"> BIM Solutions Ltd</w:t>
      </w:r>
    </w:p>
    <w:p w14:paraId="2E00AF11" w14:textId="77777777" w:rsidR="00122155" w:rsidRPr="005B420F" w:rsidRDefault="00122155" w:rsidP="00122155">
      <w:r w:rsidRPr="005B420F">
        <w:t>Address: Unit 15 Waterston Industrial Estate, B4325, Waterston, Milford Haven SA73 1DP</w:t>
      </w:r>
    </w:p>
    <w:p w14:paraId="77380293" w14:textId="3FC8499A" w:rsidR="00122155" w:rsidRPr="005B420F" w:rsidRDefault="00122155" w:rsidP="00122155">
      <w:r w:rsidRPr="005B420F">
        <w:t xml:space="preserve">Consultant partners: Amber Net Zero (Engineering), </w:t>
      </w:r>
      <w:proofErr w:type="spellStart"/>
      <w:r w:rsidRPr="005B420F">
        <w:t>TwigCon</w:t>
      </w:r>
      <w:proofErr w:type="spellEnd"/>
      <w:r w:rsidRPr="005B420F">
        <w:t xml:space="preserve"> (Cost Consultancy), Mott Macdonald (Architectural design)</w:t>
      </w:r>
    </w:p>
    <w:p w14:paraId="52030531" w14:textId="77777777" w:rsidR="00924FEF" w:rsidRPr="005B420F" w:rsidRDefault="00924FEF" w:rsidP="00122155"/>
    <w:p w14:paraId="494750F8" w14:textId="14EE0B97" w:rsidR="00924FEF" w:rsidRPr="005B420F" w:rsidRDefault="009010ED" w:rsidP="00122155">
      <w:r w:rsidRPr="005B420F">
        <w:rPr>
          <w:noProof/>
        </w:rPr>
        <w:drawing>
          <wp:inline distT="0" distB="0" distL="0" distR="0" wp14:anchorId="622B9F92" wp14:editId="48F8C73B">
            <wp:extent cx="6068261" cy="5721350"/>
            <wp:effectExtent l="0" t="0" r="8890" b="0"/>
            <wp:docPr id="6956764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0687" cy="5723637"/>
                    </a:xfrm>
                    <a:prstGeom prst="rect">
                      <a:avLst/>
                    </a:prstGeom>
                    <a:noFill/>
                    <a:ln>
                      <a:noFill/>
                    </a:ln>
                  </pic:spPr>
                </pic:pic>
              </a:graphicData>
            </a:graphic>
          </wp:inline>
        </w:drawing>
      </w:r>
    </w:p>
    <w:p w14:paraId="42F6E875" w14:textId="77777777" w:rsidR="00EA0F8C" w:rsidRPr="005B420F" w:rsidRDefault="00EA0F8C" w:rsidP="00122155">
      <w:pPr>
        <w:rPr>
          <w:b/>
          <w:bCs/>
          <w:highlight w:val="yellow"/>
          <w:lang w:val="en-US"/>
        </w:rPr>
      </w:pPr>
    </w:p>
    <w:p w14:paraId="6AC2DB6F" w14:textId="77777777" w:rsidR="00EA0F8C" w:rsidRPr="005B420F" w:rsidRDefault="00EA0F8C" w:rsidP="00122155">
      <w:pPr>
        <w:rPr>
          <w:b/>
          <w:bCs/>
          <w:highlight w:val="yellow"/>
          <w:lang w:val="en-US"/>
        </w:rPr>
      </w:pPr>
    </w:p>
    <w:p w14:paraId="6D33AA02" w14:textId="77777777" w:rsidR="00EA0F8C" w:rsidRPr="005B420F" w:rsidRDefault="00EA0F8C" w:rsidP="00122155">
      <w:pPr>
        <w:rPr>
          <w:b/>
          <w:bCs/>
          <w:highlight w:val="yellow"/>
          <w:lang w:val="en-US"/>
        </w:rPr>
      </w:pPr>
    </w:p>
    <w:p w14:paraId="1DA231C4" w14:textId="77777777" w:rsidR="00EA0F8C" w:rsidRPr="005B420F" w:rsidRDefault="00EA0F8C" w:rsidP="00122155">
      <w:pPr>
        <w:rPr>
          <w:b/>
          <w:bCs/>
          <w:highlight w:val="yellow"/>
          <w:lang w:val="en-US"/>
        </w:rPr>
      </w:pPr>
    </w:p>
    <w:p w14:paraId="01E6293C" w14:textId="6EE320B3" w:rsidR="00C91631" w:rsidRPr="005B420F" w:rsidRDefault="00C91631" w:rsidP="00122155">
      <w:pPr>
        <w:rPr>
          <w:b/>
          <w:bCs/>
          <w:highlight w:val="yellow"/>
          <w:lang w:val="en-US"/>
        </w:rPr>
      </w:pPr>
    </w:p>
    <w:p w14:paraId="399EA564" w14:textId="4F8A5FB2" w:rsidR="006F5423" w:rsidRPr="005B420F" w:rsidRDefault="00A14009" w:rsidP="006E031B">
      <w:pPr>
        <w:pStyle w:val="Heading2"/>
        <w:rPr>
          <w:rFonts w:asciiTheme="minorHAnsi" w:hAnsiTheme="minorHAnsi"/>
        </w:rPr>
      </w:pPr>
      <w:bookmarkStart w:id="5" w:name="_Toc216105002"/>
      <w:r w:rsidRPr="005B420F">
        <w:rPr>
          <w:rFonts w:asciiTheme="minorHAnsi" w:hAnsiTheme="minorHAnsi"/>
        </w:rPr>
        <w:lastRenderedPageBreak/>
        <w:t>4.1</w:t>
      </w:r>
      <w:r w:rsidR="00AF674B" w:rsidRPr="005B420F">
        <w:rPr>
          <w:rFonts w:asciiTheme="minorHAnsi" w:hAnsiTheme="minorHAnsi"/>
        </w:rPr>
        <w:t xml:space="preserve"> Project Scope and Objectives (Ysgol Y </w:t>
      </w:r>
      <w:proofErr w:type="spellStart"/>
      <w:r w:rsidR="00AF674B" w:rsidRPr="005B420F">
        <w:rPr>
          <w:rFonts w:asciiTheme="minorHAnsi" w:hAnsiTheme="minorHAnsi"/>
        </w:rPr>
        <w:t>Twyn</w:t>
      </w:r>
      <w:proofErr w:type="spellEnd"/>
      <w:r w:rsidR="00AF674B" w:rsidRPr="005B420F">
        <w:rPr>
          <w:rFonts w:asciiTheme="minorHAnsi" w:hAnsiTheme="minorHAnsi"/>
        </w:rPr>
        <w:t>)</w:t>
      </w:r>
      <w:bookmarkEnd w:id="5"/>
    </w:p>
    <w:p w14:paraId="527493E5" w14:textId="42C85798" w:rsidR="00527339" w:rsidRPr="005B420F" w:rsidRDefault="00527339" w:rsidP="00527339">
      <w:pPr>
        <w:pStyle w:val="Heading3"/>
      </w:pPr>
      <w:bookmarkStart w:id="6" w:name="_Toc216105003"/>
      <w:r w:rsidRPr="005B420F">
        <w:t>4.1.1</w:t>
      </w:r>
      <w:r w:rsidR="0048020E" w:rsidRPr="005B420F">
        <w:t xml:space="preserve"> Planned development at Ysgol Y </w:t>
      </w:r>
      <w:proofErr w:type="spellStart"/>
      <w:r w:rsidR="0048020E" w:rsidRPr="005B420F">
        <w:t>Twyn</w:t>
      </w:r>
      <w:bookmarkEnd w:id="6"/>
      <w:proofErr w:type="spellEnd"/>
    </w:p>
    <w:p w14:paraId="6FE05EFB" w14:textId="5EDF99B9" w:rsidR="00124C35" w:rsidRPr="005B420F" w:rsidRDefault="00D441F8" w:rsidP="006F5423">
      <w:r w:rsidRPr="005B420F">
        <w:t xml:space="preserve">The planned development at Ysgol Y </w:t>
      </w:r>
      <w:proofErr w:type="spellStart"/>
      <w:r w:rsidRPr="005B420F">
        <w:t>Twyn</w:t>
      </w:r>
      <w:proofErr w:type="spellEnd"/>
      <w:r w:rsidRPr="005B420F">
        <w:t xml:space="preserve"> is an intricate, multi-stakeholder project that goes </w:t>
      </w:r>
      <w:r w:rsidR="00E4322A">
        <w:t xml:space="preserve">far </w:t>
      </w:r>
      <w:r w:rsidRPr="005B420F">
        <w:t xml:space="preserve">beyond typical educational </w:t>
      </w:r>
      <w:r w:rsidR="00E4322A">
        <w:t>building</w:t>
      </w:r>
      <w:r w:rsidR="00B16B8E">
        <w:t xml:space="preserve"> intelligence</w:t>
      </w:r>
      <w:r w:rsidRPr="005B420F">
        <w:t xml:space="preserve">. In order to create a hybrid facility that includes a 90-pupil educational core, a 48-space part-time nursery, the renovated </w:t>
      </w:r>
      <w:proofErr w:type="spellStart"/>
      <w:r w:rsidRPr="005B420F">
        <w:t>Twyn</w:t>
      </w:r>
      <w:proofErr w:type="spellEnd"/>
      <w:r w:rsidRPr="005B420F">
        <w:t xml:space="preserve"> Community Hall, and the Caerphilly Story Gallery. In contrast to </w:t>
      </w:r>
      <w:r w:rsidR="00B16B8E">
        <w:t>just a</w:t>
      </w:r>
      <w:r w:rsidRPr="005B420F">
        <w:t xml:space="preserve"> stand-alone school, the </w:t>
      </w:r>
      <w:r w:rsidR="00CB209E">
        <w:t>m</w:t>
      </w:r>
      <w:r w:rsidRPr="005B420F">
        <w:t>odel</w:t>
      </w:r>
      <w:r w:rsidR="00CB209E">
        <w:t>s</w:t>
      </w:r>
      <w:r w:rsidRPr="005B420F">
        <w:t xml:space="preserve"> must negotiate the between various functional units, each of which has its own operational schedules, fire strategies, and facilit</w:t>
      </w:r>
      <w:r w:rsidR="00CB209E">
        <w:t xml:space="preserve">y </w:t>
      </w:r>
      <w:r w:rsidRPr="005B420F">
        <w:t xml:space="preserve">management </w:t>
      </w:r>
      <w:r w:rsidR="00CB209E">
        <w:t>operations</w:t>
      </w:r>
      <w:r w:rsidRPr="005B420F">
        <w:t xml:space="preserve">.  </w:t>
      </w:r>
    </w:p>
    <w:p w14:paraId="641BDA94" w14:textId="73337B3B" w:rsidR="00155AC6" w:rsidRPr="005B420F" w:rsidRDefault="00155AC6" w:rsidP="006F5423">
      <w:r w:rsidRPr="005B420F">
        <w:t>Data fidelity</w:t>
      </w:r>
      <w:r w:rsidR="00F00300" w:rsidRPr="005B420F">
        <w:t xml:space="preserve"> (</w:t>
      </w:r>
      <w:r w:rsidR="00F00300" w:rsidRPr="005B420F">
        <w:rPr>
          <w:i/>
          <w:iCs/>
        </w:rPr>
        <w:t>The accuracy, completeness &amp; reliability of data</w:t>
      </w:r>
      <w:r w:rsidR="00F00300" w:rsidRPr="005B420F">
        <w:t>)</w:t>
      </w:r>
      <w:r w:rsidRPr="005B420F">
        <w:t xml:space="preserve"> and process optimization in accordance with ISO 19650 procedures define the project's success criteria to guarantee that the digital delivery produces measurable value. Using BIM to achieve cost predictability and value engineering is one of the main goals</w:t>
      </w:r>
      <w:r w:rsidR="000E62C6" w:rsidRPr="005B420F">
        <w:t xml:space="preserve">, it will allow for automatic quantity take-offs of drawings and provide ongoing monitoring to be able to provide any differences between the cost plan &amp; the tender price. </w:t>
      </w:r>
    </w:p>
    <w:p w14:paraId="79ED82C4" w14:textId="6EBFA2B4" w:rsidR="00166EBB" w:rsidRPr="005B420F" w:rsidRDefault="00166EBB" w:rsidP="006F5423">
      <w:r w:rsidRPr="005B420F">
        <w:t>In order to avoid clash</w:t>
      </w:r>
      <w:r w:rsidR="00B96F3E" w:rsidRPr="005B420F">
        <w:t xml:space="preserve">es that are common within a community style project, the </w:t>
      </w:r>
      <w:r w:rsidR="00235D9C" w:rsidRPr="005B420F">
        <w:t>management side of this must keep to timeframes, similar to academic</w:t>
      </w:r>
      <w:r w:rsidR="00801979">
        <w:t xml:space="preserve"> or educational</w:t>
      </w:r>
      <w:r w:rsidR="00235D9C" w:rsidRPr="005B420F">
        <w:t xml:space="preserve"> deadlines. </w:t>
      </w:r>
      <w:r w:rsidRPr="005B420F">
        <w:t xml:space="preserve">This calls for the use of 4D BIM to model logistics and </w:t>
      </w:r>
      <w:r w:rsidR="009A33E3" w:rsidRPr="005B420F">
        <w:t>all delivery/</w:t>
      </w:r>
      <w:r w:rsidRPr="005B420F">
        <w:t>installation</w:t>
      </w:r>
      <w:r w:rsidR="009A33E3" w:rsidRPr="005B420F">
        <w:t>s</w:t>
      </w:r>
      <w:r w:rsidRPr="005B420F">
        <w:t xml:space="preserve">, confirming </w:t>
      </w:r>
      <w:r w:rsidR="00235D9C" w:rsidRPr="005B420F">
        <w:t xml:space="preserve">the </w:t>
      </w:r>
      <w:r w:rsidRPr="005B420F">
        <w:t>sequence</w:t>
      </w:r>
      <w:r w:rsidR="00235D9C" w:rsidRPr="005B420F">
        <w:t>s of the programme</w:t>
      </w:r>
      <w:r w:rsidRPr="005B420F">
        <w:t xml:space="preserve">. </w:t>
      </w:r>
      <w:r w:rsidR="00801979">
        <w:t>T</w:t>
      </w:r>
      <w:r w:rsidRPr="005B420F">
        <w:t xml:space="preserve">o reduce </w:t>
      </w:r>
      <w:r w:rsidR="00235D9C" w:rsidRPr="005B420F">
        <w:t>any gaps in performance</w:t>
      </w:r>
      <w:r w:rsidRPr="005B420F">
        <w:t xml:space="preserve"> and implement a "Soft Landings" strategy,</w:t>
      </w:r>
      <w:r w:rsidR="00E50E5E" w:rsidRPr="005B420F">
        <w:t xml:space="preserve"> which is a structured process in construction to ensure a smooth transition from completion to operation by providing aftercare, training and monitoring up to 3 years.</w:t>
      </w:r>
      <w:r w:rsidRPr="005B420F">
        <w:t xml:space="preserve"> </w:t>
      </w:r>
      <w:r w:rsidR="00E50E5E" w:rsidRPr="005B420F">
        <w:t>O</w:t>
      </w:r>
      <w:r w:rsidRPr="005B420F">
        <w:t>perational performance and asset handover quality are crucial, requiring the integration of 6D BIM for energy analysis</w:t>
      </w:r>
      <w:r w:rsidR="004F7989" w:rsidRPr="005B420F">
        <w:t xml:space="preserve">, this integrates sustainability and energy </w:t>
      </w:r>
      <w:r w:rsidR="006E031B" w:rsidRPr="005B420F">
        <w:t>performance</w:t>
      </w:r>
      <w:r w:rsidR="004F7989" w:rsidRPr="005B420F">
        <w:t xml:space="preserve"> into</w:t>
      </w:r>
      <w:r w:rsidR="008D1FDD">
        <w:t xml:space="preserve"> any of the</w:t>
      </w:r>
      <w:r w:rsidR="004F7989" w:rsidRPr="005B420F">
        <w:t xml:space="preserve"> BIM model</w:t>
      </w:r>
      <w:r w:rsidR="008D1FDD">
        <w:t>s</w:t>
      </w:r>
      <w:r w:rsidRPr="005B420F">
        <w:t xml:space="preserve">. This </w:t>
      </w:r>
      <w:r w:rsidR="004F7989" w:rsidRPr="005B420F">
        <w:t xml:space="preserve">will </w:t>
      </w:r>
      <w:r w:rsidRPr="005B420F">
        <w:t xml:space="preserve">guarantee that CAFM system is </w:t>
      </w:r>
      <w:r w:rsidR="0003707D" w:rsidRPr="005B420F">
        <w:t>filled out</w:t>
      </w:r>
      <w:r w:rsidRPr="005B420F">
        <w:t xml:space="preserve"> at</w:t>
      </w:r>
      <w:r w:rsidR="0003707D" w:rsidRPr="005B420F">
        <w:t xml:space="preserve"> the final </w:t>
      </w:r>
      <w:r w:rsidRPr="005B420F">
        <w:t>completion</w:t>
      </w:r>
      <w:r w:rsidR="0003707D" w:rsidRPr="005B420F">
        <w:t xml:space="preserve"> date</w:t>
      </w:r>
      <w:r w:rsidRPr="005B420F">
        <w:t xml:space="preserve"> by validating </w:t>
      </w:r>
      <w:proofErr w:type="spellStart"/>
      <w:r w:rsidRPr="005B420F">
        <w:t>COBie</w:t>
      </w:r>
      <w:proofErr w:type="spellEnd"/>
      <w:r w:rsidR="00BC4902" w:rsidRPr="005B420F">
        <w:t xml:space="preserve"> (a data formatting tool within BIM itself that standardises &amp; organises information about a buildings assets)</w:t>
      </w:r>
      <w:r w:rsidRPr="005B420F">
        <w:t xml:space="preserve"> </w:t>
      </w:r>
      <w:r w:rsidR="008D1FDD">
        <w:t xml:space="preserve">of which the information </w:t>
      </w:r>
      <w:r w:rsidR="00BC4902" w:rsidRPr="005B420F">
        <w:t xml:space="preserve">drops </w:t>
      </w:r>
      <w:r w:rsidRPr="005B420F">
        <w:t xml:space="preserve">at </w:t>
      </w:r>
      <w:r w:rsidR="00235D9C" w:rsidRPr="005B420F">
        <w:t>all of the</w:t>
      </w:r>
      <w:r w:rsidR="00BC4902" w:rsidRPr="005B420F">
        <w:t xml:space="preserve"> official</w:t>
      </w:r>
      <w:r w:rsidR="008D1FDD">
        <w:t xml:space="preserve"> different</w:t>
      </w:r>
      <w:r w:rsidRPr="005B420F">
        <w:t xml:space="preserve"> RIBA phases</w:t>
      </w:r>
      <w:r w:rsidR="00C6522D">
        <w:t xml:space="preserve"> </w:t>
      </w:r>
      <w:r w:rsidR="00C6522D" w:rsidRPr="00C6522D">
        <w:rPr>
          <w:i/>
          <w:iCs/>
        </w:rPr>
        <w:t>(RIBA, 2020)</w:t>
      </w:r>
      <w:r w:rsidRPr="00C6522D">
        <w:rPr>
          <w:i/>
          <w:iCs/>
        </w:rPr>
        <w:t>.</w:t>
      </w:r>
    </w:p>
    <w:p w14:paraId="48CF7EED" w14:textId="39AEE7C7" w:rsidR="006E031B" w:rsidRPr="005B420F" w:rsidRDefault="000874EF" w:rsidP="00AF674B">
      <w:r w:rsidRPr="005B420F">
        <w:t>The Welsh Government's framework</w:t>
      </w:r>
      <w:r w:rsidR="006E031B" w:rsidRPr="005B420F">
        <w:t xml:space="preserve">, in </w:t>
      </w:r>
      <w:r w:rsidRPr="005B420F">
        <w:t>particular</w:t>
      </w:r>
      <w:r w:rsidR="006E031B" w:rsidRPr="005B420F">
        <w:t xml:space="preserve"> </w:t>
      </w:r>
      <w:r w:rsidRPr="005B420F">
        <w:t xml:space="preserve">the Sustainable Communities for Learning Programme, which </w:t>
      </w:r>
      <w:r w:rsidR="00D37B78" w:rsidRPr="005B420F">
        <w:t>focusses on providing a net zero policy to all builds associated. This is ideal and very related to our approach for this new build</w:t>
      </w:r>
      <w:r w:rsidR="008D1FDD">
        <w:t xml:space="preserve"> school</w:t>
      </w:r>
      <w:r w:rsidR="00D37B78" w:rsidRPr="005B420F">
        <w:t>.</w:t>
      </w:r>
      <w:r w:rsidRPr="005B420F">
        <w:t xml:space="preserve"> Using digital twins </w:t>
      </w:r>
      <w:r w:rsidR="003F0BF4" w:rsidRPr="005B420F">
        <w:t xml:space="preserve">(a virtual replica of a physical object) </w:t>
      </w:r>
      <w:r w:rsidR="00F21CD8" w:rsidRPr="00F21CD8">
        <w:rPr>
          <w:i/>
          <w:iCs/>
        </w:rPr>
        <w:t xml:space="preserve">(McKinsey &amp; Company, 2023) </w:t>
      </w:r>
      <w:r w:rsidRPr="005B420F">
        <w:t xml:space="preserve">to measure solar gain and thermal bridging to demonstrate compliance with </w:t>
      </w:r>
      <w:r w:rsidR="008A5C01" w:rsidRPr="005B420F">
        <w:t xml:space="preserve">the </w:t>
      </w:r>
      <w:r w:rsidRPr="005B420F">
        <w:t xml:space="preserve">carbon targets, the </w:t>
      </w:r>
      <w:r w:rsidR="00F21CD8" w:rsidRPr="005B420F">
        <w:t>time-consuming</w:t>
      </w:r>
      <w:r w:rsidRPr="005B420F">
        <w:t xml:space="preserve"> application of BIM is crucial for </w:t>
      </w:r>
      <w:r w:rsidR="008A5C01" w:rsidRPr="005B420F">
        <w:t xml:space="preserve">future </w:t>
      </w:r>
      <w:r w:rsidRPr="005B420F">
        <w:t xml:space="preserve">validating </w:t>
      </w:r>
      <w:r w:rsidR="008D1FDD">
        <w:t>P</w:t>
      </w:r>
      <w:r w:rsidR="008D1FDD" w:rsidRPr="005B420F">
        <w:t>assivhaus</w:t>
      </w:r>
      <w:r w:rsidRPr="005B420F">
        <w:t xml:space="preserve"> or BREEAM methods during the design process. </w:t>
      </w:r>
      <w:r w:rsidR="008A5C01" w:rsidRPr="005B420F">
        <w:t>T</w:t>
      </w:r>
      <w:r w:rsidRPr="005B420F">
        <w:t xml:space="preserve">he creation of a </w:t>
      </w:r>
      <w:r w:rsidR="00F75301" w:rsidRPr="005B420F">
        <w:t xml:space="preserve">‘golden thread’ (a comprehensive </w:t>
      </w:r>
      <w:r w:rsidR="001C213C" w:rsidRPr="005B420F">
        <w:t>and accessible file of information relating to a buildings design, construction and maintenance)</w:t>
      </w:r>
      <w:r w:rsidRPr="005B420F">
        <w:t xml:space="preserve"> is crucial because the </w:t>
      </w:r>
      <w:r w:rsidR="008D1FDD">
        <w:t>local a</w:t>
      </w:r>
      <w:r w:rsidRPr="005B420F">
        <w:t xml:space="preserve">uthority still has </w:t>
      </w:r>
      <w:r w:rsidR="001C213C" w:rsidRPr="005B420F">
        <w:t xml:space="preserve">a </w:t>
      </w:r>
      <w:r w:rsidRPr="005B420F">
        <w:t>long-term obligation</w:t>
      </w:r>
      <w:r w:rsidR="001C213C" w:rsidRPr="005B420F">
        <w:t xml:space="preserve"> to the Welsh Gov</w:t>
      </w:r>
      <w:r w:rsidR="008D1FDD">
        <w:t>ernment.</w:t>
      </w:r>
    </w:p>
    <w:p w14:paraId="02815CB6" w14:textId="77777777" w:rsidR="00AC31FB" w:rsidRPr="005B420F" w:rsidRDefault="00AC31FB" w:rsidP="00AF674B"/>
    <w:p w14:paraId="526C767B" w14:textId="77777777" w:rsidR="001D03D2" w:rsidRPr="005B420F" w:rsidRDefault="001D03D2" w:rsidP="00AF674B"/>
    <w:p w14:paraId="505A63BE" w14:textId="77777777" w:rsidR="008D1FDD" w:rsidRDefault="008D1FDD" w:rsidP="00AF674B"/>
    <w:p w14:paraId="2DE783FB" w14:textId="77777777" w:rsidR="008D1FDD" w:rsidRPr="005B420F" w:rsidRDefault="008D1FDD" w:rsidP="00AF674B"/>
    <w:p w14:paraId="0AD788EB" w14:textId="057A7FBE" w:rsidR="00AF674B" w:rsidRPr="005B420F" w:rsidRDefault="00A14009" w:rsidP="009F7D75">
      <w:pPr>
        <w:pStyle w:val="Heading3"/>
      </w:pPr>
      <w:bookmarkStart w:id="7" w:name="_Toc216105004"/>
      <w:r w:rsidRPr="005B420F">
        <w:lastRenderedPageBreak/>
        <w:t>4</w:t>
      </w:r>
      <w:r w:rsidR="00AF674B" w:rsidRPr="005B420F">
        <w:t xml:space="preserve">.2 Defining the Required BIM Maturity </w:t>
      </w:r>
      <w:r w:rsidR="000122F7" w:rsidRPr="005B420F">
        <w:t>for the proposal</w:t>
      </w:r>
      <w:bookmarkEnd w:id="7"/>
    </w:p>
    <w:p w14:paraId="68A08D70" w14:textId="2B44F4AE" w:rsidR="009B0FE8" w:rsidRPr="005B420F" w:rsidRDefault="009F7D75" w:rsidP="009F7D75">
      <w:pPr>
        <w:pStyle w:val="Heading4"/>
        <w:rPr>
          <w:i w:val="0"/>
          <w:iCs w:val="0"/>
        </w:rPr>
      </w:pPr>
      <w:r w:rsidRPr="005B420F">
        <w:rPr>
          <w:i w:val="0"/>
          <w:iCs w:val="0"/>
        </w:rPr>
        <w:t>4</w:t>
      </w:r>
      <w:r w:rsidR="009B0FE8" w:rsidRPr="005B420F">
        <w:rPr>
          <w:i w:val="0"/>
          <w:iCs w:val="0"/>
        </w:rPr>
        <w:t xml:space="preserve">.2.1 BIM Maturity Models: From </w:t>
      </w:r>
      <w:r w:rsidR="000122F7" w:rsidRPr="005B420F">
        <w:rPr>
          <w:i w:val="0"/>
          <w:iCs w:val="0"/>
        </w:rPr>
        <w:t>level 0,1,2 &amp; 3 to</w:t>
      </w:r>
      <w:r w:rsidR="009B0FE8" w:rsidRPr="005B420F">
        <w:rPr>
          <w:i w:val="0"/>
          <w:iCs w:val="0"/>
        </w:rPr>
        <w:t xml:space="preserve"> ISO 19650</w:t>
      </w:r>
    </w:p>
    <w:p w14:paraId="6E7F285D" w14:textId="496F3AEF" w:rsidR="00D94EFA" w:rsidRPr="005B420F" w:rsidRDefault="00D94EFA" w:rsidP="009B0FE8">
      <w:r w:rsidRPr="005B420F">
        <w:t xml:space="preserve">The Bew-Richards </w:t>
      </w:r>
      <w:r w:rsidR="00482213" w:rsidRPr="005B420F">
        <w:t xml:space="preserve">‘BIM Wedge’ </w:t>
      </w:r>
      <w:r w:rsidR="00896ACD" w:rsidRPr="00896ACD">
        <w:rPr>
          <w:i/>
          <w:iCs/>
        </w:rPr>
        <w:t>(Bew and Richards, 2008)</w:t>
      </w:r>
      <w:r w:rsidR="00896ACD">
        <w:t xml:space="preserve"> </w:t>
      </w:r>
      <w:r w:rsidR="00482213" w:rsidRPr="005B420F">
        <w:t>which is as it sounds a wedge shaped diagram</w:t>
      </w:r>
      <w:r w:rsidR="002D02AF" w:rsidRPr="005B420F">
        <w:t xml:space="preserve"> developed by Mark Bew &amp; Mervyn Richards within the UK which </w:t>
      </w:r>
      <w:r w:rsidR="00C627BD" w:rsidRPr="005B420F">
        <w:t xml:space="preserve">visualized the progression of BIM maturity showing how collaboration and information provided </w:t>
      </w:r>
      <w:r w:rsidR="0037630C" w:rsidRPr="005B420F">
        <w:t>evolve from the standard 2D CAD (Computer aided design) all the way to integrated digital project delivery at level 3</w:t>
      </w:r>
      <w:r w:rsidR="009E3F2D" w:rsidRPr="005B420F">
        <w:t xml:space="preserve"> </w:t>
      </w:r>
      <w:r w:rsidR="000704A2" w:rsidRPr="000704A2">
        <w:rPr>
          <w:i/>
          <w:iCs/>
        </w:rPr>
        <w:t>(Construction Management, n.d.)</w:t>
      </w:r>
      <w:r w:rsidR="009E3F2D" w:rsidRPr="000704A2">
        <w:rPr>
          <w:i/>
          <w:iCs/>
        </w:rPr>
        <w:t xml:space="preserve">, </w:t>
      </w:r>
      <w:r w:rsidR="009E3F2D" w:rsidRPr="005B420F">
        <w:t xml:space="preserve">this has been a </w:t>
      </w:r>
      <w:r w:rsidR="00952EE1" w:rsidRPr="005B420F">
        <w:t xml:space="preserve">rock solid diagram over history to show how integration of BIM further pushes forward efficiency of a project. </w:t>
      </w:r>
      <w:r w:rsidRPr="005B420F">
        <w:t xml:space="preserve">But with the switch from the UK-focused PAS 1192 </w:t>
      </w:r>
      <w:r w:rsidR="00ED2B5D" w:rsidRPr="005B420F">
        <w:t>which was a series of publicly available specs that established the framework for achieving level 2 BIM</w:t>
      </w:r>
      <w:r w:rsidR="00702C4C" w:rsidRPr="005B420F">
        <w:t xml:space="preserve"> within the UK, now superseded by the international ISO 19650 series</w:t>
      </w:r>
      <w:r w:rsidR="006E2982">
        <w:t xml:space="preserve"> </w:t>
      </w:r>
      <w:r w:rsidR="006E2982" w:rsidRPr="006E2982">
        <w:rPr>
          <w:i/>
          <w:iCs/>
        </w:rPr>
        <w:t>(British Standards Institution, 2018)</w:t>
      </w:r>
      <w:r w:rsidR="00702C4C" w:rsidRPr="006E2982">
        <w:rPr>
          <w:i/>
          <w:iCs/>
        </w:rPr>
        <w:t xml:space="preserve">. </w:t>
      </w:r>
      <w:r w:rsidR="00702C4C" w:rsidRPr="005B420F">
        <w:t>However,</w:t>
      </w:r>
      <w:r w:rsidRPr="005B420F">
        <w:t xml:space="preserve"> </w:t>
      </w:r>
      <w:r w:rsidR="00702C4C" w:rsidRPr="005B420F">
        <w:t>‘Level 2’</w:t>
      </w:r>
      <w:r w:rsidRPr="005B420F">
        <w:t xml:space="preserve"> is still widely used in the industry to refer to collaborative 3D </w:t>
      </w:r>
      <w:r w:rsidR="00D64EF5" w:rsidRPr="005B420F">
        <w:t>modelling</w:t>
      </w:r>
      <w:r w:rsidRPr="005B420F">
        <w:t xml:space="preserve"> with</w:t>
      </w:r>
      <w:r w:rsidR="00702C4C" w:rsidRPr="005B420F">
        <w:t xml:space="preserve"> data</w:t>
      </w:r>
      <w:r w:rsidR="001E4608" w:rsidRPr="005B420F">
        <w:t xml:space="preserve"> to the project</w:t>
      </w:r>
      <w:r w:rsidRPr="005B420F">
        <w:t xml:space="preserve">. In the modern construction industry, maturity now refers to the governance of the Common Data Environment (CDE) </w:t>
      </w:r>
      <w:r w:rsidR="00C21907">
        <w:t>compared to</w:t>
      </w:r>
      <w:r w:rsidRPr="005B420F">
        <w:t xml:space="preserve"> just the software u</w:t>
      </w:r>
      <w:r w:rsidR="001E4608" w:rsidRPr="005B420F">
        <w:t>sed</w:t>
      </w:r>
      <w:r w:rsidRPr="005B420F">
        <w:t xml:space="preserve">. </w:t>
      </w:r>
    </w:p>
    <w:p w14:paraId="3FDE7043" w14:textId="3A261F67" w:rsidR="009B0FE8" w:rsidRPr="005B420F" w:rsidRDefault="009539EF" w:rsidP="009F7D75">
      <w:pPr>
        <w:pStyle w:val="Heading4"/>
        <w:rPr>
          <w:i w:val="0"/>
          <w:iCs w:val="0"/>
        </w:rPr>
      </w:pPr>
      <w:r w:rsidRPr="005B420F">
        <w:rPr>
          <w:i w:val="0"/>
          <w:iCs w:val="0"/>
        </w:rPr>
        <w:t>4</w:t>
      </w:r>
      <w:r w:rsidR="009B0FE8" w:rsidRPr="005B420F">
        <w:rPr>
          <w:i w:val="0"/>
          <w:iCs w:val="0"/>
        </w:rPr>
        <w:t>.2.2 Project-Specific Target: Justification for ISO 19650 Compliance</w:t>
      </w:r>
    </w:p>
    <w:p w14:paraId="53859048" w14:textId="244481A3" w:rsidR="009B0FE8" w:rsidRPr="005B420F" w:rsidRDefault="009B0FE8" w:rsidP="009B0FE8">
      <w:r w:rsidRPr="005B420F">
        <w:t xml:space="preserve">For the Ysgol Y </w:t>
      </w:r>
      <w:proofErr w:type="spellStart"/>
      <w:r w:rsidRPr="005B420F">
        <w:t>Twyn</w:t>
      </w:r>
      <w:proofErr w:type="spellEnd"/>
      <w:r w:rsidRPr="005B420F">
        <w:t xml:space="preserve"> project, the minimum target must be set </w:t>
      </w:r>
      <w:r w:rsidR="00F81DC1" w:rsidRPr="005B420F">
        <w:t xml:space="preserve">to comply with </w:t>
      </w:r>
      <w:r w:rsidRPr="005B420F">
        <w:t>ISO 1965</w:t>
      </w:r>
      <w:r w:rsidR="00F81DC1" w:rsidRPr="005B420F">
        <w:t xml:space="preserve">0, which is </w:t>
      </w:r>
      <w:r w:rsidRPr="005B420F">
        <w:t xml:space="preserve">effectively </w:t>
      </w:r>
      <w:r w:rsidR="00490FD8" w:rsidRPr="005B420F">
        <w:t xml:space="preserve">as previously mentioned </w:t>
      </w:r>
      <w:r w:rsidRPr="005B420F">
        <w:t>the successor to</w:t>
      </w:r>
      <w:r w:rsidR="00490FD8" w:rsidRPr="005B420F">
        <w:t xml:space="preserve"> level 2 maturity</w:t>
      </w:r>
      <w:r w:rsidR="006E2982">
        <w:t xml:space="preserve"> </w:t>
      </w:r>
      <w:r w:rsidR="006E2982" w:rsidRPr="006E2982">
        <w:rPr>
          <w:i/>
          <w:iCs/>
        </w:rPr>
        <w:t>(British Standards Institution, 2018).</w:t>
      </w:r>
      <w:r w:rsidRPr="005B420F">
        <w:t xml:space="preserve"> Given the Welsh Government’s funding criteria, a lower maturity level would present u</w:t>
      </w:r>
      <w:r w:rsidR="000521A8" w:rsidRPr="005B420F">
        <w:t>nnecessary and unacceptable</w:t>
      </w:r>
      <w:r w:rsidRPr="005B420F">
        <w:t xml:space="preserve"> risks to the project’s success. This mandate is justified by the complexity of the </w:t>
      </w:r>
      <w:r w:rsidR="00632DE4">
        <w:t xml:space="preserve">various </w:t>
      </w:r>
      <w:r w:rsidR="000521A8" w:rsidRPr="005B420F">
        <w:t xml:space="preserve">future </w:t>
      </w:r>
      <w:r w:rsidR="00632DE4">
        <w:t>uses/</w:t>
      </w:r>
      <w:r w:rsidR="000521A8" w:rsidRPr="005B420F">
        <w:t>potential of the building,</w:t>
      </w:r>
      <w:r w:rsidRPr="005B420F">
        <w:t xml:space="preserve"> the integration of a school, nursery, community hall, and gallery creates a complex </w:t>
      </w:r>
      <w:r w:rsidR="00C37874" w:rsidRPr="005B420F">
        <w:t>system within a system operation.</w:t>
      </w:r>
      <w:r w:rsidRPr="005B420F">
        <w:t xml:space="preserve"> A Level 1 approach utilizing unmanaged 2D or 3D CAD would likely result in coordination failures between the strict controls required for the gallery and the general </w:t>
      </w:r>
      <w:r w:rsidR="00C37874" w:rsidRPr="005B420F">
        <w:t xml:space="preserve">M&amp;E </w:t>
      </w:r>
      <w:r w:rsidRPr="005B420F">
        <w:t>systems of the school. Only a</w:t>
      </w:r>
      <w:r w:rsidR="00C37874" w:rsidRPr="005B420F">
        <w:t xml:space="preserve">n </w:t>
      </w:r>
      <w:r w:rsidRPr="005B420F">
        <w:t xml:space="preserve">object-oriented </w:t>
      </w:r>
      <w:r w:rsidR="00C37874" w:rsidRPr="005B420F">
        <w:t xml:space="preserve">3D </w:t>
      </w:r>
      <w:r w:rsidRPr="005B420F">
        <w:t>model compliant with</w:t>
      </w:r>
      <w:r w:rsidR="00933F83">
        <w:t xml:space="preserve"> the current</w:t>
      </w:r>
      <w:r w:rsidRPr="005B420F">
        <w:t xml:space="preserve"> ISO 19650 can accurately </w:t>
      </w:r>
      <w:r w:rsidR="00933F83">
        <w:t>upload a model of</w:t>
      </w:r>
      <w:r w:rsidRPr="005B420F">
        <w:t xml:space="preserve"> these. </w:t>
      </w:r>
      <w:r w:rsidR="00C37874" w:rsidRPr="005B420F">
        <w:t>Additionally</w:t>
      </w:r>
      <w:r w:rsidRPr="005B420F">
        <w:t>,</w:t>
      </w:r>
      <w:r w:rsidR="00C37874" w:rsidRPr="005B420F">
        <w:t xml:space="preserve"> all</w:t>
      </w:r>
      <w:r w:rsidRPr="005B420F">
        <w:t xml:space="preserve"> public sector accountability under the Sustainable Communities for Learning Programme demands rigorous audit</w:t>
      </w:r>
      <w:r w:rsidR="00C37874" w:rsidRPr="005B420F">
        <w:t>s which will require all trails to be visible</w:t>
      </w:r>
      <w:r w:rsidRPr="005B420F">
        <w:t>. An ISO 19650 workflow ensures a</w:t>
      </w:r>
      <w:r w:rsidR="00C37874" w:rsidRPr="005B420F">
        <w:t>s before mentioned a golden thread</w:t>
      </w:r>
      <w:r w:rsidRPr="005B420F">
        <w:t xml:space="preserve"> of information</w:t>
      </w:r>
      <w:r w:rsidR="00C743ED" w:rsidRPr="005B420F">
        <w:t xml:space="preserve"> thanks to the CAFM</w:t>
      </w:r>
      <w:r w:rsidRPr="005B420F">
        <w:t>, providing an immutable digital record of decision-making essential for verifying that</w:t>
      </w:r>
      <w:r w:rsidR="00C743ED" w:rsidRPr="005B420F">
        <w:t xml:space="preserve"> there are steps in place to minimise disruptions to safety</w:t>
      </w:r>
      <w:r w:rsidRPr="005B420F">
        <w:t xml:space="preserve">. </w:t>
      </w:r>
      <w:r w:rsidR="00486374" w:rsidRPr="00CA1738">
        <w:rPr>
          <w:i/>
          <w:iCs/>
        </w:rPr>
        <w:t>(Welsh Government, 2021)</w:t>
      </w:r>
    </w:p>
    <w:p w14:paraId="45FD011C" w14:textId="48C1F2AD" w:rsidR="009B0FE8" w:rsidRPr="005B420F" w:rsidRDefault="009F7D75" w:rsidP="0018154F">
      <w:pPr>
        <w:pStyle w:val="Heading4"/>
        <w:rPr>
          <w:i w:val="0"/>
          <w:iCs w:val="0"/>
        </w:rPr>
      </w:pPr>
      <w:r w:rsidRPr="005B420F">
        <w:rPr>
          <w:i w:val="0"/>
          <w:iCs w:val="0"/>
        </w:rPr>
        <w:t>4</w:t>
      </w:r>
      <w:r w:rsidR="009B0FE8" w:rsidRPr="005B420F">
        <w:rPr>
          <w:i w:val="0"/>
          <w:iCs w:val="0"/>
        </w:rPr>
        <w:t>.2.3 Client Requirements: The Role of OIR, AIR, and EIR</w:t>
      </w:r>
    </w:p>
    <w:p w14:paraId="25277BE1" w14:textId="712B1A15" w:rsidR="00E13A05" w:rsidRPr="005B420F" w:rsidRDefault="009B0FE8" w:rsidP="00C91631">
      <w:r w:rsidRPr="005B420F">
        <w:t xml:space="preserve">The strategy must begin with the Organisational Information Requirements (OIR), where the </w:t>
      </w:r>
      <w:r w:rsidR="001C0381">
        <w:t>local a</w:t>
      </w:r>
      <w:r w:rsidRPr="005B420F">
        <w:t>uthority defines the data needed to run its entire portfolio</w:t>
      </w:r>
      <w:r w:rsidR="008F62DB">
        <w:t xml:space="preserve">. </w:t>
      </w:r>
      <w:r w:rsidRPr="005B420F">
        <w:t xml:space="preserve">Without a defined OIR, the project team risks delivering </w:t>
      </w:r>
      <w:r w:rsidR="004E661D" w:rsidRPr="005B420F">
        <w:t>‘</w:t>
      </w:r>
      <w:r w:rsidRPr="005B420F">
        <w:t>data waste</w:t>
      </w:r>
      <w:r w:rsidR="004E661D" w:rsidRPr="005B420F">
        <w:t xml:space="preserve">’ </w:t>
      </w:r>
      <w:r w:rsidRPr="005B420F">
        <w:t xml:space="preserve">information that </w:t>
      </w:r>
      <w:r w:rsidR="00592AA6" w:rsidRPr="005B420F">
        <w:t xml:space="preserve">although may be </w:t>
      </w:r>
      <w:r w:rsidRPr="005B420F">
        <w:t>accurate</w:t>
      </w:r>
      <w:r w:rsidR="00592AA6" w:rsidRPr="005B420F">
        <w:t>, will be</w:t>
      </w:r>
      <w:r w:rsidRPr="005B420F">
        <w:t xml:space="preserve"> irrelevant to </w:t>
      </w:r>
      <w:r w:rsidR="00592AA6" w:rsidRPr="005B420F">
        <w:t xml:space="preserve">any </w:t>
      </w:r>
      <w:r w:rsidRPr="005B420F">
        <w:t>strategic</w:t>
      </w:r>
      <w:r w:rsidR="00592AA6" w:rsidRPr="005B420F">
        <w:t xml:space="preserve"> or delivery orientated goals.</w:t>
      </w:r>
      <w:r w:rsidRPr="005B420F">
        <w:t xml:space="preserve"> This OIR informs the Asset Information Requirements (AIR), which specify exactly what data is needed for specific assets, such as data for gallery climate units</w:t>
      </w:r>
      <w:r w:rsidR="008F62DB">
        <w:t xml:space="preserve"> to eliminate any unwanted decomposing</w:t>
      </w:r>
      <w:r w:rsidRPr="005B420F">
        <w:t xml:space="preserve">. These requirements are then </w:t>
      </w:r>
      <w:r w:rsidR="00AE15F2" w:rsidRPr="005B420F">
        <w:t xml:space="preserve">inputted </w:t>
      </w:r>
      <w:r w:rsidRPr="005B420F">
        <w:t>into the Exchange Information Requirements (EIR)</w:t>
      </w:r>
      <w:r w:rsidR="00AE15F2" w:rsidRPr="005B420F">
        <w:t xml:space="preserve">. </w:t>
      </w:r>
      <w:r w:rsidRPr="005B420F">
        <w:t xml:space="preserve">Critically, the EIR serves as the primary driver for the delivery process; without </w:t>
      </w:r>
      <w:proofErr w:type="gramStart"/>
      <w:r w:rsidRPr="005B420F">
        <w:t>a</w:t>
      </w:r>
      <w:proofErr w:type="gramEnd"/>
      <w:r w:rsidRPr="005B420F">
        <w:t xml:space="preserve"> EIR aligning with ISO 19650, the supply chain will likely revert to the lowest common denominator, resulting in a model that is visually correct but functionally hollow. Therefore, drafting the EIR is a fundamental design management activity dictating the operational viability of the finished school.</w:t>
      </w:r>
      <w:r w:rsidR="00896ACD" w:rsidRPr="00896ACD">
        <w:rPr>
          <w:i/>
          <w:iCs/>
        </w:rPr>
        <w:t xml:space="preserve"> (CIC, 2018)</w:t>
      </w:r>
    </w:p>
    <w:p w14:paraId="76043D41" w14:textId="77777777" w:rsidR="00E13A05" w:rsidRPr="005B420F" w:rsidRDefault="00E13A05" w:rsidP="00C91631">
      <w:pPr>
        <w:rPr>
          <w:b/>
          <w:bCs/>
          <w:highlight w:val="yellow"/>
        </w:rPr>
      </w:pPr>
    </w:p>
    <w:p w14:paraId="71A44B56" w14:textId="46B8D7EC" w:rsidR="0085229C" w:rsidRPr="005B420F" w:rsidRDefault="0018154F" w:rsidP="00477AAA">
      <w:pPr>
        <w:pStyle w:val="Heading2"/>
        <w:rPr>
          <w:rFonts w:asciiTheme="minorHAnsi" w:hAnsiTheme="minorHAnsi"/>
        </w:rPr>
      </w:pPr>
      <w:bookmarkStart w:id="8" w:name="_Toc216105005"/>
      <w:r w:rsidRPr="005B420F">
        <w:rPr>
          <w:rFonts w:asciiTheme="minorHAnsi" w:hAnsiTheme="minorHAnsi"/>
        </w:rPr>
        <w:lastRenderedPageBreak/>
        <w:t>5</w:t>
      </w:r>
      <w:r w:rsidR="00C91631" w:rsidRPr="005B420F">
        <w:rPr>
          <w:rFonts w:asciiTheme="minorHAnsi" w:hAnsiTheme="minorHAnsi"/>
        </w:rPr>
        <w:t xml:space="preserve">.1 Adherence to BIM </w:t>
      </w:r>
      <w:bookmarkEnd w:id="8"/>
      <w:r w:rsidR="00DA3E75">
        <w:rPr>
          <w:rFonts w:asciiTheme="minorHAnsi" w:hAnsiTheme="minorHAnsi"/>
        </w:rPr>
        <w:t>‘Laws’</w:t>
      </w:r>
    </w:p>
    <w:p w14:paraId="177E8197" w14:textId="6B039555" w:rsidR="00DA3E75" w:rsidRPr="00DA3E75" w:rsidRDefault="0079540E" w:rsidP="00DA3E75">
      <w:pPr>
        <w:pStyle w:val="Heading3"/>
      </w:pPr>
      <w:bookmarkStart w:id="9" w:name="_Toc216105006"/>
      <w:r w:rsidRPr="005B420F">
        <w:t>5.1.1 Why the ISO 19650 Series (1-3) is so crucial to govern on project like this.</w:t>
      </w:r>
      <w:bookmarkEnd w:id="9"/>
    </w:p>
    <w:p w14:paraId="46EB05AC" w14:textId="06F02AF6" w:rsidR="0085229C" w:rsidRPr="005B420F" w:rsidRDefault="004B7A15" w:rsidP="0085229C">
      <w:r w:rsidRPr="005B420F">
        <w:rPr>
          <w:noProof/>
        </w:rPr>
        <w:drawing>
          <wp:anchor distT="0" distB="0" distL="114300" distR="114300" simplePos="0" relativeHeight="251659264" behindDoc="0" locked="0" layoutInCell="1" allowOverlap="1" wp14:anchorId="572DC665" wp14:editId="6536E408">
            <wp:simplePos x="0" y="0"/>
            <wp:positionH relativeFrom="column">
              <wp:posOffset>-342900</wp:posOffset>
            </wp:positionH>
            <wp:positionV relativeFrom="paragraph">
              <wp:posOffset>928370</wp:posOffset>
            </wp:positionV>
            <wp:extent cx="6486071" cy="2876550"/>
            <wp:effectExtent l="0" t="0" r="0" b="0"/>
            <wp:wrapSquare wrapText="bothSides"/>
            <wp:docPr id="8658611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6071" cy="2876550"/>
                    </a:xfrm>
                    <a:prstGeom prst="rect">
                      <a:avLst/>
                    </a:prstGeom>
                    <a:noFill/>
                    <a:ln>
                      <a:noFill/>
                    </a:ln>
                  </pic:spPr>
                </pic:pic>
              </a:graphicData>
            </a:graphic>
          </wp:anchor>
        </w:drawing>
      </w:r>
      <w:r w:rsidR="0085229C" w:rsidRPr="005B420F">
        <w:t xml:space="preserve">For Ysgol Y </w:t>
      </w:r>
      <w:proofErr w:type="spellStart"/>
      <w:r w:rsidR="0085229C" w:rsidRPr="005B420F">
        <w:t>Twyn</w:t>
      </w:r>
      <w:proofErr w:type="spellEnd"/>
      <w:r w:rsidR="0085229C" w:rsidRPr="005B420F">
        <w:t xml:space="preserve">, the adoption of ISO 19650 series is not </w:t>
      </w:r>
      <w:r w:rsidR="00571413" w:rsidRPr="005B420F">
        <w:t xml:space="preserve">just </w:t>
      </w:r>
      <w:r w:rsidR="0085229C" w:rsidRPr="005B420F">
        <w:t xml:space="preserve">a compliance exercise but the structure for managing information risk. </w:t>
      </w:r>
      <w:r w:rsidR="00571413" w:rsidRPr="005B420F">
        <w:t xml:space="preserve"> It </w:t>
      </w:r>
      <w:r w:rsidR="0085229C" w:rsidRPr="005B420F">
        <w:t xml:space="preserve">focuses on the </w:t>
      </w:r>
      <w:r w:rsidR="0085229C" w:rsidRPr="006E2982">
        <w:t>whole life</w:t>
      </w:r>
      <w:r w:rsidR="0085229C" w:rsidRPr="005B420F">
        <w:t xml:space="preserve"> of the asset</w:t>
      </w:r>
      <w:r w:rsidR="004B529B">
        <w:t xml:space="preserve"> </w:t>
      </w:r>
      <w:r w:rsidR="004B529B" w:rsidRPr="004B529B">
        <w:rPr>
          <w:i/>
          <w:iCs/>
        </w:rPr>
        <w:t>(British Standards Institution, 2020)</w:t>
      </w:r>
      <w:r w:rsidR="0085229C" w:rsidRPr="004B529B">
        <w:rPr>
          <w:i/>
          <w:iCs/>
        </w:rPr>
        <w:t>,</w:t>
      </w:r>
      <w:r w:rsidR="0085229C" w:rsidRPr="005B420F">
        <w:t xml:space="preserve"> ensuring the transition from design to operation is seamless</w:t>
      </w:r>
      <w:r w:rsidR="00571413" w:rsidRPr="005B420F">
        <w:t xml:space="preserve"> and trouble free</w:t>
      </w:r>
      <w:r w:rsidR="0085229C" w:rsidRPr="005B420F">
        <w:t xml:space="preserve">. The project will be </w:t>
      </w:r>
      <w:r w:rsidR="00571413" w:rsidRPr="005B420F">
        <w:t xml:space="preserve">separated </w:t>
      </w:r>
      <w:r w:rsidR="0085229C" w:rsidRPr="005B420F">
        <w:t>specifically by three primary parts of the series:</w:t>
      </w:r>
    </w:p>
    <w:p w14:paraId="2EF6001F" w14:textId="59A85416" w:rsidR="004B7A15" w:rsidRPr="005B420F" w:rsidRDefault="006E2982" w:rsidP="004B7A15">
      <w:r w:rsidRPr="006E2982">
        <w:rPr>
          <w:i/>
          <w:iCs/>
        </w:rPr>
        <w:t>(British Standards Institution, 2018).</w:t>
      </w:r>
    </w:p>
    <w:p w14:paraId="36CE4840" w14:textId="77777777" w:rsidR="0085229C" w:rsidRPr="005B420F" w:rsidRDefault="0085229C" w:rsidP="0085229C">
      <w:pPr>
        <w:rPr>
          <w:highlight w:val="yellow"/>
        </w:rPr>
      </w:pPr>
    </w:p>
    <w:p w14:paraId="3D012560" w14:textId="33A34FBD" w:rsidR="00A921F0" w:rsidRPr="005B420F" w:rsidRDefault="00601E79" w:rsidP="00F26269">
      <w:pPr>
        <w:pStyle w:val="Heading3"/>
      </w:pPr>
      <w:bookmarkStart w:id="10" w:name="_Toc216105007"/>
      <w:r w:rsidRPr="005B420F">
        <w:t>5</w:t>
      </w:r>
      <w:r w:rsidR="00C91631" w:rsidRPr="005B420F">
        <w:t>.</w:t>
      </w:r>
      <w:r w:rsidR="0079540E" w:rsidRPr="005B420F">
        <w:t>1.2</w:t>
      </w:r>
      <w:r w:rsidR="00C91631" w:rsidRPr="005B420F">
        <w:t xml:space="preserve"> Application of Level of Information Need (LOIN)</w:t>
      </w:r>
      <w:bookmarkEnd w:id="10"/>
    </w:p>
    <w:p w14:paraId="06008653" w14:textId="3863DFB8" w:rsidR="001F1034" w:rsidRDefault="001A71BD" w:rsidP="001F1034">
      <w:r w:rsidRPr="005B420F">
        <w:t>LOIN (level of information needed)</w:t>
      </w:r>
      <w:r w:rsidR="008F321A" w:rsidRPr="005B420F">
        <w:t xml:space="preserve"> includes a range of critical details that are required </w:t>
      </w:r>
      <w:r w:rsidR="00193C97" w:rsidRPr="005B420F">
        <w:t>for the project.</w:t>
      </w:r>
      <w:r w:rsidR="00C017D0">
        <w:t xml:space="preserve"> The main goal of it is to prevent </w:t>
      </w:r>
      <w:r w:rsidR="00A62B05">
        <w:t>information over/under load and provide exactly what is needed at said point in time.</w:t>
      </w:r>
      <w:r w:rsidR="0063688C">
        <w:t xml:space="preserve"> It was introduced by ISO 19650 to replace the older ‘LOD’ ‘Level of Detail/Development’.</w:t>
      </w:r>
      <w:r w:rsidR="00193C97" w:rsidRPr="005B420F">
        <w:t xml:space="preserve"> </w:t>
      </w:r>
      <w:r w:rsidR="001F1034" w:rsidRPr="005B420F">
        <w:t>The application of LOIN is not</w:t>
      </w:r>
      <w:r w:rsidRPr="005B420F">
        <w:t xml:space="preserve"> a</w:t>
      </w:r>
      <w:r w:rsidR="001F1034" w:rsidRPr="005B420F">
        <w:t xml:space="preserve"> static</w:t>
      </w:r>
      <w:r w:rsidRPr="005B420F">
        <w:t xml:space="preserve"> </w:t>
      </w:r>
      <w:r w:rsidR="001B06E3" w:rsidRPr="005B420F">
        <w:t>fixture;</w:t>
      </w:r>
      <w:r w:rsidR="001F1034" w:rsidRPr="005B420F">
        <w:t xml:space="preserve"> it is a dynamic requirement defined within the BIM Execution Plan (BEP) that evolves as the project </w:t>
      </w:r>
      <w:r w:rsidR="006377BF">
        <w:t>gets its feet and expands</w:t>
      </w:r>
      <w:r w:rsidR="001F1034" w:rsidRPr="005B420F">
        <w:t xml:space="preserve">. This strategic </w:t>
      </w:r>
      <w:r w:rsidRPr="005B420F">
        <w:t>and ‘just in time’</w:t>
      </w:r>
      <w:r w:rsidR="001F1034" w:rsidRPr="005B420F">
        <w:t xml:space="preserve"> data delivery prevents </w:t>
      </w:r>
      <w:r w:rsidR="001B06E3" w:rsidRPr="005B420F">
        <w:t xml:space="preserve">any procurement stand in </w:t>
      </w:r>
      <w:r w:rsidR="001F1034" w:rsidRPr="005B420F">
        <w:t>from populating the model with manufacturer-specific data too early, which would otherwise be lost during the tender process.</w:t>
      </w:r>
      <w:r w:rsidR="007A5C63">
        <w:t xml:space="preserve"> It allows the user/users </w:t>
      </w:r>
      <w:r w:rsidR="00EE5372">
        <w:t xml:space="preserve">to ask the question of </w:t>
      </w:r>
      <w:r w:rsidR="00EB5E40">
        <w:t>what the minimum amount of information is needed within this model for it to run successfully?</w:t>
      </w:r>
      <w:r w:rsidR="00845059">
        <w:t xml:space="preserve"> It would then calculate this and provide just that for a specific stage for example. It has the ability to split the information down into three distinct categories, 1. </w:t>
      </w:r>
      <w:r w:rsidR="009D1343">
        <w:t xml:space="preserve">Geometrical data, which is any visual representations included such as diagram, shapes etc. 2. Numerical data, as the name suggests, any </w:t>
      </w:r>
      <w:r w:rsidR="00A820F1">
        <w:t xml:space="preserve">data which is non-graphical included. And finally, number 3. Documents, any additional </w:t>
      </w:r>
      <w:r w:rsidR="00B706B2">
        <w:t xml:space="preserve">documents associated with the object or system. </w:t>
      </w:r>
    </w:p>
    <w:p w14:paraId="0103792A" w14:textId="77777777" w:rsidR="005B0CBA" w:rsidRDefault="005B0CBA" w:rsidP="001F1034"/>
    <w:p w14:paraId="66F88929" w14:textId="77777777" w:rsidR="005B0CBA" w:rsidRDefault="005B0CBA" w:rsidP="001F1034"/>
    <w:p w14:paraId="6C8E0078" w14:textId="2A82BD8D" w:rsidR="001F1034" w:rsidRPr="00F72493" w:rsidRDefault="00990DF3" w:rsidP="00C91631">
      <w:r>
        <w:rPr>
          <w:noProof/>
        </w:rPr>
        <w:lastRenderedPageBreak/>
        <w:pict w14:anchorId="6D5F4DAE">
          <v:group id="_x0000_s2052" style="position:absolute;margin-left:-1in;margin-top:-1in;width:451.3pt;height:306.95pt;z-index:0" coordsize="9026,6139"/>
        </w:pict>
      </w:r>
      <w:r w:rsidR="005B0CBA">
        <w:t>Two examples of LOIN within this industry</w:t>
      </w:r>
    </w:p>
    <w:p w14:paraId="40A0DDFC" w14:textId="163C6674" w:rsidR="00F72493" w:rsidRPr="005B420F" w:rsidRDefault="00F72493" w:rsidP="00C91631">
      <w:pPr>
        <w:rPr>
          <w:b/>
          <w:bCs/>
          <w:highlight w:val="yellow"/>
        </w:rPr>
      </w:pPr>
      <w:r>
        <w:rPr>
          <w:noProof/>
        </w:rPr>
        <w:drawing>
          <wp:inline distT="0" distB="0" distL="0" distR="0" wp14:anchorId="26331EF9" wp14:editId="200B823A">
            <wp:extent cx="5731510" cy="3897630"/>
            <wp:effectExtent l="0" t="0" r="2540" b="7620"/>
            <wp:docPr id="2" name="Picture 1">
              <a:extLst xmlns:a="http://schemas.openxmlformats.org/drawingml/2006/main">
                <a:ext uri="{FF2B5EF4-FFF2-40B4-BE49-F238E27FC236}">
                  <a16:creationId xmlns:a16="http://schemas.microsoft.com/office/drawing/2014/main" id="{595F9F22-2F39-8068-0F33-4686494927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95F9F22-2F39-8068-0F33-46864949274A}"/>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97630"/>
                    </a:xfrm>
                    <a:prstGeom prst="rect">
                      <a:avLst/>
                    </a:prstGeom>
                    <a:noFill/>
                    <a:ln>
                      <a:noFill/>
                    </a:ln>
                  </pic:spPr>
                </pic:pic>
              </a:graphicData>
            </a:graphic>
          </wp:inline>
        </w:drawing>
      </w:r>
    </w:p>
    <w:p w14:paraId="225CA713" w14:textId="7506E256" w:rsidR="00A2598C" w:rsidRPr="005B420F" w:rsidRDefault="00E7184F" w:rsidP="00F26269">
      <w:pPr>
        <w:pStyle w:val="Heading2"/>
        <w:rPr>
          <w:rFonts w:asciiTheme="minorHAnsi" w:hAnsiTheme="minorHAnsi"/>
        </w:rPr>
      </w:pPr>
      <w:bookmarkStart w:id="11" w:name="_Toc216105008"/>
      <w:r w:rsidRPr="005B420F">
        <w:rPr>
          <w:rFonts w:asciiTheme="minorHAnsi" w:hAnsiTheme="minorHAnsi"/>
        </w:rPr>
        <w:t>6</w:t>
      </w:r>
      <w:r w:rsidR="00C91631" w:rsidRPr="005B420F">
        <w:rPr>
          <w:rFonts w:asciiTheme="minorHAnsi" w:hAnsiTheme="minorHAnsi"/>
        </w:rPr>
        <w:t>.1 Practical Approach to Coordination and Collaboration</w:t>
      </w:r>
      <w:bookmarkEnd w:id="11"/>
    </w:p>
    <w:p w14:paraId="14686932" w14:textId="3D7AEB1E" w:rsidR="00D245F6" w:rsidRPr="005B420F" w:rsidRDefault="00E7184F" w:rsidP="00E7184F">
      <w:pPr>
        <w:pStyle w:val="Heading3"/>
      </w:pPr>
      <w:bookmarkStart w:id="12" w:name="_Toc216105009"/>
      <w:r w:rsidRPr="005B420F">
        <w:t>6</w:t>
      </w:r>
      <w:r w:rsidR="00D245F6" w:rsidRPr="005B420F">
        <w:t>.1.1 Clash Avoidance vs. Clash Detection</w:t>
      </w:r>
      <w:bookmarkEnd w:id="12"/>
    </w:p>
    <w:p w14:paraId="04986D32" w14:textId="40C242DA" w:rsidR="00D245F6" w:rsidRPr="005B420F" w:rsidRDefault="00D245F6" w:rsidP="00D245F6">
      <w:r w:rsidRPr="005B420F">
        <w:t xml:space="preserve">The coordination strategy for Ysgol Y </w:t>
      </w:r>
      <w:proofErr w:type="spellStart"/>
      <w:r w:rsidRPr="005B420F">
        <w:t>Twyn</w:t>
      </w:r>
      <w:proofErr w:type="spellEnd"/>
      <w:r w:rsidRPr="005B420F">
        <w:t xml:space="preserve"> focuses on "clash avoidance" rather than </w:t>
      </w:r>
      <w:r w:rsidR="009A5DB3" w:rsidRPr="005B420F">
        <w:t xml:space="preserve">a </w:t>
      </w:r>
      <w:r w:rsidRPr="005B420F">
        <w:t>retrospective</w:t>
      </w:r>
      <w:r w:rsidR="009A5DB3" w:rsidRPr="005B420F">
        <w:t xml:space="preserve"> point of view with</w:t>
      </w:r>
      <w:r w:rsidRPr="005B420F">
        <w:t xml:space="preserve"> "clash detection." While </w:t>
      </w:r>
      <w:r w:rsidR="009A5DB3" w:rsidRPr="005B420F">
        <w:t xml:space="preserve">any </w:t>
      </w:r>
      <w:r w:rsidRPr="005B420F">
        <w:t xml:space="preserve">detection </w:t>
      </w:r>
      <w:r w:rsidR="009A5DB3" w:rsidRPr="005B420F">
        <w:t xml:space="preserve">tool </w:t>
      </w:r>
      <w:r w:rsidRPr="005B420F">
        <w:t xml:space="preserve">identifies errors after they occur, avoidance is a proactive discipline </w:t>
      </w:r>
      <w:r w:rsidR="009A5DB3" w:rsidRPr="005B420F">
        <w:t>with</w:t>
      </w:r>
      <w:r w:rsidRPr="005B420F">
        <w:t xml:space="preserve">in the </w:t>
      </w:r>
      <w:r w:rsidR="009A5DB3" w:rsidRPr="005B420F">
        <w:t>delivery of the project</w:t>
      </w:r>
      <w:r w:rsidRPr="005B420F">
        <w:t xml:space="preserve">. On a </w:t>
      </w:r>
      <w:r w:rsidR="009A5DB3" w:rsidRPr="005B420F">
        <w:t>b</w:t>
      </w:r>
      <w:r w:rsidRPr="005B420F">
        <w:t xml:space="preserve">i-weekly basis, models from all disciplines (Architecture, Structure, MEP) are </w:t>
      </w:r>
      <w:r w:rsidR="00EF6029" w:rsidRPr="005B420F">
        <w:t xml:space="preserve">corralled </w:t>
      </w:r>
      <w:r w:rsidRPr="005B420F">
        <w:t>into a single environment. This process is not automated</w:t>
      </w:r>
      <w:r w:rsidR="00EF6029" w:rsidRPr="005B420F">
        <w:t xml:space="preserve"> and</w:t>
      </w:r>
      <w:r w:rsidRPr="005B420F">
        <w:t xml:space="preserve"> requires human oversight to distinguish between </w:t>
      </w:r>
      <w:r w:rsidR="00EF6029" w:rsidRPr="005B420F">
        <w:t xml:space="preserve">what is considered a ‘Hard Clash’ for </w:t>
      </w:r>
      <w:r w:rsidR="00EB5C30" w:rsidRPr="005B420F">
        <w:t>e.g.</w:t>
      </w:r>
      <w:r w:rsidR="00EF6029" w:rsidRPr="005B420F">
        <w:t xml:space="preserve"> a duct goes through a steel beam</w:t>
      </w:r>
      <w:r w:rsidRPr="005B420F">
        <w:t xml:space="preserve"> and a </w:t>
      </w:r>
      <w:r w:rsidR="00520524" w:rsidRPr="005B420F">
        <w:t xml:space="preserve">‘Soft Clash’ which is where </w:t>
      </w:r>
      <w:r w:rsidR="00EB5C30" w:rsidRPr="005B420F">
        <w:t xml:space="preserve">for example </w:t>
      </w:r>
      <w:r w:rsidR="00520524" w:rsidRPr="005B420F">
        <w:t xml:space="preserve">there may not be enough room for a </w:t>
      </w:r>
      <w:r w:rsidR="0071496C" w:rsidRPr="005B420F">
        <w:t>so-called</w:t>
      </w:r>
      <w:r w:rsidR="00520524" w:rsidRPr="005B420F">
        <w:t xml:space="preserve"> maintenance void</w:t>
      </w:r>
      <w:r w:rsidR="00BF2971" w:rsidRPr="005B420F">
        <w:t>.</w:t>
      </w:r>
      <w:r w:rsidRPr="005B420F">
        <w:t xml:space="preserve"> By resolving these issues virtually, the project </w:t>
      </w:r>
      <w:r w:rsidR="00BF2971" w:rsidRPr="005B420F">
        <w:t>will save costs by not having any future on site ‘clashes’</w:t>
      </w:r>
      <w:r w:rsidR="0071496C" w:rsidRPr="005B420F">
        <w:t xml:space="preserve"> which would be very time consuming, costly and detrimental to efficiency.</w:t>
      </w:r>
      <w:r w:rsidR="000704A2">
        <w:t xml:space="preserve"> </w:t>
      </w:r>
      <w:r w:rsidR="000704A2" w:rsidRPr="000704A2">
        <w:rPr>
          <w:i/>
          <w:iCs/>
        </w:rPr>
        <w:t>(United-BIM, 2023)</w:t>
      </w:r>
    </w:p>
    <w:p w14:paraId="7D2C40A7" w14:textId="0CF71713" w:rsidR="00D245F6" w:rsidRPr="005B420F" w:rsidRDefault="00E7184F" w:rsidP="00E7184F">
      <w:pPr>
        <w:pStyle w:val="Heading3"/>
      </w:pPr>
      <w:bookmarkStart w:id="13" w:name="_Toc216105010"/>
      <w:r w:rsidRPr="005B420F">
        <w:t>6</w:t>
      </w:r>
      <w:r w:rsidR="00D245F6" w:rsidRPr="005B420F">
        <w:t>.1.</w:t>
      </w:r>
      <w:r w:rsidR="006E1566" w:rsidRPr="005B420F">
        <w:t>2</w:t>
      </w:r>
      <w:r w:rsidR="00D245F6" w:rsidRPr="005B420F">
        <w:t xml:space="preserve"> </w:t>
      </w:r>
      <w:r w:rsidR="003D2594" w:rsidRPr="005B420F">
        <w:t xml:space="preserve">The </w:t>
      </w:r>
      <w:r w:rsidR="00D245F6" w:rsidRPr="005B420F">
        <w:t xml:space="preserve">Information Manager and </w:t>
      </w:r>
      <w:r w:rsidR="00CC0D0F" w:rsidRPr="005B420F">
        <w:t>BIM Execution Plan</w:t>
      </w:r>
      <w:bookmarkEnd w:id="13"/>
    </w:p>
    <w:p w14:paraId="25B945AC" w14:textId="7A6EEA11" w:rsidR="00D245F6" w:rsidRDefault="00D245F6" w:rsidP="00D245F6">
      <w:r w:rsidRPr="005B420F">
        <w:t xml:space="preserve">Technology is </w:t>
      </w:r>
      <w:r w:rsidR="00585AA8" w:rsidRPr="005B420F">
        <w:t xml:space="preserve">nearly obsolete </w:t>
      </w:r>
      <w:r w:rsidRPr="005B420F">
        <w:t xml:space="preserve">without </w:t>
      </w:r>
      <w:r w:rsidR="00585AA8" w:rsidRPr="005B420F">
        <w:t xml:space="preserve">guidance &amp; </w:t>
      </w:r>
      <w:r w:rsidRPr="005B420F">
        <w:t>governance. The role of the Information Manager (IM)</w:t>
      </w:r>
      <w:r w:rsidR="00424BC9" w:rsidRPr="005B420F">
        <w:t xml:space="preserve"> who</w:t>
      </w:r>
      <w:r w:rsidRPr="005B420F">
        <w:t xml:space="preserve"> </w:t>
      </w:r>
      <w:r w:rsidR="00424BC9" w:rsidRPr="005B420F">
        <w:t xml:space="preserve">in our case Mrs Morgan </w:t>
      </w:r>
      <w:r w:rsidRPr="005B420F">
        <w:t>is pivotal</w:t>
      </w:r>
      <w:r w:rsidR="00424BC9" w:rsidRPr="005B420F">
        <w:t xml:space="preserve"> to this </w:t>
      </w:r>
      <w:r w:rsidR="003D2594" w:rsidRPr="005B420F">
        <w:t>project’s</w:t>
      </w:r>
      <w:r w:rsidR="00424BC9" w:rsidRPr="005B420F">
        <w:t xml:space="preserve"> </w:t>
      </w:r>
      <w:r w:rsidR="003D2594" w:rsidRPr="005B420F">
        <w:t>abatement within the framework requirements</w:t>
      </w:r>
      <w:r w:rsidRPr="005B420F">
        <w:t xml:space="preserve">. The IM is responsible for the </w:t>
      </w:r>
      <w:r w:rsidR="00892A4E" w:rsidRPr="005B420F">
        <w:t>policing of the</w:t>
      </w:r>
      <w:r w:rsidRPr="005B420F">
        <w:t xml:space="preserve"> Common Data Environment (CDE), ensuring that no </w:t>
      </w:r>
      <w:r w:rsidR="00892A4E" w:rsidRPr="005B420F">
        <w:t xml:space="preserve">information </w:t>
      </w:r>
      <w:r w:rsidRPr="005B420F">
        <w:t xml:space="preserve">enters the </w:t>
      </w:r>
      <w:r w:rsidR="00892A4E" w:rsidRPr="005B420F">
        <w:t>shared</w:t>
      </w:r>
      <w:r w:rsidRPr="005B420F">
        <w:t xml:space="preserve"> state without prior </w:t>
      </w:r>
      <w:r w:rsidR="00D33A72" w:rsidRPr="005B420F">
        <w:t xml:space="preserve">human </w:t>
      </w:r>
      <w:r w:rsidRPr="005B420F">
        <w:t xml:space="preserve">verification. This role acts as the gatekeeper of the BIM Execution Plan (BEP), </w:t>
      </w:r>
      <w:r w:rsidR="00892A4E" w:rsidRPr="005B420F">
        <w:t xml:space="preserve">which as later explaining is </w:t>
      </w:r>
      <w:r w:rsidRPr="005B420F">
        <w:t>a living document that evolves through two distinct phases:</w:t>
      </w:r>
    </w:p>
    <w:p w14:paraId="46279FB3" w14:textId="69FCECEB" w:rsidR="007E250F" w:rsidRPr="005B420F" w:rsidRDefault="0098780C" w:rsidP="00D245F6">
      <w:r w:rsidRPr="0098780C">
        <w:lastRenderedPageBreak/>
        <w:drawing>
          <wp:inline distT="0" distB="0" distL="0" distR="0" wp14:anchorId="34FD8D71" wp14:editId="108218C5">
            <wp:extent cx="5577840" cy="1988820"/>
            <wp:effectExtent l="0" t="0" r="3810" b="0"/>
            <wp:docPr id="14020614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7840" cy="1988820"/>
                    </a:xfrm>
                    <a:prstGeom prst="rect">
                      <a:avLst/>
                    </a:prstGeom>
                    <a:noFill/>
                    <a:ln>
                      <a:noFill/>
                    </a:ln>
                  </pic:spPr>
                </pic:pic>
              </a:graphicData>
            </a:graphic>
          </wp:inline>
        </w:drawing>
      </w:r>
    </w:p>
    <w:p w14:paraId="69783C9A" w14:textId="7B1DF46F" w:rsidR="00D245F6" w:rsidRPr="005B420F" w:rsidRDefault="00D245F6" w:rsidP="00D245F6">
      <w:r w:rsidRPr="005B420F">
        <w:t xml:space="preserve">The </w:t>
      </w:r>
      <w:r w:rsidR="00841C5C" w:rsidRPr="005B420F">
        <w:t xml:space="preserve">Information manager </w:t>
      </w:r>
      <w:r w:rsidRPr="005B420F">
        <w:t xml:space="preserve">ensures that the BEP is not shelved but actively policed, ensuring that </w:t>
      </w:r>
      <w:r w:rsidR="00FE68CA" w:rsidRPr="005B420F">
        <w:t>all that is</w:t>
      </w:r>
      <w:r w:rsidRPr="005B420F">
        <w:t xml:space="preserve"> required by ISO 19650 is maintained throughout the project lifecycle.</w:t>
      </w:r>
    </w:p>
    <w:p w14:paraId="44B9BE0E" w14:textId="44C4028E" w:rsidR="00D245F6" w:rsidRPr="005B420F" w:rsidRDefault="00E7184F" w:rsidP="00E7184F">
      <w:pPr>
        <w:pStyle w:val="Heading3"/>
      </w:pPr>
      <w:bookmarkStart w:id="14" w:name="_Toc216105011"/>
      <w:r w:rsidRPr="005B420F">
        <w:t>6</w:t>
      </w:r>
      <w:r w:rsidR="00D245F6" w:rsidRPr="005B420F">
        <w:t>.1.</w:t>
      </w:r>
      <w:r w:rsidR="006E1566" w:rsidRPr="005B420F">
        <w:t>3</w:t>
      </w:r>
      <w:r w:rsidR="00D245F6" w:rsidRPr="005B420F">
        <w:t xml:space="preserve"> The Model Review Meeting Cycle</w:t>
      </w:r>
      <w:bookmarkEnd w:id="14"/>
    </w:p>
    <w:p w14:paraId="3D844884" w14:textId="6EAE177D" w:rsidR="00A2598C" w:rsidRDefault="00821394" w:rsidP="00A2598C">
      <w:r w:rsidRPr="005B420F">
        <w:t>Professional c</w:t>
      </w:r>
      <w:r w:rsidR="00D245F6" w:rsidRPr="005B420F">
        <w:t xml:space="preserve">lash </w:t>
      </w:r>
      <w:r w:rsidRPr="005B420F">
        <w:t>r</w:t>
      </w:r>
      <w:r w:rsidR="00D245F6" w:rsidRPr="005B420F">
        <w:t xml:space="preserve">endition </w:t>
      </w:r>
      <w:r w:rsidRPr="005B420F">
        <w:t>m</w:t>
      </w:r>
      <w:r w:rsidR="00D245F6" w:rsidRPr="005B420F">
        <w:t>eetings will be mandated fortnightly</w:t>
      </w:r>
      <w:r w:rsidRPr="005B420F">
        <w:t xml:space="preserve"> for each sub section of the project, (Delivery</w:t>
      </w:r>
      <w:r w:rsidR="00834598" w:rsidRPr="005B420F">
        <w:t xml:space="preserve"> etc)</w:t>
      </w:r>
      <w:r w:rsidR="00D245F6" w:rsidRPr="005B420F">
        <w:t xml:space="preserve">. The expected output is not </w:t>
      </w:r>
      <w:r w:rsidR="00834598" w:rsidRPr="005B420F">
        <w:t xml:space="preserve">just </w:t>
      </w:r>
      <w:r w:rsidR="00D245F6" w:rsidRPr="005B420F">
        <w:t>a list of problems</w:t>
      </w:r>
      <w:r w:rsidR="00834598" w:rsidRPr="005B420F">
        <w:t xml:space="preserve"> to focus on</w:t>
      </w:r>
      <w:r w:rsidR="00D245F6" w:rsidRPr="005B420F">
        <w:t xml:space="preserve">, but an assigned </w:t>
      </w:r>
      <w:r w:rsidR="00834598" w:rsidRPr="005B420F">
        <w:t>‘</w:t>
      </w:r>
      <w:r w:rsidR="00D245F6" w:rsidRPr="005B420F">
        <w:t>Clash Report</w:t>
      </w:r>
      <w:r w:rsidR="00834598" w:rsidRPr="005B420F">
        <w:t>’</w:t>
      </w:r>
      <w:r w:rsidR="00D245F6" w:rsidRPr="005B420F">
        <w:t xml:space="preserve"> where specific issues are allocated to a </w:t>
      </w:r>
      <w:r w:rsidR="00A76B10" w:rsidRPr="005B420F">
        <w:t>responsible person</w:t>
      </w:r>
      <w:r w:rsidR="00D245F6" w:rsidRPr="005B420F">
        <w:t xml:space="preserve"> with a deadline for resolution</w:t>
      </w:r>
      <w:r w:rsidR="00834598" w:rsidRPr="005B420F">
        <w:t>, likely in a fortnights time</w:t>
      </w:r>
      <w:r w:rsidR="00A76B10" w:rsidRPr="005B420F">
        <w:t>,</w:t>
      </w:r>
      <w:r w:rsidR="00D245F6" w:rsidRPr="005B420F">
        <w:t xml:space="preserve"> (e.g., Structural Engineer to introduce</w:t>
      </w:r>
      <w:r w:rsidRPr="005B420F">
        <w:t xml:space="preserve"> potential</w:t>
      </w:r>
      <w:r w:rsidR="00D245F6" w:rsidRPr="005B420F">
        <w:t xml:space="preserve"> openings for ductwork</w:t>
      </w:r>
      <w:r w:rsidR="00A76B10" w:rsidRPr="005B420F">
        <w:t xml:space="preserve"> to allow another party to continue with their work</w:t>
      </w:r>
      <w:r w:rsidR="00D245F6" w:rsidRPr="005B420F">
        <w:t xml:space="preserve">). This ensures accountability and decision-making </w:t>
      </w:r>
      <w:r w:rsidRPr="005B420F">
        <w:t>clarification.</w:t>
      </w:r>
    </w:p>
    <w:p w14:paraId="40DF04F4" w14:textId="77777777" w:rsidR="003E68E9" w:rsidRPr="003E68E9" w:rsidRDefault="003E68E9" w:rsidP="00A2598C"/>
    <w:p w14:paraId="2CE0F0EF" w14:textId="3FB63756" w:rsidR="00C91631" w:rsidRPr="005B420F" w:rsidRDefault="00E7184F" w:rsidP="00E7184F">
      <w:pPr>
        <w:pStyle w:val="Heading2"/>
        <w:rPr>
          <w:rFonts w:asciiTheme="minorHAnsi" w:hAnsiTheme="minorHAnsi"/>
        </w:rPr>
      </w:pPr>
      <w:bookmarkStart w:id="15" w:name="_Toc216105012"/>
      <w:r w:rsidRPr="005B420F">
        <w:rPr>
          <w:rFonts w:asciiTheme="minorHAnsi" w:hAnsiTheme="minorHAnsi"/>
        </w:rPr>
        <w:t>7</w:t>
      </w:r>
      <w:r w:rsidR="00C91631" w:rsidRPr="005B420F">
        <w:rPr>
          <w:rFonts w:asciiTheme="minorHAnsi" w:hAnsiTheme="minorHAnsi"/>
        </w:rPr>
        <w:t>.</w:t>
      </w:r>
      <w:r w:rsidR="00095DD8" w:rsidRPr="005B420F">
        <w:rPr>
          <w:rFonts w:asciiTheme="minorHAnsi" w:hAnsiTheme="minorHAnsi"/>
        </w:rPr>
        <w:t>1</w:t>
      </w:r>
      <w:r w:rsidR="00C91631" w:rsidRPr="005B420F">
        <w:rPr>
          <w:rFonts w:asciiTheme="minorHAnsi" w:hAnsiTheme="minorHAnsi"/>
        </w:rPr>
        <w:t xml:space="preserve"> The Role of the BIM Execution Plan (BEP)</w:t>
      </w:r>
      <w:bookmarkEnd w:id="15"/>
    </w:p>
    <w:p w14:paraId="3ECE589A" w14:textId="28AA83A8" w:rsidR="002954AF" w:rsidRPr="005B420F" w:rsidRDefault="00E7184F" w:rsidP="00E7184F">
      <w:pPr>
        <w:pStyle w:val="Heading3"/>
      </w:pPr>
      <w:bookmarkStart w:id="16" w:name="_Toc216105013"/>
      <w:r w:rsidRPr="005B420F">
        <w:t>7</w:t>
      </w:r>
      <w:r w:rsidR="002954AF" w:rsidRPr="005B420F">
        <w:t>.</w:t>
      </w:r>
      <w:r w:rsidR="00095DD8" w:rsidRPr="005B420F">
        <w:t>1</w:t>
      </w:r>
      <w:r w:rsidR="002954AF" w:rsidRPr="005B420F">
        <w:t xml:space="preserve">.1 </w:t>
      </w:r>
      <w:r w:rsidR="006E3AD4" w:rsidRPr="005B420F">
        <w:t>What is a BEP? &amp; How does it work within this project?</w:t>
      </w:r>
      <w:bookmarkEnd w:id="16"/>
    </w:p>
    <w:p w14:paraId="0D29EDE1" w14:textId="0D4BDF6C" w:rsidR="002954AF" w:rsidRPr="005B420F" w:rsidRDefault="002954AF" w:rsidP="002954AF">
      <w:r w:rsidRPr="005B420F">
        <w:t xml:space="preserve">The BIM Execution Plan (BEP) </w:t>
      </w:r>
      <w:r w:rsidR="005F3424" w:rsidRPr="005B420F">
        <w:t>is the project specific roadmap inform</w:t>
      </w:r>
      <w:r w:rsidR="00A26147" w:rsidRPr="005B420F">
        <w:t>ing how BIM will be used, managed and served outlining processes</w:t>
      </w:r>
      <w:r w:rsidR="005A604B" w:rsidRPr="005B420F">
        <w:t>, data exchange and more. It serves as the bible for th</w:t>
      </w:r>
      <w:r w:rsidR="00E47A8D" w:rsidRPr="005B420F">
        <w:t xml:space="preserve">e </w:t>
      </w:r>
      <w:r w:rsidRPr="005B420F">
        <w:t xml:space="preserve">Ysgol Y </w:t>
      </w:r>
      <w:proofErr w:type="spellStart"/>
      <w:r w:rsidRPr="005B420F">
        <w:t>Twyn</w:t>
      </w:r>
      <w:proofErr w:type="spellEnd"/>
      <w:r w:rsidRPr="005B420F">
        <w:t xml:space="preserve"> project. While the standards</w:t>
      </w:r>
      <w:r w:rsidR="00E47A8D" w:rsidRPr="005B420F">
        <w:t>, ‘</w:t>
      </w:r>
      <w:r w:rsidRPr="005B420F">
        <w:t>ISO 19650</w:t>
      </w:r>
      <w:r w:rsidR="00E47A8D" w:rsidRPr="005B420F">
        <w:t>’</w:t>
      </w:r>
      <w:r w:rsidRPr="005B420F">
        <w:t xml:space="preserve"> provide the </w:t>
      </w:r>
      <w:r w:rsidR="00E47A8D" w:rsidRPr="005B420F">
        <w:t>outline</w:t>
      </w:r>
      <w:r w:rsidRPr="005B420F">
        <w:t xml:space="preserve"> for delivery, the BEP provides the specific rules of engagement</w:t>
      </w:r>
      <w:r w:rsidR="00E47A8D" w:rsidRPr="005B420F">
        <w:t xml:space="preserve"> of which we all have to follow</w:t>
      </w:r>
      <w:r w:rsidRPr="005B420F">
        <w:t xml:space="preserve">. It acts as the central </w:t>
      </w:r>
      <w:r w:rsidR="00E47A8D" w:rsidRPr="005B420F">
        <w:t xml:space="preserve">document that provides operational value and </w:t>
      </w:r>
      <w:r w:rsidR="0012502F" w:rsidRPr="005B420F">
        <w:t xml:space="preserve">stirs together the CDE naming conventions, model ownership and LOIN into a single legally binding work stream. </w:t>
      </w:r>
    </w:p>
    <w:p w14:paraId="3760E15A" w14:textId="0E47F131" w:rsidR="00BB1729" w:rsidRDefault="002954AF" w:rsidP="002954AF">
      <w:r w:rsidRPr="005B420F">
        <w:t>Critically, the BEP transitions the project from</w:t>
      </w:r>
      <w:r w:rsidR="004C5666" w:rsidRPr="005B420F">
        <w:t xml:space="preserve"> thought to delivery</w:t>
      </w:r>
      <w:r w:rsidRPr="005B420F">
        <w:t>. It ho</w:t>
      </w:r>
      <w:r w:rsidR="004C5666" w:rsidRPr="005B420F">
        <w:t>lds</w:t>
      </w:r>
      <w:r w:rsidRPr="005B420F">
        <w:t xml:space="preserve"> the Master Information Delivery Plan (MIDP</w:t>
      </w:r>
      <w:r w:rsidR="004C5666" w:rsidRPr="005B420F">
        <w:t xml:space="preserve"> – please refer</w:t>
      </w:r>
      <w:r w:rsidR="004D6DD8">
        <w:t xml:space="preserve"> </w:t>
      </w:r>
      <w:r w:rsidR="004C5666" w:rsidRPr="005B420F">
        <w:t xml:space="preserve">to </w:t>
      </w:r>
      <w:r w:rsidR="00D811DA" w:rsidRPr="005B420F">
        <w:t>6.1.2)</w:t>
      </w:r>
      <w:r w:rsidRPr="005B420F">
        <w:t>, which aligns the</w:t>
      </w:r>
      <w:r w:rsidR="00D811DA" w:rsidRPr="005B420F">
        <w:t xml:space="preserve"> virtual</w:t>
      </w:r>
      <w:r w:rsidRPr="005B420F">
        <w:t xml:space="preserve"> delivery of the Architect, Structural Engineer, and MEP Consultants with </w:t>
      </w:r>
      <w:r w:rsidR="00D811DA" w:rsidRPr="005B420F">
        <w:t xml:space="preserve">the </w:t>
      </w:r>
      <w:r w:rsidRPr="005B420F">
        <w:t>programme. Without a post-contract BEP, the collaborative potential of the CDE is often lost</w:t>
      </w:r>
      <w:r w:rsidR="00FB7614" w:rsidRPr="005B420F">
        <w:t xml:space="preserve"> to old working styles and </w:t>
      </w:r>
      <w:r w:rsidR="008632A8" w:rsidRPr="005B420F">
        <w:t xml:space="preserve">stubbornness, </w:t>
      </w:r>
      <w:r w:rsidRPr="005B420F">
        <w:t xml:space="preserve">therefore, the BEP must be treated as a living document, updated at every major RIBA stage </w:t>
      </w:r>
      <w:r w:rsidR="00CA1738" w:rsidRPr="00C6522D">
        <w:rPr>
          <w:i/>
          <w:iCs/>
        </w:rPr>
        <w:t>(RIBA, 2020)</w:t>
      </w:r>
      <w:r w:rsidR="00CA1738">
        <w:rPr>
          <w:i/>
          <w:iCs/>
        </w:rPr>
        <w:t xml:space="preserve"> </w:t>
      </w:r>
      <w:r w:rsidRPr="005B420F">
        <w:t>to reflect the increasin</w:t>
      </w:r>
      <w:r w:rsidR="008632A8" w:rsidRPr="005B420F">
        <w:t>g demand</w:t>
      </w:r>
      <w:r w:rsidRPr="005B420F">
        <w:t xml:space="preserve"> of the design</w:t>
      </w:r>
      <w:r w:rsidR="008632A8" w:rsidRPr="005B420F">
        <w:t xml:space="preserve"> as it enters its teenage years</w:t>
      </w:r>
      <w:r w:rsidR="004D6DD8">
        <w:t xml:space="preserve"> within the </w:t>
      </w:r>
      <w:r w:rsidR="00BB1729">
        <w:t>project specific timeline.</w:t>
      </w:r>
    </w:p>
    <w:p w14:paraId="70B14721" w14:textId="77777777" w:rsidR="000F0021" w:rsidRDefault="000F0021" w:rsidP="002954AF"/>
    <w:p w14:paraId="0767718D" w14:textId="77777777" w:rsidR="000F0021" w:rsidRDefault="000F0021" w:rsidP="002954AF"/>
    <w:p w14:paraId="15069008" w14:textId="77777777" w:rsidR="000F0021" w:rsidRPr="005B420F" w:rsidRDefault="000F0021" w:rsidP="002954AF"/>
    <w:p w14:paraId="7E0B08E1" w14:textId="3B760C67" w:rsidR="002954AF" w:rsidRPr="005B420F" w:rsidRDefault="00E7184F" w:rsidP="00E7184F">
      <w:pPr>
        <w:pStyle w:val="Heading3"/>
      </w:pPr>
      <w:bookmarkStart w:id="17" w:name="_Toc216105014"/>
      <w:r w:rsidRPr="005B420F">
        <w:lastRenderedPageBreak/>
        <w:t>7</w:t>
      </w:r>
      <w:r w:rsidR="002954AF" w:rsidRPr="005B420F">
        <w:t>.</w:t>
      </w:r>
      <w:r w:rsidR="00095DD8" w:rsidRPr="005B420F">
        <w:t>1</w:t>
      </w:r>
      <w:r w:rsidR="002954AF" w:rsidRPr="005B420F">
        <w:t xml:space="preserve">.2 Ensuring </w:t>
      </w:r>
      <w:r w:rsidR="009D169D">
        <w:t>i</w:t>
      </w:r>
      <w:r w:rsidR="002954AF" w:rsidRPr="005B420F">
        <w:t xml:space="preserve">ndependent </w:t>
      </w:r>
      <w:bookmarkEnd w:id="17"/>
      <w:r w:rsidR="009D169D">
        <w:t xml:space="preserve">functions </w:t>
      </w:r>
      <w:r w:rsidR="00274FED">
        <w:t>for each ‘Zone’</w:t>
      </w:r>
    </w:p>
    <w:p w14:paraId="3B2D4E96" w14:textId="33581B2C" w:rsidR="00ED3746" w:rsidRDefault="002954AF" w:rsidP="002954AF">
      <w:r w:rsidRPr="005B420F">
        <w:t xml:space="preserve">Given the hybrid nature of the development—comprising a School, Nursery, Community Hall, and Gallery—the BEP must enforce a strict </w:t>
      </w:r>
      <w:r w:rsidR="005B092A" w:rsidRPr="005B420F">
        <w:t>zoning feature</w:t>
      </w:r>
      <w:r w:rsidR="0085114A" w:rsidRPr="005B420F">
        <w:t xml:space="preserve"> (1-3)</w:t>
      </w:r>
      <w:r w:rsidR="005B092A" w:rsidRPr="005B420F">
        <w:t>, to accurately split the buildings into their operational usage.</w:t>
      </w:r>
      <w:r w:rsidRPr="005B420F">
        <w:t xml:space="preserve"> It is insufficient to model the facility as a single block, as this would hinder the </w:t>
      </w:r>
      <w:r w:rsidR="005B092A" w:rsidRPr="005B420F">
        <w:t xml:space="preserve">future </w:t>
      </w:r>
      <w:r w:rsidR="0085114A" w:rsidRPr="005B420F">
        <w:t xml:space="preserve">operations entirely as the below table outlines. </w:t>
      </w:r>
    </w:p>
    <w:p w14:paraId="50103CCE" w14:textId="556B2DA3" w:rsidR="00BE3EC7" w:rsidRDefault="00116861" w:rsidP="00ED3746">
      <w:r w:rsidRPr="005B420F">
        <w:rPr>
          <w:noProof/>
        </w:rPr>
        <w:drawing>
          <wp:anchor distT="0" distB="0" distL="114300" distR="114300" simplePos="0" relativeHeight="251656704" behindDoc="1" locked="0" layoutInCell="1" allowOverlap="1" wp14:anchorId="305D4B6E" wp14:editId="541BE6E0">
            <wp:simplePos x="0" y="0"/>
            <wp:positionH relativeFrom="margin">
              <wp:align>center</wp:align>
            </wp:positionH>
            <wp:positionV relativeFrom="paragraph">
              <wp:posOffset>154940</wp:posOffset>
            </wp:positionV>
            <wp:extent cx="4695825" cy="2239645"/>
            <wp:effectExtent l="0" t="0" r="9525" b="8255"/>
            <wp:wrapTopAndBottom/>
            <wp:docPr id="560413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825" cy="2239645"/>
                    </a:xfrm>
                    <a:prstGeom prst="rect">
                      <a:avLst/>
                    </a:prstGeom>
                    <a:noFill/>
                    <a:ln>
                      <a:noFill/>
                    </a:ln>
                  </pic:spPr>
                </pic:pic>
              </a:graphicData>
            </a:graphic>
          </wp:anchor>
        </w:drawing>
      </w:r>
    </w:p>
    <w:p w14:paraId="457FFF61" w14:textId="7027A3A0" w:rsidR="00CC0B1E" w:rsidRDefault="00756D58" w:rsidP="00756D58">
      <w:pPr>
        <w:pStyle w:val="Heading3"/>
      </w:pPr>
      <w:r>
        <w:t xml:space="preserve">7.1.3 </w:t>
      </w:r>
      <w:r w:rsidR="00CC0B1E">
        <w:t xml:space="preserve">How the ‘zoning’ </w:t>
      </w:r>
      <w:r>
        <w:t>element</w:t>
      </w:r>
      <w:r w:rsidR="00CC0B1E">
        <w:t xml:space="preserve"> impacts the sharing of data</w:t>
      </w:r>
      <w:r>
        <w:t xml:space="preserve"> in terms on naming and numbering of all files.</w:t>
      </w:r>
    </w:p>
    <w:p w14:paraId="278AFD2D" w14:textId="77777777" w:rsidR="003B6804" w:rsidRPr="003B6804" w:rsidRDefault="003B6804" w:rsidP="003B6804"/>
    <w:p w14:paraId="3B07544B" w14:textId="5A50AF88" w:rsidR="00AB3E17" w:rsidRDefault="00AB3E17" w:rsidP="00ED3746">
      <w:bookmarkStart w:id="18" w:name="_Toc216105015"/>
      <w:r>
        <w:t xml:space="preserve">The decision to </w:t>
      </w:r>
      <w:r w:rsidR="00E6006C">
        <w:t xml:space="preserve">split the new build into each distinct zones will directly change how the files are going to be individually named. </w:t>
      </w:r>
      <w:r w:rsidR="00BF408D">
        <w:t xml:space="preserve">To keep in regulation of ISO 19650, we will the </w:t>
      </w:r>
      <w:r w:rsidR="00754970">
        <w:t xml:space="preserve">avoid </w:t>
      </w:r>
      <w:r w:rsidR="00BF408D">
        <w:t>using one large file for the whole building</w:t>
      </w:r>
      <w:r w:rsidR="00754970">
        <w:t xml:space="preserve">, instead, breaking them down and using specific </w:t>
      </w:r>
      <w:r w:rsidR="00037BF1">
        <w:t xml:space="preserve">codes for individual files. Each one will be smaller as the ladder </w:t>
      </w:r>
      <w:r w:rsidR="00E14766">
        <w:t>digresses</w:t>
      </w:r>
      <w:r w:rsidR="00037BF1">
        <w:t xml:space="preserve"> and be in turn far faster to manage/work on. </w:t>
      </w:r>
      <w:r w:rsidR="00F6790D">
        <w:t xml:space="preserve">This will also help with safety as for example, a maintenance worker hired solely to fix </w:t>
      </w:r>
      <w:r w:rsidR="00BD4972">
        <w:t xml:space="preserve">the roof in the gallery will only have access to those exact files, similar to LOIN, only the files that will help said worker carry out his </w:t>
      </w:r>
      <w:r w:rsidR="00FC24CC">
        <w:t>contractual agreement. This will automatically protect any of the stakeholders of the other buildings such as the school etc.</w:t>
      </w:r>
    </w:p>
    <w:p w14:paraId="6309C103" w14:textId="77777777" w:rsidR="00ED3746" w:rsidRDefault="00ED3746" w:rsidP="00ED3746"/>
    <w:p w14:paraId="3CD08BCF" w14:textId="5A0092BA" w:rsidR="00C91631" w:rsidRPr="005B420F" w:rsidRDefault="00E7184F" w:rsidP="00E7184F">
      <w:pPr>
        <w:pStyle w:val="Heading2"/>
        <w:rPr>
          <w:rFonts w:asciiTheme="minorHAnsi" w:hAnsiTheme="minorHAnsi"/>
        </w:rPr>
      </w:pPr>
      <w:r w:rsidRPr="005B420F">
        <w:rPr>
          <w:rFonts w:asciiTheme="minorHAnsi" w:hAnsiTheme="minorHAnsi"/>
        </w:rPr>
        <w:t>8</w:t>
      </w:r>
      <w:r w:rsidR="00C91631" w:rsidRPr="005B420F">
        <w:rPr>
          <w:rFonts w:asciiTheme="minorHAnsi" w:hAnsiTheme="minorHAnsi"/>
        </w:rPr>
        <w:t>.</w:t>
      </w:r>
      <w:r w:rsidR="009D697E" w:rsidRPr="005B420F">
        <w:rPr>
          <w:rFonts w:asciiTheme="minorHAnsi" w:hAnsiTheme="minorHAnsi"/>
        </w:rPr>
        <w:t>1</w:t>
      </w:r>
      <w:r w:rsidR="00C91631" w:rsidRPr="005B420F">
        <w:rPr>
          <w:rFonts w:asciiTheme="minorHAnsi" w:hAnsiTheme="minorHAnsi"/>
        </w:rPr>
        <w:t xml:space="preserve"> Transition to Operational BIM </w:t>
      </w:r>
      <w:r w:rsidR="00593F5B" w:rsidRPr="005B420F">
        <w:rPr>
          <w:rFonts w:asciiTheme="minorHAnsi" w:hAnsiTheme="minorHAnsi"/>
        </w:rPr>
        <w:t xml:space="preserve">&amp; </w:t>
      </w:r>
      <w:r w:rsidR="00C91631" w:rsidRPr="005B420F">
        <w:rPr>
          <w:rFonts w:asciiTheme="minorHAnsi" w:hAnsiTheme="minorHAnsi"/>
        </w:rPr>
        <w:t>Whole Life Monitoring</w:t>
      </w:r>
      <w:bookmarkEnd w:id="18"/>
    </w:p>
    <w:p w14:paraId="42CE9E81" w14:textId="3ED2669A" w:rsidR="00593F5B" w:rsidRPr="005B420F" w:rsidRDefault="00815299" w:rsidP="00593F5B">
      <w:pPr>
        <w:pStyle w:val="NormalWeb"/>
        <w:rPr>
          <w:rFonts w:asciiTheme="minorHAnsi" w:eastAsiaTheme="minorHAnsi" w:hAnsiTheme="minorHAnsi" w:cstheme="minorBidi"/>
          <w:kern w:val="2"/>
          <w:sz w:val="22"/>
          <w:szCs w:val="22"/>
          <w:lang w:eastAsia="en-US"/>
          <w14:ligatures w14:val="standardContextual"/>
        </w:rPr>
      </w:pPr>
      <w:r w:rsidRPr="005B420F">
        <w:rPr>
          <w:rFonts w:asciiTheme="minorHAnsi" w:eastAsiaTheme="minorHAnsi" w:hAnsiTheme="minorHAnsi" w:cstheme="minorBidi"/>
          <w:kern w:val="2"/>
          <w:sz w:val="22"/>
          <w:szCs w:val="22"/>
          <w:lang w:eastAsia="en-US"/>
          <w14:ligatures w14:val="standardContextual"/>
        </w:rPr>
        <w:t xml:space="preserve">The main idea behind </w:t>
      </w:r>
      <w:r w:rsidR="00435AF9" w:rsidRPr="005B420F">
        <w:rPr>
          <w:rFonts w:asciiTheme="minorHAnsi" w:eastAsiaTheme="minorHAnsi" w:hAnsiTheme="minorHAnsi" w:cstheme="minorBidi"/>
          <w:kern w:val="2"/>
          <w:sz w:val="22"/>
          <w:szCs w:val="22"/>
          <w:lang w:eastAsia="en-US"/>
          <w14:ligatures w14:val="standardContextual"/>
        </w:rPr>
        <w:t>w</w:t>
      </w:r>
      <w:r w:rsidRPr="005B420F">
        <w:rPr>
          <w:rFonts w:asciiTheme="minorHAnsi" w:eastAsiaTheme="minorHAnsi" w:hAnsiTheme="minorHAnsi" w:cstheme="minorBidi"/>
          <w:kern w:val="2"/>
          <w:sz w:val="22"/>
          <w:szCs w:val="22"/>
          <w:lang w:eastAsia="en-US"/>
          <w14:ligatures w14:val="standardContextual"/>
        </w:rPr>
        <w:t xml:space="preserve">hole </w:t>
      </w:r>
      <w:r w:rsidR="00435AF9" w:rsidRPr="005B420F">
        <w:rPr>
          <w:rFonts w:asciiTheme="minorHAnsi" w:eastAsiaTheme="minorHAnsi" w:hAnsiTheme="minorHAnsi" w:cstheme="minorBidi"/>
          <w:kern w:val="2"/>
          <w:sz w:val="22"/>
          <w:szCs w:val="22"/>
          <w:lang w:eastAsia="en-US"/>
          <w14:ligatures w14:val="standardContextual"/>
        </w:rPr>
        <w:t>l</w:t>
      </w:r>
      <w:r w:rsidRPr="005B420F">
        <w:rPr>
          <w:rFonts w:asciiTheme="minorHAnsi" w:eastAsiaTheme="minorHAnsi" w:hAnsiTheme="minorHAnsi" w:cstheme="minorBidi"/>
          <w:kern w:val="2"/>
          <w:sz w:val="22"/>
          <w:szCs w:val="22"/>
          <w:lang w:eastAsia="en-US"/>
          <w14:ligatures w14:val="standardContextual"/>
        </w:rPr>
        <w:t xml:space="preserve">ife </w:t>
      </w:r>
      <w:r w:rsidR="00435AF9" w:rsidRPr="005B420F">
        <w:rPr>
          <w:rFonts w:asciiTheme="minorHAnsi" w:eastAsiaTheme="minorHAnsi" w:hAnsiTheme="minorHAnsi" w:cstheme="minorBidi"/>
          <w:kern w:val="2"/>
          <w:sz w:val="22"/>
          <w:szCs w:val="22"/>
          <w:lang w:eastAsia="en-US"/>
          <w14:ligatures w14:val="standardContextual"/>
        </w:rPr>
        <w:t>m</w:t>
      </w:r>
      <w:r w:rsidRPr="005B420F">
        <w:rPr>
          <w:rFonts w:asciiTheme="minorHAnsi" w:eastAsiaTheme="minorHAnsi" w:hAnsiTheme="minorHAnsi" w:cstheme="minorBidi"/>
          <w:kern w:val="2"/>
          <w:sz w:val="22"/>
          <w:szCs w:val="22"/>
          <w:lang w:eastAsia="en-US"/>
          <w14:ligatures w14:val="standardContextual"/>
        </w:rPr>
        <w:t xml:space="preserve">onitoring is effectively switching from the complex model used to build the school (PIM) to a simpler, streamlined model used to run it (AIM). This process involves removing unnecessary construction details so that only the useful operational data remains. This 'clean' model will then connect directly to the client’s management software (CAFM) using standard data sheets called </w:t>
      </w:r>
      <w:proofErr w:type="spellStart"/>
      <w:r w:rsidRPr="005B420F">
        <w:rPr>
          <w:rFonts w:asciiTheme="minorHAnsi" w:eastAsiaTheme="minorHAnsi" w:hAnsiTheme="minorHAnsi" w:cstheme="minorBidi"/>
          <w:kern w:val="2"/>
          <w:sz w:val="22"/>
          <w:szCs w:val="22"/>
          <w:lang w:eastAsia="en-US"/>
          <w14:ligatures w14:val="standardContextual"/>
        </w:rPr>
        <w:t>COBie</w:t>
      </w:r>
      <w:proofErr w:type="spellEnd"/>
      <w:r w:rsidRPr="005B420F">
        <w:rPr>
          <w:rFonts w:asciiTheme="minorHAnsi" w:eastAsiaTheme="minorHAnsi" w:hAnsiTheme="minorHAnsi" w:cstheme="minorBidi"/>
          <w:kern w:val="2"/>
          <w:sz w:val="22"/>
          <w:szCs w:val="22"/>
          <w:lang w:eastAsia="en-US"/>
          <w14:ligatures w14:val="standardContextual"/>
        </w:rPr>
        <w:t>. This automates the whole process, so staff don't have to manually type in lists of equipment. To make this work</w:t>
      </w:r>
      <w:r w:rsidR="009E1001" w:rsidRPr="005B420F">
        <w:rPr>
          <w:rFonts w:asciiTheme="minorHAnsi" w:eastAsiaTheme="minorHAnsi" w:hAnsiTheme="minorHAnsi" w:cstheme="minorBidi"/>
          <w:kern w:val="2"/>
          <w:sz w:val="22"/>
          <w:szCs w:val="22"/>
          <w:lang w:eastAsia="en-US"/>
          <w14:ligatures w14:val="standardContextual"/>
        </w:rPr>
        <w:t xml:space="preserve"> &amp; understandable for </w:t>
      </w:r>
      <w:r w:rsidR="00435AF9" w:rsidRPr="005B420F">
        <w:rPr>
          <w:rFonts w:asciiTheme="minorHAnsi" w:eastAsiaTheme="minorHAnsi" w:hAnsiTheme="minorHAnsi" w:cstheme="minorBidi"/>
          <w:kern w:val="2"/>
          <w:sz w:val="22"/>
          <w:szCs w:val="22"/>
          <w:lang w:eastAsia="en-US"/>
          <w14:ligatures w14:val="standardContextual"/>
        </w:rPr>
        <w:t>local authority maintenance registers</w:t>
      </w:r>
      <w:r w:rsidRPr="005B420F">
        <w:rPr>
          <w:rFonts w:asciiTheme="minorHAnsi" w:eastAsiaTheme="minorHAnsi" w:hAnsiTheme="minorHAnsi" w:cstheme="minorBidi"/>
          <w:kern w:val="2"/>
          <w:sz w:val="22"/>
          <w:szCs w:val="22"/>
          <w:lang w:eastAsia="en-US"/>
          <w14:ligatures w14:val="standardContextual"/>
        </w:rPr>
        <w:t>, the focus is on useful written data (like warranty dates and maintenance schedules) rather than complex</w:t>
      </w:r>
      <w:r w:rsidR="009E1001" w:rsidRPr="005B420F">
        <w:rPr>
          <w:rFonts w:asciiTheme="minorHAnsi" w:eastAsiaTheme="minorHAnsi" w:hAnsiTheme="minorHAnsi" w:cstheme="minorBidi"/>
          <w:kern w:val="2"/>
          <w:sz w:val="22"/>
          <w:szCs w:val="22"/>
          <w:lang w:eastAsia="en-US"/>
          <w14:ligatures w14:val="standardContextual"/>
        </w:rPr>
        <w:t xml:space="preserve"> 3D models.</w:t>
      </w:r>
      <w:r w:rsidR="000627B7">
        <w:rPr>
          <w:rFonts w:asciiTheme="minorHAnsi" w:eastAsiaTheme="minorHAnsi" w:hAnsiTheme="minorHAnsi" w:cstheme="minorBidi"/>
          <w:kern w:val="2"/>
          <w:sz w:val="22"/>
          <w:szCs w:val="22"/>
          <w:lang w:eastAsia="en-US"/>
          <w14:ligatures w14:val="standardContextual"/>
        </w:rPr>
        <w:t xml:space="preserve"> </w:t>
      </w:r>
      <w:r w:rsidR="000627B7" w:rsidRPr="004B529B">
        <w:rPr>
          <w:rFonts w:asciiTheme="minorHAnsi" w:eastAsiaTheme="minorHAnsi" w:hAnsiTheme="minorHAnsi" w:cstheme="minorBidi"/>
          <w:i/>
          <w:iCs/>
          <w:kern w:val="2"/>
          <w:sz w:val="22"/>
          <w:szCs w:val="22"/>
          <w:lang w:eastAsia="en-US"/>
          <w14:ligatures w14:val="standardContextual"/>
        </w:rPr>
        <w:t>(British Standards Institution, 2020)</w:t>
      </w:r>
    </w:p>
    <w:p w14:paraId="52B0E118" w14:textId="0A6D6B86" w:rsidR="00B14B21" w:rsidRPr="005B420F" w:rsidRDefault="00E7184F" w:rsidP="00E7184F">
      <w:pPr>
        <w:pStyle w:val="Heading3"/>
      </w:pPr>
      <w:bookmarkStart w:id="19" w:name="_Toc216105016"/>
      <w:r w:rsidRPr="005B420F">
        <w:lastRenderedPageBreak/>
        <w:t>8</w:t>
      </w:r>
      <w:r w:rsidR="00B14B21" w:rsidRPr="005B420F">
        <w:t>.2 Closing the Performance Gap</w:t>
      </w:r>
      <w:bookmarkEnd w:id="19"/>
    </w:p>
    <w:p w14:paraId="503EC5B6" w14:textId="54CADE48" w:rsidR="00C56EB4" w:rsidRPr="005B420F" w:rsidRDefault="00C56EB4" w:rsidP="00B14B21">
      <w:pPr>
        <w:pStyle w:val="NormalWeb"/>
        <w:rPr>
          <w:rFonts w:asciiTheme="minorHAnsi" w:eastAsiaTheme="minorHAnsi" w:hAnsiTheme="minorHAnsi" w:cstheme="minorBidi"/>
          <w:kern w:val="2"/>
          <w:sz w:val="22"/>
          <w:szCs w:val="22"/>
          <w:lang w:eastAsia="en-US"/>
          <w14:ligatures w14:val="standardContextual"/>
        </w:rPr>
      </w:pPr>
      <w:r w:rsidRPr="005B420F">
        <w:rPr>
          <w:rFonts w:asciiTheme="minorHAnsi" w:eastAsiaTheme="minorHAnsi" w:hAnsiTheme="minorHAnsi" w:cstheme="minorBidi"/>
          <w:kern w:val="2"/>
          <w:sz w:val="22"/>
          <w:szCs w:val="22"/>
          <w:lang w:eastAsia="en-US"/>
          <w14:ligatures w14:val="standardContextual"/>
        </w:rPr>
        <w:t xml:space="preserve">In addition, this system helps close the gap in </w:t>
      </w:r>
      <w:r w:rsidR="00686FD7" w:rsidRPr="005B420F">
        <w:rPr>
          <w:rFonts w:asciiTheme="minorHAnsi" w:eastAsiaTheme="minorHAnsi" w:hAnsiTheme="minorHAnsi" w:cstheme="minorBidi"/>
          <w:kern w:val="2"/>
          <w:sz w:val="22"/>
          <w:szCs w:val="22"/>
          <w:lang w:eastAsia="en-US"/>
          <w14:ligatures w14:val="standardContextual"/>
        </w:rPr>
        <w:t>performance</w:t>
      </w:r>
      <w:r w:rsidRPr="005B420F">
        <w:rPr>
          <w:rFonts w:asciiTheme="minorHAnsi" w:eastAsiaTheme="minorHAnsi" w:hAnsiTheme="minorHAnsi" w:cstheme="minorBidi"/>
          <w:kern w:val="2"/>
          <w:sz w:val="22"/>
          <w:szCs w:val="22"/>
          <w:lang w:eastAsia="en-US"/>
          <w14:ligatures w14:val="standardContextual"/>
        </w:rPr>
        <w:t xml:space="preserve">. Ensuring that the building actually performs as well as it was designed to </w:t>
      </w:r>
      <w:r w:rsidR="00686FD7" w:rsidRPr="005B420F">
        <w:rPr>
          <w:rFonts w:asciiTheme="minorHAnsi" w:eastAsiaTheme="minorHAnsi" w:hAnsiTheme="minorHAnsi" w:cstheme="minorBidi"/>
          <w:kern w:val="2"/>
          <w:sz w:val="22"/>
          <w:szCs w:val="22"/>
          <w:lang w:eastAsia="en-US"/>
          <w14:ligatures w14:val="standardContextual"/>
        </w:rPr>
        <w:t>following the snagging phase</w:t>
      </w:r>
      <w:r w:rsidRPr="005B420F">
        <w:rPr>
          <w:rFonts w:asciiTheme="minorHAnsi" w:eastAsiaTheme="minorHAnsi" w:hAnsiTheme="minorHAnsi" w:cstheme="minorBidi"/>
          <w:kern w:val="2"/>
          <w:sz w:val="22"/>
          <w:szCs w:val="22"/>
          <w:lang w:eastAsia="en-US"/>
          <w14:ligatures w14:val="standardContextual"/>
        </w:rPr>
        <w:t xml:space="preserve">. By connecting the design model to the real building's control system, the </w:t>
      </w:r>
      <w:r w:rsidR="00686FD7" w:rsidRPr="005B420F">
        <w:rPr>
          <w:rFonts w:asciiTheme="minorHAnsi" w:eastAsiaTheme="minorHAnsi" w:hAnsiTheme="minorHAnsi" w:cstheme="minorBidi"/>
          <w:kern w:val="2"/>
          <w:sz w:val="22"/>
          <w:szCs w:val="22"/>
          <w:lang w:eastAsia="en-US"/>
          <w14:ligatures w14:val="standardContextual"/>
        </w:rPr>
        <w:t>local c</w:t>
      </w:r>
      <w:r w:rsidRPr="005B420F">
        <w:rPr>
          <w:rFonts w:asciiTheme="minorHAnsi" w:eastAsiaTheme="minorHAnsi" w:hAnsiTheme="minorHAnsi" w:cstheme="minorBidi"/>
          <w:kern w:val="2"/>
          <w:sz w:val="22"/>
          <w:szCs w:val="22"/>
          <w:lang w:eastAsia="en-US"/>
          <w14:ligatures w14:val="standardContextual"/>
        </w:rPr>
        <w:t xml:space="preserve">ouncil can instantly see if energy usage is higher than it should be. For the </w:t>
      </w:r>
      <w:r w:rsidR="00686FD7" w:rsidRPr="005B420F">
        <w:rPr>
          <w:rFonts w:asciiTheme="minorHAnsi" w:eastAsiaTheme="minorHAnsi" w:hAnsiTheme="minorHAnsi" w:cstheme="minorBidi"/>
          <w:kern w:val="2"/>
          <w:sz w:val="22"/>
          <w:szCs w:val="22"/>
          <w:lang w:eastAsia="en-US"/>
          <w14:ligatures w14:val="standardContextual"/>
        </w:rPr>
        <w:t>g</w:t>
      </w:r>
      <w:r w:rsidRPr="005B420F">
        <w:rPr>
          <w:rFonts w:asciiTheme="minorHAnsi" w:eastAsiaTheme="minorHAnsi" w:hAnsiTheme="minorHAnsi" w:cstheme="minorBidi"/>
          <w:kern w:val="2"/>
          <w:sz w:val="22"/>
          <w:szCs w:val="22"/>
          <w:lang w:eastAsia="en-US"/>
          <w14:ligatures w14:val="standardContextual"/>
        </w:rPr>
        <w:t>allery, this means</w:t>
      </w:r>
      <w:r w:rsidR="00686FD7" w:rsidRPr="005B420F">
        <w:rPr>
          <w:rFonts w:asciiTheme="minorHAnsi" w:eastAsiaTheme="minorHAnsi" w:hAnsiTheme="minorHAnsi" w:cstheme="minorBidi"/>
          <w:kern w:val="2"/>
          <w:sz w:val="22"/>
          <w:szCs w:val="22"/>
          <w:lang w:eastAsia="en-US"/>
          <w14:ligatures w14:val="standardContextual"/>
        </w:rPr>
        <w:t xml:space="preserve"> they</w:t>
      </w:r>
      <w:r w:rsidRPr="005B420F">
        <w:rPr>
          <w:rFonts w:asciiTheme="minorHAnsi" w:eastAsiaTheme="minorHAnsi" w:hAnsiTheme="minorHAnsi" w:cstheme="minorBidi"/>
          <w:kern w:val="2"/>
          <w:sz w:val="22"/>
          <w:szCs w:val="22"/>
          <w:lang w:eastAsia="en-US"/>
          <w14:ligatures w14:val="standardContextual"/>
        </w:rPr>
        <w:t xml:space="preserve"> c</w:t>
      </w:r>
      <w:r w:rsidR="00686FD7" w:rsidRPr="005B420F">
        <w:rPr>
          <w:rFonts w:asciiTheme="minorHAnsi" w:eastAsiaTheme="minorHAnsi" w:hAnsiTheme="minorHAnsi" w:cstheme="minorBidi"/>
          <w:kern w:val="2"/>
          <w:sz w:val="22"/>
          <w:szCs w:val="22"/>
          <w:lang w:eastAsia="en-US"/>
          <w14:ligatures w14:val="standardContextual"/>
        </w:rPr>
        <w:t>ould</w:t>
      </w:r>
      <w:r w:rsidRPr="005B420F">
        <w:rPr>
          <w:rFonts w:asciiTheme="minorHAnsi" w:eastAsiaTheme="minorHAnsi" w:hAnsiTheme="minorHAnsi" w:cstheme="minorBidi"/>
          <w:kern w:val="2"/>
          <w:sz w:val="22"/>
          <w:szCs w:val="22"/>
          <w:lang w:eastAsia="en-US"/>
          <w14:ligatures w14:val="standardContextual"/>
        </w:rPr>
        <w:t xml:space="preserve"> constantly check that the temperature and humidity are perfect for the exhibits</w:t>
      </w:r>
      <w:r w:rsidR="00686FD7" w:rsidRPr="005B420F">
        <w:rPr>
          <w:rFonts w:asciiTheme="minorHAnsi" w:eastAsiaTheme="minorHAnsi" w:hAnsiTheme="minorHAnsi" w:cstheme="minorBidi"/>
          <w:kern w:val="2"/>
          <w:sz w:val="22"/>
          <w:szCs w:val="22"/>
          <w:lang w:eastAsia="en-US"/>
          <w14:ligatures w14:val="standardContextual"/>
        </w:rPr>
        <w:t xml:space="preserve"> that will be on show</w:t>
      </w:r>
      <w:r w:rsidRPr="005B420F">
        <w:rPr>
          <w:rFonts w:asciiTheme="minorHAnsi" w:eastAsiaTheme="minorHAnsi" w:hAnsiTheme="minorHAnsi" w:cstheme="minorBidi"/>
          <w:kern w:val="2"/>
          <w:sz w:val="22"/>
          <w:szCs w:val="22"/>
          <w:lang w:eastAsia="en-US"/>
          <w14:ligatures w14:val="standardContextual"/>
        </w:rPr>
        <w:t>. This data lets the team switch from</w:t>
      </w:r>
      <w:r w:rsidR="00686FD7" w:rsidRPr="005B420F">
        <w:rPr>
          <w:rFonts w:asciiTheme="minorHAnsi" w:eastAsiaTheme="minorHAnsi" w:hAnsiTheme="minorHAnsi" w:cstheme="minorBidi"/>
          <w:kern w:val="2"/>
          <w:sz w:val="22"/>
          <w:szCs w:val="22"/>
          <w:lang w:eastAsia="en-US"/>
          <w14:ligatures w14:val="standardContextual"/>
        </w:rPr>
        <w:t xml:space="preserve"> reactive &amp; planned works very efficiently </w:t>
      </w:r>
      <w:r w:rsidRPr="005B420F">
        <w:rPr>
          <w:rFonts w:asciiTheme="minorHAnsi" w:eastAsiaTheme="minorHAnsi" w:hAnsiTheme="minorHAnsi" w:cstheme="minorBidi"/>
          <w:kern w:val="2"/>
          <w:sz w:val="22"/>
          <w:szCs w:val="22"/>
          <w:lang w:eastAsia="en-US"/>
          <w14:ligatures w14:val="standardContextual"/>
        </w:rPr>
        <w:t>which saves energy and protects the investment.</w:t>
      </w:r>
    </w:p>
    <w:p w14:paraId="50DB306F" w14:textId="4A87DAE0" w:rsidR="00240D1B" w:rsidRPr="005B420F" w:rsidRDefault="009D697E" w:rsidP="009D697E">
      <w:pPr>
        <w:pStyle w:val="Heading3"/>
      </w:pPr>
      <w:bookmarkStart w:id="20" w:name="_Toc216105017"/>
      <w:r w:rsidRPr="005B420F">
        <w:t>8</w:t>
      </w:r>
      <w:r w:rsidR="00240D1B" w:rsidRPr="005B420F">
        <w:t xml:space="preserve">.3 Benefits for Ysgol Y </w:t>
      </w:r>
      <w:proofErr w:type="spellStart"/>
      <w:r w:rsidR="00240D1B" w:rsidRPr="005B420F">
        <w:t>Twyn</w:t>
      </w:r>
      <w:proofErr w:type="spellEnd"/>
      <w:r w:rsidR="00240D1B" w:rsidRPr="005B420F">
        <w:t xml:space="preserve"> and Caerphilly Council</w:t>
      </w:r>
      <w:bookmarkEnd w:id="20"/>
    </w:p>
    <w:p w14:paraId="767E42CC" w14:textId="462E15BE" w:rsidR="00665C86" w:rsidRPr="003B0725" w:rsidRDefault="003B0725" w:rsidP="00665C86">
      <w:pPr>
        <w:pStyle w:val="NormalWeb"/>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The school will benefit from a s</w:t>
      </w:r>
      <w:r w:rsidR="00A82563" w:rsidRPr="00BE3BDC">
        <w:rPr>
          <w:rFonts w:asciiTheme="minorHAnsi" w:eastAsiaTheme="minorHAnsi" w:hAnsiTheme="minorHAnsi" w:cstheme="minorBidi"/>
          <w:kern w:val="2"/>
          <w:sz w:val="22"/>
          <w:szCs w:val="22"/>
          <w:lang w:eastAsia="en-US"/>
          <w14:ligatures w14:val="standardContextual"/>
        </w:rPr>
        <w:t>mart</w:t>
      </w:r>
      <w:r w:rsidR="00774D6A">
        <w:rPr>
          <w:rFonts w:asciiTheme="minorHAnsi" w:eastAsiaTheme="minorHAnsi" w:hAnsiTheme="minorHAnsi" w:cstheme="minorBidi"/>
          <w:kern w:val="2"/>
          <w:sz w:val="22"/>
          <w:szCs w:val="22"/>
          <w:lang w:eastAsia="en-US"/>
          <w14:ligatures w14:val="standardContextual"/>
        </w:rPr>
        <w:t>er</w:t>
      </w:r>
      <w:r w:rsidR="00A82563" w:rsidRPr="00BE3BDC">
        <w:rPr>
          <w:rFonts w:asciiTheme="minorHAnsi" w:eastAsiaTheme="minorHAnsi" w:hAnsiTheme="minorHAnsi" w:cstheme="minorBidi"/>
          <w:kern w:val="2"/>
          <w:sz w:val="22"/>
          <w:szCs w:val="22"/>
          <w:lang w:eastAsia="en-US"/>
          <w14:ligatures w14:val="standardContextual"/>
        </w:rPr>
        <w:t xml:space="preserve"> </w:t>
      </w:r>
      <w:r w:rsidR="00774D6A">
        <w:rPr>
          <w:rFonts w:asciiTheme="minorHAnsi" w:eastAsiaTheme="minorHAnsi" w:hAnsiTheme="minorHAnsi" w:cstheme="minorBidi"/>
          <w:kern w:val="2"/>
          <w:sz w:val="22"/>
          <w:szCs w:val="22"/>
          <w:lang w:eastAsia="en-US"/>
          <w14:ligatures w14:val="standardContextual"/>
        </w:rPr>
        <w:t>building m</w:t>
      </w:r>
      <w:r w:rsidR="00A82563" w:rsidRPr="00BE3BDC">
        <w:rPr>
          <w:rFonts w:asciiTheme="minorHAnsi" w:eastAsiaTheme="minorHAnsi" w:hAnsiTheme="minorHAnsi" w:cstheme="minorBidi"/>
          <w:kern w:val="2"/>
          <w:sz w:val="22"/>
          <w:szCs w:val="22"/>
          <w:lang w:eastAsia="en-US"/>
          <w14:ligatures w14:val="standardContextual"/>
        </w:rPr>
        <w:t xml:space="preserve">anagement </w:t>
      </w:r>
      <w:r w:rsidR="00774D6A">
        <w:rPr>
          <w:rFonts w:asciiTheme="minorHAnsi" w:eastAsiaTheme="minorHAnsi" w:hAnsiTheme="minorHAnsi" w:cstheme="minorBidi"/>
          <w:kern w:val="2"/>
          <w:sz w:val="22"/>
          <w:szCs w:val="22"/>
          <w:lang w:eastAsia="en-US"/>
          <w14:ligatures w14:val="standardContextual"/>
        </w:rPr>
        <w:t>f</w:t>
      </w:r>
      <w:r w:rsidR="00A82563" w:rsidRPr="00BE3BDC">
        <w:rPr>
          <w:rFonts w:asciiTheme="minorHAnsi" w:eastAsiaTheme="minorHAnsi" w:hAnsiTheme="minorHAnsi" w:cstheme="minorBidi"/>
          <w:kern w:val="2"/>
          <w:sz w:val="22"/>
          <w:szCs w:val="22"/>
          <w:lang w:eastAsia="en-US"/>
          <w14:ligatures w14:val="standardContextual"/>
        </w:rPr>
        <w:t>or the</w:t>
      </w:r>
      <w:r>
        <w:rPr>
          <w:rFonts w:asciiTheme="minorHAnsi" w:eastAsiaTheme="minorHAnsi" w:hAnsiTheme="minorHAnsi" w:cstheme="minorBidi"/>
          <w:kern w:val="2"/>
          <w:sz w:val="22"/>
          <w:szCs w:val="22"/>
          <w:lang w:eastAsia="en-US"/>
          <w14:ligatures w14:val="standardContextual"/>
        </w:rPr>
        <w:t xml:space="preserve"> </w:t>
      </w:r>
      <w:r w:rsidR="00A82563" w:rsidRPr="00BE3BDC">
        <w:rPr>
          <w:rFonts w:asciiTheme="minorHAnsi" w:eastAsiaTheme="minorHAnsi" w:hAnsiTheme="minorHAnsi" w:cstheme="minorBidi"/>
          <w:kern w:val="2"/>
          <w:sz w:val="22"/>
          <w:szCs w:val="22"/>
          <w:lang w:eastAsia="en-US"/>
          <w14:ligatures w14:val="standardContextual"/>
        </w:rPr>
        <w:t>staff</w:t>
      </w:r>
      <w:r>
        <w:rPr>
          <w:rFonts w:asciiTheme="minorHAnsi" w:eastAsiaTheme="minorHAnsi" w:hAnsiTheme="minorHAnsi" w:cstheme="minorBidi"/>
          <w:kern w:val="2"/>
          <w:sz w:val="22"/>
          <w:szCs w:val="22"/>
          <w:lang w:eastAsia="en-US"/>
          <w14:ligatures w14:val="standardContextual"/>
        </w:rPr>
        <w:t xml:space="preserve"> &amp; or building maintenance team </w:t>
      </w:r>
      <w:r w:rsidR="00571E8E">
        <w:rPr>
          <w:rFonts w:asciiTheme="minorHAnsi" w:eastAsiaTheme="minorHAnsi" w:hAnsiTheme="minorHAnsi" w:cstheme="minorBidi"/>
          <w:kern w:val="2"/>
          <w:sz w:val="22"/>
          <w:szCs w:val="22"/>
          <w:lang w:eastAsia="en-US"/>
          <w14:ligatures w14:val="standardContextual"/>
        </w:rPr>
        <w:t>in control</w:t>
      </w:r>
      <w:r w:rsidR="00A82563" w:rsidRPr="00BE3BDC">
        <w:rPr>
          <w:rFonts w:asciiTheme="minorHAnsi" w:eastAsiaTheme="minorHAnsi" w:hAnsiTheme="minorHAnsi" w:cstheme="minorBidi"/>
          <w:kern w:val="2"/>
          <w:sz w:val="22"/>
          <w:szCs w:val="22"/>
          <w:lang w:eastAsia="en-US"/>
          <w14:ligatures w14:val="standardContextual"/>
        </w:rPr>
        <w:t>, this system does more than just help with repairs. By connecting the digital model to sensors in the building, the school can see exactly which classrooms are being used</w:t>
      </w:r>
      <w:r w:rsidR="00774D6A">
        <w:rPr>
          <w:rFonts w:asciiTheme="minorHAnsi" w:eastAsiaTheme="minorHAnsi" w:hAnsiTheme="minorHAnsi" w:cstheme="minorBidi"/>
          <w:kern w:val="2"/>
          <w:sz w:val="22"/>
          <w:szCs w:val="22"/>
          <w:lang w:eastAsia="en-US"/>
          <w14:ligatures w14:val="standardContextual"/>
        </w:rPr>
        <w:t>, for what</w:t>
      </w:r>
      <w:r w:rsidR="00A82563" w:rsidRPr="00BE3BDC">
        <w:rPr>
          <w:rFonts w:asciiTheme="minorHAnsi" w:eastAsiaTheme="minorHAnsi" w:hAnsiTheme="minorHAnsi" w:cstheme="minorBidi"/>
          <w:kern w:val="2"/>
          <w:sz w:val="22"/>
          <w:szCs w:val="22"/>
          <w:lang w:eastAsia="en-US"/>
          <w14:ligatures w14:val="standardContextual"/>
        </w:rPr>
        <w:t xml:space="preserve"> and when. This allows the heating and lights to turn on only when people are actually in the room, rather than just following a set schedule. This saves a lot of wasted energy and money</w:t>
      </w:r>
      <w:r w:rsidR="00774D6A">
        <w:rPr>
          <w:rFonts w:asciiTheme="minorHAnsi" w:eastAsiaTheme="minorHAnsi" w:hAnsiTheme="minorHAnsi" w:cstheme="minorBidi"/>
          <w:kern w:val="2"/>
          <w:sz w:val="22"/>
          <w:szCs w:val="22"/>
          <w:lang w:eastAsia="en-US"/>
          <w14:ligatures w14:val="standardContextual"/>
        </w:rPr>
        <w:t xml:space="preserve"> by keeping the building</w:t>
      </w:r>
      <w:r w:rsidR="00926055">
        <w:rPr>
          <w:rFonts w:asciiTheme="minorHAnsi" w:eastAsiaTheme="minorHAnsi" w:hAnsiTheme="minorHAnsi" w:cstheme="minorBidi"/>
          <w:kern w:val="2"/>
          <w:sz w:val="22"/>
          <w:szCs w:val="22"/>
          <w:lang w:eastAsia="en-US"/>
          <w14:ligatures w14:val="standardContextual"/>
        </w:rPr>
        <w:t>s lights on overnight etc.</w:t>
      </w:r>
      <w:r w:rsidR="00486374">
        <w:rPr>
          <w:rFonts w:asciiTheme="minorHAnsi" w:eastAsiaTheme="minorHAnsi" w:hAnsiTheme="minorHAnsi" w:cstheme="minorBidi"/>
          <w:kern w:val="2"/>
          <w:sz w:val="22"/>
          <w:szCs w:val="22"/>
          <w:lang w:eastAsia="en-US"/>
          <w14:ligatures w14:val="standardContextual"/>
        </w:rPr>
        <w:t xml:space="preserve"> </w:t>
      </w:r>
      <w:r w:rsidR="00486374" w:rsidRPr="00486374">
        <w:rPr>
          <w:rFonts w:asciiTheme="minorHAnsi" w:eastAsiaTheme="minorHAnsi" w:hAnsiTheme="minorHAnsi" w:cstheme="minorBidi"/>
          <w:i/>
          <w:iCs/>
          <w:kern w:val="2"/>
          <w:sz w:val="22"/>
          <w:szCs w:val="22"/>
          <w:lang w:eastAsia="en-US"/>
          <w14:ligatures w14:val="standardContextual"/>
        </w:rPr>
        <w:t>(Welsh Government, 2015)</w:t>
      </w:r>
    </w:p>
    <w:p w14:paraId="4C65A5E2" w14:textId="4A76A69B" w:rsidR="006E1CDB" w:rsidRPr="00DC0D87" w:rsidRDefault="00433B9E" w:rsidP="009D697E">
      <w:pPr>
        <w:pStyle w:val="Heading2"/>
        <w:rPr>
          <w:rFonts w:asciiTheme="minorHAnsi" w:eastAsiaTheme="minorHAnsi" w:hAnsiTheme="minorHAnsi"/>
          <w:sz w:val="28"/>
          <w:szCs w:val="28"/>
        </w:rPr>
      </w:pPr>
      <w:bookmarkStart w:id="21" w:name="_Toc216105018"/>
      <w:r w:rsidRPr="00DC0D87">
        <w:rPr>
          <w:rFonts w:asciiTheme="minorHAnsi" w:eastAsiaTheme="minorHAnsi" w:hAnsiTheme="minorHAnsi"/>
          <w:sz w:val="28"/>
          <w:szCs w:val="28"/>
        </w:rPr>
        <w:t>9.1</w:t>
      </w:r>
      <w:r w:rsidR="0028383F" w:rsidRPr="00DC0D87">
        <w:rPr>
          <w:rFonts w:asciiTheme="minorHAnsi" w:eastAsiaTheme="minorHAnsi" w:hAnsiTheme="minorHAnsi"/>
          <w:sz w:val="28"/>
          <w:szCs w:val="28"/>
        </w:rPr>
        <w:t xml:space="preserve"> </w:t>
      </w:r>
      <w:r w:rsidR="006E1CDB" w:rsidRPr="00DC0D87">
        <w:rPr>
          <w:rFonts w:asciiTheme="minorHAnsi" w:eastAsiaTheme="minorHAnsi" w:hAnsiTheme="minorHAnsi"/>
          <w:sz w:val="28"/>
          <w:szCs w:val="28"/>
        </w:rPr>
        <w:t>Conclusion</w:t>
      </w:r>
      <w:bookmarkEnd w:id="21"/>
    </w:p>
    <w:p w14:paraId="4F185A43" w14:textId="6085072C" w:rsidR="00376FA8" w:rsidRDefault="00571E8E" w:rsidP="00376FA8">
      <w:r>
        <w:t>In conclusion, the strategy</w:t>
      </w:r>
      <w:r w:rsidR="002639FF">
        <w:t xml:space="preserve"> establishes the rigorous </w:t>
      </w:r>
      <w:r w:rsidR="002C5F1B">
        <w:t>governance</w:t>
      </w:r>
      <w:r w:rsidR="002639FF">
        <w:t xml:space="preserve"> and framework required in implemented by ISO 19650</w:t>
      </w:r>
      <w:r w:rsidR="00AF288F">
        <w:t xml:space="preserve">. It prioritises a data focussed LOIN and </w:t>
      </w:r>
      <w:r w:rsidR="00BA2F33">
        <w:t xml:space="preserve">provides the Welsh Government with the assurances that the investments and </w:t>
      </w:r>
      <w:r w:rsidR="002C5F1B">
        <w:t>planning applications are worthwhile and will provide a long yielding benefit to the local area. By using</w:t>
      </w:r>
      <w:r w:rsidR="003C3B66">
        <w:t xml:space="preserve"> this level and accountability of</w:t>
      </w:r>
      <w:r w:rsidR="002C5F1B">
        <w:t xml:space="preserve"> </w:t>
      </w:r>
      <w:r w:rsidR="00152D20">
        <w:t>BIM,</w:t>
      </w:r>
      <w:r w:rsidR="002C5F1B">
        <w:t xml:space="preserve"> the council will save a considerable amount of time &amp; money on both preventive and reactive maintenance</w:t>
      </w:r>
      <w:r w:rsidR="003C3B66">
        <w:t xml:space="preserve"> for this new build when in its operational phase</w:t>
      </w:r>
      <w:r w:rsidR="002C5F1B">
        <w:t>.</w:t>
      </w:r>
      <w:r w:rsidR="00D530F6">
        <w:t xml:space="preserve"> This proposal demonstrates that a building can be </w:t>
      </w:r>
      <w:r w:rsidR="00152D20">
        <w:t xml:space="preserve">a </w:t>
      </w:r>
      <w:r w:rsidR="00D530F6">
        <w:t xml:space="preserve">very impressive </w:t>
      </w:r>
      <w:r w:rsidR="00152D20">
        <w:t>without incredible architecture but by its intelligence and product management</w:t>
      </w:r>
      <w:r w:rsidR="003C3B66">
        <w:t xml:space="preserve"> and that we at </w:t>
      </w:r>
      <w:proofErr w:type="spellStart"/>
      <w:r w:rsidR="003C3B66">
        <w:t>MantaRay</w:t>
      </w:r>
      <w:proofErr w:type="spellEnd"/>
      <w:r w:rsidR="003C3B66">
        <w:t xml:space="preserve"> can facilitate the projects requirements up to standard </w:t>
      </w:r>
      <w:r w:rsidR="007C492F">
        <w:t>for all ISO &amp; Welsh guidelines.</w:t>
      </w:r>
    </w:p>
    <w:p w14:paraId="4339AD4B" w14:textId="6B5C4D8F" w:rsidR="00AE7931" w:rsidRDefault="00376FA8" w:rsidP="000F6D00">
      <w:pPr>
        <w:pStyle w:val="Heading3"/>
      </w:pPr>
      <w:r>
        <w:rPr>
          <w:noProof/>
        </w:rPr>
        <w:drawing>
          <wp:anchor distT="0" distB="0" distL="114300" distR="114300" simplePos="0" relativeHeight="251658752" behindDoc="0" locked="0" layoutInCell="1" allowOverlap="1" wp14:anchorId="45C39014" wp14:editId="7C372A3C">
            <wp:simplePos x="0" y="0"/>
            <wp:positionH relativeFrom="margin">
              <wp:posOffset>0</wp:posOffset>
            </wp:positionH>
            <wp:positionV relativeFrom="paragraph">
              <wp:posOffset>288290</wp:posOffset>
            </wp:positionV>
            <wp:extent cx="5387340" cy="2270760"/>
            <wp:effectExtent l="0" t="0" r="3810" b="0"/>
            <wp:wrapSquare wrapText="bothSides"/>
            <wp:docPr id="1404405293" name="Picture 5" descr="Bew-Richards BIM maturity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w-Richards BIM maturity model ..."/>
                    <pic:cNvPicPr>
                      <a:picLocks noChangeAspect="1" noChangeArrowheads="1"/>
                    </pic:cNvPicPr>
                  </pic:nvPicPr>
                  <pic:blipFill rotWithShape="1">
                    <a:blip r:embed="rId14">
                      <a:extLst>
                        <a:ext uri="{28A0092B-C50C-407E-A947-70E740481C1C}">
                          <a14:useLocalDpi xmlns:a14="http://schemas.microsoft.com/office/drawing/2010/main" val="0"/>
                        </a:ext>
                      </a:extLst>
                    </a:blip>
                    <a:srcRect b="8869"/>
                    <a:stretch>
                      <a:fillRect/>
                    </a:stretch>
                  </pic:blipFill>
                  <pic:spPr bwMode="auto">
                    <a:xfrm>
                      <a:off x="0" y="0"/>
                      <a:ext cx="5387340" cy="2270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6D00">
        <w:t>9.2 A</w:t>
      </w:r>
      <w:r w:rsidR="000F6D00" w:rsidRPr="000F6D00">
        <w:t>ppendix</w:t>
      </w:r>
    </w:p>
    <w:p w14:paraId="72B1F2FF" w14:textId="6831FFF9" w:rsidR="00376FA8" w:rsidRDefault="00376FA8" w:rsidP="00376FA8">
      <w:r>
        <w:t>(Bew and Richards, 2008)</w:t>
      </w:r>
      <w:bookmarkStart w:id="22" w:name="_Toc216105019"/>
    </w:p>
    <w:p w14:paraId="6020A41F" w14:textId="10AA5CAC" w:rsidR="006132E5" w:rsidRPr="00DC0D87" w:rsidRDefault="000F6D00" w:rsidP="000F6D00">
      <w:pPr>
        <w:pStyle w:val="Heading3"/>
      </w:pPr>
      <w:r>
        <w:t>9.3 B</w:t>
      </w:r>
      <w:r w:rsidR="00433B9E" w:rsidRPr="00DC0D87">
        <w:t>ibliography</w:t>
      </w:r>
      <w:bookmarkEnd w:id="22"/>
    </w:p>
    <w:p w14:paraId="6F850B44" w14:textId="77777777" w:rsidR="005A7D44" w:rsidRPr="00DC0D87" w:rsidRDefault="005A7D44" w:rsidP="000F6D00"/>
    <w:p w14:paraId="7F9F8A3F" w14:textId="52F1754E" w:rsidR="005A7D44" w:rsidRPr="00DC0D87" w:rsidRDefault="005A7D44" w:rsidP="005A7D44">
      <w:pPr>
        <w:pStyle w:val="ListParagraph"/>
        <w:numPr>
          <w:ilvl w:val="0"/>
          <w:numId w:val="36"/>
        </w:numPr>
      </w:pPr>
      <w:r w:rsidRPr="00DC0D87">
        <w:lastRenderedPageBreak/>
        <w:t>British Standards Institution (2018). BS EN ISO 19650-1:2018. Organization and digitization of information about buildings and civil engineering works, including building information modelling (BIM) — Information management using building information modelling — Part 1: Concepts and principles. London: BSI.</w:t>
      </w:r>
      <w:r w:rsidR="00821B3F">
        <w:t xml:space="preserve"> </w:t>
      </w:r>
      <w:hyperlink r:id="rId15" w:history="1">
        <w:r w:rsidR="00821B3F" w:rsidRPr="00904395">
          <w:rPr>
            <w:rStyle w:val="Hyperlink"/>
          </w:rPr>
          <w:t>https://www.iso.org/standard/68078.html</w:t>
        </w:r>
      </w:hyperlink>
      <w:r w:rsidR="00821B3F">
        <w:t xml:space="preserve"> </w:t>
      </w:r>
      <w:r w:rsidR="002A2DCD" w:rsidRPr="00DC0D87">
        <w:t xml:space="preserve"> [Accessed on </w:t>
      </w:r>
      <w:r w:rsidR="00006C98" w:rsidRPr="00DC0D87">
        <w:t>8</w:t>
      </w:r>
      <w:r w:rsidR="00006C98" w:rsidRPr="00DC0D87">
        <w:rPr>
          <w:vertAlign w:val="superscript"/>
        </w:rPr>
        <w:t>th</w:t>
      </w:r>
      <w:r w:rsidR="00006C98" w:rsidRPr="00DC0D87">
        <w:t xml:space="preserve"> December</w:t>
      </w:r>
      <w:r w:rsidR="002A2DCD" w:rsidRPr="00DC0D87">
        <w:t xml:space="preserve"> 2025]</w:t>
      </w:r>
    </w:p>
    <w:p w14:paraId="3CE46F45" w14:textId="77777777" w:rsidR="005A7D44" w:rsidRPr="00DC0D87" w:rsidRDefault="005A7D44" w:rsidP="005A7D44">
      <w:pPr>
        <w:pStyle w:val="ListParagraph"/>
      </w:pPr>
    </w:p>
    <w:p w14:paraId="2D309C2F" w14:textId="77777777" w:rsidR="005A7D44" w:rsidRPr="00DC0D87" w:rsidRDefault="005A7D44" w:rsidP="005A7D44">
      <w:pPr>
        <w:pStyle w:val="ListParagraph"/>
      </w:pPr>
    </w:p>
    <w:p w14:paraId="3ED76F33" w14:textId="3F047E8F" w:rsidR="005A7D44" w:rsidRPr="00DC0D87" w:rsidRDefault="005A7D44" w:rsidP="005A7D44">
      <w:pPr>
        <w:pStyle w:val="ListParagraph"/>
        <w:numPr>
          <w:ilvl w:val="0"/>
          <w:numId w:val="36"/>
        </w:numPr>
      </w:pPr>
      <w:r w:rsidRPr="00DC0D87">
        <w:t>British Standards Institution (2018). BS EN ISO 19650-2:2018. Organization and digitization of information about buildings and civil engineering works, including building information modelling (BIM) — Information management using building information modelling — Part 2: Delivery phase of the assets. London: BSI.</w:t>
      </w:r>
      <w:r w:rsidR="00821B3F">
        <w:t xml:space="preserve"> </w:t>
      </w:r>
      <w:hyperlink r:id="rId16" w:history="1">
        <w:r w:rsidR="00821B3F" w:rsidRPr="00904395">
          <w:rPr>
            <w:rStyle w:val="Hyperlink"/>
          </w:rPr>
          <w:t>https://www.iso.org/standard/68078.html</w:t>
        </w:r>
      </w:hyperlink>
      <w:r w:rsidR="00821B3F">
        <w:t xml:space="preserve"> </w:t>
      </w:r>
      <w:r w:rsidR="002A2DCD" w:rsidRPr="00DC0D87">
        <w:t xml:space="preserve"> [Accessed on 5</w:t>
      </w:r>
      <w:r w:rsidR="002A2DCD" w:rsidRPr="00DC0D87">
        <w:rPr>
          <w:vertAlign w:val="superscript"/>
        </w:rPr>
        <w:t>th</w:t>
      </w:r>
      <w:r w:rsidR="002A2DCD" w:rsidRPr="00DC0D87">
        <w:t xml:space="preserve"> December 2025]</w:t>
      </w:r>
    </w:p>
    <w:p w14:paraId="184EA3B8" w14:textId="77777777" w:rsidR="005A7D44" w:rsidRPr="00DC0D87" w:rsidRDefault="005A7D44" w:rsidP="005A7D44">
      <w:pPr>
        <w:pStyle w:val="ListParagraph"/>
      </w:pPr>
    </w:p>
    <w:p w14:paraId="69D1BC29" w14:textId="08CF1667" w:rsidR="005A7D44" w:rsidRPr="00DC0D87" w:rsidRDefault="005A7D44" w:rsidP="005A7D44">
      <w:pPr>
        <w:pStyle w:val="ListParagraph"/>
        <w:numPr>
          <w:ilvl w:val="0"/>
          <w:numId w:val="36"/>
        </w:numPr>
      </w:pPr>
      <w:r w:rsidRPr="00DC0D87">
        <w:t>British Standards Institution (2020). BS EN ISO 19650-3:2020. Organization and digitization of information about buildings and civil engineering works, including building information modelling (BIM) — Information management using building information modelling — Part 3: Operational phase of the assets. London: BSI.</w:t>
      </w:r>
      <w:r w:rsidR="002A2DCD" w:rsidRPr="00DC0D87">
        <w:t xml:space="preserve"> </w:t>
      </w:r>
      <w:r w:rsidR="00821B3F">
        <w:t xml:space="preserve"> </w:t>
      </w:r>
      <w:hyperlink r:id="rId17" w:history="1">
        <w:r w:rsidR="00821B3F" w:rsidRPr="00904395">
          <w:rPr>
            <w:rStyle w:val="Hyperlink"/>
          </w:rPr>
          <w:t>https://www.iso.org/standard/68078.html</w:t>
        </w:r>
      </w:hyperlink>
      <w:r w:rsidR="00821B3F">
        <w:t xml:space="preserve"> </w:t>
      </w:r>
      <w:r w:rsidR="002A2DCD" w:rsidRPr="00DC0D87">
        <w:t xml:space="preserve">[Accessed on </w:t>
      </w:r>
      <w:r w:rsidR="00006C98" w:rsidRPr="00DC0D87">
        <w:t>4</w:t>
      </w:r>
      <w:r w:rsidR="002A2DCD" w:rsidRPr="00DC0D87">
        <w:rPr>
          <w:vertAlign w:val="superscript"/>
        </w:rPr>
        <w:t>th</w:t>
      </w:r>
      <w:r w:rsidR="002A2DCD" w:rsidRPr="00DC0D87">
        <w:t xml:space="preserve"> December 2025]</w:t>
      </w:r>
    </w:p>
    <w:p w14:paraId="30DF0451" w14:textId="77777777" w:rsidR="005A7D44" w:rsidRPr="00DC0D87" w:rsidRDefault="005A7D44" w:rsidP="005A7D44">
      <w:pPr>
        <w:pStyle w:val="ListParagraph"/>
      </w:pPr>
    </w:p>
    <w:p w14:paraId="3818F796" w14:textId="77777777" w:rsidR="005A7D44" w:rsidRPr="00DC0D87" w:rsidRDefault="005A7D44" w:rsidP="005A7D44">
      <w:pPr>
        <w:pStyle w:val="ListParagraph"/>
      </w:pPr>
    </w:p>
    <w:p w14:paraId="2E2C596C" w14:textId="4C3E62ED" w:rsidR="005A7D44" w:rsidRPr="00DC0D87" w:rsidRDefault="005A7D44" w:rsidP="005A7D44">
      <w:pPr>
        <w:pStyle w:val="ListParagraph"/>
        <w:numPr>
          <w:ilvl w:val="0"/>
          <w:numId w:val="36"/>
        </w:numPr>
      </w:pPr>
      <w:r w:rsidRPr="00DC0D87">
        <w:t>British Standards Institution (2020). BS EN ISO 19650-5:2020. Organization and digitization of information about buildings and civil engineering works, including building information modelling (BIM) — Information management using building information modelling — Part 5: Security-minded approach to information management. London: BSI.</w:t>
      </w:r>
      <w:r w:rsidR="002A2DCD" w:rsidRPr="00DC0D87">
        <w:t xml:space="preserve"> </w:t>
      </w:r>
      <w:hyperlink r:id="rId18" w:history="1">
        <w:r w:rsidR="00821B3F" w:rsidRPr="00904395">
          <w:rPr>
            <w:rStyle w:val="Hyperlink"/>
          </w:rPr>
          <w:t>https://www.iso.org/standard/68078.html</w:t>
        </w:r>
      </w:hyperlink>
      <w:r w:rsidR="00821B3F">
        <w:t xml:space="preserve"> </w:t>
      </w:r>
      <w:r w:rsidR="002A2DCD" w:rsidRPr="00DC0D87">
        <w:t>[Accessed on 5</w:t>
      </w:r>
      <w:r w:rsidR="002A2DCD" w:rsidRPr="00DC0D87">
        <w:rPr>
          <w:vertAlign w:val="superscript"/>
        </w:rPr>
        <w:t>th</w:t>
      </w:r>
      <w:r w:rsidR="002A2DCD" w:rsidRPr="00DC0D87">
        <w:t xml:space="preserve"> December 2025]</w:t>
      </w:r>
    </w:p>
    <w:p w14:paraId="39A5F1DA" w14:textId="77777777" w:rsidR="005A7D44" w:rsidRPr="00DC0D87" w:rsidRDefault="005A7D44" w:rsidP="005A7D44">
      <w:pPr>
        <w:pStyle w:val="ListParagraph"/>
      </w:pPr>
    </w:p>
    <w:p w14:paraId="2B7195D5" w14:textId="0EFC9826" w:rsidR="009F0DE0" w:rsidRDefault="005A7D44" w:rsidP="009F0DE0">
      <w:pPr>
        <w:pStyle w:val="ListParagraph"/>
        <w:numPr>
          <w:ilvl w:val="0"/>
          <w:numId w:val="36"/>
        </w:numPr>
      </w:pPr>
      <w:r w:rsidRPr="00DC0D87">
        <w:t xml:space="preserve">British Standards Institution (2022). BS EN ISO 27001:2022. Information security, cybersecurity and privacy protection — Information security management systems — Requirements. London BSI. </w:t>
      </w:r>
      <w:r w:rsidR="00821B3F">
        <w:t xml:space="preserve"> </w:t>
      </w:r>
      <w:hyperlink r:id="rId19" w:history="1">
        <w:r w:rsidR="00821B3F" w:rsidRPr="00904395">
          <w:rPr>
            <w:rStyle w:val="Hyperlink"/>
          </w:rPr>
          <w:t>https://www.iso.org/standard/68078.html</w:t>
        </w:r>
      </w:hyperlink>
      <w:proofErr w:type="gramStart"/>
      <w:r w:rsidR="00821B3F">
        <w:t xml:space="preserve"> </w:t>
      </w:r>
      <w:r w:rsidR="00821B3F" w:rsidRPr="00821B3F">
        <w:t xml:space="preserve"> </w:t>
      </w:r>
      <w:r w:rsidR="00821B3F">
        <w:t xml:space="preserve"> </w:t>
      </w:r>
      <w:r w:rsidRPr="00DC0D87">
        <w:t>[</w:t>
      </w:r>
      <w:proofErr w:type="gramEnd"/>
      <w:r w:rsidRPr="00DC0D87">
        <w:t xml:space="preserve">Accessed on </w:t>
      </w:r>
      <w:r w:rsidR="002A2DCD" w:rsidRPr="00DC0D87">
        <w:t>5</w:t>
      </w:r>
      <w:r w:rsidR="002A2DCD" w:rsidRPr="00DC0D87">
        <w:rPr>
          <w:vertAlign w:val="superscript"/>
        </w:rPr>
        <w:t>th</w:t>
      </w:r>
      <w:r w:rsidR="002A2DCD" w:rsidRPr="00DC0D87">
        <w:t xml:space="preserve"> December 2025]</w:t>
      </w:r>
    </w:p>
    <w:p w14:paraId="6B7F934A" w14:textId="77777777" w:rsidR="009F0DE0" w:rsidRDefault="009F0DE0" w:rsidP="009F0DE0">
      <w:pPr>
        <w:pStyle w:val="ListParagraph"/>
      </w:pPr>
    </w:p>
    <w:p w14:paraId="0B2A2950" w14:textId="77777777" w:rsidR="009F0DE0" w:rsidRPr="00DC0D87" w:rsidRDefault="009F0DE0" w:rsidP="009F0DE0">
      <w:pPr>
        <w:pStyle w:val="ListParagraph"/>
      </w:pPr>
    </w:p>
    <w:p w14:paraId="52AEF5C8" w14:textId="77777777" w:rsidR="009F0DE0" w:rsidRPr="00DC0D87" w:rsidRDefault="009F0DE0" w:rsidP="009F0DE0">
      <w:pPr>
        <w:pStyle w:val="ListParagraph"/>
        <w:numPr>
          <w:ilvl w:val="0"/>
          <w:numId w:val="36"/>
        </w:numPr>
      </w:pPr>
      <w:proofErr w:type="spellStart"/>
      <w:r w:rsidRPr="00DC0D87">
        <w:t>BuildExt</w:t>
      </w:r>
      <w:proofErr w:type="spellEnd"/>
      <w:r w:rsidRPr="00DC0D87">
        <w:t xml:space="preserve"> (n.d.). </w:t>
      </w:r>
      <w:r w:rsidRPr="00DC0D87">
        <w:rPr>
          <w:rStyle w:val="Emphasis"/>
        </w:rPr>
        <w:t>What is LOD, LOI, LOG, LOIN?</w:t>
      </w:r>
      <w:r w:rsidRPr="00DC0D87">
        <w:t xml:space="preserve"> [Online]. Available at: </w:t>
      </w:r>
      <w:hyperlink r:id="rId20" w:history="1">
        <w:r w:rsidRPr="00904395">
          <w:rPr>
            <w:rStyle w:val="Hyperlink"/>
          </w:rPr>
          <w:t>https://buildext.com/en/what-is-lod-loi-log-loin/</w:t>
        </w:r>
      </w:hyperlink>
      <w:r>
        <w:t xml:space="preserve"> </w:t>
      </w:r>
      <w:r w:rsidRPr="00DC0D87">
        <w:t xml:space="preserve"> [Accessed: 26 November 2025].</w:t>
      </w:r>
    </w:p>
    <w:p w14:paraId="1D17D37F" w14:textId="77777777" w:rsidR="009F0DE0" w:rsidRPr="00DC0D87" w:rsidRDefault="009F0DE0" w:rsidP="009F0DE0">
      <w:pPr>
        <w:pStyle w:val="ListParagraph"/>
      </w:pPr>
    </w:p>
    <w:p w14:paraId="361980CF" w14:textId="77777777" w:rsidR="009F0DE0" w:rsidRPr="00DC0D87" w:rsidRDefault="009F0DE0" w:rsidP="009F0DE0">
      <w:pPr>
        <w:pStyle w:val="ListParagraph"/>
      </w:pPr>
    </w:p>
    <w:p w14:paraId="00EDF0C1" w14:textId="2996EFDC" w:rsidR="009F0DE0" w:rsidRDefault="009F0DE0" w:rsidP="009F0DE0">
      <w:pPr>
        <w:pStyle w:val="ListParagraph"/>
        <w:numPr>
          <w:ilvl w:val="0"/>
          <w:numId w:val="36"/>
        </w:numPr>
      </w:pPr>
      <w:r w:rsidRPr="00DC0D87">
        <w:t xml:space="preserve">Construction Management (n.d.). </w:t>
      </w:r>
      <w:r w:rsidRPr="00DC0D87">
        <w:rPr>
          <w:rStyle w:val="Emphasis"/>
        </w:rPr>
        <w:t>Explaining the Levels of BIM</w:t>
      </w:r>
      <w:r w:rsidRPr="00DC0D87">
        <w:t xml:space="preserve">. [Online]. Available at: </w:t>
      </w:r>
      <w:hyperlink r:id="rId21" w:history="1">
        <w:r w:rsidRPr="00904395">
          <w:rPr>
            <w:rStyle w:val="Hyperlink"/>
          </w:rPr>
          <w:t>https://constructionmanagement.co.uk/explaining-levels-bim/</w:t>
        </w:r>
      </w:hyperlink>
      <w:r>
        <w:t xml:space="preserve"> </w:t>
      </w:r>
      <w:r w:rsidRPr="00DC0D87">
        <w:t xml:space="preserve"> [Accessed: 26 November 2025]</w:t>
      </w:r>
    </w:p>
    <w:p w14:paraId="2ECC7E62" w14:textId="77777777" w:rsidR="009F0DE0" w:rsidRPr="00DC0D87" w:rsidRDefault="009F0DE0" w:rsidP="009F0DE0">
      <w:pPr>
        <w:pStyle w:val="ListParagraph"/>
      </w:pPr>
    </w:p>
    <w:p w14:paraId="25F5190E" w14:textId="4C2C89D4" w:rsidR="005A7D44" w:rsidRPr="00DC0D87" w:rsidRDefault="005A7D44" w:rsidP="005A7D44">
      <w:pPr>
        <w:pStyle w:val="ListParagraph"/>
        <w:numPr>
          <w:ilvl w:val="0"/>
          <w:numId w:val="36"/>
        </w:numPr>
      </w:pPr>
      <w:r w:rsidRPr="00DC0D87">
        <w:t>Cabinet Office (2013). Government Soft Landings. London: Cabinet Office.</w:t>
      </w:r>
      <w:r w:rsidR="00B542C1">
        <w:t xml:space="preserve"> </w:t>
      </w:r>
      <w:hyperlink r:id="rId22" w:history="1">
        <w:r w:rsidR="00B542C1" w:rsidRPr="00904395">
          <w:rPr>
            <w:rStyle w:val="Hyperlink"/>
          </w:rPr>
          <w:t>https://ukbimframework.org/wp-content/uploads/2019/11/GSL_Report_PrintVersion.pdf</w:t>
        </w:r>
      </w:hyperlink>
      <w:r w:rsidR="00B542C1">
        <w:t xml:space="preserve"> </w:t>
      </w:r>
      <w:r w:rsidR="002A2DCD" w:rsidRPr="00DC0D87">
        <w:t xml:space="preserve"> [Accessed on 5</w:t>
      </w:r>
      <w:r w:rsidR="002A2DCD" w:rsidRPr="00DC0D87">
        <w:rPr>
          <w:vertAlign w:val="superscript"/>
        </w:rPr>
        <w:t>th</w:t>
      </w:r>
      <w:r w:rsidR="002A2DCD" w:rsidRPr="00DC0D87">
        <w:t xml:space="preserve"> December 2025]</w:t>
      </w:r>
    </w:p>
    <w:p w14:paraId="18A1C44B" w14:textId="77777777" w:rsidR="005A7D44" w:rsidRDefault="005A7D44" w:rsidP="005A7D44">
      <w:pPr>
        <w:pStyle w:val="ListParagraph"/>
      </w:pPr>
    </w:p>
    <w:p w14:paraId="3B6B87F8" w14:textId="323635A2" w:rsidR="009F0DE0" w:rsidRDefault="009F0DE0" w:rsidP="009F0DE0">
      <w:pPr>
        <w:pStyle w:val="ListParagraph"/>
        <w:numPr>
          <w:ilvl w:val="0"/>
          <w:numId w:val="36"/>
        </w:numPr>
      </w:pPr>
      <w:r w:rsidRPr="00DC0D87">
        <w:t xml:space="preserve">Designing Buildings Wiki (2023). </w:t>
      </w:r>
      <w:r w:rsidRPr="00DC0D87">
        <w:rPr>
          <w:rStyle w:val="Emphasis"/>
        </w:rPr>
        <w:t>Asset Information Requirements (AIR)</w:t>
      </w:r>
      <w:r w:rsidRPr="00DC0D87">
        <w:t xml:space="preserve">. [Online]. Available at: </w:t>
      </w:r>
      <w:hyperlink r:id="rId23" w:history="1">
        <w:r w:rsidRPr="00904395">
          <w:rPr>
            <w:rStyle w:val="Hyperlink"/>
          </w:rPr>
          <w:t>https://www.designingbuildings.co.uk/wiki/Asset_information_requirements_AIR</w:t>
        </w:r>
      </w:hyperlink>
      <w:r>
        <w:t xml:space="preserve"> </w:t>
      </w:r>
      <w:r w:rsidRPr="00DC0D87">
        <w:t xml:space="preserve"> [Accessed: 26 November 2025].</w:t>
      </w:r>
    </w:p>
    <w:p w14:paraId="706E428D" w14:textId="77777777" w:rsidR="009F0DE0" w:rsidRDefault="009F0DE0" w:rsidP="005A7D44">
      <w:pPr>
        <w:pStyle w:val="ListParagraph"/>
      </w:pPr>
    </w:p>
    <w:p w14:paraId="5E7CCC04" w14:textId="0BE7E9F2" w:rsidR="009F0DE0" w:rsidRDefault="009F0DE0" w:rsidP="009F0DE0">
      <w:pPr>
        <w:pStyle w:val="ListParagraph"/>
        <w:numPr>
          <w:ilvl w:val="0"/>
          <w:numId w:val="36"/>
        </w:numPr>
      </w:pPr>
      <w:r w:rsidRPr="00DC0D87">
        <w:t xml:space="preserve">McKinsey &amp; Company (2023). </w:t>
      </w:r>
      <w:r w:rsidRPr="00DC0D87">
        <w:rPr>
          <w:rStyle w:val="Emphasis"/>
        </w:rPr>
        <w:t>What is digital twin technology?</w:t>
      </w:r>
      <w:r w:rsidRPr="00DC0D87">
        <w:t xml:space="preserve"> [Online]. Available at: </w:t>
      </w:r>
      <w:hyperlink r:id="rId24" w:history="1">
        <w:r w:rsidRPr="00904395">
          <w:rPr>
            <w:rStyle w:val="Hyperlink"/>
          </w:rPr>
          <w:t>https://www.mckinsey.com/featured-insights/mckinsey-explainers/what-is-digital-twin-technology</w:t>
        </w:r>
      </w:hyperlink>
      <w:r>
        <w:t xml:space="preserve"> </w:t>
      </w:r>
      <w:r w:rsidRPr="00DC0D87">
        <w:t xml:space="preserve"> [Accessed: 26 November 2025].</w:t>
      </w:r>
    </w:p>
    <w:p w14:paraId="745A4547" w14:textId="77777777" w:rsidR="009F0DE0" w:rsidRDefault="009F0DE0" w:rsidP="005A7D44">
      <w:pPr>
        <w:pStyle w:val="ListParagraph"/>
      </w:pPr>
    </w:p>
    <w:p w14:paraId="7F6E170A" w14:textId="4815E580" w:rsidR="009F0DE0" w:rsidRDefault="009F0DE0" w:rsidP="009F0DE0">
      <w:pPr>
        <w:pStyle w:val="ListParagraph"/>
        <w:numPr>
          <w:ilvl w:val="0"/>
          <w:numId w:val="36"/>
        </w:numPr>
      </w:pPr>
      <w:r w:rsidRPr="00DC0D87">
        <w:t xml:space="preserve">NBS (2021). </w:t>
      </w:r>
      <w:proofErr w:type="spellStart"/>
      <w:r w:rsidRPr="00DC0D87">
        <w:t>Uniclass</w:t>
      </w:r>
      <w:proofErr w:type="spellEnd"/>
      <w:r w:rsidRPr="00DC0D87">
        <w:rPr>
          <w:rStyle w:val="Emphasis"/>
        </w:rPr>
        <w:t xml:space="preserve"> 2015</w:t>
      </w:r>
      <w:r w:rsidRPr="00DC0D87">
        <w:t xml:space="preserve">. [Online]. Available at: </w:t>
      </w:r>
      <w:hyperlink r:id="rId25" w:history="1">
        <w:r w:rsidRPr="00904395">
          <w:rPr>
            <w:rStyle w:val="Hyperlink"/>
          </w:rPr>
          <w:t>https://www.thenbs.com/our-tools/uniclass-2015</w:t>
        </w:r>
      </w:hyperlink>
      <w:r>
        <w:t xml:space="preserve"> </w:t>
      </w:r>
      <w:r w:rsidRPr="00DC0D87">
        <w:t xml:space="preserve"> [Accessed: 26 November 2025].</w:t>
      </w:r>
    </w:p>
    <w:p w14:paraId="156B01D6" w14:textId="77777777" w:rsidR="009F0DE0" w:rsidRPr="00DC0D87" w:rsidRDefault="009F0DE0" w:rsidP="005A7D44">
      <w:pPr>
        <w:pStyle w:val="ListParagraph"/>
      </w:pPr>
    </w:p>
    <w:p w14:paraId="3801F361" w14:textId="76780EC9" w:rsidR="009F0DE0" w:rsidRDefault="005A7D44" w:rsidP="009F0DE0">
      <w:pPr>
        <w:pStyle w:val="ListParagraph"/>
        <w:numPr>
          <w:ilvl w:val="0"/>
          <w:numId w:val="36"/>
        </w:numPr>
      </w:pPr>
      <w:r w:rsidRPr="00DC0D87">
        <w:t>Royal Institute of British Architects (2020). RIBA Plan of Work 2020. London: RIBA Publishing.</w:t>
      </w:r>
      <w:r w:rsidR="00B542C1">
        <w:t xml:space="preserve"> </w:t>
      </w:r>
      <w:hyperlink r:id="rId26" w:history="1">
        <w:r w:rsidR="00B542C1" w:rsidRPr="00904395">
          <w:rPr>
            <w:rStyle w:val="Hyperlink"/>
          </w:rPr>
          <w:t>https://www.riba.org/media/syneeeto/2020ribaplanofworkoverviewpdf.pdf</w:t>
        </w:r>
      </w:hyperlink>
      <w:r w:rsidR="00B542C1">
        <w:t xml:space="preserve"> </w:t>
      </w:r>
      <w:r w:rsidR="002A2DCD" w:rsidRPr="00DC0D87">
        <w:t xml:space="preserve"> [Accessed on 5</w:t>
      </w:r>
      <w:r w:rsidR="002A2DCD" w:rsidRPr="00DC0D87">
        <w:rPr>
          <w:vertAlign w:val="superscript"/>
        </w:rPr>
        <w:t>th</w:t>
      </w:r>
      <w:r w:rsidR="002A2DCD" w:rsidRPr="00DC0D87">
        <w:t xml:space="preserve"> December 2025</w:t>
      </w:r>
    </w:p>
    <w:p w14:paraId="009497C3" w14:textId="77777777" w:rsidR="009F0DE0" w:rsidRDefault="009F0DE0" w:rsidP="009F0DE0">
      <w:pPr>
        <w:pStyle w:val="ListParagraph"/>
      </w:pPr>
    </w:p>
    <w:p w14:paraId="76965700" w14:textId="77777777" w:rsidR="009F0DE0" w:rsidRPr="00DC0D87" w:rsidRDefault="009F0DE0" w:rsidP="009F0DE0">
      <w:pPr>
        <w:pStyle w:val="ListParagraph"/>
      </w:pPr>
    </w:p>
    <w:p w14:paraId="78101F25" w14:textId="1901C1FC" w:rsidR="00F82169" w:rsidRPr="00DC0D87" w:rsidRDefault="00F82169" w:rsidP="00AB056A">
      <w:pPr>
        <w:pStyle w:val="ListParagraph"/>
        <w:numPr>
          <w:ilvl w:val="0"/>
          <w:numId w:val="36"/>
        </w:numPr>
      </w:pPr>
      <w:r w:rsidRPr="00DC0D87">
        <w:t xml:space="preserve">United-BIM (2023). </w:t>
      </w:r>
      <w:r w:rsidRPr="00DC0D87">
        <w:rPr>
          <w:rStyle w:val="Emphasis"/>
        </w:rPr>
        <w:t>Clash Detection vs. Clash Avoidance: Understanding the Core Differences</w:t>
      </w:r>
      <w:r w:rsidRPr="00DC0D87">
        <w:t xml:space="preserve">. [Online]. Available at: </w:t>
      </w:r>
      <w:hyperlink r:id="rId27" w:history="1">
        <w:r w:rsidR="001219F0" w:rsidRPr="00904395">
          <w:rPr>
            <w:rStyle w:val="Hyperlink"/>
          </w:rPr>
          <w:t>https://www.united-bim.com/clash-detection-vs-clash-avoidance-understanding-the-core-differences/</w:t>
        </w:r>
      </w:hyperlink>
      <w:r w:rsidR="001219F0">
        <w:t xml:space="preserve"> </w:t>
      </w:r>
      <w:r w:rsidRPr="00DC0D87">
        <w:t xml:space="preserve"> [Accessed: 26 November 2025].</w:t>
      </w:r>
    </w:p>
    <w:p w14:paraId="4BFCE399" w14:textId="77777777" w:rsidR="00F82169" w:rsidRPr="005B420F" w:rsidRDefault="00F82169" w:rsidP="00F82169">
      <w:pPr>
        <w:pStyle w:val="ListParagraph"/>
      </w:pPr>
    </w:p>
    <w:p w14:paraId="4709FD07" w14:textId="3BBB8D5B" w:rsidR="009F0DE0" w:rsidRDefault="009F0DE0" w:rsidP="009F0DE0">
      <w:pPr>
        <w:pStyle w:val="ListParagraph"/>
        <w:numPr>
          <w:ilvl w:val="0"/>
          <w:numId w:val="36"/>
        </w:numPr>
      </w:pPr>
      <w:r w:rsidRPr="00DC0D87">
        <w:t xml:space="preserve">Welsh Government (2021). Sustainable Communities for Learning Programme: Business Case Guidance. [Online]. Available at: </w:t>
      </w:r>
      <w:hyperlink r:id="rId28" w:history="1">
        <w:r w:rsidRPr="00904395">
          <w:rPr>
            <w:rStyle w:val="Hyperlink"/>
          </w:rPr>
          <w:t>https://www.gov.wales/sustainable-communities-for-learning-programme</w:t>
        </w:r>
      </w:hyperlink>
      <w:r>
        <w:t xml:space="preserve"> </w:t>
      </w:r>
      <w:r w:rsidRPr="00DC0D87">
        <w:t xml:space="preserve"> [Accessed: 26 November 2025].</w:t>
      </w:r>
    </w:p>
    <w:p w14:paraId="398A4EC9" w14:textId="77777777" w:rsidR="009F0DE0" w:rsidRDefault="009F0DE0" w:rsidP="009F0DE0">
      <w:pPr>
        <w:pStyle w:val="ListParagraph"/>
      </w:pPr>
    </w:p>
    <w:p w14:paraId="71969977" w14:textId="77777777" w:rsidR="009F0DE0" w:rsidRPr="00DC0D87" w:rsidRDefault="009F0DE0" w:rsidP="009F0DE0">
      <w:pPr>
        <w:pStyle w:val="ListParagraph"/>
      </w:pPr>
    </w:p>
    <w:p w14:paraId="32F44C9B" w14:textId="26200130" w:rsidR="009F0DE0" w:rsidRPr="00DC0D87" w:rsidRDefault="009F0DE0" w:rsidP="009F0DE0">
      <w:pPr>
        <w:pStyle w:val="ListParagraph"/>
        <w:numPr>
          <w:ilvl w:val="0"/>
          <w:numId w:val="36"/>
        </w:numPr>
      </w:pPr>
      <w:r w:rsidRPr="00DC0D87">
        <w:t>Welsh Government (2015). Well-being of Future Generations (Wales) Act 2015. Cardiff: Welsh Government.</w:t>
      </w:r>
      <w:r w:rsidR="00BC2A97">
        <w:t xml:space="preserve"> </w:t>
      </w:r>
      <w:hyperlink r:id="rId29" w:history="1">
        <w:r w:rsidR="00BC2A97" w:rsidRPr="00904395">
          <w:rPr>
            <w:rStyle w:val="Hyperlink"/>
          </w:rPr>
          <w:t>https://www.legislation.gov.uk/anaw/2015/2/contents</w:t>
        </w:r>
      </w:hyperlink>
      <w:r w:rsidR="00BC2A97">
        <w:t xml:space="preserve"> </w:t>
      </w:r>
      <w:r w:rsidRPr="00DC0D87">
        <w:t xml:space="preserve"> [Accessed on 5</w:t>
      </w:r>
      <w:r w:rsidRPr="00DC0D87">
        <w:rPr>
          <w:vertAlign w:val="superscript"/>
        </w:rPr>
        <w:t>th</w:t>
      </w:r>
      <w:r w:rsidRPr="00DC0D87">
        <w:t xml:space="preserve"> December 2025]</w:t>
      </w:r>
    </w:p>
    <w:p w14:paraId="4440CC94" w14:textId="77777777" w:rsidR="00D56B7B" w:rsidRPr="005B420F" w:rsidRDefault="00D56B7B" w:rsidP="000F3093"/>
    <w:sectPr w:rsidR="00D56B7B" w:rsidRPr="005B420F" w:rsidSect="0081596D">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F2FC" w14:textId="77777777" w:rsidR="00A61064" w:rsidRDefault="00A61064" w:rsidP="0081596D">
      <w:pPr>
        <w:spacing w:after="0" w:line="240" w:lineRule="auto"/>
      </w:pPr>
      <w:r>
        <w:separator/>
      </w:r>
    </w:p>
  </w:endnote>
  <w:endnote w:type="continuationSeparator" w:id="0">
    <w:p w14:paraId="2253171C" w14:textId="77777777" w:rsidR="00A61064" w:rsidRDefault="00A61064" w:rsidP="00815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62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487"/>
      <w:gridCol w:w="556"/>
      <w:gridCol w:w="564"/>
      <w:gridCol w:w="561"/>
      <w:gridCol w:w="561"/>
      <w:gridCol w:w="554"/>
    </w:tblGrid>
    <w:tr w:rsidR="00B03585" w:rsidRPr="00653F44" w14:paraId="2A54C5C2" w14:textId="77777777" w:rsidTr="005B2F69">
      <w:trPr>
        <w:trHeight w:val="622"/>
        <w:jc w:val="center"/>
      </w:trPr>
      <w:tc>
        <w:tcPr>
          <w:tcW w:w="10343" w:type="dxa"/>
          <w:gridSpan w:val="4"/>
          <w:vAlign w:val="center"/>
        </w:tcPr>
        <w:p w14:paraId="5079CF2C" w14:textId="151BBC80" w:rsidR="00B03585" w:rsidRPr="00307EDE" w:rsidRDefault="00B03585" w:rsidP="00B03585">
          <w:pPr>
            <w:pStyle w:val="Footer"/>
            <w:rPr>
              <w:sz w:val="20"/>
              <w:szCs w:val="20"/>
            </w:rPr>
          </w:pPr>
          <w:r w:rsidRPr="00307EDE">
            <w:rPr>
              <w:sz w:val="20"/>
              <w:szCs w:val="20"/>
            </w:rPr>
            <w:t xml:space="preserve">                                                                                                                                                                               </w:t>
          </w:r>
          <w:r w:rsidR="00307EDE">
            <w:rPr>
              <w:sz w:val="20"/>
              <w:szCs w:val="20"/>
            </w:rPr>
            <w:t xml:space="preserve">                                           </w:t>
          </w:r>
          <w:r w:rsidRPr="00307EDE">
            <w:rPr>
              <w:sz w:val="20"/>
              <w:szCs w:val="20"/>
            </w:rPr>
            <w:t xml:space="preserve">  </w:t>
          </w:r>
          <w:r w:rsidR="00307EDE" w:rsidRPr="00307EDE">
            <w:rPr>
              <w:sz w:val="20"/>
              <w:szCs w:val="20"/>
            </w:rPr>
            <w:t>01646 708134</w:t>
          </w:r>
          <w:r w:rsidRPr="00307EDE">
            <w:rPr>
              <w:sz w:val="20"/>
              <w:szCs w:val="20"/>
              <w:lang w:bidi="en-GB"/>
            </w:rPr>
            <w:t xml:space="preserve"> </w:t>
          </w:r>
        </w:p>
      </w:tc>
      <w:tc>
        <w:tcPr>
          <w:tcW w:w="567" w:type="dxa"/>
          <w:vAlign w:val="center"/>
        </w:tcPr>
        <w:p w14:paraId="6C0DA618" w14:textId="77777777" w:rsidR="00B03585" w:rsidRPr="00653F44" w:rsidRDefault="00B03585" w:rsidP="00B03585">
          <w:pPr>
            <w:pStyle w:val="Footer"/>
            <w:jc w:val="center"/>
          </w:pPr>
          <w:r w:rsidRPr="00653F44">
            <w:rPr>
              <w:noProof/>
              <w:lang w:bidi="en-GB"/>
            </w:rPr>
            <w:drawing>
              <wp:inline distT="0" distB="0" distL="0" distR="0" wp14:anchorId="557813D0" wp14:editId="7A9CF431">
                <wp:extent cx="187325" cy="187325"/>
                <wp:effectExtent l="0" t="0" r="3175" b="3175"/>
                <wp:docPr id="5" name="Graphic 5"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Q28pdD.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7325" cy="187325"/>
                        </a:xfrm>
                        <a:prstGeom prst="rect">
                          <a:avLst/>
                        </a:prstGeom>
                      </pic:spPr>
                    </pic:pic>
                  </a:graphicData>
                </a:graphic>
              </wp:inline>
            </w:drawing>
          </w:r>
        </w:p>
      </w:tc>
      <w:tc>
        <w:tcPr>
          <w:tcW w:w="567" w:type="dxa"/>
          <w:shd w:val="clear" w:color="auto" w:fill="5B9BD5" w:themeFill="accent1"/>
        </w:tcPr>
        <w:p w14:paraId="62A9E220" w14:textId="77777777" w:rsidR="00B03585" w:rsidRPr="00653F44" w:rsidRDefault="00B03585" w:rsidP="00B03585">
          <w:pPr>
            <w:pStyle w:val="Footer"/>
          </w:pPr>
        </w:p>
      </w:tc>
    </w:tr>
    <w:tr w:rsidR="00B03585" w:rsidRPr="00653F44" w14:paraId="65DC8E50" w14:textId="77777777" w:rsidTr="005B2F69">
      <w:trPr>
        <w:trHeight w:val="623"/>
        <w:jc w:val="center"/>
      </w:trPr>
      <w:tc>
        <w:tcPr>
          <w:tcW w:w="9776" w:type="dxa"/>
          <w:gridSpan w:val="3"/>
          <w:vAlign w:val="center"/>
        </w:tcPr>
        <w:p w14:paraId="11337F0B" w14:textId="4BA92D6B" w:rsidR="00B03585" w:rsidRPr="00307EDE" w:rsidRDefault="00B03585" w:rsidP="00B03585">
          <w:pPr>
            <w:pStyle w:val="Footer"/>
            <w:rPr>
              <w:sz w:val="20"/>
              <w:szCs w:val="20"/>
            </w:rPr>
          </w:pPr>
          <w:r w:rsidRPr="00307EDE">
            <w:rPr>
              <w:sz w:val="20"/>
              <w:szCs w:val="20"/>
            </w:rPr>
            <w:t xml:space="preserve">                                                                                                                        </w:t>
          </w:r>
          <w:r w:rsidR="00307EDE" w:rsidRPr="00307EDE">
            <w:rPr>
              <w:sz w:val="20"/>
              <w:szCs w:val="20"/>
            </w:rPr>
            <w:t xml:space="preserve">          </w:t>
          </w:r>
          <w:r w:rsidR="00307EDE">
            <w:rPr>
              <w:sz w:val="20"/>
              <w:szCs w:val="20"/>
            </w:rPr>
            <w:t xml:space="preserve">                                       </w:t>
          </w:r>
          <w:r w:rsidR="00307EDE" w:rsidRPr="00307EDE">
            <w:rPr>
              <w:sz w:val="20"/>
              <w:szCs w:val="20"/>
            </w:rPr>
            <w:t>2326098@student.uwtsd.ac.uk</w:t>
          </w:r>
        </w:p>
      </w:tc>
      <w:tc>
        <w:tcPr>
          <w:tcW w:w="567" w:type="dxa"/>
          <w:vAlign w:val="center"/>
        </w:tcPr>
        <w:p w14:paraId="7F9D7B1F" w14:textId="77777777" w:rsidR="00B03585" w:rsidRPr="00653F44" w:rsidRDefault="00B03585" w:rsidP="00B03585">
          <w:pPr>
            <w:pStyle w:val="Footer"/>
            <w:jc w:val="center"/>
          </w:pPr>
          <w:r w:rsidRPr="00653F44">
            <w:rPr>
              <w:rFonts w:cstheme="majorHAnsi"/>
              <w:noProof/>
              <w:color w:val="000000" w:themeColor="text1"/>
              <w:lang w:bidi="en-GB"/>
            </w:rPr>
            <w:drawing>
              <wp:inline distT="0" distB="0" distL="0" distR="0" wp14:anchorId="7250EFA3" wp14:editId="26063987">
                <wp:extent cx="187325" cy="187325"/>
                <wp:effectExtent l="0" t="0" r="3175" b="0"/>
                <wp:docPr id="6" name="Graphic 6"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diafile_krweMq.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87325" cy="187325"/>
                        </a:xfrm>
                        <a:prstGeom prst="rect">
                          <a:avLst/>
                        </a:prstGeom>
                      </pic:spPr>
                    </pic:pic>
                  </a:graphicData>
                </a:graphic>
              </wp:inline>
            </w:drawing>
          </w:r>
        </w:p>
      </w:tc>
      <w:tc>
        <w:tcPr>
          <w:tcW w:w="567" w:type="dxa"/>
          <w:shd w:val="clear" w:color="auto" w:fill="70AD47" w:themeFill="accent6"/>
        </w:tcPr>
        <w:p w14:paraId="578941F5" w14:textId="77777777" w:rsidR="00B03585" w:rsidRPr="00653F44" w:rsidRDefault="00B03585" w:rsidP="00B03585">
          <w:pPr>
            <w:pStyle w:val="Footer"/>
          </w:pPr>
        </w:p>
      </w:tc>
      <w:tc>
        <w:tcPr>
          <w:tcW w:w="567" w:type="dxa"/>
          <w:shd w:val="clear" w:color="auto" w:fill="5B9BD5" w:themeFill="accent1"/>
        </w:tcPr>
        <w:p w14:paraId="47B42AD8" w14:textId="77777777" w:rsidR="00B03585" w:rsidRPr="00653F44" w:rsidRDefault="00B03585" w:rsidP="00B03585">
          <w:pPr>
            <w:pStyle w:val="Footer"/>
          </w:pPr>
        </w:p>
      </w:tc>
    </w:tr>
    <w:tr w:rsidR="00B03585" w:rsidRPr="00653F44" w14:paraId="1F6A9334" w14:textId="77777777" w:rsidTr="005B2F69">
      <w:trPr>
        <w:trHeight w:val="622"/>
        <w:jc w:val="center"/>
      </w:trPr>
      <w:tc>
        <w:tcPr>
          <w:tcW w:w="9209" w:type="dxa"/>
          <w:gridSpan w:val="2"/>
          <w:vAlign w:val="center"/>
        </w:tcPr>
        <w:p w14:paraId="594C77D7" w14:textId="1750C197" w:rsidR="00B03585" w:rsidRPr="00307EDE" w:rsidRDefault="00B03585" w:rsidP="00B03585">
          <w:pPr>
            <w:pStyle w:val="Footer"/>
            <w:rPr>
              <w:sz w:val="20"/>
              <w:szCs w:val="20"/>
            </w:rPr>
          </w:pPr>
          <w:r w:rsidRPr="00307EDE">
            <w:rPr>
              <w:sz w:val="20"/>
              <w:szCs w:val="20"/>
            </w:rPr>
            <w:t xml:space="preserve">                                                                                                                              </w:t>
          </w:r>
          <w:r w:rsidR="00307EDE">
            <w:rPr>
              <w:sz w:val="20"/>
              <w:szCs w:val="20"/>
            </w:rPr>
            <w:t xml:space="preserve">                        </w:t>
          </w:r>
          <w:proofErr w:type="spellStart"/>
          <w:r w:rsidR="00307EDE" w:rsidRPr="00307EDE">
            <w:rPr>
              <w:sz w:val="20"/>
              <w:szCs w:val="20"/>
            </w:rPr>
            <w:t>MantaRay</w:t>
          </w:r>
          <w:proofErr w:type="spellEnd"/>
          <w:r w:rsidR="00307EDE" w:rsidRPr="00307EDE">
            <w:rPr>
              <w:sz w:val="20"/>
              <w:szCs w:val="20"/>
            </w:rPr>
            <w:t xml:space="preserve"> BIM Solutions Ltd</w:t>
          </w:r>
          <w:r w:rsidR="00307EDE">
            <w:rPr>
              <w:sz w:val="20"/>
              <w:szCs w:val="20"/>
            </w:rPr>
            <w:t>.co.uk</w:t>
          </w:r>
        </w:p>
      </w:tc>
      <w:tc>
        <w:tcPr>
          <w:tcW w:w="567" w:type="dxa"/>
          <w:vAlign w:val="center"/>
        </w:tcPr>
        <w:p w14:paraId="659E58B5" w14:textId="77777777" w:rsidR="00B03585" w:rsidRPr="00307EDE" w:rsidRDefault="00B03585" w:rsidP="00B03585">
          <w:pPr>
            <w:pStyle w:val="Footer"/>
            <w:jc w:val="center"/>
            <w:rPr>
              <w:sz w:val="20"/>
              <w:szCs w:val="20"/>
            </w:rPr>
          </w:pPr>
          <w:r w:rsidRPr="00307EDE">
            <w:rPr>
              <w:rFonts w:cstheme="majorHAnsi"/>
              <w:noProof/>
              <w:color w:val="000000" w:themeColor="text1"/>
              <w:sz w:val="20"/>
              <w:szCs w:val="20"/>
              <w:lang w:bidi="en-GB"/>
            </w:rPr>
            <w:drawing>
              <wp:inline distT="0" distB="0" distL="0" distR="0" wp14:anchorId="57D9A684" wp14:editId="53D5F1D0">
                <wp:extent cx="187325" cy="187325"/>
                <wp:effectExtent l="0" t="0" r="3175" b="3175"/>
                <wp:docPr id="8" name="Graphic 8" descr="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cs1PM3.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7325" cy="187325"/>
                        </a:xfrm>
                        <a:prstGeom prst="rect">
                          <a:avLst/>
                        </a:prstGeom>
                      </pic:spPr>
                    </pic:pic>
                  </a:graphicData>
                </a:graphic>
              </wp:inline>
            </w:drawing>
          </w:r>
        </w:p>
      </w:tc>
      <w:tc>
        <w:tcPr>
          <w:tcW w:w="567" w:type="dxa"/>
          <w:shd w:val="clear" w:color="auto" w:fill="A5A5A5" w:themeFill="accent3"/>
        </w:tcPr>
        <w:p w14:paraId="06BDFD49" w14:textId="77777777" w:rsidR="00B03585" w:rsidRPr="00653F44" w:rsidRDefault="00B03585" w:rsidP="00B03585">
          <w:pPr>
            <w:pStyle w:val="Footer"/>
          </w:pPr>
        </w:p>
      </w:tc>
      <w:tc>
        <w:tcPr>
          <w:tcW w:w="567" w:type="dxa"/>
          <w:shd w:val="clear" w:color="auto" w:fill="70AD47" w:themeFill="accent6"/>
        </w:tcPr>
        <w:p w14:paraId="41AA91B7" w14:textId="77777777" w:rsidR="00B03585" w:rsidRPr="00653F44" w:rsidRDefault="00B03585" w:rsidP="00B03585">
          <w:pPr>
            <w:pStyle w:val="Footer"/>
          </w:pPr>
        </w:p>
      </w:tc>
      <w:tc>
        <w:tcPr>
          <w:tcW w:w="567" w:type="dxa"/>
          <w:shd w:val="clear" w:color="auto" w:fill="5B9BD5" w:themeFill="accent1"/>
        </w:tcPr>
        <w:p w14:paraId="47A4FC29" w14:textId="77777777" w:rsidR="00B03585" w:rsidRPr="00653F44" w:rsidRDefault="00B03585" w:rsidP="00B03585">
          <w:pPr>
            <w:pStyle w:val="Footer"/>
          </w:pPr>
        </w:p>
      </w:tc>
    </w:tr>
    <w:tr w:rsidR="00B03585" w:rsidRPr="00653F44" w14:paraId="6A68E723" w14:textId="77777777" w:rsidTr="005B2F69">
      <w:trPr>
        <w:trHeight w:val="623"/>
        <w:jc w:val="center"/>
      </w:trPr>
      <w:tc>
        <w:tcPr>
          <w:tcW w:w="8642" w:type="dxa"/>
          <w:vAlign w:val="center"/>
        </w:tcPr>
        <w:p w14:paraId="569DF15B" w14:textId="76082D9D" w:rsidR="00B03585" w:rsidRPr="00653F44" w:rsidRDefault="00B03585" w:rsidP="00B03585">
          <w:pPr>
            <w:pStyle w:val="Footer"/>
            <w:ind w:right="30"/>
          </w:pPr>
        </w:p>
      </w:tc>
      <w:tc>
        <w:tcPr>
          <w:tcW w:w="567" w:type="dxa"/>
          <w:vAlign w:val="center"/>
        </w:tcPr>
        <w:p w14:paraId="04410422" w14:textId="32CAD8D2" w:rsidR="00B03585" w:rsidRPr="00653F44" w:rsidRDefault="009C0F16" w:rsidP="00B03585">
          <w:pPr>
            <w:pStyle w:val="Footer"/>
            <w:jc w:val="center"/>
          </w:pPr>
          <w:r>
            <w:rPr>
              <w:noProof/>
            </w:rPr>
            <w:drawing>
              <wp:anchor distT="0" distB="0" distL="114300" distR="114300" simplePos="0" relativeHeight="251659264" behindDoc="1" locked="0" layoutInCell="1" allowOverlap="1" wp14:anchorId="2CAF0821" wp14:editId="2CC40D16">
                <wp:simplePos x="0" y="0"/>
                <wp:positionH relativeFrom="margin">
                  <wp:posOffset>-231775</wp:posOffset>
                </wp:positionH>
                <wp:positionV relativeFrom="paragraph">
                  <wp:posOffset>-22225</wp:posOffset>
                </wp:positionV>
                <wp:extent cx="476885" cy="476885"/>
                <wp:effectExtent l="0" t="0" r="0" b="0"/>
                <wp:wrapNone/>
                <wp:docPr id="2133735906" name="Picture 1" descr="Cartoon Manta Ray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Manta Ray Stock Illustration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8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7" w:type="dxa"/>
          <w:shd w:val="clear" w:color="auto" w:fill="44546A" w:themeFill="text2"/>
        </w:tcPr>
        <w:p w14:paraId="4D48382F" w14:textId="77777777" w:rsidR="00B03585" w:rsidRPr="00653F44" w:rsidRDefault="00B03585" w:rsidP="00B03585">
          <w:pPr>
            <w:pStyle w:val="Footer"/>
          </w:pPr>
        </w:p>
      </w:tc>
      <w:tc>
        <w:tcPr>
          <w:tcW w:w="567" w:type="dxa"/>
          <w:shd w:val="clear" w:color="auto" w:fill="A5A5A5" w:themeFill="accent3"/>
        </w:tcPr>
        <w:p w14:paraId="66A046E0" w14:textId="77777777" w:rsidR="00B03585" w:rsidRPr="00653F44" w:rsidRDefault="00B03585" w:rsidP="00B03585">
          <w:pPr>
            <w:pStyle w:val="Footer"/>
          </w:pPr>
        </w:p>
      </w:tc>
      <w:tc>
        <w:tcPr>
          <w:tcW w:w="567" w:type="dxa"/>
          <w:shd w:val="clear" w:color="auto" w:fill="70AD47" w:themeFill="accent6"/>
        </w:tcPr>
        <w:p w14:paraId="2DCBFD7B" w14:textId="77777777" w:rsidR="00B03585" w:rsidRPr="00653F44" w:rsidRDefault="00B03585" w:rsidP="00B03585">
          <w:pPr>
            <w:pStyle w:val="Footer"/>
          </w:pPr>
        </w:p>
      </w:tc>
      <w:tc>
        <w:tcPr>
          <w:tcW w:w="567" w:type="dxa"/>
          <w:shd w:val="clear" w:color="auto" w:fill="5B9BD5" w:themeFill="accent1"/>
        </w:tcPr>
        <w:p w14:paraId="05C82610" w14:textId="77777777" w:rsidR="00B03585" w:rsidRPr="00653F44" w:rsidRDefault="00B03585" w:rsidP="00B03585">
          <w:pPr>
            <w:pStyle w:val="Footer"/>
          </w:pPr>
        </w:p>
      </w:tc>
    </w:tr>
  </w:tbl>
  <w:p w14:paraId="1410AAC2" w14:textId="77777777" w:rsidR="00B03585" w:rsidRDefault="00B03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16A18" w14:textId="77777777" w:rsidR="00A61064" w:rsidRDefault="00A61064" w:rsidP="0081596D">
      <w:pPr>
        <w:spacing w:after="0" w:line="240" w:lineRule="auto"/>
      </w:pPr>
      <w:r>
        <w:separator/>
      </w:r>
    </w:p>
  </w:footnote>
  <w:footnote w:type="continuationSeparator" w:id="0">
    <w:p w14:paraId="318BE594" w14:textId="77777777" w:rsidR="00A61064" w:rsidRDefault="00A61064" w:rsidP="00815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45E4" w14:textId="10B82322" w:rsidR="0081596D" w:rsidRDefault="0081596D" w:rsidP="009C0F16">
    <w:pPr>
      <w:pStyle w:val="Header"/>
      <w:tabs>
        <w:tab w:val="clear" w:pos="4513"/>
        <w:tab w:val="clear" w:pos="9026"/>
        <w:tab w:val="left" w:pos="8152"/>
      </w:tabs>
    </w:pPr>
    <w:r w:rsidRPr="00653F44">
      <w:rPr>
        <w:noProof/>
        <w:lang w:bidi="en-GB"/>
      </w:rPr>
      <mc:AlternateContent>
        <mc:Choice Requires="wpg">
          <w:drawing>
            <wp:inline distT="0" distB="0" distL="0" distR="0" wp14:anchorId="521F31CF" wp14:editId="03288EAC">
              <wp:extent cx="1371600" cy="1600200"/>
              <wp:effectExtent l="0" t="0" r="0" b="0"/>
              <wp:docPr id="1947453301" name="Group 1947453301" descr="Decorative element"/>
              <wp:cNvGraphicFramePr/>
              <a:graphic xmlns:a="http://schemas.openxmlformats.org/drawingml/2006/main">
                <a:graphicData uri="http://schemas.microsoft.com/office/word/2010/wordprocessingGroup">
                  <wpg:wgp>
                    <wpg:cNvGrpSpPr/>
                    <wpg:grpSpPr>
                      <a:xfrm>
                        <a:off x="0" y="0"/>
                        <a:ext cx="1371600" cy="1600200"/>
                        <a:chOff x="0" y="0"/>
                        <a:chExt cx="1369609" cy="1600200"/>
                      </a:xfrm>
                    </wpg:grpSpPr>
                    <wps:wsp>
                      <wps:cNvPr id="637036084" name="Rectangle 637036084"/>
                      <wps:cNvSpPr/>
                      <wps:spPr>
                        <a:xfrm>
                          <a:off x="0" y="0"/>
                          <a:ext cx="347472" cy="16002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8173593" name="Rectangle 1378173593"/>
                      <wps:cNvSpPr/>
                      <wps:spPr>
                        <a:xfrm>
                          <a:off x="336168" y="0"/>
                          <a:ext cx="342900" cy="125730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9938556" name="Rectangle 2139938556"/>
                      <wps:cNvSpPr/>
                      <wps:spPr>
                        <a:xfrm>
                          <a:off x="679153" y="0"/>
                          <a:ext cx="342900" cy="8001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2187647" name="Rectangle 2112187647"/>
                      <wps:cNvSpPr/>
                      <wps:spPr>
                        <a:xfrm>
                          <a:off x="1022137" y="0"/>
                          <a:ext cx="347472" cy="3429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7B4A879" id="Group 1947453301" o:spid="_x0000_s1026" alt="Decorative element" style="width:108pt;height:126pt;mso-position-horizontal-relative:char;mso-position-vertical-relative:line" coordsize="1369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7AkgMAAJcSAAAOAAAAZHJzL2Uyb0RvYy54bWzsWN1v2yAQf5+0/8HiffVXYidW3Snq1mpS&#10;tVbrpj5TjGNLGBiQON1fvwN/JGuyrt20PUzJAwGOu4Mfdz8wp283DfPWVOla8ByFJwHyKCeiqPky&#10;R18+X7yZIU8bzAvMBKc5eqAavT17/eq0lRmNRCVYQZUHRrjOWpmjyhiZ+b4mFW2wPhGSchCWQjXY&#10;QFMt/ULhFqw3zI+CIPFboQqpBKFaQ++7TojOnP2ypMRcl6WmxmM5grkZVypX3tvSPzvF2VJhWdWk&#10;nwb+jVk0uObgdDT1DhvsrVS9Z6qpiRJalOaEiMYXZVkT6tYAqwmDR6u5VGIl3VqWWbuUI0wA7SOc&#10;ftss+bi+VPJW3ihAopVLwMK17Fo2pWrsP8zS2zjIHkbI6MZ4BDrDOA2TAJAlILM12JQOVFIB8nt6&#10;pHo/aibzJJjvafqDY/+H6bQSAkRvMdB/hsFthSV10OoMMLhRXl3kKInTIE6C2QR5HDcQrp8ggDBf&#10;MuptRQ4opzXCpjMNCD4Xs3iSTtLo5wvHmVTaXFLReLaSIwWzcNGF11fagH/AaBhinTJuSy4uasY6&#10;qe0B/IZ5uZp5YLQb/YmWsFzYvchZdclGz5ny1hjSBBNCuQk7UYUL2nVPA/jZrQXno4ZrMQ4GreUS&#10;/I+2ewM2kfdtd2b68VaVulwdlYOnJtYpjxrOs+BmVG5qLtQhAwxW1Xvuxg8gddBYlO5F8QDBoETH&#10;FFqSixr24Aprc4MVUAOEOtCduYaiZKLNkehryKuE+nao346HaAUp8lqgmhzpryusKPLYBw5xPA8n&#10;E8tNrjGZphE01K7kflfCV825gG0KgVglcVU73rChWirR3AErLqxXEGFOwHeOiFFD49x0FAi8Suhi&#10;4YYBH0lsrvitJNa4RdXG2OfNHVayD0QDaf9RDLmDs0fx2I21mlwsVkaUtQvWLa493pDHlmz+QUID&#10;Pc3CNJ7O4/2M3pFBUNjpABH8OqXjOAkTONX2uTCeRPORCqNpGo/5MjDpkLTPzGstWF3YpLaQjjm3&#10;m6XJkJC7I490UB7p4EgHB873KIzn83g2nSb7dLAjewkdJOk8nAK7PE0HswBud8Pp+dfYID6yQY/A&#10;8XJwvBzsfBYON5b+kO9v+1EYRuEsTSbpITYYZS9hgzCIgEfA3iE62N76+5tCdxf9C3RgNtGRCo5U&#10;8F98J7hnAHj9cJ+a/UuNfV7Zbbvviu170tl3AAAA//8DAFBLAwQUAAYACAAAACEA0vho7NsAAAAF&#10;AQAADwAAAGRycy9kb3ducmV2LnhtbEyPQUvDQBCF74L/YZmCN7tJpEXSbEop6qkItoJ4mybTJDQ7&#10;G7LbJP33jl7sZZjHG958L1tPtlUD9b5xbCCeR6CIC1c2XBn4PLw+PoPyAbnE1jEZuJKHdX5/l2Fa&#10;upE/aNiHSkkI+xQN1CF0qda+qMmin7uOWLyT6y0GkX2lyx5HCbetTqJoqS02LB9q7GhbU3HeX6yB&#10;txHHzVP8MuzOp+31+7B4/9rFZMzDbNqsQAWawv8x/OILOuTCdHQXLr1qDUiR8DfFS+KlyKMsiyQC&#10;nWf6lj7/AQAA//8DAFBLAQItABQABgAIAAAAIQC2gziS/gAAAOEBAAATAAAAAAAAAAAAAAAAAAAA&#10;AABbQ29udGVudF9UeXBlc10ueG1sUEsBAi0AFAAGAAgAAAAhADj9If/WAAAAlAEAAAsAAAAAAAAA&#10;AAAAAAAALwEAAF9yZWxzLy5yZWxzUEsBAi0AFAAGAAgAAAAhANN4rsCSAwAAlxIAAA4AAAAAAAAA&#10;AAAAAAAALgIAAGRycy9lMm9Eb2MueG1sUEsBAi0AFAAGAAgAAAAhANL4aOzbAAAABQEAAA8AAAAA&#10;AAAAAAAAAAAA7AUAAGRycy9kb3ducmV2LnhtbFBLBQYAAAAABAAEAPMAAAD0BgAAAAA=&#10;">
              <v:rect id="Rectangle 637036084" o:spid="_x0000_s1027" style="position:absolute;width:3474;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CywAAAOIAAAAPAAAAZHJzL2Rvd25yZXYueG1sRI9BS8NA&#10;FITvQv/D8gre7K6NpCV2W0qhICKC0R68PbKv2dTs25DdptFf7wpCj8PMfMOsNqNrxUB9aDxruJ8p&#10;EMSVNw3XGj7e93dLECEiG2w9k4ZvCrBZT25WWBh/4TcayliLBOFQoAYbY1dIGSpLDsPMd8TJO/re&#10;YUyyr6Xp8ZLgrpVzpXLpsOG0YLGjnaXqqzw7Dc+nRVbaYTv8ZK90sP7w8rnfBa1vp+P2EUSkMV7D&#10;/+0noyHPFirL1fIB/i6lOyDXvwAAAP//AwBQSwECLQAUAAYACAAAACEA2+H2y+4AAACFAQAAEwAA&#10;AAAAAAAAAAAAAAAAAAAAW0NvbnRlbnRfVHlwZXNdLnhtbFBLAQItABQABgAIAAAAIQBa9CxbvwAA&#10;ABUBAAALAAAAAAAAAAAAAAAAAB8BAABfcmVscy8ucmVsc1BLAQItABQABgAIAAAAIQC/n87CywAA&#10;AOIAAAAPAAAAAAAAAAAAAAAAAAcCAABkcnMvZG93bnJldi54bWxQSwUGAAAAAAMAAwC3AAAA/wIA&#10;AAAA&#10;" fillcolor="#5b9bd5 [3204]" stroked="f" strokeweight="1pt"/>
              <v:rect id="Rectangle 1378173593" o:spid="_x0000_s1028" style="position:absolute;left:3361;width:3429;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GWywAAAOMAAAAPAAAAZHJzL2Rvd25yZXYueG1sRI9BSwMx&#10;EIXvQv9DmIIXsdm6aOvatIggFC+L1dbrmEw3SzeTZRO78d8bQfA48968781qk1wnzjSE1rOC+awA&#10;Qay9ablR8P72fL0EESKywc4zKfimAJv15GKFlfEjv9J5FxuRQzhUqMDG2FdSBm3JYZj5njhrRz84&#10;jHkcGmkGHHO46+RNUdxJhy1ngsWenizp0+7LZYg+jPuaPj5tQtq+1ElfjbVW6nKaHh9ARErx3/x3&#10;vTW5frlYzhfl7X0Jvz/lBcj1DwAAAP//AwBQSwECLQAUAAYACAAAACEA2+H2y+4AAACFAQAAEwAA&#10;AAAAAAAAAAAAAAAAAAAAW0NvbnRlbnRfVHlwZXNdLnhtbFBLAQItABQABgAIAAAAIQBa9CxbvwAA&#10;ABUBAAALAAAAAAAAAAAAAAAAAB8BAABfcmVscy8ucmVsc1BLAQItABQABgAIAAAAIQBnNtGWywAA&#10;AOMAAAAPAAAAAAAAAAAAAAAAAAcCAABkcnMvZG93bnJldi54bWxQSwUGAAAAAAMAAwC3AAAA/wIA&#10;AAAA&#10;" fillcolor="#70ad47 [3209]" stroked="f" strokeweight="1pt"/>
              <v:rect id="Rectangle 2139938556" o:spid="_x0000_s1029" style="position:absolute;left:6791;width:3429;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DPMywAAAOMAAAAPAAAAZHJzL2Rvd25yZXYueG1sRI9BS8NA&#10;FITvgv9heQVvdpOWhDZ2W1QQrPaSGu+P7HMTm30bs9s2/vtuQfA4zMw3zGoz2k6caPCtYwXpNAFB&#10;XDvdslFQfbzcL0D4gKyxc0wKfsnDZn17s8JCuzOXdNoHIyKEfYEKmhD6QkpfN2TRT11PHL0vN1gM&#10;UQ5G6gHPEW47OUuSXFpsOS402NNzQ/Vhf7QKtrkpv/XumL1XT1WpU/ND2883pe4m4+MDiEBj+A//&#10;tV+1glk6Xy7niyzL4fop/gG5vgAAAP//AwBQSwECLQAUAAYACAAAACEA2+H2y+4AAACFAQAAEwAA&#10;AAAAAAAAAAAAAAAAAAAAW0NvbnRlbnRfVHlwZXNdLnhtbFBLAQItABQABgAIAAAAIQBa9CxbvwAA&#10;ABUBAAALAAAAAAAAAAAAAAAAAB8BAABfcmVscy8ucmVsc1BLAQItABQABgAIAAAAIQBuhDPMywAA&#10;AOMAAAAPAAAAAAAAAAAAAAAAAAcCAABkcnMvZG93bnJldi54bWxQSwUGAAAAAAMAAwC3AAAA/wIA&#10;AAAA&#10;" fillcolor="#a5a5a5 [3206]" stroked="f" strokeweight="1pt"/>
              <v:rect id="Rectangle 2112187647" o:spid="_x0000_s1030" style="position:absolute;left:10221;width:347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2mZzgAAAOMAAAAPAAAAZHJzL2Rvd25yZXYueG1sRI9bS8NA&#10;FITfC/6H5Qh9azcJpZfYbSmFQkVEekH07Zg9ZmOzZ0N2baK/3hUEH4eZ+YZZrntbiyu1vnKsIB0n&#10;IIgLpysuFZxPu9EchA/IGmvHpOCLPKxXN4Ml5tp1fKDrMZQiQtjnqMCE0ORS+sKQRT92DXH03l1r&#10;MUTZllK32EW4rWWWJFNpseK4YLChraHicvy0CtzH9+L80D1e3k5mUTy/ZuXL/VOn1PC239yBCNSH&#10;//Bfe68VZGmapfPZdDKD30/xD8jVDwAAAP//AwBQSwECLQAUAAYACAAAACEA2+H2y+4AAACFAQAA&#10;EwAAAAAAAAAAAAAAAAAAAAAAW0NvbnRlbnRfVHlwZXNdLnhtbFBLAQItABQABgAIAAAAIQBa9Cxb&#10;vwAAABUBAAALAAAAAAAAAAAAAAAAAB8BAABfcmVscy8ucmVsc1BLAQItABQABgAIAAAAIQB412mZ&#10;zgAAAOMAAAAPAAAAAAAAAAAAAAAAAAcCAABkcnMvZG93bnJldi54bWxQSwUGAAAAAAMAAwC3AAAA&#10;AgMAAAAA&#10;" fillcolor="#44546a [3215]" stroked="f" strokeweight="1pt"/>
              <w10:anchorlock/>
            </v:group>
          </w:pict>
        </mc:Fallback>
      </mc:AlternateContent>
    </w:r>
    <w:r w:rsidR="009C0F16" w:rsidRPr="009C0F16">
      <w:rPr>
        <w:noProof/>
      </w:rPr>
      <w:t xml:space="preserve"> </w:t>
    </w:r>
    <w:r w:rsidR="009C0F16">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07AAA"/>
    <w:multiLevelType w:val="multilevel"/>
    <w:tmpl w:val="43D0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32C33"/>
    <w:multiLevelType w:val="multilevel"/>
    <w:tmpl w:val="AC5A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D2551"/>
    <w:multiLevelType w:val="multilevel"/>
    <w:tmpl w:val="A8D2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231DB"/>
    <w:multiLevelType w:val="multilevel"/>
    <w:tmpl w:val="9AB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C6847"/>
    <w:multiLevelType w:val="multilevel"/>
    <w:tmpl w:val="84F2DE12"/>
    <w:lvl w:ilvl="0">
      <w:start w:val="9"/>
      <w:numFmt w:val="decimal"/>
      <w:lvlText w:val="%1"/>
      <w:lvlJc w:val="left"/>
      <w:pPr>
        <w:ind w:left="372" w:hanging="372"/>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EB83601"/>
    <w:multiLevelType w:val="multilevel"/>
    <w:tmpl w:val="EED6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6787F"/>
    <w:multiLevelType w:val="multilevel"/>
    <w:tmpl w:val="CAA0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7154A5"/>
    <w:multiLevelType w:val="hybridMultilevel"/>
    <w:tmpl w:val="508A3CA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EA7413"/>
    <w:multiLevelType w:val="multilevel"/>
    <w:tmpl w:val="83E0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E6A41"/>
    <w:multiLevelType w:val="multilevel"/>
    <w:tmpl w:val="01D806C8"/>
    <w:lvl w:ilvl="0">
      <w:start w:val="9"/>
      <w:numFmt w:val="decimal"/>
      <w:lvlText w:val="%1"/>
      <w:lvlJc w:val="left"/>
      <w:pPr>
        <w:ind w:left="372" w:hanging="372"/>
      </w:pPr>
      <w:rPr>
        <w:rFonts w:hint="default"/>
      </w:rPr>
    </w:lvl>
    <w:lvl w:ilvl="1">
      <w:start w:val="2"/>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863EA4"/>
    <w:multiLevelType w:val="multilevel"/>
    <w:tmpl w:val="A5E0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91523"/>
    <w:multiLevelType w:val="multilevel"/>
    <w:tmpl w:val="14A8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46485"/>
    <w:multiLevelType w:val="multilevel"/>
    <w:tmpl w:val="FF10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D796D"/>
    <w:multiLevelType w:val="multilevel"/>
    <w:tmpl w:val="3C08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C7910"/>
    <w:multiLevelType w:val="multilevel"/>
    <w:tmpl w:val="3D3E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C08AA"/>
    <w:multiLevelType w:val="multilevel"/>
    <w:tmpl w:val="184C71E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C406E6"/>
    <w:multiLevelType w:val="multilevel"/>
    <w:tmpl w:val="A356955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37E47165"/>
    <w:multiLevelType w:val="hybridMultilevel"/>
    <w:tmpl w:val="1BAE690C"/>
    <w:lvl w:ilvl="0" w:tplc="840AD75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596ABE"/>
    <w:multiLevelType w:val="multilevel"/>
    <w:tmpl w:val="8F12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290ACB"/>
    <w:multiLevelType w:val="multilevel"/>
    <w:tmpl w:val="EE140F0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471507"/>
    <w:multiLevelType w:val="multilevel"/>
    <w:tmpl w:val="C162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D702B1"/>
    <w:multiLevelType w:val="multilevel"/>
    <w:tmpl w:val="FE82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21162E"/>
    <w:multiLevelType w:val="multilevel"/>
    <w:tmpl w:val="454013CC"/>
    <w:lvl w:ilvl="0">
      <w:start w:val="9"/>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2985401"/>
    <w:multiLevelType w:val="multilevel"/>
    <w:tmpl w:val="C63C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5654B1"/>
    <w:multiLevelType w:val="hybridMultilevel"/>
    <w:tmpl w:val="850A44E2"/>
    <w:lvl w:ilvl="0" w:tplc="3E5EFB7C">
      <w:numFmt w:val="bullet"/>
      <w:lvlText w:val="-"/>
      <w:lvlJc w:val="left"/>
      <w:pPr>
        <w:ind w:left="720" w:hanging="360"/>
      </w:pPr>
      <w:rPr>
        <w:rFonts w:ascii="Arial Black" w:eastAsiaTheme="minorHAnsi" w:hAnsi="Arial Blac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17DC3"/>
    <w:multiLevelType w:val="multilevel"/>
    <w:tmpl w:val="03B4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D63BA4"/>
    <w:multiLevelType w:val="multilevel"/>
    <w:tmpl w:val="96F0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BA5B4D"/>
    <w:multiLevelType w:val="multilevel"/>
    <w:tmpl w:val="D5001E22"/>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654B2FC9"/>
    <w:multiLevelType w:val="multilevel"/>
    <w:tmpl w:val="DD827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5B4751"/>
    <w:multiLevelType w:val="multilevel"/>
    <w:tmpl w:val="71E00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2A2084"/>
    <w:multiLevelType w:val="multilevel"/>
    <w:tmpl w:val="564ADE3C"/>
    <w:lvl w:ilvl="0">
      <w:start w:val="9"/>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A493792"/>
    <w:multiLevelType w:val="multilevel"/>
    <w:tmpl w:val="4D4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7D16D9"/>
    <w:multiLevelType w:val="multilevel"/>
    <w:tmpl w:val="5844993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4064B15"/>
    <w:multiLevelType w:val="multilevel"/>
    <w:tmpl w:val="692E6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F71C7"/>
    <w:multiLevelType w:val="multilevel"/>
    <w:tmpl w:val="3C70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A2A5B"/>
    <w:multiLevelType w:val="multilevel"/>
    <w:tmpl w:val="3482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EC4DDD"/>
    <w:multiLevelType w:val="multilevel"/>
    <w:tmpl w:val="A66867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E86EDA"/>
    <w:multiLevelType w:val="multilevel"/>
    <w:tmpl w:val="C13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63536E"/>
    <w:multiLevelType w:val="hybridMultilevel"/>
    <w:tmpl w:val="52FE3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9292508">
    <w:abstractNumId w:val="14"/>
  </w:num>
  <w:num w:numId="2" w16cid:durableId="1833721187">
    <w:abstractNumId w:val="26"/>
  </w:num>
  <w:num w:numId="3" w16cid:durableId="53508761">
    <w:abstractNumId w:val="33"/>
  </w:num>
  <w:num w:numId="4" w16cid:durableId="2013296683">
    <w:abstractNumId w:val="2"/>
  </w:num>
  <w:num w:numId="5" w16cid:durableId="207374230">
    <w:abstractNumId w:val="23"/>
  </w:num>
  <w:num w:numId="6" w16cid:durableId="1962496269">
    <w:abstractNumId w:val="37"/>
  </w:num>
  <w:num w:numId="7" w16cid:durableId="1271857203">
    <w:abstractNumId w:val="3"/>
  </w:num>
  <w:num w:numId="8" w16cid:durableId="1956908065">
    <w:abstractNumId w:val="25"/>
  </w:num>
  <w:num w:numId="9" w16cid:durableId="481628595">
    <w:abstractNumId w:val="17"/>
  </w:num>
  <w:num w:numId="10" w16cid:durableId="2138990225">
    <w:abstractNumId w:val="24"/>
  </w:num>
  <w:num w:numId="11" w16cid:durableId="683703447">
    <w:abstractNumId w:val="8"/>
  </w:num>
  <w:num w:numId="12" w16cid:durableId="1902517201">
    <w:abstractNumId w:val="1"/>
  </w:num>
  <w:num w:numId="13" w16cid:durableId="729112028">
    <w:abstractNumId w:val="19"/>
  </w:num>
  <w:num w:numId="14" w16cid:durableId="1852526385">
    <w:abstractNumId w:val="20"/>
  </w:num>
  <w:num w:numId="15" w16cid:durableId="1215702134">
    <w:abstractNumId w:val="31"/>
  </w:num>
  <w:num w:numId="16" w16cid:durableId="1524396008">
    <w:abstractNumId w:val="35"/>
  </w:num>
  <w:num w:numId="17" w16cid:durableId="1878275488">
    <w:abstractNumId w:val="13"/>
  </w:num>
  <w:num w:numId="18" w16cid:durableId="494222729">
    <w:abstractNumId w:val="36"/>
  </w:num>
  <w:num w:numId="19" w16cid:durableId="2032366753">
    <w:abstractNumId w:val="36"/>
    <w:lvlOverride w:ilvl="1">
      <w:lvl w:ilvl="1">
        <w:numFmt w:val="bullet"/>
        <w:lvlText w:val="o"/>
        <w:lvlJc w:val="left"/>
        <w:pPr>
          <w:tabs>
            <w:tab w:val="num" w:pos="1440"/>
          </w:tabs>
          <w:ind w:left="1440" w:hanging="360"/>
        </w:pPr>
        <w:rPr>
          <w:rFonts w:ascii="Courier New" w:hAnsi="Courier New" w:hint="default"/>
          <w:sz w:val="20"/>
        </w:rPr>
      </w:lvl>
    </w:lvlOverride>
  </w:num>
  <w:num w:numId="20" w16cid:durableId="478427629">
    <w:abstractNumId w:val="12"/>
  </w:num>
  <w:num w:numId="21" w16cid:durableId="256136007">
    <w:abstractNumId w:val="34"/>
  </w:num>
  <w:num w:numId="22" w16cid:durableId="477457838">
    <w:abstractNumId w:val="11"/>
  </w:num>
  <w:num w:numId="23" w16cid:durableId="1143429231">
    <w:abstractNumId w:val="0"/>
  </w:num>
  <w:num w:numId="24" w16cid:durableId="1838495211">
    <w:abstractNumId w:val="5"/>
  </w:num>
  <w:num w:numId="25" w16cid:durableId="831024920">
    <w:abstractNumId w:val="18"/>
  </w:num>
  <w:num w:numId="26" w16cid:durableId="432361012">
    <w:abstractNumId w:val="6"/>
  </w:num>
  <w:num w:numId="27" w16cid:durableId="1308823874">
    <w:abstractNumId w:val="29"/>
  </w:num>
  <w:num w:numId="28" w16cid:durableId="1887570527">
    <w:abstractNumId w:val="21"/>
  </w:num>
  <w:num w:numId="29" w16cid:durableId="262303148">
    <w:abstractNumId w:val="28"/>
  </w:num>
  <w:num w:numId="30" w16cid:durableId="1249582470">
    <w:abstractNumId w:val="10"/>
  </w:num>
  <w:num w:numId="31" w16cid:durableId="618681166">
    <w:abstractNumId w:val="38"/>
  </w:num>
  <w:num w:numId="32" w16cid:durableId="1183007768">
    <w:abstractNumId w:val="15"/>
  </w:num>
  <w:num w:numId="33" w16cid:durableId="1495146581">
    <w:abstractNumId w:val="32"/>
  </w:num>
  <w:num w:numId="34" w16cid:durableId="1063914046">
    <w:abstractNumId w:val="27"/>
  </w:num>
  <w:num w:numId="35" w16cid:durableId="755398497">
    <w:abstractNumId w:val="16"/>
  </w:num>
  <w:num w:numId="36" w16cid:durableId="287248665">
    <w:abstractNumId w:val="7"/>
  </w:num>
  <w:num w:numId="37" w16cid:durableId="1413619231">
    <w:abstractNumId w:val="9"/>
  </w:num>
  <w:num w:numId="38" w16cid:durableId="428280029">
    <w:abstractNumId w:val="30"/>
  </w:num>
  <w:num w:numId="39" w16cid:durableId="190455660">
    <w:abstractNumId w:val="4"/>
  </w:num>
  <w:num w:numId="40" w16cid:durableId="19959873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10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10"/>
    <w:rsid w:val="00006C98"/>
    <w:rsid w:val="000122F7"/>
    <w:rsid w:val="0003707D"/>
    <w:rsid w:val="00037BF1"/>
    <w:rsid w:val="0004078D"/>
    <w:rsid w:val="00047CE9"/>
    <w:rsid w:val="000521A8"/>
    <w:rsid w:val="000627B7"/>
    <w:rsid w:val="000647D7"/>
    <w:rsid w:val="000704A2"/>
    <w:rsid w:val="00070510"/>
    <w:rsid w:val="00070D81"/>
    <w:rsid w:val="00075E90"/>
    <w:rsid w:val="000769BA"/>
    <w:rsid w:val="000874EF"/>
    <w:rsid w:val="000935DE"/>
    <w:rsid w:val="00095DD8"/>
    <w:rsid w:val="000A1FF8"/>
    <w:rsid w:val="000A6333"/>
    <w:rsid w:val="000A6C8C"/>
    <w:rsid w:val="000B1613"/>
    <w:rsid w:val="000B506F"/>
    <w:rsid w:val="000C150B"/>
    <w:rsid w:val="000D1870"/>
    <w:rsid w:val="000E62C6"/>
    <w:rsid w:val="000F0021"/>
    <w:rsid w:val="000F0071"/>
    <w:rsid w:val="000F26E2"/>
    <w:rsid w:val="000F3093"/>
    <w:rsid w:val="000F3987"/>
    <w:rsid w:val="000F6D00"/>
    <w:rsid w:val="00102273"/>
    <w:rsid w:val="0011230E"/>
    <w:rsid w:val="00116861"/>
    <w:rsid w:val="001219F0"/>
    <w:rsid w:val="00122155"/>
    <w:rsid w:val="00124C35"/>
    <w:rsid w:val="0012502F"/>
    <w:rsid w:val="00127902"/>
    <w:rsid w:val="00131782"/>
    <w:rsid w:val="00152D20"/>
    <w:rsid w:val="00155AC6"/>
    <w:rsid w:val="00166EBB"/>
    <w:rsid w:val="0018154F"/>
    <w:rsid w:val="001921FD"/>
    <w:rsid w:val="00193C97"/>
    <w:rsid w:val="001A2462"/>
    <w:rsid w:val="001A71BD"/>
    <w:rsid w:val="001B04FF"/>
    <w:rsid w:val="001B06E3"/>
    <w:rsid w:val="001B3641"/>
    <w:rsid w:val="001C0381"/>
    <w:rsid w:val="001C16E6"/>
    <w:rsid w:val="001C213C"/>
    <w:rsid w:val="001D03D2"/>
    <w:rsid w:val="001D29C1"/>
    <w:rsid w:val="001D2F8A"/>
    <w:rsid w:val="001D79F4"/>
    <w:rsid w:val="001E4608"/>
    <w:rsid w:val="001F1034"/>
    <w:rsid w:val="001F251B"/>
    <w:rsid w:val="001F252A"/>
    <w:rsid w:val="001F64F0"/>
    <w:rsid w:val="00202803"/>
    <w:rsid w:val="00202BA3"/>
    <w:rsid w:val="00206155"/>
    <w:rsid w:val="00223663"/>
    <w:rsid w:val="00226FE3"/>
    <w:rsid w:val="00235567"/>
    <w:rsid w:val="00235D9C"/>
    <w:rsid w:val="00240D1B"/>
    <w:rsid w:val="002515C2"/>
    <w:rsid w:val="002639FF"/>
    <w:rsid w:val="00273E7A"/>
    <w:rsid w:val="00274FED"/>
    <w:rsid w:val="00277D69"/>
    <w:rsid w:val="0028383F"/>
    <w:rsid w:val="002954AF"/>
    <w:rsid w:val="002A2146"/>
    <w:rsid w:val="002A2DCD"/>
    <w:rsid w:val="002B7C6B"/>
    <w:rsid w:val="002C5F1B"/>
    <w:rsid w:val="002C64A8"/>
    <w:rsid w:val="002D02AF"/>
    <w:rsid w:val="002D35A0"/>
    <w:rsid w:val="002E6D25"/>
    <w:rsid w:val="002F55F5"/>
    <w:rsid w:val="002F61C0"/>
    <w:rsid w:val="0030528B"/>
    <w:rsid w:val="00307EDE"/>
    <w:rsid w:val="003110A9"/>
    <w:rsid w:val="00316809"/>
    <w:rsid w:val="0033019A"/>
    <w:rsid w:val="00353A22"/>
    <w:rsid w:val="0037630C"/>
    <w:rsid w:val="00376FA8"/>
    <w:rsid w:val="00391A43"/>
    <w:rsid w:val="003A6F27"/>
    <w:rsid w:val="003B0725"/>
    <w:rsid w:val="003B6804"/>
    <w:rsid w:val="003C3B66"/>
    <w:rsid w:val="003C5EA4"/>
    <w:rsid w:val="003C6A47"/>
    <w:rsid w:val="003D2594"/>
    <w:rsid w:val="003E5C42"/>
    <w:rsid w:val="003E68E9"/>
    <w:rsid w:val="003F0BF4"/>
    <w:rsid w:val="003F31C2"/>
    <w:rsid w:val="003F60ED"/>
    <w:rsid w:val="00400D95"/>
    <w:rsid w:val="004178C4"/>
    <w:rsid w:val="00424BC9"/>
    <w:rsid w:val="00427EDA"/>
    <w:rsid w:val="00433B9E"/>
    <w:rsid w:val="00435AF9"/>
    <w:rsid w:val="00440860"/>
    <w:rsid w:val="00463C69"/>
    <w:rsid w:val="00470DB7"/>
    <w:rsid w:val="004777E5"/>
    <w:rsid w:val="00477AAA"/>
    <w:rsid w:val="0048020E"/>
    <w:rsid w:val="00482213"/>
    <w:rsid w:val="0048249E"/>
    <w:rsid w:val="00486374"/>
    <w:rsid w:val="0049098B"/>
    <w:rsid w:val="00490FD8"/>
    <w:rsid w:val="004A2656"/>
    <w:rsid w:val="004A7D2D"/>
    <w:rsid w:val="004B529B"/>
    <w:rsid w:val="004B7A15"/>
    <w:rsid w:val="004C5666"/>
    <w:rsid w:val="004D6DD8"/>
    <w:rsid w:val="004E661D"/>
    <w:rsid w:val="004F7867"/>
    <w:rsid w:val="004F7989"/>
    <w:rsid w:val="00503C20"/>
    <w:rsid w:val="0050485D"/>
    <w:rsid w:val="00506190"/>
    <w:rsid w:val="00507F10"/>
    <w:rsid w:val="00520524"/>
    <w:rsid w:val="00527339"/>
    <w:rsid w:val="0053774C"/>
    <w:rsid w:val="00557839"/>
    <w:rsid w:val="00571413"/>
    <w:rsid w:val="00571E8E"/>
    <w:rsid w:val="00585AA8"/>
    <w:rsid w:val="00587968"/>
    <w:rsid w:val="00592AA6"/>
    <w:rsid w:val="00593F5B"/>
    <w:rsid w:val="005946FC"/>
    <w:rsid w:val="005A604B"/>
    <w:rsid w:val="005A7D44"/>
    <w:rsid w:val="005B092A"/>
    <w:rsid w:val="005B0CBA"/>
    <w:rsid w:val="005B420F"/>
    <w:rsid w:val="005B5BED"/>
    <w:rsid w:val="005C6FB0"/>
    <w:rsid w:val="005F3424"/>
    <w:rsid w:val="005F6501"/>
    <w:rsid w:val="00601E79"/>
    <w:rsid w:val="00605F32"/>
    <w:rsid w:val="00611A49"/>
    <w:rsid w:val="006132E5"/>
    <w:rsid w:val="00632DE4"/>
    <w:rsid w:val="0063688C"/>
    <w:rsid w:val="006377BF"/>
    <w:rsid w:val="006457BC"/>
    <w:rsid w:val="0065311E"/>
    <w:rsid w:val="00665C86"/>
    <w:rsid w:val="00671678"/>
    <w:rsid w:val="00680969"/>
    <w:rsid w:val="00681084"/>
    <w:rsid w:val="00686FD7"/>
    <w:rsid w:val="006A199E"/>
    <w:rsid w:val="006A4D90"/>
    <w:rsid w:val="006B32A0"/>
    <w:rsid w:val="006B7869"/>
    <w:rsid w:val="006C1B0D"/>
    <w:rsid w:val="006C3CA0"/>
    <w:rsid w:val="006C7D47"/>
    <w:rsid w:val="006E031B"/>
    <w:rsid w:val="006E1566"/>
    <w:rsid w:val="006E1794"/>
    <w:rsid w:val="006E1CDB"/>
    <w:rsid w:val="006E2982"/>
    <w:rsid w:val="006E3AD4"/>
    <w:rsid w:val="006F5423"/>
    <w:rsid w:val="0070229D"/>
    <w:rsid w:val="00702C4C"/>
    <w:rsid w:val="0071496C"/>
    <w:rsid w:val="007263FC"/>
    <w:rsid w:val="007440BC"/>
    <w:rsid w:val="00752E14"/>
    <w:rsid w:val="00753258"/>
    <w:rsid w:val="00754970"/>
    <w:rsid w:val="00756D58"/>
    <w:rsid w:val="00764A09"/>
    <w:rsid w:val="00766778"/>
    <w:rsid w:val="00766812"/>
    <w:rsid w:val="0076758C"/>
    <w:rsid w:val="00772E1C"/>
    <w:rsid w:val="00774D6A"/>
    <w:rsid w:val="007809CD"/>
    <w:rsid w:val="00781245"/>
    <w:rsid w:val="0078255B"/>
    <w:rsid w:val="007915EF"/>
    <w:rsid w:val="0079540E"/>
    <w:rsid w:val="00796FE3"/>
    <w:rsid w:val="007A0887"/>
    <w:rsid w:val="007A5C63"/>
    <w:rsid w:val="007C00F1"/>
    <w:rsid w:val="007C0792"/>
    <w:rsid w:val="007C492F"/>
    <w:rsid w:val="007C649B"/>
    <w:rsid w:val="007E250F"/>
    <w:rsid w:val="007F396C"/>
    <w:rsid w:val="007F6D4D"/>
    <w:rsid w:val="007F73BC"/>
    <w:rsid w:val="00801979"/>
    <w:rsid w:val="00813F98"/>
    <w:rsid w:val="00815299"/>
    <w:rsid w:val="0081596D"/>
    <w:rsid w:val="00816D63"/>
    <w:rsid w:val="00817CF5"/>
    <w:rsid w:val="00821394"/>
    <w:rsid w:val="00821B3F"/>
    <w:rsid w:val="00825682"/>
    <w:rsid w:val="00834598"/>
    <w:rsid w:val="00841C5C"/>
    <w:rsid w:val="00845059"/>
    <w:rsid w:val="0085114A"/>
    <w:rsid w:val="0085229C"/>
    <w:rsid w:val="008522B0"/>
    <w:rsid w:val="00854639"/>
    <w:rsid w:val="00856BC6"/>
    <w:rsid w:val="00861F3F"/>
    <w:rsid w:val="008632A8"/>
    <w:rsid w:val="00892A4E"/>
    <w:rsid w:val="008965D1"/>
    <w:rsid w:val="00896ACD"/>
    <w:rsid w:val="008A1A2B"/>
    <w:rsid w:val="008A5C01"/>
    <w:rsid w:val="008D1FDD"/>
    <w:rsid w:val="008D3FD9"/>
    <w:rsid w:val="008F321A"/>
    <w:rsid w:val="008F62DB"/>
    <w:rsid w:val="009010ED"/>
    <w:rsid w:val="009061B2"/>
    <w:rsid w:val="00914D6B"/>
    <w:rsid w:val="00924FEF"/>
    <w:rsid w:val="00926055"/>
    <w:rsid w:val="00932EAF"/>
    <w:rsid w:val="00933F83"/>
    <w:rsid w:val="00941277"/>
    <w:rsid w:val="00942331"/>
    <w:rsid w:val="00952EE1"/>
    <w:rsid w:val="009539EF"/>
    <w:rsid w:val="0098780C"/>
    <w:rsid w:val="009901BA"/>
    <w:rsid w:val="00990DF3"/>
    <w:rsid w:val="0099776A"/>
    <w:rsid w:val="009A33E3"/>
    <w:rsid w:val="009A5DB3"/>
    <w:rsid w:val="009B0FE8"/>
    <w:rsid w:val="009B520C"/>
    <w:rsid w:val="009C0F16"/>
    <w:rsid w:val="009C10AB"/>
    <w:rsid w:val="009D1343"/>
    <w:rsid w:val="009D169D"/>
    <w:rsid w:val="009D5A72"/>
    <w:rsid w:val="009D697E"/>
    <w:rsid w:val="009E1001"/>
    <w:rsid w:val="009E3F2D"/>
    <w:rsid w:val="009E7EBA"/>
    <w:rsid w:val="009F0DE0"/>
    <w:rsid w:val="009F7D75"/>
    <w:rsid w:val="00A0652A"/>
    <w:rsid w:val="00A14009"/>
    <w:rsid w:val="00A14228"/>
    <w:rsid w:val="00A24BD8"/>
    <w:rsid w:val="00A2598C"/>
    <w:rsid w:val="00A26147"/>
    <w:rsid w:val="00A3346A"/>
    <w:rsid w:val="00A37AC0"/>
    <w:rsid w:val="00A409CC"/>
    <w:rsid w:val="00A44A6B"/>
    <w:rsid w:val="00A47ED4"/>
    <w:rsid w:val="00A61026"/>
    <w:rsid w:val="00A61064"/>
    <w:rsid w:val="00A62B05"/>
    <w:rsid w:val="00A63630"/>
    <w:rsid w:val="00A76B10"/>
    <w:rsid w:val="00A820F1"/>
    <w:rsid w:val="00A82563"/>
    <w:rsid w:val="00A850A5"/>
    <w:rsid w:val="00A921F0"/>
    <w:rsid w:val="00AA3258"/>
    <w:rsid w:val="00AA3F20"/>
    <w:rsid w:val="00AA5C0D"/>
    <w:rsid w:val="00AB056A"/>
    <w:rsid w:val="00AB2E01"/>
    <w:rsid w:val="00AB3E17"/>
    <w:rsid w:val="00AC31FB"/>
    <w:rsid w:val="00AD665D"/>
    <w:rsid w:val="00AD78CF"/>
    <w:rsid w:val="00AE15F2"/>
    <w:rsid w:val="00AE50C6"/>
    <w:rsid w:val="00AE6921"/>
    <w:rsid w:val="00AE7931"/>
    <w:rsid w:val="00AF288F"/>
    <w:rsid w:val="00AF674B"/>
    <w:rsid w:val="00B03042"/>
    <w:rsid w:val="00B03585"/>
    <w:rsid w:val="00B14B21"/>
    <w:rsid w:val="00B16A09"/>
    <w:rsid w:val="00B16B8E"/>
    <w:rsid w:val="00B344DD"/>
    <w:rsid w:val="00B36791"/>
    <w:rsid w:val="00B45937"/>
    <w:rsid w:val="00B542C1"/>
    <w:rsid w:val="00B64FA1"/>
    <w:rsid w:val="00B706B2"/>
    <w:rsid w:val="00B73AF6"/>
    <w:rsid w:val="00B760BC"/>
    <w:rsid w:val="00B866AE"/>
    <w:rsid w:val="00B96C62"/>
    <w:rsid w:val="00B96F3E"/>
    <w:rsid w:val="00BA1282"/>
    <w:rsid w:val="00BA2F33"/>
    <w:rsid w:val="00BB129B"/>
    <w:rsid w:val="00BB1729"/>
    <w:rsid w:val="00BB4928"/>
    <w:rsid w:val="00BC2A3A"/>
    <w:rsid w:val="00BC2A97"/>
    <w:rsid w:val="00BC30A8"/>
    <w:rsid w:val="00BC4902"/>
    <w:rsid w:val="00BD4972"/>
    <w:rsid w:val="00BE3BDC"/>
    <w:rsid w:val="00BE3C73"/>
    <w:rsid w:val="00BE3EC7"/>
    <w:rsid w:val="00BF2971"/>
    <w:rsid w:val="00BF408D"/>
    <w:rsid w:val="00C017D0"/>
    <w:rsid w:val="00C17A6F"/>
    <w:rsid w:val="00C21907"/>
    <w:rsid w:val="00C34D0D"/>
    <w:rsid w:val="00C37874"/>
    <w:rsid w:val="00C56EB4"/>
    <w:rsid w:val="00C603B2"/>
    <w:rsid w:val="00C627BD"/>
    <w:rsid w:val="00C6367E"/>
    <w:rsid w:val="00C6522D"/>
    <w:rsid w:val="00C72EF8"/>
    <w:rsid w:val="00C743ED"/>
    <w:rsid w:val="00C91631"/>
    <w:rsid w:val="00CA1738"/>
    <w:rsid w:val="00CA2683"/>
    <w:rsid w:val="00CB209E"/>
    <w:rsid w:val="00CC0B1E"/>
    <w:rsid w:val="00CC0D0F"/>
    <w:rsid w:val="00CC25C9"/>
    <w:rsid w:val="00CD6B3A"/>
    <w:rsid w:val="00CE5528"/>
    <w:rsid w:val="00D02F2C"/>
    <w:rsid w:val="00D245F6"/>
    <w:rsid w:val="00D2524D"/>
    <w:rsid w:val="00D31819"/>
    <w:rsid w:val="00D33A72"/>
    <w:rsid w:val="00D350A5"/>
    <w:rsid w:val="00D37B78"/>
    <w:rsid w:val="00D441F8"/>
    <w:rsid w:val="00D516FB"/>
    <w:rsid w:val="00D530F6"/>
    <w:rsid w:val="00D558CE"/>
    <w:rsid w:val="00D56B7B"/>
    <w:rsid w:val="00D64EF5"/>
    <w:rsid w:val="00D811DA"/>
    <w:rsid w:val="00D8256A"/>
    <w:rsid w:val="00D94EFA"/>
    <w:rsid w:val="00DA0D60"/>
    <w:rsid w:val="00DA3E75"/>
    <w:rsid w:val="00DA4C36"/>
    <w:rsid w:val="00DB16C8"/>
    <w:rsid w:val="00DB1AAD"/>
    <w:rsid w:val="00DB5727"/>
    <w:rsid w:val="00DB70A2"/>
    <w:rsid w:val="00DC0D87"/>
    <w:rsid w:val="00DC491E"/>
    <w:rsid w:val="00DE0E7F"/>
    <w:rsid w:val="00DE4682"/>
    <w:rsid w:val="00DF2035"/>
    <w:rsid w:val="00DF6DEA"/>
    <w:rsid w:val="00E13A05"/>
    <w:rsid w:val="00E14766"/>
    <w:rsid w:val="00E319CC"/>
    <w:rsid w:val="00E408F5"/>
    <w:rsid w:val="00E4322A"/>
    <w:rsid w:val="00E47A8D"/>
    <w:rsid w:val="00E50E5E"/>
    <w:rsid w:val="00E562BF"/>
    <w:rsid w:val="00E6006C"/>
    <w:rsid w:val="00E62E27"/>
    <w:rsid w:val="00E7184F"/>
    <w:rsid w:val="00E80A90"/>
    <w:rsid w:val="00E832E9"/>
    <w:rsid w:val="00E85297"/>
    <w:rsid w:val="00E904B4"/>
    <w:rsid w:val="00EA0F8C"/>
    <w:rsid w:val="00EB3C42"/>
    <w:rsid w:val="00EB5C30"/>
    <w:rsid w:val="00EB5E40"/>
    <w:rsid w:val="00EB6DC1"/>
    <w:rsid w:val="00EC64F1"/>
    <w:rsid w:val="00EC74CA"/>
    <w:rsid w:val="00ED2B5D"/>
    <w:rsid w:val="00ED3746"/>
    <w:rsid w:val="00EE231E"/>
    <w:rsid w:val="00EE5372"/>
    <w:rsid w:val="00EF6029"/>
    <w:rsid w:val="00F00124"/>
    <w:rsid w:val="00F00300"/>
    <w:rsid w:val="00F04322"/>
    <w:rsid w:val="00F210F7"/>
    <w:rsid w:val="00F21CA9"/>
    <w:rsid w:val="00F21CD8"/>
    <w:rsid w:val="00F22BC2"/>
    <w:rsid w:val="00F26269"/>
    <w:rsid w:val="00F40B52"/>
    <w:rsid w:val="00F41B79"/>
    <w:rsid w:val="00F42DD9"/>
    <w:rsid w:val="00F578CB"/>
    <w:rsid w:val="00F61612"/>
    <w:rsid w:val="00F62281"/>
    <w:rsid w:val="00F6683C"/>
    <w:rsid w:val="00F6790D"/>
    <w:rsid w:val="00F72493"/>
    <w:rsid w:val="00F75301"/>
    <w:rsid w:val="00F76AB1"/>
    <w:rsid w:val="00F81DC1"/>
    <w:rsid w:val="00F82169"/>
    <w:rsid w:val="00F86CCB"/>
    <w:rsid w:val="00F9716F"/>
    <w:rsid w:val="00FA019A"/>
    <w:rsid w:val="00FA0595"/>
    <w:rsid w:val="00FB0268"/>
    <w:rsid w:val="00FB7614"/>
    <w:rsid w:val="00FC24CC"/>
    <w:rsid w:val="00FC75E3"/>
    <w:rsid w:val="00FD23A4"/>
    <w:rsid w:val="00FD46AF"/>
    <w:rsid w:val="00FD4C57"/>
    <w:rsid w:val="00FD7F09"/>
    <w:rsid w:val="00FE68CA"/>
    <w:rsid w:val="00FF1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4"/>
    <o:shapelayout v:ext="edit">
      <o:idmap v:ext="edit" data="2"/>
    </o:shapelayout>
  </w:shapeDefaults>
  <w:decimalSymbol w:val="."/>
  <w:listSeparator w:val=","/>
  <w14:docId w14:val="03053197"/>
  <w15:chartTrackingRefBased/>
  <w15:docId w15:val="{B9F2EC19-8322-4CE6-BA50-43555F6E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F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507F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507F1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507F1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07F1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07F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F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F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F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F1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507F1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507F1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507F1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07F1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07F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F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F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F10"/>
    <w:rPr>
      <w:rFonts w:eastAsiaTheme="majorEastAsia" w:cstheme="majorBidi"/>
      <w:color w:val="272727" w:themeColor="text1" w:themeTint="D8"/>
    </w:rPr>
  </w:style>
  <w:style w:type="paragraph" w:styleId="Title">
    <w:name w:val="Title"/>
    <w:basedOn w:val="Normal"/>
    <w:next w:val="Normal"/>
    <w:link w:val="TitleChar"/>
    <w:uiPriority w:val="10"/>
    <w:qFormat/>
    <w:rsid w:val="00507F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F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F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F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F10"/>
    <w:pPr>
      <w:spacing w:before="160"/>
      <w:jc w:val="center"/>
    </w:pPr>
    <w:rPr>
      <w:i/>
      <w:iCs/>
      <w:color w:val="404040" w:themeColor="text1" w:themeTint="BF"/>
    </w:rPr>
  </w:style>
  <w:style w:type="character" w:customStyle="1" w:styleId="QuoteChar">
    <w:name w:val="Quote Char"/>
    <w:basedOn w:val="DefaultParagraphFont"/>
    <w:link w:val="Quote"/>
    <w:uiPriority w:val="29"/>
    <w:rsid w:val="00507F10"/>
    <w:rPr>
      <w:i/>
      <w:iCs/>
      <w:color w:val="404040" w:themeColor="text1" w:themeTint="BF"/>
    </w:rPr>
  </w:style>
  <w:style w:type="paragraph" w:styleId="ListParagraph">
    <w:name w:val="List Paragraph"/>
    <w:basedOn w:val="Normal"/>
    <w:uiPriority w:val="34"/>
    <w:qFormat/>
    <w:rsid w:val="00507F10"/>
    <w:pPr>
      <w:ind w:left="720"/>
      <w:contextualSpacing/>
    </w:pPr>
  </w:style>
  <w:style w:type="character" w:styleId="IntenseEmphasis">
    <w:name w:val="Intense Emphasis"/>
    <w:basedOn w:val="DefaultParagraphFont"/>
    <w:uiPriority w:val="21"/>
    <w:qFormat/>
    <w:rsid w:val="00507F10"/>
    <w:rPr>
      <w:i/>
      <w:iCs/>
      <w:color w:val="2E74B5" w:themeColor="accent1" w:themeShade="BF"/>
    </w:rPr>
  </w:style>
  <w:style w:type="paragraph" w:styleId="IntenseQuote">
    <w:name w:val="Intense Quote"/>
    <w:basedOn w:val="Normal"/>
    <w:next w:val="Normal"/>
    <w:link w:val="IntenseQuoteChar"/>
    <w:uiPriority w:val="30"/>
    <w:qFormat/>
    <w:rsid w:val="00507F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07F10"/>
    <w:rPr>
      <w:i/>
      <w:iCs/>
      <w:color w:val="2E74B5" w:themeColor="accent1" w:themeShade="BF"/>
    </w:rPr>
  </w:style>
  <w:style w:type="character" w:styleId="IntenseReference">
    <w:name w:val="Intense Reference"/>
    <w:basedOn w:val="DefaultParagraphFont"/>
    <w:uiPriority w:val="32"/>
    <w:qFormat/>
    <w:rsid w:val="00507F10"/>
    <w:rPr>
      <w:b/>
      <w:bCs/>
      <w:smallCaps/>
      <w:color w:val="2E74B5" w:themeColor="accent1" w:themeShade="BF"/>
      <w:spacing w:val="5"/>
    </w:rPr>
  </w:style>
  <w:style w:type="character" w:styleId="Hyperlink">
    <w:name w:val="Hyperlink"/>
    <w:basedOn w:val="DefaultParagraphFont"/>
    <w:uiPriority w:val="99"/>
    <w:unhideWhenUsed/>
    <w:rsid w:val="00D56B7B"/>
    <w:rPr>
      <w:color w:val="0563C1" w:themeColor="hyperlink"/>
      <w:u w:val="single"/>
    </w:rPr>
  </w:style>
  <w:style w:type="character" w:styleId="UnresolvedMention">
    <w:name w:val="Unresolved Mention"/>
    <w:basedOn w:val="DefaultParagraphFont"/>
    <w:uiPriority w:val="99"/>
    <w:semiHidden/>
    <w:unhideWhenUsed/>
    <w:rsid w:val="00D56B7B"/>
    <w:rPr>
      <w:color w:val="605E5C"/>
      <w:shd w:val="clear" w:color="auto" w:fill="E1DFDD"/>
    </w:rPr>
  </w:style>
  <w:style w:type="character" w:styleId="SubtleReference">
    <w:name w:val="Subtle Reference"/>
    <w:basedOn w:val="DefaultParagraphFont"/>
    <w:uiPriority w:val="31"/>
    <w:qFormat/>
    <w:rsid w:val="00202803"/>
    <w:rPr>
      <w:smallCaps/>
      <w:color w:val="5A5A5A" w:themeColor="text1" w:themeTint="A5"/>
    </w:rPr>
  </w:style>
  <w:style w:type="paragraph" w:styleId="Header">
    <w:name w:val="header"/>
    <w:basedOn w:val="Normal"/>
    <w:link w:val="HeaderChar"/>
    <w:uiPriority w:val="99"/>
    <w:unhideWhenUsed/>
    <w:rsid w:val="00815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96D"/>
  </w:style>
  <w:style w:type="paragraph" w:styleId="Footer">
    <w:name w:val="footer"/>
    <w:basedOn w:val="Normal"/>
    <w:link w:val="FooterChar"/>
    <w:uiPriority w:val="99"/>
    <w:unhideWhenUsed/>
    <w:qFormat/>
    <w:rsid w:val="00815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96D"/>
  </w:style>
  <w:style w:type="table" w:styleId="TableGrid">
    <w:name w:val="Table Grid"/>
    <w:basedOn w:val="TableNormal"/>
    <w:uiPriority w:val="39"/>
    <w:rsid w:val="00B03585"/>
    <w:pPr>
      <w:spacing w:after="300" w:line="240" w:lineRule="auto"/>
    </w:pPr>
    <w:rPr>
      <w:rFonts w:eastAsiaTheme="minorEastAsia"/>
      <w:kern w:val="0"/>
      <w:sz w:val="24"/>
      <w:szCs w:val="24"/>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03585"/>
    <w:rPr>
      <w:color w:val="808080"/>
    </w:rPr>
  </w:style>
  <w:style w:type="paragraph" w:styleId="NormalWeb">
    <w:name w:val="Normal (Web)"/>
    <w:basedOn w:val="Normal"/>
    <w:uiPriority w:val="99"/>
    <w:unhideWhenUsed/>
    <w:rsid w:val="00AF67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F674B"/>
    <w:rPr>
      <w:b/>
      <w:bCs/>
    </w:rPr>
  </w:style>
  <w:style w:type="character" w:styleId="Emphasis">
    <w:name w:val="Emphasis"/>
    <w:basedOn w:val="DefaultParagraphFont"/>
    <w:uiPriority w:val="20"/>
    <w:qFormat/>
    <w:rsid w:val="00AF674B"/>
    <w:rPr>
      <w:i/>
      <w:iCs/>
    </w:rPr>
  </w:style>
  <w:style w:type="paragraph" w:styleId="TOCHeading">
    <w:name w:val="TOC Heading"/>
    <w:basedOn w:val="Heading1"/>
    <w:next w:val="Normal"/>
    <w:uiPriority w:val="39"/>
    <w:unhideWhenUsed/>
    <w:qFormat/>
    <w:rsid w:val="009D5A72"/>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9D5A72"/>
    <w:pPr>
      <w:spacing w:after="100"/>
      <w:ind w:left="220"/>
    </w:pPr>
  </w:style>
  <w:style w:type="paragraph" w:styleId="TOC3">
    <w:name w:val="toc 3"/>
    <w:basedOn w:val="Normal"/>
    <w:next w:val="Normal"/>
    <w:autoRedefine/>
    <w:uiPriority w:val="39"/>
    <w:unhideWhenUsed/>
    <w:rsid w:val="009D5A72"/>
    <w:pPr>
      <w:spacing w:after="100"/>
      <w:ind w:left="440"/>
    </w:pPr>
  </w:style>
  <w:style w:type="paragraph" w:styleId="TOC1">
    <w:name w:val="toc 1"/>
    <w:basedOn w:val="Normal"/>
    <w:next w:val="Normal"/>
    <w:autoRedefine/>
    <w:uiPriority w:val="39"/>
    <w:unhideWhenUsed/>
    <w:rsid w:val="009D5A7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iso.org/standard/68078.html" TargetMode="External"/><Relationship Id="rId26" Type="http://schemas.openxmlformats.org/officeDocument/2006/relationships/hyperlink" Target="https://www.riba.org/media/syneeeto/2020ribaplanofworkoverviewpdf.pdf" TargetMode="External"/><Relationship Id="rId3" Type="http://schemas.openxmlformats.org/officeDocument/2006/relationships/styles" Target="styles.xml"/><Relationship Id="rId21" Type="http://schemas.openxmlformats.org/officeDocument/2006/relationships/hyperlink" Target="https://constructionmanagement.co.uk/explaining-levels-bim/"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iso.org/standard/68078.html" TargetMode="External"/><Relationship Id="rId25" Type="http://schemas.openxmlformats.org/officeDocument/2006/relationships/hyperlink" Target="https://www.thenbs.com/our-tools/uniclass-201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so.org/standard/68078.html" TargetMode="External"/><Relationship Id="rId20" Type="http://schemas.openxmlformats.org/officeDocument/2006/relationships/hyperlink" Target="https://buildext.com/en/what-is-lod-loi-log-loin/" TargetMode="External"/><Relationship Id="rId29" Type="http://schemas.openxmlformats.org/officeDocument/2006/relationships/hyperlink" Target="https://www.legislation.gov.uk/anaw/2015/2/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www.mckinsey.com/featured-insights/mckinsey-explainers/what-is-digital-twin-technolog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so.org/standard/68078.html" TargetMode="External"/><Relationship Id="rId23" Type="http://schemas.openxmlformats.org/officeDocument/2006/relationships/hyperlink" Target="https://www.designingbuildings.co.uk/wiki/Asset_information_requirements_AIR" TargetMode="External"/><Relationship Id="rId28" Type="http://schemas.openxmlformats.org/officeDocument/2006/relationships/hyperlink" Target="https://www.gov.wales/sustainable-communities-for-learning-programme" TargetMode="External"/><Relationship Id="rId10" Type="http://schemas.openxmlformats.org/officeDocument/2006/relationships/image" Target="media/image3.emf"/><Relationship Id="rId19" Type="http://schemas.openxmlformats.org/officeDocument/2006/relationships/hyperlink" Target="https://www.iso.org/standard/68078.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hyperlink" Target="https://ukbimframework.org/wp-content/uploads/2019/11/GSL_Report_PrintVersion.pdf" TargetMode="External"/><Relationship Id="rId27" Type="http://schemas.openxmlformats.org/officeDocument/2006/relationships/hyperlink" Target="https://www.united-bim.com/clash-detection-vs-clash-avoidance-understanding-the-core-differences/" TargetMode="External"/><Relationship Id="rId30" Type="http://schemas.openxmlformats.org/officeDocument/2006/relationships/header" Target="header1.xml"/><Relationship Id="rId8" Type="http://schemas.openxmlformats.org/officeDocument/2006/relationships/image" Target="media/image1.emf"/></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7" Type="http://schemas.openxmlformats.org/officeDocument/2006/relationships/image" Target="media/image14.jpeg"/><Relationship Id="rId2" Type="http://schemas.openxmlformats.org/officeDocument/2006/relationships/image" Target="media/image9.svg"/><Relationship Id="rId1" Type="http://schemas.openxmlformats.org/officeDocument/2006/relationships/image" Target="media/image8.png"/><Relationship Id="rId6" Type="http://schemas.openxmlformats.org/officeDocument/2006/relationships/image" Target="media/image13.svg"/><Relationship Id="rId5" Type="http://schemas.openxmlformats.org/officeDocument/2006/relationships/image" Target="media/image12.png"/><Relationship Id="rId4" Type="http://schemas.openxmlformats.org/officeDocument/2006/relationships/image" Target="media/image1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E2356-13FF-4874-8798-4A5B1A577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4057</Words>
  <Characters>23126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 Finn</dc:creator>
  <cp:keywords/>
  <dc:description/>
  <cp:lastModifiedBy>Gale, Finn</cp:lastModifiedBy>
  <cp:revision>2</cp:revision>
  <dcterms:created xsi:type="dcterms:W3CDTF">2025-12-10T20:06:00Z</dcterms:created>
  <dcterms:modified xsi:type="dcterms:W3CDTF">2025-12-10T20:06:00Z</dcterms:modified>
</cp:coreProperties>
</file>