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2029DA3">
      <w:r>
        <w:rPr>
          <w:rFonts w:hint="eastAsia" w:eastAsia="SimSun"/>
          <w:lang w:eastAsia="zh-CN"/>
        </w:rPr>
        <w:pict>
          <v:shape id="_x0000_s1029" o:spid="_x0000_s1029" o:spt="75" type="#_x0000_t75" style="position:absolute;left:0pt;margin-left:-1.5pt;margin-top:3.7pt;height:453.4pt;width:612.5pt;mso-position-horizontal-relative:page;mso-position-vertical-relative:page;z-index:-251657216;mso-width-relative:page;mso-height-relative:page;" filled="f" o:preferrelative="t" stroked="f" coordsize="21600,21600">
            <v:path/>
            <v:fill on="f" focussize="0,0"/>
            <v:stroke on="f"/>
            <v:imagedata r:id="rId5" o:title="未标题-1"/>
            <o:lock v:ext="edit" grouping="f" rotation="f" text="f" aspectratio="t"/>
          </v:shape>
        </w:pict>
      </w:r>
    </w:p>
    <w:p w14:paraId="445EA046">
      <w:pPr>
        <w:rPr>
          <w:rFonts w:hint="default" w:ascii="Arial Regular" w:hAnsi="Arial Regular" w:cs="Arial Regular"/>
        </w:rPr>
        <w:sectPr>
          <w:footerReference r:id="rId3" w:type="default"/>
          <w:pgSz w:w="11906" w:h="16838"/>
          <w:pgMar w:top="1440" w:right="1800" w:bottom="1440" w:left="1800" w:header="720" w:footer="720" w:gutter="0"/>
          <w:cols w:space="720" w:num="1"/>
          <w:docGrid w:linePitch="360" w:charSpace="0"/>
        </w:sectPr>
      </w:pPr>
      <w:bookmarkStart w:id="0" w:name="_GoBack"/>
      <w:bookmarkEnd w:id="0"/>
      <w:r>
        <w:rPr>
          <w:sz w:val="21"/>
        </w:rPr>
        <mc:AlternateContent>
          <mc:Choice Requires="wps">
            <w:drawing>
              <wp:anchor distT="0" distB="0" distL="114300" distR="114300" simplePos="0" relativeHeight="251663360" behindDoc="0" locked="0" layoutInCell="1" allowOverlap="1">
                <wp:simplePos x="0" y="0"/>
                <wp:positionH relativeFrom="column">
                  <wp:posOffset>184785</wp:posOffset>
                </wp:positionH>
                <wp:positionV relativeFrom="paragraph">
                  <wp:posOffset>4407535</wp:posOffset>
                </wp:positionV>
                <wp:extent cx="5051425" cy="561975"/>
                <wp:effectExtent l="6350" t="6350" r="22225" b="15875"/>
                <wp:wrapNone/>
                <wp:docPr id="3" name="Text Box 3"/>
                <wp:cNvGraphicFramePr/>
                <a:graphic xmlns:a="http://schemas.openxmlformats.org/drawingml/2006/main">
                  <a:graphicData uri="http://schemas.microsoft.com/office/word/2010/wordprocessingShape">
                    <wps:wsp>
                      <wps:cNvSpPr txBox="1"/>
                      <wps:spPr>
                        <a:xfrm>
                          <a:off x="1792605" y="4893945"/>
                          <a:ext cx="5051425" cy="56197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14:paraId="3F36065F">
                            <w:pPr>
                              <w:rPr>
                                <w:sz w:val="32"/>
                                <w:szCs w:val="32"/>
                              </w:rPr>
                            </w:pPr>
                            <w:r>
                              <w:rPr>
                                <w:rFonts w:hint="default" w:ascii="Arial Regular" w:hAnsi="Arial Regular" w:cs="Arial Regular"/>
                                <w:b w:val="0"/>
                                <w:sz w:val="32"/>
                                <w:szCs w:val="32"/>
                              </w:rPr>
                              <w:t>Developing and Managing Individuals and</w:t>
                            </w:r>
                            <w:r>
                              <w:rPr>
                                <w:rFonts w:hint="default" w:ascii="Arial Regular" w:hAnsi="Arial Regular" w:cs="Arial Regular"/>
                                <w:b w:val="0"/>
                                <w:sz w:val="32"/>
                                <w:szCs w:val="32"/>
                                <w:lang w:val="en-US"/>
                              </w:rPr>
                              <w:t xml:space="preserve"> Teams  </w:t>
                            </w:r>
                            <w:r>
                              <w:rPr>
                                <w:rFonts w:hint="default" w:ascii="Arial Regular" w:hAnsi="Arial Regular" w:cs="Arial Regular"/>
                                <w:b w:val="0"/>
                                <w:sz w:val="32"/>
                                <w:szCs w:val="32"/>
                              </w:rPr>
                              <w:br w:type="textWrapping"/>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4.55pt;margin-top:347.05pt;height:44.25pt;width:397.75pt;z-index:251663360;mso-width-relative:page;mso-height-relative:page;" fillcolor="#FFFFFF [3201]" filled="t" stroked="t" coordsize="21600,21600" o:gfxdata="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">
                <v:fill on="t" focussize="0,0"/>
                <v:stroke weight="0.5pt" color="#000000 [3204]" joinstyle="round"/>
                <v:imagedata o:title=""/>
                <o:lock v:ext="edit" aspectratio="f"/>
                <v:textbox>
                  <w:txbxContent>
                    <w:p w14:paraId="3F36065F">
                      <w:pPr>
                        <w:rPr>
                          <w:sz w:val="32"/>
                          <w:szCs w:val="32"/>
                        </w:rPr>
                      </w:pPr>
                      <w:r>
                        <w:rPr>
                          <w:rFonts w:hint="default" w:ascii="Arial Regular" w:hAnsi="Arial Regular" w:cs="Arial Regular"/>
                          <w:b w:val="0"/>
                          <w:sz w:val="32"/>
                          <w:szCs w:val="32"/>
                        </w:rPr>
                        <w:t>Developing and Managing Individuals and</w:t>
                      </w:r>
                      <w:r>
                        <w:rPr>
                          <w:rFonts w:hint="default" w:ascii="Arial Regular" w:hAnsi="Arial Regular" w:cs="Arial Regular"/>
                          <w:b w:val="0"/>
                          <w:sz w:val="32"/>
                          <w:szCs w:val="32"/>
                          <w:lang w:val="en-US"/>
                        </w:rPr>
                        <w:t xml:space="preserve"> Teams  </w:t>
                      </w:r>
                      <w:r>
                        <w:rPr>
                          <w:rFonts w:hint="default" w:ascii="Arial Regular" w:hAnsi="Arial Regular" w:cs="Arial Regular"/>
                          <w:b w:val="0"/>
                          <w:sz w:val="32"/>
                          <w:szCs w:val="32"/>
                        </w:rPr>
                        <w:br w:type="textWrapping"/>
                      </w:r>
                    </w:p>
                  </w:txbxContent>
                </v:textbox>
              </v:shape>
            </w:pict>
          </mc:Fallback>
        </mc:AlternateContent>
      </w:r>
      <w:r>
        <w:rPr>
          <w:rFonts w:hint="default" w:ascii="Arial Regular" w:hAnsi="Arial Regular" w:cs="Arial Regular"/>
        </w:rPr>
        <w:pict>
          <v:rect id="_x0000_s1026" o:spid="_x0000_s1026" o:spt="1" style="position:absolute;left:0pt;margin-left:76.05pt;margin-top:452.5pt;height:150.6pt;width:344.4pt;z-index:251661312;v-text-anchor:bottom;mso-width-relative:page;mso-height-relative:page;" filled="f" stroked="f" coordsize="21600,21600">
            <v:path/>
            <v:fill on="f" focussize="0,0"/>
            <v:stroke on="f"/>
            <v:imagedata o:title=""/>
            <o:lock v:ext="edit" aspectratio="f"/>
            <v:textbox inset="0mm,1.27mm,2.54mm,1.27mm">
              <w:txbxContent>
                <w:p w14:paraId="1A7BA1B5">
                  <w:pPr>
                    <w:ind w:left="0" w:leftChars="0" w:right="0" w:rightChars="0" w:firstLine="0" w:firstLineChars="0"/>
                    <w:jc w:val="center"/>
                    <w:rPr>
                      <w:rFonts w:hint="default" w:ascii="Arial Regular" w:hAnsi="Arial Regular" w:cs="Arial Regular"/>
                      <w:b w:val="0"/>
                      <w:sz w:val="40"/>
                      <w:szCs w:val="40"/>
                    </w:rPr>
                  </w:pPr>
                  <w:r>
                    <w:rPr>
                      <w:rStyle w:val="12"/>
                      <w:rFonts w:hint="default" w:ascii="Arial Regular" w:hAnsi="Arial Regular" w:cs="Arial Regular"/>
                      <w:b w:val="0"/>
                      <w:sz w:val="28"/>
                      <w:szCs w:val="28"/>
                      <w:lang w:val="en-US"/>
                    </w:rPr>
                    <w:t xml:space="preserve">              </w:t>
                  </w:r>
                  <w:r>
                    <w:rPr>
                      <w:rStyle w:val="12"/>
                      <w:rFonts w:hint="default" w:ascii="Arial Regular" w:hAnsi="Arial Regular" w:cs="Arial Regular"/>
                      <w:b w:val="0"/>
                      <w:sz w:val="40"/>
                      <w:szCs w:val="40"/>
                      <w:lang w:val="en-US"/>
                    </w:rPr>
                    <w:t xml:space="preserve">      </w:t>
                  </w:r>
                  <w:r>
                    <w:rPr>
                      <w:rStyle w:val="12"/>
                      <w:rFonts w:hint="default" w:ascii="Arial Regular" w:hAnsi="Arial Regular" w:cs="Arial Regular"/>
                      <w:b w:val="0"/>
                      <w:sz w:val="40"/>
                      <w:szCs w:val="40"/>
                    </w:rPr>
                    <w:t>Name:</w:t>
                  </w:r>
                  <w:r>
                    <w:rPr>
                      <w:rFonts w:hint="default" w:ascii="Arial Regular" w:hAnsi="Arial Regular" w:cs="Arial Regular"/>
                      <w:b w:val="0"/>
                      <w:sz w:val="40"/>
                      <w:szCs w:val="40"/>
                    </w:rPr>
                    <w:t xml:space="preserve"> Idrissa Traore</w:t>
                  </w:r>
                  <w:r>
                    <w:rPr>
                      <w:rFonts w:hint="default" w:ascii="Arial Regular" w:hAnsi="Arial Regular" w:cs="Arial Regular"/>
                      <w:b w:val="0"/>
                      <w:sz w:val="40"/>
                      <w:szCs w:val="40"/>
                    </w:rPr>
                    <w:br w:type="textWrapping"/>
                  </w:r>
                  <w:r>
                    <w:rPr>
                      <w:rStyle w:val="12"/>
                      <w:rFonts w:hint="default" w:ascii="Arial Regular" w:hAnsi="Arial Regular" w:cs="Arial Regular"/>
                      <w:b w:val="0"/>
                      <w:sz w:val="40"/>
                      <w:szCs w:val="40"/>
                    </w:rPr>
                    <w:t xml:space="preserve">Student </w:t>
                  </w:r>
                  <w:r>
                    <w:rPr>
                      <w:rStyle w:val="12"/>
                      <w:rFonts w:hint="default" w:ascii="Arial Regular" w:hAnsi="Arial Regular" w:cs="Arial Regular"/>
                      <w:b w:val="0"/>
                      <w:sz w:val="40"/>
                      <w:szCs w:val="40"/>
                      <w:lang w:val="en-US"/>
                    </w:rPr>
                    <w:t>Id</w:t>
                  </w:r>
                  <w:r>
                    <w:rPr>
                      <w:rStyle w:val="12"/>
                      <w:rFonts w:hint="default" w:ascii="Arial Regular" w:hAnsi="Arial Regular" w:cs="Arial Regular"/>
                      <w:b w:val="0"/>
                      <w:sz w:val="40"/>
                      <w:szCs w:val="40"/>
                    </w:rPr>
                    <w:t>:</w:t>
                  </w:r>
                  <w:r>
                    <w:rPr>
                      <w:rFonts w:hint="default" w:ascii="Arial Regular" w:hAnsi="Arial Regular" w:cs="Arial Regular"/>
                      <w:b w:val="0"/>
                      <w:sz w:val="40"/>
                      <w:szCs w:val="40"/>
                    </w:rPr>
                    <w:t xml:space="preserve"> </w:t>
                  </w:r>
                  <w:r>
                    <w:rPr>
                      <w:rFonts w:hint="default" w:ascii="Arial Regular" w:hAnsi="Arial Regular" w:cs="Arial Regular"/>
                      <w:b w:val="0"/>
                      <w:sz w:val="40"/>
                      <w:szCs w:val="40"/>
                      <w:lang w:val="en-US"/>
                    </w:rPr>
                    <w:t>2426109</w:t>
                  </w:r>
                  <w:r>
                    <w:rPr>
                      <w:rFonts w:hint="default" w:ascii="Arial Regular" w:hAnsi="Arial Regular" w:cs="Arial Regular"/>
                      <w:b w:val="0"/>
                      <w:sz w:val="40"/>
                      <w:szCs w:val="40"/>
                    </w:rPr>
                    <w:br w:type="textWrapping"/>
                  </w:r>
                  <w:r>
                    <w:rPr>
                      <w:rFonts w:hint="default" w:ascii="Arial Regular" w:hAnsi="Arial Regular" w:cs="Arial Regular"/>
                      <w:b w:val="0"/>
                      <w:sz w:val="40"/>
                      <w:szCs w:val="40"/>
                      <w:lang w:val="en-US"/>
                    </w:rPr>
                    <w:t xml:space="preserve">     </w:t>
                  </w:r>
                  <w:r>
                    <w:rPr>
                      <w:rStyle w:val="12"/>
                      <w:rFonts w:hint="default" w:ascii="Arial Regular" w:hAnsi="Arial Regular" w:cs="Arial Regular"/>
                      <w:b w:val="0"/>
                      <w:sz w:val="40"/>
                      <w:szCs w:val="40"/>
                    </w:rPr>
                    <w:t>Lecturer:</w:t>
                  </w:r>
                  <w:r>
                    <w:rPr>
                      <w:rFonts w:hint="default" w:ascii="Arial Regular" w:hAnsi="Arial Regular" w:cs="Arial Regular"/>
                      <w:b w:val="0"/>
                      <w:sz w:val="40"/>
                      <w:szCs w:val="40"/>
                    </w:rPr>
                    <w:t xml:space="preserve"> Faizu Edu </w:t>
                  </w:r>
                </w:p>
                <w:p w14:paraId="175361F9">
                  <w:pPr>
                    <w:ind w:left="0" w:leftChars="0" w:right="0" w:rightChars="0" w:firstLine="0" w:firstLineChars="0"/>
                    <w:jc w:val="center"/>
                    <w:rPr>
                      <w:rFonts w:hint="default" w:ascii="Arial Regular" w:hAnsi="Arial Regular" w:cs="Arial Regular"/>
                      <w:b w:val="0"/>
                      <w:sz w:val="40"/>
                      <w:szCs w:val="40"/>
                    </w:rPr>
                  </w:pPr>
                </w:p>
                <w:p w14:paraId="0724C714">
                  <w:pPr>
                    <w:ind w:left="0" w:leftChars="0" w:right="0" w:rightChars="0" w:firstLine="0" w:firstLineChars="0"/>
                    <w:jc w:val="center"/>
                    <w:rPr>
                      <w:rFonts w:hint="default" w:ascii="Arial Regular" w:hAnsi="Arial Regular" w:cs="Arial Regular"/>
                      <w:b w:val="0"/>
                      <w:sz w:val="40"/>
                      <w:szCs w:val="40"/>
                      <w:lang w:val="en-US"/>
                    </w:rPr>
                  </w:pPr>
                </w:p>
              </w:txbxContent>
            </v:textbox>
          </v:rect>
        </w:pict>
      </w:r>
      <w:r>
        <w:rPr>
          <w:rFonts w:hint="default" w:ascii="Arial Regular" w:hAnsi="Arial Regular" w:cs="Arial Regular"/>
        </w:rPr>
        <w:pict>
          <v:rect id="_x0000_s1027" o:spid="_x0000_s1027" o:spt="1" style="position:absolute;left:0pt;margin-left:2.35pt;margin-top:436.2pt;height:64.8pt;width:431.1pt;mso-wrap-style:none;z-index:251660288;mso-width-relative:page;mso-height-relative:page;" fillcolor="#FFFFFF" filled="t" stroked="f" coordsize="21600,21600">
            <v:path/>
            <v:fill on="t" color2="#FFFFFF" focussize="0,0"/>
            <v:stroke on="f"/>
            <v:imagedata o:title=""/>
            <o:lock v:ext="edit" aspectratio="f"/>
            <v:textbox>
              <w:txbxContent>
                <w:p w14:paraId="6AF9E32E">
                  <w:pPr>
                    <w:rPr>
                      <w:rFonts w:hint="default" w:ascii="Times New Roman" w:hAnsi="Times New Roman" w:cs="Times New Roman"/>
                      <w:b/>
                      <w:bCs/>
                      <w:sz w:val="84"/>
                    </w:rPr>
                  </w:pPr>
                </w:p>
              </w:txbxContent>
            </v:textbox>
          </v:rect>
        </w:pict>
      </w:r>
      <w:r>
        <w:rPr>
          <w:rFonts w:hint="default" w:ascii="Arial Regular" w:hAnsi="Arial Regular" w:cs="Arial Regular"/>
        </w:rPr>
        <mc:AlternateContent>
          <mc:Choice Requires="wps">
            <w:drawing>
              <wp:anchor distT="0" distB="0" distL="114300" distR="114300" simplePos="0" relativeHeight="251662336" behindDoc="0" locked="0" layoutInCell="1" allowOverlap="1">
                <wp:simplePos x="0" y="0"/>
                <wp:positionH relativeFrom="column">
                  <wp:posOffset>-67310</wp:posOffset>
                </wp:positionH>
                <wp:positionV relativeFrom="paragraph">
                  <wp:posOffset>2891155</wp:posOffset>
                </wp:positionV>
                <wp:extent cx="5282565" cy="1290320"/>
                <wp:effectExtent l="0" t="0" r="635" b="5080"/>
                <wp:wrapNone/>
                <wp:docPr id="2" name="Rectangles 6"/>
                <wp:cNvGraphicFramePr/>
                <a:graphic xmlns:a="http://schemas.openxmlformats.org/drawingml/2006/main">
                  <a:graphicData uri="http://schemas.microsoft.com/office/word/2010/wordprocessingShape">
                    <wps:wsp>
                      <wps:cNvSpPr/>
                      <wps:spPr>
                        <a:xfrm>
                          <a:off x="0" y="0"/>
                          <a:ext cx="5282565" cy="1290320"/>
                        </a:xfrm>
                        <a:prstGeom prst="rect">
                          <a:avLst/>
                        </a:prstGeom>
                        <a:solidFill>
                          <a:srgbClr val="FFFFFF"/>
                        </a:solidFill>
                        <a:ln>
                          <a:noFill/>
                        </a:ln>
                      </wps:spPr>
                      <wps:txbx>
                        <w:txbxContent>
                          <w:p w14:paraId="4E002E26">
                            <w:pPr>
                              <w:rPr>
                                <w:rFonts w:hint="default" w:ascii="Arial Regular" w:hAnsi="Arial Regular" w:cs="Arial Regular"/>
                                <w:sz w:val="36"/>
                                <w:szCs w:val="36"/>
                              </w:rPr>
                            </w:pPr>
                            <w:r>
                              <w:rPr>
                                <w:rFonts w:hint="default" w:ascii="Arial Regular" w:hAnsi="Arial Regular" w:cs="Arial Regular"/>
                                <w:sz w:val="36"/>
                                <w:szCs w:val="36"/>
                              </w:rPr>
                              <w:t>Contemporary HR Challenges and Practices in UK Power Networks</w:t>
                            </w:r>
                          </w:p>
                          <w:p w14:paraId="0C079FAC">
                            <w:pPr>
                              <w:rPr>
                                <w:rFonts w:hint="default"/>
                              </w:rPr>
                            </w:pPr>
                          </w:p>
                        </w:txbxContent>
                      </wps:txbx>
                      <wps:bodyPr upright="1"/>
                    </wps:wsp>
                  </a:graphicData>
                </a:graphic>
              </wp:anchor>
            </w:drawing>
          </mc:Choice>
          <mc:Fallback>
            <w:pict>
              <v:rect id="Rectangles 6" o:spid="_x0000_s1026" o:spt="1" style="position:absolute;left:0pt;margin-left:-5.3pt;margin-top:227.65pt;height:101.6pt;width:415.95pt;z-index:251662336;mso-width-relative:page;mso-height-relative:page;" fillcolor="#FFFFFF" filled="t" stroked="f" coordsize="21600,21600" o:gfxdata="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">
                <v:fill on="t" focussize="0,0"/>
                <v:stroke on="f"/>
                <v:imagedata o:title=""/>
                <o:lock v:ext="edit" aspectratio="f"/>
                <v:textbox>
                  <w:txbxContent>
                    <w:p w14:paraId="4E002E26">
                      <w:pPr>
                        <w:rPr>
                          <w:rFonts w:hint="default" w:ascii="Arial Regular" w:hAnsi="Arial Regular" w:cs="Arial Regular"/>
                          <w:sz w:val="36"/>
                          <w:szCs w:val="36"/>
                        </w:rPr>
                      </w:pPr>
                      <w:r>
                        <w:rPr>
                          <w:rFonts w:hint="default" w:ascii="Arial Regular" w:hAnsi="Arial Regular" w:cs="Arial Regular"/>
                          <w:sz w:val="36"/>
                          <w:szCs w:val="36"/>
                        </w:rPr>
                        <w:t>Contemporary HR Challenges and Practices in UK Power Networks</w:t>
                      </w:r>
                    </w:p>
                    <w:p w14:paraId="0C079FAC">
                      <w:pPr>
                        <w:rPr>
                          <w:rFonts w:hint="default"/>
                        </w:rPr>
                      </w:pPr>
                    </w:p>
                  </w:txbxContent>
                </v:textbox>
              </v:rect>
            </w:pict>
          </mc:Fallback>
        </mc:AlternateContent>
      </w:r>
    </w:p>
    <w:p w14:paraId="7846F601">
      <w:pPr>
        <w:pStyle w:val="3"/>
        <w:keepNext w:val="0"/>
        <w:keepLines w:val="0"/>
        <w:widowControl/>
        <w:suppressLineNumbers w:val="0"/>
        <w:rPr>
          <w:rStyle w:val="12"/>
          <w:rFonts w:hint="default" w:ascii="Arial Regular" w:hAnsi="Arial Regular" w:cs="Arial Regular"/>
          <w:b/>
          <w:bCs/>
        </w:rPr>
      </w:pPr>
    </w:p>
    <w:p w14:paraId="5E0BF109">
      <w:pPr>
        <w:pStyle w:val="3"/>
        <w:keepNext w:val="0"/>
        <w:keepLines w:val="0"/>
        <w:widowControl/>
        <w:suppressLineNumbers w:val="0"/>
        <w:rPr>
          <w:rStyle w:val="12"/>
          <w:rFonts w:hint="default" w:ascii="Arial Regular" w:hAnsi="Arial Regular" w:cs="Arial Regular"/>
          <w:b/>
          <w:bCs/>
        </w:rPr>
      </w:pPr>
    </w:p>
    <w:p w14:paraId="31DF35A0">
      <w:pPr>
        <w:pStyle w:val="3"/>
        <w:keepNext w:val="0"/>
        <w:keepLines w:val="0"/>
        <w:widowControl/>
        <w:suppressLineNumbers w:val="0"/>
        <w:rPr>
          <w:rStyle w:val="12"/>
          <w:rFonts w:hint="default" w:ascii="Arial Regular" w:hAnsi="Arial Regular" w:cs="Arial Regular"/>
          <w:b/>
          <w:bCs/>
        </w:rPr>
      </w:pPr>
    </w:p>
    <w:p w14:paraId="33AFC763">
      <w:pPr>
        <w:pStyle w:val="3"/>
        <w:keepNext w:val="0"/>
        <w:keepLines w:val="0"/>
        <w:widowControl/>
        <w:suppressLineNumbers w:val="0"/>
        <w:rPr>
          <w:rStyle w:val="12"/>
          <w:rFonts w:hint="default" w:ascii="Arial Regular" w:hAnsi="Arial Regular" w:cs="Arial Regular"/>
          <w:b w:val="0"/>
          <w:bCs w:val="0"/>
        </w:rPr>
      </w:pPr>
      <w:r>
        <w:rPr>
          <w:rStyle w:val="12"/>
          <w:rFonts w:hint="default" w:ascii="Arial Regular" w:hAnsi="Arial Regular" w:cs="Arial Regular"/>
          <w:b w:val="0"/>
          <w:bCs w:val="0"/>
        </w:rPr>
        <w:t xml:space="preserve">1.0 Introduction </w:t>
      </w:r>
    </w:p>
    <w:p w14:paraId="6EFD53A3">
      <w:pPr>
        <w:rPr>
          <w:rFonts w:hint="default"/>
          <w:b w:val="0"/>
          <w:bCs w:val="0"/>
          <w:sz w:val="22"/>
          <w:szCs w:val="22"/>
        </w:rPr>
      </w:pPr>
      <w:r>
        <w:rPr>
          <w:rStyle w:val="12"/>
          <w:rFonts w:hint="default" w:ascii="Arial Regular" w:hAnsi="Arial Regular" w:eastAsia="SimSun" w:cs="Arial Regular"/>
          <w:b w:val="0"/>
          <w:bCs w:val="0"/>
          <w:sz w:val="22"/>
          <w:szCs w:val="22"/>
        </w:rPr>
        <w:t>1: Key HR Focus Areas and Organisational Impact</w:t>
      </w:r>
    </w:p>
    <w:p w14:paraId="6181C2C5">
      <w:pPr>
        <w:pStyle w:val="3"/>
        <w:keepNext w:val="0"/>
        <w:keepLines w:val="0"/>
        <w:widowControl/>
        <w:suppressLineNumbers w:val="0"/>
        <w:rPr>
          <w:rFonts w:hint="default" w:ascii="Arial Regular" w:hAnsi="Arial Regular" w:cs="Arial Regular"/>
          <w:b w:val="0"/>
          <w:bCs w:val="0"/>
        </w:rPr>
      </w:pPr>
      <w:r>
        <w:rPr>
          <w:rStyle w:val="12"/>
          <w:rFonts w:hint="default" w:ascii="Arial Regular" w:hAnsi="Arial Regular" w:cs="Arial Regular"/>
          <w:b w:val="0"/>
          <w:bCs w:val="0"/>
        </w:rPr>
        <w:t>2.0 Key HR Challenges</w:t>
      </w:r>
    </w:p>
    <w:p w14:paraId="4FF90B65">
      <w:pPr>
        <w:pStyle w:val="4"/>
        <w:keepNext w:val="0"/>
        <w:keepLines w:val="0"/>
        <w:widowControl/>
        <w:suppressLineNumbers w:val="0"/>
        <w:rPr>
          <w:rStyle w:val="12"/>
          <w:rFonts w:hint="default" w:ascii="Arial Regular" w:hAnsi="Arial Regular" w:cs="Arial Regular"/>
          <w:b w:val="0"/>
          <w:bCs w:val="0"/>
          <w:sz w:val="22"/>
          <w:szCs w:val="22"/>
        </w:rPr>
      </w:pPr>
      <w:r>
        <w:rPr>
          <w:rStyle w:val="12"/>
          <w:rFonts w:hint="default" w:ascii="Arial Regular" w:hAnsi="Arial Regular" w:cs="Arial Regular"/>
          <w:b w:val="0"/>
          <w:bCs w:val="0"/>
          <w:sz w:val="22"/>
          <w:szCs w:val="22"/>
        </w:rPr>
        <w:t>2.1 Technological Advancement</w:t>
      </w:r>
    </w:p>
    <w:p w14:paraId="77525FE1">
      <w:pPr>
        <w:pStyle w:val="4"/>
        <w:keepNext w:val="0"/>
        <w:keepLines w:val="0"/>
        <w:widowControl/>
        <w:suppressLineNumbers w:val="0"/>
        <w:rPr>
          <w:rStyle w:val="12"/>
          <w:rFonts w:hint="default" w:ascii="Arial Regular" w:hAnsi="Arial Regular" w:cs="Arial Regular"/>
          <w:b w:val="0"/>
          <w:bCs w:val="0"/>
          <w:sz w:val="22"/>
          <w:szCs w:val="22"/>
        </w:rPr>
      </w:pPr>
      <w:r>
        <w:rPr>
          <w:rStyle w:val="12"/>
          <w:rFonts w:hint="default" w:ascii="Arial Regular" w:hAnsi="Arial Regular" w:cs="Arial Regular"/>
          <w:b w:val="0"/>
          <w:bCs w:val="0"/>
          <w:sz w:val="22"/>
          <w:szCs w:val="22"/>
        </w:rPr>
        <w:t>2.2 Talent Acquisition and Retention</w:t>
      </w:r>
    </w:p>
    <w:p w14:paraId="048B5BFB">
      <w:pPr>
        <w:pStyle w:val="4"/>
        <w:keepNext w:val="0"/>
        <w:keepLines w:val="0"/>
        <w:widowControl/>
        <w:suppressLineNumbers w:val="0"/>
        <w:rPr>
          <w:rStyle w:val="12"/>
          <w:rFonts w:hint="default" w:ascii="Arial Regular" w:hAnsi="Arial Regular" w:cs="Arial Regular"/>
          <w:b w:val="0"/>
          <w:bCs w:val="0"/>
          <w:sz w:val="22"/>
          <w:szCs w:val="22"/>
        </w:rPr>
      </w:pPr>
      <w:r>
        <w:rPr>
          <w:rStyle w:val="12"/>
          <w:rFonts w:hint="default" w:ascii="Arial Regular" w:hAnsi="Arial Regular" w:cs="Arial Regular"/>
          <w:b w:val="0"/>
          <w:bCs w:val="0"/>
          <w:sz w:val="22"/>
          <w:szCs w:val="22"/>
        </w:rPr>
        <w:t>2.3 Diversity, Equity, and Inclusion (DEI)</w:t>
      </w:r>
    </w:p>
    <w:p w14:paraId="49384B49">
      <w:pPr>
        <w:pStyle w:val="3"/>
        <w:keepNext w:val="0"/>
        <w:keepLines w:val="0"/>
        <w:widowControl/>
        <w:suppressLineNumbers w:val="0"/>
        <w:rPr>
          <w:rFonts w:hint="default" w:ascii="Arial Regular" w:hAnsi="Arial Regular" w:cs="Arial Regular"/>
          <w:b w:val="0"/>
          <w:bCs w:val="0"/>
        </w:rPr>
      </w:pPr>
      <w:r>
        <w:rPr>
          <w:rStyle w:val="12"/>
          <w:rFonts w:hint="default" w:ascii="Arial Regular" w:hAnsi="Arial Regular" w:cs="Arial Regular"/>
          <w:b w:val="0"/>
          <w:bCs w:val="0"/>
        </w:rPr>
        <w:t>3.0 Evaluation of Contemporary HR Practices</w:t>
      </w:r>
    </w:p>
    <w:p w14:paraId="528894C3">
      <w:pPr>
        <w:pStyle w:val="4"/>
        <w:keepNext w:val="0"/>
        <w:keepLines w:val="0"/>
        <w:widowControl/>
        <w:suppressLineNumbers w:val="0"/>
        <w:rPr>
          <w:rStyle w:val="12"/>
          <w:rFonts w:hint="default" w:ascii="Arial Regular" w:hAnsi="Arial Regular" w:cs="Arial Regular"/>
          <w:b w:val="0"/>
          <w:bCs w:val="0"/>
          <w:lang w:val="en-US"/>
        </w:rPr>
      </w:pPr>
      <w:r>
        <w:rPr>
          <w:rStyle w:val="12"/>
          <w:rFonts w:hint="default" w:ascii="Arial Regular" w:hAnsi="Arial Regular" w:cs="Arial Regular"/>
          <w:b w:val="0"/>
          <w:bCs w:val="0"/>
        </w:rPr>
        <w:t xml:space="preserve">HR Practices </w:t>
      </w:r>
      <w:r>
        <w:rPr>
          <w:rStyle w:val="12"/>
          <w:rFonts w:hint="default" w:ascii="Arial Regular" w:hAnsi="Arial Regular" w:cs="Arial Regular"/>
          <w:b w:val="0"/>
          <w:bCs w:val="0"/>
          <w:lang w:val="en-US"/>
        </w:rPr>
        <w:t>vs.</w:t>
      </w:r>
      <w:r>
        <w:rPr>
          <w:rStyle w:val="12"/>
          <w:rFonts w:hint="default" w:ascii="Arial Regular" w:hAnsi="Arial Regular" w:cs="Arial Regular"/>
          <w:b w:val="0"/>
          <w:bCs w:val="0"/>
        </w:rPr>
        <w:t xml:space="preserve"> Challenges</w:t>
      </w:r>
      <w:r>
        <w:rPr>
          <w:rStyle w:val="12"/>
          <w:rFonts w:hint="default" w:ascii="Arial Regular" w:hAnsi="Arial Regular" w:cs="Arial Regular"/>
          <w:b w:val="0"/>
          <w:bCs w:val="0"/>
          <w:lang w:val="en-US"/>
        </w:rPr>
        <w:t xml:space="preserve"> Table</w:t>
      </w:r>
    </w:p>
    <w:p w14:paraId="3E7917A7">
      <w:pPr>
        <w:pStyle w:val="3"/>
        <w:keepNext w:val="0"/>
        <w:keepLines w:val="0"/>
        <w:widowControl/>
        <w:suppressLineNumbers w:val="0"/>
        <w:rPr>
          <w:rFonts w:hint="default" w:ascii="Arial Regular" w:hAnsi="Arial Regular" w:cs="Arial Regular"/>
          <w:b w:val="0"/>
          <w:bCs w:val="0"/>
        </w:rPr>
      </w:pPr>
      <w:r>
        <w:rPr>
          <w:rStyle w:val="12"/>
          <w:rFonts w:hint="default" w:ascii="Arial Regular" w:hAnsi="Arial Regular" w:cs="Arial Regular"/>
          <w:b w:val="0"/>
          <w:bCs w:val="0"/>
        </w:rPr>
        <w:t xml:space="preserve">4.0 Role of Managers in Implementation </w:t>
      </w:r>
    </w:p>
    <w:p w14:paraId="646B3405">
      <w:pPr>
        <w:pStyle w:val="4"/>
        <w:keepNext w:val="0"/>
        <w:keepLines w:val="0"/>
        <w:widowControl/>
        <w:suppressLineNumbers w:val="0"/>
        <w:rPr>
          <w:rStyle w:val="12"/>
          <w:rFonts w:hint="default" w:ascii="Arial Regular" w:hAnsi="Arial Regular" w:cs="Arial Regular"/>
          <w:b w:val="0"/>
          <w:bCs w:val="0"/>
          <w:lang w:val="en-US"/>
        </w:rPr>
      </w:pPr>
      <w:r>
        <w:rPr>
          <w:rStyle w:val="12"/>
          <w:rFonts w:hint="default" w:ascii="Arial Regular" w:hAnsi="Arial Regular" w:cs="Arial Regular"/>
          <w:b w:val="0"/>
          <w:bCs w:val="0"/>
        </w:rPr>
        <w:t>Manager Responsibilities</w:t>
      </w:r>
      <w:r>
        <w:rPr>
          <w:rStyle w:val="12"/>
          <w:rFonts w:hint="default" w:ascii="Arial Regular" w:hAnsi="Arial Regular" w:cs="Arial Regular"/>
          <w:b w:val="0"/>
          <w:bCs w:val="0"/>
          <w:lang w:val="en-US"/>
        </w:rPr>
        <w:t xml:space="preserve"> Table</w:t>
      </w:r>
    </w:p>
    <w:p w14:paraId="4F6BADEB">
      <w:pPr>
        <w:pStyle w:val="3"/>
        <w:keepNext w:val="0"/>
        <w:keepLines w:val="0"/>
        <w:widowControl/>
        <w:suppressLineNumbers w:val="0"/>
        <w:rPr>
          <w:rFonts w:hint="default" w:ascii="Arial Regular" w:hAnsi="Arial Regular" w:cs="Arial Regular"/>
          <w:b w:val="0"/>
          <w:bCs w:val="0"/>
        </w:rPr>
      </w:pPr>
      <w:r>
        <w:rPr>
          <w:rStyle w:val="12"/>
          <w:rFonts w:hint="default" w:ascii="Arial Regular" w:hAnsi="Arial Regular" w:cs="Arial Regular"/>
          <w:b w:val="0"/>
          <w:bCs w:val="0"/>
        </w:rPr>
        <w:t>5.0 HR Implementation Tools</w:t>
      </w:r>
    </w:p>
    <w:p w14:paraId="1454FC7F">
      <w:pPr>
        <w:pStyle w:val="4"/>
        <w:keepNext w:val="0"/>
        <w:keepLines w:val="0"/>
        <w:widowControl/>
        <w:suppressLineNumbers w:val="0"/>
        <w:rPr>
          <w:rStyle w:val="12"/>
          <w:rFonts w:hint="default" w:ascii="Arial Regular" w:hAnsi="Arial Regular" w:cs="Arial Regular"/>
          <w:b w:val="0"/>
          <w:bCs w:val="0"/>
        </w:rPr>
      </w:pPr>
      <w:r>
        <w:rPr>
          <w:rStyle w:val="12"/>
          <w:rFonts w:hint="default" w:ascii="Arial Regular" w:hAnsi="Arial Regular" w:cs="Arial Regular"/>
          <w:b w:val="0"/>
          <w:bCs w:val="0"/>
        </w:rPr>
        <w:t>5.1 RACI Matrix</w:t>
      </w:r>
    </w:p>
    <w:p w14:paraId="1CCD693A">
      <w:pPr>
        <w:pStyle w:val="4"/>
        <w:keepNext w:val="0"/>
        <w:keepLines w:val="0"/>
        <w:widowControl/>
        <w:suppressLineNumbers w:val="0"/>
        <w:rPr>
          <w:rStyle w:val="12"/>
          <w:rFonts w:hint="default" w:ascii="Arial Regular" w:hAnsi="Arial Regular" w:cs="Arial Regular"/>
          <w:b w:val="0"/>
          <w:bCs w:val="0"/>
        </w:rPr>
      </w:pPr>
      <w:r>
        <w:rPr>
          <w:rStyle w:val="12"/>
          <w:rFonts w:hint="default" w:ascii="Arial Regular" w:hAnsi="Arial Regular" w:cs="Arial Regular"/>
          <w:b w:val="0"/>
          <w:bCs w:val="0"/>
        </w:rPr>
        <w:t>5.2 Stakeholder Matrix</w:t>
      </w:r>
    </w:p>
    <w:p w14:paraId="110CC6B0">
      <w:pPr>
        <w:pStyle w:val="4"/>
        <w:keepNext w:val="0"/>
        <w:keepLines w:val="0"/>
        <w:widowControl/>
        <w:suppressLineNumbers w:val="0"/>
        <w:rPr>
          <w:rStyle w:val="12"/>
          <w:rFonts w:hint="default" w:ascii="Arial Regular" w:hAnsi="Arial Regular" w:cs="Arial Regular"/>
          <w:b w:val="0"/>
          <w:bCs w:val="0"/>
        </w:rPr>
      </w:pPr>
      <w:r>
        <w:rPr>
          <w:rStyle w:val="12"/>
          <w:rFonts w:hint="default" w:ascii="Arial Regular" w:hAnsi="Arial Regular" w:cs="Arial Regular"/>
          <w:b w:val="0"/>
          <w:bCs w:val="0"/>
        </w:rPr>
        <w:t>Detailed Stakeholder Table</w:t>
      </w:r>
    </w:p>
    <w:p w14:paraId="2B30B002">
      <w:pPr>
        <w:rPr>
          <w:rFonts w:hint="default"/>
          <w:b w:val="0"/>
          <w:bCs w:val="0"/>
          <w:sz w:val="36"/>
          <w:szCs w:val="36"/>
        </w:rPr>
      </w:pPr>
      <w:r>
        <w:rPr>
          <w:rStyle w:val="12"/>
          <w:rFonts w:hint="default" w:ascii="Arial Regular" w:hAnsi="Arial Regular" w:eastAsia="SimSun" w:cs="Arial Regular"/>
          <w:b w:val="0"/>
          <w:bCs w:val="0"/>
          <w:sz w:val="36"/>
          <w:szCs w:val="36"/>
        </w:rPr>
        <w:t>6.0 Conclusion and Recommendations</w:t>
      </w:r>
    </w:p>
    <w:p w14:paraId="09E73AEA">
      <w:pPr>
        <w:rPr>
          <w:rFonts w:hint="default"/>
        </w:rPr>
      </w:pPr>
    </w:p>
    <w:p w14:paraId="3DF4265A">
      <w:pPr>
        <w:rPr>
          <w:rFonts w:hint="default"/>
        </w:rPr>
      </w:pPr>
    </w:p>
    <w:p w14:paraId="3DDD2A54">
      <w:pPr>
        <w:rPr>
          <w:rFonts w:hint="default"/>
          <w:lang w:val="en-US"/>
        </w:rPr>
      </w:pPr>
    </w:p>
    <w:p w14:paraId="0B087FC2">
      <w:pPr>
        <w:rPr>
          <w:rFonts w:hint="default"/>
        </w:rPr>
      </w:pPr>
    </w:p>
    <w:p w14:paraId="6926A790">
      <w:pPr>
        <w:rPr>
          <w:rFonts w:hint="default"/>
        </w:rPr>
      </w:pPr>
    </w:p>
    <w:p w14:paraId="6B8DC9BA">
      <w:pPr>
        <w:rPr>
          <w:rFonts w:hint="default"/>
        </w:rPr>
      </w:pPr>
    </w:p>
    <w:p w14:paraId="408BDFD4">
      <w:pPr>
        <w:rPr>
          <w:rFonts w:hint="default"/>
        </w:rPr>
      </w:pPr>
    </w:p>
    <w:p w14:paraId="05F3A8D5">
      <w:pPr>
        <w:rPr>
          <w:rFonts w:hint="default"/>
        </w:rPr>
      </w:pPr>
    </w:p>
    <w:p w14:paraId="0DF97AB6">
      <w:pPr>
        <w:keepNext w:val="0"/>
        <w:keepLines w:val="0"/>
        <w:widowControl/>
        <w:suppressLineNumbers w:val="0"/>
        <w:rPr>
          <w:rFonts w:hint="default" w:ascii="Arial Regular" w:hAnsi="Arial Regular" w:cs="Arial Regular"/>
        </w:rPr>
      </w:pPr>
    </w:p>
    <w:p w14:paraId="39590481">
      <w:pPr>
        <w:pStyle w:val="3"/>
        <w:keepNext w:val="0"/>
        <w:keepLines w:val="0"/>
        <w:widowControl/>
        <w:suppressLineNumbers w:val="0"/>
        <w:rPr>
          <w:rStyle w:val="12"/>
          <w:rFonts w:hint="default" w:ascii="Arial Regular" w:hAnsi="Arial Regular" w:cs="Arial Regular"/>
          <w:b/>
          <w:bCs/>
        </w:rPr>
      </w:pPr>
    </w:p>
    <w:p w14:paraId="13E5BD7F">
      <w:pPr>
        <w:pStyle w:val="3"/>
        <w:keepNext w:val="0"/>
        <w:keepLines w:val="0"/>
        <w:widowControl/>
        <w:suppressLineNumbers w:val="0"/>
        <w:rPr>
          <w:rStyle w:val="12"/>
          <w:rFonts w:hint="default" w:ascii="Arial Regular" w:hAnsi="Arial Regular" w:cs="Arial Regular"/>
          <w:b/>
          <w:bCs/>
        </w:rPr>
      </w:pPr>
    </w:p>
    <w:p w14:paraId="1216CEBD">
      <w:pPr>
        <w:pStyle w:val="3"/>
        <w:keepNext w:val="0"/>
        <w:keepLines w:val="0"/>
        <w:widowControl/>
        <w:suppressLineNumbers w:val="0"/>
        <w:rPr>
          <w:rStyle w:val="12"/>
          <w:rFonts w:hint="default" w:ascii="Arial Regular" w:hAnsi="Arial Regular" w:cs="Arial Regular"/>
          <w:b/>
          <w:bCs/>
        </w:rPr>
      </w:pPr>
    </w:p>
    <w:p w14:paraId="4ACF717F">
      <w:pPr>
        <w:pStyle w:val="3"/>
        <w:keepNext w:val="0"/>
        <w:keepLines w:val="0"/>
        <w:widowControl/>
        <w:suppressLineNumbers w:val="0"/>
        <w:rPr>
          <w:rFonts w:hint="default" w:ascii="Arial Regular" w:hAnsi="Arial Regular" w:cs="Arial Regular"/>
        </w:rPr>
      </w:pPr>
      <w:r>
        <w:rPr>
          <w:rStyle w:val="12"/>
          <w:rFonts w:hint="default" w:ascii="Arial Regular" w:hAnsi="Arial Regular" w:cs="Arial Regular"/>
          <w:b/>
          <w:bCs/>
        </w:rPr>
        <w:t xml:space="preserve">1.0 Introduction </w:t>
      </w:r>
    </w:p>
    <w:p w14:paraId="4BAADF27">
      <w:pPr>
        <w:pStyle w:val="11"/>
        <w:keepNext w:val="0"/>
        <w:keepLines w:val="0"/>
        <w:widowControl/>
        <w:suppressLineNumbers w:val="0"/>
      </w:pPr>
      <w:r>
        <w:t xml:space="preserve">Human Resource Management (HRM) plays a fundamental role in </w:t>
      </w:r>
      <w:r>
        <w:rPr>
          <w:lang w:val="en-US"/>
        </w:rPr>
        <w:t>organizational</w:t>
      </w:r>
      <w:r>
        <w:t xml:space="preserve"> success, particularly in industries experiencing rapid technological and structural change (Armstrong, 2020). In the United Kingdom, organisations within the energy and infrastructure sector face increasing pressure to remain competitive while adapting to digital transformation, workforce expectations, and regulatory demands (CIPD, 2023). UK Power Networks is an appropriate case study because it relies heavily on skilled labour, advanced technologies, and efficient service delivery.</w:t>
      </w:r>
    </w:p>
    <w:p w14:paraId="7B3FEF4E">
      <w:pPr>
        <w:pStyle w:val="11"/>
        <w:keepNext w:val="0"/>
        <w:keepLines w:val="0"/>
        <w:widowControl/>
        <w:suppressLineNumbers w:val="0"/>
      </w:pPr>
      <w:r>
        <w:t>Over time, HRM has evolved from an administrative function into a strategic partner that contributes directly to organisational performance (Torrington et al., 2020). Modern HR practitioners must manage complex challenges, including technological advancement, talent acquisition and retention, and diversity, equity, and inclusion (DEI). In the context of UK Power Networks, integrating smart grid systems, automation, and data-driven technologies requires employees to continuously update their skills and adapt to new working environments (CIPD, 2023).</w:t>
      </w:r>
    </w:p>
    <w:p w14:paraId="58133AC5">
      <w:pPr>
        <w:pStyle w:val="11"/>
        <w:keepNext w:val="0"/>
        <w:keepLines w:val="0"/>
        <w:widowControl/>
        <w:suppressLineNumbers w:val="0"/>
      </w:pPr>
      <w:r>
        <w:t>Furthermore, attracting and retaining skilled employees has become increasingly difficult in a competitive labour market. Employees now expect flexible working arrangements, career development opportunities, and meaningful work aligned with organisational values (Armstrong, 2020). Failure to meet these expectations can lead to high turnover rates and reduced productivity.</w:t>
      </w:r>
    </w:p>
    <w:p w14:paraId="08141A74">
      <w:pPr>
        <w:pStyle w:val="11"/>
        <w:keepNext w:val="0"/>
        <w:keepLines w:val="0"/>
        <w:widowControl/>
        <w:suppressLineNumbers w:val="0"/>
      </w:pPr>
      <w:r>
        <w:t>In addition, organisations are under increasing pressure to promote diversity and inclusion. Creating an inclusive workplace enhances innovation, employee engagement, and organisational reputation (Kujala, 2023).</w:t>
      </w:r>
    </w:p>
    <w:p w14:paraId="1B690348">
      <w:pPr>
        <w:keepNext w:val="0"/>
        <w:keepLines w:val="0"/>
        <w:widowControl/>
        <w:suppressLineNumbers w:val="0"/>
        <w:rPr>
          <w:rFonts w:hint="default" w:ascii="Arial Regular" w:hAnsi="Arial Regular" w:cs="Arial Regular"/>
        </w:rPr>
      </w:pPr>
    </w:p>
    <w:p w14:paraId="29D50051">
      <w:pPr>
        <w:pStyle w:val="4"/>
        <w:keepNext w:val="0"/>
        <w:keepLines w:val="0"/>
        <w:widowControl/>
        <w:suppressLineNumbers w:val="0"/>
        <w:rPr>
          <w:rStyle w:val="12"/>
          <w:rFonts w:hint="default" w:ascii="Arial Regular" w:hAnsi="Arial Regular" w:cs="Arial Regular"/>
          <w:b/>
          <w:bCs/>
        </w:rPr>
      </w:pPr>
    </w:p>
    <w:p w14:paraId="2B23AFFB">
      <w:pPr>
        <w:rPr>
          <w:rStyle w:val="12"/>
          <w:rFonts w:hint="default" w:ascii="Arial Regular" w:hAnsi="Arial Regular" w:cs="Arial Regular"/>
          <w:b/>
          <w:bCs/>
        </w:rPr>
      </w:pPr>
    </w:p>
    <w:p w14:paraId="3B762E8E">
      <w:pPr>
        <w:rPr>
          <w:rStyle w:val="12"/>
          <w:rFonts w:hint="default" w:ascii="Arial Regular" w:hAnsi="Arial Regular" w:cs="Arial Regular"/>
          <w:b/>
          <w:bCs/>
        </w:rPr>
      </w:pPr>
    </w:p>
    <w:p w14:paraId="630861E1">
      <w:pPr>
        <w:rPr>
          <w:rStyle w:val="12"/>
          <w:rFonts w:hint="default" w:ascii="Arial Regular" w:hAnsi="Arial Regular" w:cs="Arial Regular"/>
          <w:b/>
          <w:bCs/>
        </w:rPr>
      </w:pPr>
    </w:p>
    <w:p w14:paraId="7AAF6F35">
      <w:pPr>
        <w:rPr>
          <w:rStyle w:val="12"/>
          <w:rFonts w:hint="default" w:ascii="Arial Regular" w:hAnsi="Arial Regular" w:cs="Arial Regular"/>
          <w:b/>
          <w:bCs/>
        </w:rPr>
      </w:pPr>
    </w:p>
    <w:p w14:paraId="5C022D7B">
      <w:pPr>
        <w:rPr>
          <w:rStyle w:val="12"/>
          <w:rFonts w:hint="default" w:ascii="Arial Regular" w:hAnsi="Arial Regular" w:cs="Arial Regular"/>
          <w:b/>
          <w:bCs/>
        </w:rPr>
      </w:pPr>
    </w:p>
    <w:p w14:paraId="6C3314F7">
      <w:pPr>
        <w:rPr>
          <w:rStyle w:val="12"/>
          <w:rFonts w:hint="default" w:ascii="Arial Regular" w:hAnsi="Arial Regular" w:cs="Arial Regular"/>
          <w:b/>
          <w:bCs/>
        </w:rPr>
      </w:pPr>
    </w:p>
    <w:p w14:paraId="1FE1C8E3">
      <w:pPr>
        <w:rPr>
          <w:rStyle w:val="12"/>
          <w:rFonts w:hint="default" w:ascii="Arial Regular" w:hAnsi="Arial Regular" w:cs="Arial Regular"/>
          <w:b/>
          <w:bCs/>
        </w:rPr>
      </w:pPr>
    </w:p>
    <w:p w14:paraId="47F5259A">
      <w:pPr>
        <w:rPr>
          <w:rStyle w:val="12"/>
          <w:rFonts w:hint="default" w:ascii="Arial Regular" w:hAnsi="Arial Regular" w:cs="Arial Regular"/>
          <w:b/>
          <w:bCs/>
        </w:rPr>
      </w:pPr>
    </w:p>
    <w:p w14:paraId="2FFCE876">
      <w:pPr>
        <w:rPr>
          <w:rStyle w:val="12"/>
          <w:rFonts w:hint="default" w:ascii="Arial Regular" w:hAnsi="Arial Regular" w:cs="Arial Regular"/>
          <w:b/>
          <w:bCs/>
        </w:rPr>
      </w:pPr>
    </w:p>
    <w:p w14:paraId="0444A365">
      <w:pPr>
        <w:rPr>
          <w:rStyle w:val="12"/>
          <w:rFonts w:hint="default" w:ascii="Arial Regular" w:hAnsi="Arial Regular" w:cs="Arial Regular"/>
          <w:b/>
          <w:bCs/>
        </w:rPr>
      </w:pPr>
    </w:p>
    <w:p w14:paraId="56D65277">
      <w:pPr>
        <w:rPr>
          <w:rStyle w:val="12"/>
          <w:rFonts w:hint="default" w:ascii="Arial Regular" w:hAnsi="Arial Regular" w:cs="Arial Regular"/>
          <w:b/>
          <w:bCs/>
        </w:rPr>
      </w:pPr>
    </w:p>
    <w:p w14:paraId="21D3F515">
      <w:pPr>
        <w:rPr>
          <w:rStyle w:val="12"/>
          <w:rFonts w:hint="default" w:ascii="Arial Regular" w:hAnsi="Arial Regular" w:cs="Arial Regular"/>
          <w:b/>
          <w:bCs/>
        </w:rPr>
      </w:pPr>
    </w:p>
    <w:p w14:paraId="0004B410">
      <w:pPr>
        <w:pStyle w:val="4"/>
        <w:keepNext w:val="0"/>
        <w:keepLines w:val="0"/>
        <w:widowControl/>
        <w:suppressLineNumbers w:val="0"/>
        <w:rPr>
          <w:rStyle w:val="12"/>
          <w:rFonts w:hint="default" w:ascii="Arial Regular" w:hAnsi="Arial Regular" w:cs="Arial Regular"/>
          <w:b/>
          <w:bCs/>
        </w:rPr>
      </w:pPr>
      <w:r>
        <w:rPr>
          <w:rStyle w:val="12"/>
          <w:rFonts w:hint="default" w:ascii="Arial Regular" w:hAnsi="Arial Regular" w:cs="Arial Regular"/>
          <w:b/>
          <w:bCs/>
        </w:rPr>
        <w:t xml:space="preserve"> 1: Key HR Focus Areas and Organisational Impact</w:t>
      </w:r>
    </w:p>
    <w:tbl>
      <w:tblPr>
        <w:tblStyle w:val="13"/>
        <w:tblW w:w="857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59"/>
        <w:gridCol w:w="2860"/>
        <w:gridCol w:w="2860"/>
      </w:tblGrid>
      <w:tr w14:paraId="7B772B32">
        <w:trPr>
          <w:trHeight w:val="428" w:hRule="atLeast"/>
        </w:trPr>
        <w:tc>
          <w:tcPr>
            <w:tcW w:w="2859" w:type="dxa"/>
            <w:tcBorders>
              <w:top w:val="single" w:color="8064A2" w:sz="8" w:space="0"/>
              <w:left w:val="single" w:color="8064A2" w:sz="8" w:space="0"/>
              <w:bottom w:val="single" w:color="8064A2" w:sz="8" w:space="0"/>
              <w:right w:val="dotted" w:color="auto" w:sz="4" w:space="0"/>
            </w:tcBorders>
            <w:shd w:val="clear" w:color="auto" w:fill="8064A2"/>
          </w:tcPr>
          <w:p w14:paraId="6D918646">
            <w:pPr>
              <w:rPr>
                <w:rFonts w:hint="default" w:ascii="Arial Regular" w:hAnsi="Arial Regular" w:cs="Arial Regular"/>
                <w:color w:val="FFFFFF"/>
                <w:vertAlign w:val="baseline"/>
              </w:rPr>
            </w:pPr>
            <w:r>
              <w:rPr>
                <w:rStyle w:val="12"/>
                <w:rFonts w:hint="default" w:ascii="Arial Regular" w:hAnsi="Arial Regular" w:eastAsia="SimSun" w:cs="Arial Regular"/>
                <w:color w:val="FFFFFF"/>
                <w:kern w:val="0"/>
                <w:sz w:val="24"/>
                <w:szCs w:val="24"/>
                <w:lang w:val="en-US" w:eastAsia="zh-CN" w:bidi="ar"/>
              </w:rPr>
              <w:t>HR Challenge</w:t>
            </w:r>
          </w:p>
        </w:tc>
        <w:tc>
          <w:tcPr>
            <w:tcW w:w="2860" w:type="dxa"/>
            <w:tcBorders>
              <w:top w:val="single" w:color="8064A2" w:sz="8" w:space="0"/>
              <w:left w:val="dotted" w:color="auto" w:sz="4" w:space="0"/>
              <w:bottom w:val="single" w:color="8064A2" w:sz="8" w:space="0"/>
              <w:right w:val="dotted" w:color="auto" w:sz="4" w:space="0"/>
            </w:tcBorders>
            <w:shd w:val="clear" w:color="auto" w:fill="8064A2"/>
          </w:tcPr>
          <w:p w14:paraId="68D64621">
            <w:pPr>
              <w:rPr>
                <w:rFonts w:hint="default" w:ascii="Arial Regular" w:hAnsi="Arial Regular" w:cs="Arial Regular"/>
                <w:color w:val="FFFFFF"/>
                <w:vertAlign w:val="baseline"/>
              </w:rPr>
            </w:pPr>
            <w:r>
              <w:rPr>
                <w:rStyle w:val="12"/>
                <w:rFonts w:hint="default" w:ascii="Arial Regular" w:hAnsi="Arial Regular" w:eastAsia="SimSun" w:cs="Arial Regular"/>
                <w:color w:val="FFFFFF"/>
                <w:kern w:val="0"/>
                <w:sz w:val="24"/>
                <w:szCs w:val="24"/>
                <w:lang w:val="en-US" w:eastAsia="zh-CN" w:bidi="ar"/>
              </w:rPr>
              <w:t>Description</w:t>
            </w:r>
          </w:p>
        </w:tc>
        <w:tc>
          <w:tcPr>
            <w:tcW w:w="2860" w:type="dxa"/>
            <w:tcBorders>
              <w:top w:val="single" w:color="8064A2" w:sz="8" w:space="0"/>
              <w:left w:val="dotted" w:color="auto" w:sz="4" w:space="0"/>
              <w:bottom w:val="single" w:color="8064A2" w:sz="8" w:space="0"/>
              <w:right w:val="single" w:color="8064A2" w:sz="8" w:space="0"/>
            </w:tcBorders>
            <w:shd w:val="clear" w:color="auto" w:fill="8064A2"/>
          </w:tcPr>
          <w:p w14:paraId="72C7912A">
            <w:pPr>
              <w:rPr>
                <w:rFonts w:hint="default" w:ascii="Arial Regular" w:hAnsi="Arial Regular" w:cs="Arial Regular"/>
                <w:color w:val="FFFFFF"/>
                <w:vertAlign w:val="baseline"/>
              </w:rPr>
            </w:pPr>
            <w:r>
              <w:rPr>
                <w:rStyle w:val="12"/>
                <w:rFonts w:hint="default" w:ascii="Arial Regular" w:hAnsi="Arial Regular" w:eastAsia="SimSun" w:cs="Arial Regular"/>
                <w:color w:val="FFFFFF"/>
                <w:kern w:val="0"/>
                <w:sz w:val="24"/>
                <w:szCs w:val="24"/>
                <w:lang w:val="en-US" w:eastAsia="zh-CN" w:bidi="ar"/>
              </w:rPr>
              <w:t>Impact on Organisation</w:t>
            </w:r>
          </w:p>
        </w:tc>
      </w:tr>
      <w:tr w14:paraId="524C1353">
        <w:trPr>
          <w:trHeight w:val="1259" w:hRule="atLeast"/>
        </w:trPr>
        <w:tc>
          <w:tcPr>
            <w:tcW w:w="2859" w:type="dxa"/>
            <w:tcBorders>
              <w:top w:val="single" w:color="8064A2" w:sz="8" w:space="0"/>
              <w:left w:val="single" w:color="8064A2" w:sz="8" w:space="0"/>
              <w:bottom w:val="single" w:color="8064A2" w:sz="8" w:space="0"/>
              <w:right w:val="dotted" w:color="auto" w:sz="4" w:space="0"/>
            </w:tcBorders>
            <w:shd w:val="clear" w:color="auto" w:fill="EDEAF0"/>
          </w:tcPr>
          <w:p w14:paraId="40753E5B">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Technological Advancement</w:t>
            </w:r>
          </w:p>
        </w:tc>
        <w:tc>
          <w:tcPr>
            <w:tcW w:w="2860" w:type="dxa"/>
            <w:tcBorders>
              <w:top w:val="single" w:color="8064A2" w:sz="8" w:space="0"/>
              <w:left w:val="dotted" w:color="auto" w:sz="4" w:space="0"/>
              <w:bottom w:val="single" w:color="8064A2" w:sz="8" w:space="0"/>
              <w:right w:val="dotted" w:color="auto" w:sz="4" w:space="0"/>
            </w:tcBorders>
            <w:shd w:val="clear" w:color="auto" w:fill="EDEAF0"/>
          </w:tcPr>
          <w:p w14:paraId="7C0C671D">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Adoption of digital systems and automation</w:t>
            </w:r>
          </w:p>
        </w:tc>
        <w:tc>
          <w:tcPr>
            <w:tcW w:w="2860" w:type="dxa"/>
            <w:tcBorders>
              <w:top w:val="single" w:color="8064A2" w:sz="8" w:space="0"/>
              <w:left w:val="dotted" w:color="auto" w:sz="4" w:space="0"/>
              <w:bottom w:val="single" w:color="8064A2" w:sz="8" w:space="0"/>
              <w:right w:val="single" w:color="8064A2" w:sz="8" w:space="0"/>
            </w:tcBorders>
            <w:shd w:val="clear" w:color="auto" w:fill="EDEAF0"/>
          </w:tcPr>
          <w:p w14:paraId="0F6C9436">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Skills gaps, need for training, resistance to change</w:t>
            </w:r>
          </w:p>
        </w:tc>
      </w:tr>
      <w:tr w14:paraId="26C600EF">
        <w:trPr>
          <w:trHeight w:val="1259" w:hRule="atLeast"/>
        </w:trPr>
        <w:tc>
          <w:tcPr>
            <w:tcW w:w="2859" w:type="dxa"/>
            <w:tcBorders>
              <w:top w:val="single" w:color="8064A2" w:sz="8" w:space="0"/>
              <w:left w:val="single" w:color="8064A2" w:sz="8" w:space="0"/>
              <w:bottom w:val="single" w:color="8064A2" w:sz="8" w:space="0"/>
              <w:right w:val="dotted" w:color="auto" w:sz="4" w:space="0"/>
            </w:tcBorders>
            <w:shd w:val="clear" w:color="auto" w:fill="FFFFFF"/>
          </w:tcPr>
          <w:p w14:paraId="463AE557">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Talent Acquisition &amp; Retention</w:t>
            </w:r>
          </w:p>
        </w:tc>
        <w:tc>
          <w:tcPr>
            <w:tcW w:w="2860" w:type="dxa"/>
            <w:tcBorders>
              <w:top w:val="single" w:color="8064A2" w:sz="8" w:space="0"/>
              <w:left w:val="dotted" w:color="auto" w:sz="4" w:space="0"/>
              <w:bottom w:val="single" w:color="8064A2" w:sz="8" w:space="0"/>
              <w:right w:val="dotted" w:color="auto" w:sz="4" w:space="0"/>
            </w:tcBorders>
            <w:shd w:val="clear" w:color="auto" w:fill="FFFFFF"/>
          </w:tcPr>
          <w:p w14:paraId="12C17CFA">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Difficulty attracting and retaining skilled employees</w:t>
            </w:r>
          </w:p>
        </w:tc>
        <w:tc>
          <w:tcPr>
            <w:tcW w:w="2860" w:type="dxa"/>
            <w:tcBorders>
              <w:top w:val="single" w:color="8064A2" w:sz="8" w:space="0"/>
              <w:left w:val="dotted" w:color="auto" w:sz="4" w:space="0"/>
              <w:bottom w:val="single" w:color="8064A2" w:sz="8" w:space="0"/>
              <w:right w:val="single" w:color="8064A2" w:sz="8" w:space="0"/>
            </w:tcBorders>
            <w:shd w:val="clear" w:color="auto" w:fill="FFFFFF"/>
          </w:tcPr>
          <w:p w14:paraId="3D5AC8BA">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High turnover, increased costs</w:t>
            </w:r>
          </w:p>
        </w:tc>
      </w:tr>
      <w:tr w14:paraId="471B7986">
        <w:trPr>
          <w:trHeight w:val="857" w:hRule="atLeast"/>
        </w:trPr>
        <w:tc>
          <w:tcPr>
            <w:tcW w:w="2859" w:type="dxa"/>
            <w:tcBorders>
              <w:top w:val="single" w:color="8064A2" w:sz="8" w:space="0"/>
              <w:left w:val="single" w:color="8064A2" w:sz="8" w:space="0"/>
              <w:bottom w:val="single" w:color="8064A2" w:sz="8" w:space="0"/>
              <w:right w:val="dotted" w:color="auto" w:sz="4" w:space="0"/>
            </w:tcBorders>
            <w:shd w:val="clear" w:color="auto" w:fill="EDEAF0"/>
          </w:tcPr>
          <w:p w14:paraId="4ECF5237">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DEI</w:t>
            </w:r>
          </w:p>
        </w:tc>
        <w:tc>
          <w:tcPr>
            <w:tcW w:w="2860" w:type="dxa"/>
            <w:tcBorders>
              <w:top w:val="single" w:color="8064A2" w:sz="8" w:space="0"/>
              <w:left w:val="dotted" w:color="auto" w:sz="4" w:space="0"/>
              <w:bottom w:val="single" w:color="8064A2" w:sz="8" w:space="0"/>
              <w:right w:val="dotted" w:color="auto" w:sz="4" w:space="0"/>
            </w:tcBorders>
            <w:shd w:val="clear" w:color="auto" w:fill="EDEAF0"/>
          </w:tcPr>
          <w:p w14:paraId="7BA70104">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Need for inclusive and diverse workforce</w:t>
            </w:r>
          </w:p>
        </w:tc>
        <w:tc>
          <w:tcPr>
            <w:tcW w:w="2860" w:type="dxa"/>
            <w:tcBorders>
              <w:top w:val="single" w:color="8064A2" w:sz="8" w:space="0"/>
              <w:left w:val="dotted" w:color="auto" w:sz="4" w:space="0"/>
              <w:bottom w:val="single" w:color="8064A2" w:sz="8" w:space="0"/>
              <w:right w:val="single" w:color="8064A2" w:sz="8" w:space="0"/>
            </w:tcBorders>
            <w:shd w:val="clear" w:color="auto" w:fill="EDEAF0"/>
          </w:tcPr>
          <w:p w14:paraId="0F07B81F">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Improved innovation, engagement, compliance</w:t>
            </w:r>
          </w:p>
        </w:tc>
      </w:tr>
    </w:tbl>
    <w:p w14:paraId="43DA1098">
      <w:pPr>
        <w:rPr>
          <w:rFonts w:hint="default" w:ascii="Arial Regular" w:hAnsi="Arial Regular" w:cs="Arial Regular"/>
        </w:rPr>
      </w:pPr>
    </w:p>
    <w:p w14:paraId="1E2F430B">
      <w:pPr>
        <w:rPr>
          <w:rFonts w:hint="default" w:ascii="Arial Regular" w:hAnsi="Arial Regular" w:cs="Arial Regular"/>
        </w:rPr>
      </w:pPr>
    </w:p>
    <w:p w14:paraId="12C11322">
      <w:pPr>
        <w:pStyle w:val="11"/>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 xml:space="preserve">This report analyses the key HR challenges faced by UK Power Networks, including technological advancement, talent acquisition and retention, and Diversity, Equity and Inclusion (DEI). It evaluates contemporary HR practices used to address these challenges and examines the role of managers in ensuring effective implementation. The report also applies tools such as RACI matrices and stakeholder mapping to improve accountability and </w:t>
      </w:r>
      <w:r>
        <w:rPr>
          <w:rFonts w:hint="default" w:ascii="Arial Regular" w:hAnsi="Arial Regular" w:cs="Arial Regular"/>
          <w:sz w:val="22"/>
          <w:szCs w:val="22"/>
          <w:lang w:val="en-US"/>
        </w:rPr>
        <w:t>communication.</w:t>
      </w:r>
    </w:p>
    <w:p w14:paraId="35AEA8F7">
      <w:pPr>
        <w:keepNext w:val="0"/>
        <w:keepLines w:val="0"/>
        <w:widowControl/>
        <w:suppressLineNumbers w:val="0"/>
        <w:rPr>
          <w:rFonts w:hint="default" w:ascii="Arial Regular" w:hAnsi="Arial Regular" w:cs="Arial Regular"/>
        </w:rPr>
      </w:pPr>
    </w:p>
    <w:p w14:paraId="16FB3FA5">
      <w:pPr>
        <w:pStyle w:val="3"/>
        <w:keepNext w:val="0"/>
        <w:keepLines w:val="0"/>
        <w:widowControl/>
        <w:suppressLineNumbers w:val="0"/>
        <w:rPr>
          <w:rFonts w:hint="default" w:ascii="Arial Regular" w:hAnsi="Arial Regular" w:cs="Arial Regular"/>
          <w:b w:val="0"/>
          <w:bCs w:val="0"/>
        </w:rPr>
      </w:pPr>
      <w:r>
        <w:rPr>
          <w:rStyle w:val="12"/>
          <w:rFonts w:hint="default" w:ascii="Arial Regular" w:hAnsi="Arial Regular" w:cs="Arial Regular"/>
          <w:b w:val="0"/>
          <w:bCs w:val="0"/>
        </w:rPr>
        <w:t>2.0 Key HR Challenges</w:t>
      </w:r>
    </w:p>
    <w:p w14:paraId="59B058C4">
      <w:pPr>
        <w:pStyle w:val="4"/>
        <w:keepNext w:val="0"/>
        <w:keepLines w:val="0"/>
        <w:widowControl/>
        <w:suppressLineNumbers w:val="0"/>
        <w:rPr>
          <w:rFonts w:hint="default" w:ascii="Arial Regular" w:hAnsi="Arial Regular" w:cs="Arial Regular"/>
          <w:b w:val="0"/>
          <w:bCs w:val="0"/>
        </w:rPr>
      </w:pPr>
      <w:r>
        <w:rPr>
          <w:rStyle w:val="12"/>
          <w:rFonts w:hint="default" w:ascii="Arial Regular" w:hAnsi="Arial Regular" w:cs="Arial Regular"/>
          <w:b w:val="0"/>
          <w:bCs w:val="0"/>
        </w:rPr>
        <w:t>2.1 Technological Advancement</w:t>
      </w:r>
    </w:p>
    <w:p w14:paraId="5D73E4B0">
      <w:pPr>
        <w:pStyle w:val="11"/>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 xml:space="preserve">Technological advancement presents a major challenge for UK Power Networks. The transition </w:t>
      </w:r>
      <w:r>
        <w:rPr>
          <w:rFonts w:hint="default" w:ascii="Arial Regular" w:hAnsi="Arial Regular" w:cs="Arial Regular"/>
          <w:sz w:val="22"/>
          <w:szCs w:val="22"/>
          <w:lang w:val="en-US"/>
        </w:rPr>
        <w:t>to</w:t>
      </w:r>
      <w:r>
        <w:rPr>
          <w:rFonts w:hint="default" w:ascii="Arial Regular" w:hAnsi="Arial Regular" w:cs="Arial Regular"/>
          <w:sz w:val="22"/>
          <w:szCs w:val="22"/>
        </w:rPr>
        <w:t xml:space="preserve"> smart grids, renewable energy integration, and digital monitoring systems requires employees to possess advanced technical skills. This creates a skills gap, particularly among employees who are less familiar with modern technologies.</w:t>
      </w:r>
    </w:p>
    <w:p w14:paraId="178DBA9D">
      <w:pPr>
        <w:pStyle w:val="11"/>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 xml:space="preserve">Automation and artificial intelligence improve operational efficiency but can also create uncertainty among employees. Workers may fear job displacement, leading to resistance to change. HR departments must therefore focus on upskilling employees while also managing </w:t>
      </w:r>
      <w:r>
        <w:rPr>
          <w:rFonts w:hint="default" w:ascii="Arial Regular" w:hAnsi="Arial Regular" w:cs="Arial Regular"/>
          <w:sz w:val="22"/>
          <w:szCs w:val="22"/>
          <w:lang w:val="en-US"/>
        </w:rPr>
        <w:t>organizational</w:t>
      </w:r>
      <w:r>
        <w:rPr>
          <w:rFonts w:hint="default" w:ascii="Arial Regular" w:hAnsi="Arial Regular" w:cs="Arial Regular"/>
          <w:sz w:val="22"/>
          <w:szCs w:val="22"/>
        </w:rPr>
        <w:t xml:space="preserve"> change effectively.</w:t>
      </w:r>
    </w:p>
    <w:p w14:paraId="69F8C13E">
      <w:pPr>
        <w:pStyle w:val="11"/>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 xml:space="preserve">Continuous training is essential, but it requires significant financial investment and time. Without proper support, employees may struggle to adapt, reducing productivity and </w:t>
      </w:r>
      <w:r>
        <w:rPr>
          <w:rFonts w:hint="default" w:ascii="Arial Regular" w:hAnsi="Arial Regular" w:cs="Arial Regular"/>
          <w:sz w:val="22"/>
          <w:szCs w:val="22"/>
          <w:lang w:val="en-US"/>
        </w:rPr>
        <w:t>organizational</w:t>
      </w:r>
      <w:r>
        <w:rPr>
          <w:rFonts w:hint="default" w:ascii="Arial Regular" w:hAnsi="Arial Regular" w:cs="Arial Regular"/>
          <w:sz w:val="22"/>
          <w:szCs w:val="22"/>
        </w:rPr>
        <w:t xml:space="preserve"> performance.</w:t>
      </w:r>
    </w:p>
    <w:p w14:paraId="1B311A27">
      <w:pPr>
        <w:keepNext w:val="0"/>
        <w:keepLines w:val="0"/>
        <w:widowControl/>
        <w:suppressLineNumbers w:val="0"/>
        <w:rPr>
          <w:rFonts w:hint="default" w:ascii="Arial Regular" w:hAnsi="Arial Regular" w:cs="Arial Regular"/>
          <w:sz w:val="22"/>
          <w:szCs w:val="22"/>
        </w:rPr>
      </w:pPr>
    </w:p>
    <w:p w14:paraId="3727E085">
      <w:pPr>
        <w:pStyle w:val="4"/>
        <w:keepNext w:val="0"/>
        <w:keepLines w:val="0"/>
        <w:widowControl/>
        <w:suppressLineNumbers w:val="0"/>
        <w:rPr>
          <w:rStyle w:val="12"/>
          <w:rFonts w:hint="default" w:ascii="Arial Regular" w:hAnsi="Arial Regular" w:cs="Arial Regular"/>
          <w:b/>
          <w:bCs/>
          <w:sz w:val="22"/>
          <w:szCs w:val="22"/>
        </w:rPr>
      </w:pPr>
    </w:p>
    <w:p w14:paraId="742BB3AA">
      <w:pPr>
        <w:pStyle w:val="4"/>
        <w:keepNext w:val="0"/>
        <w:keepLines w:val="0"/>
        <w:widowControl/>
        <w:suppressLineNumbers w:val="0"/>
        <w:rPr>
          <w:rStyle w:val="12"/>
          <w:rFonts w:hint="default" w:ascii="Arial Regular" w:hAnsi="Arial Regular" w:cs="Arial Regular"/>
          <w:b/>
          <w:bCs/>
        </w:rPr>
      </w:pPr>
    </w:p>
    <w:p w14:paraId="7DC73D32">
      <w:pPr>
        <w:pStyle w:val="4"/>
        <w:keepNext w:val="0"/>
        <w:keepLines w:val="0"/>
        <w:widowControl/>
        <w:suppressLineNumbers w:val="0"/>
        <w:rPr>
          <w:rStyle w:val="12"/>
          <w:rFonts w:hint="default" w:ascii="Arial Regular" w:hAnsi="Arial Regular" w:cs="Arial Regular"/>
          <w:b/>
          <w:bCs/>
        </w:rPr>
      </w:pPr>
    </w:p>
    <w:p w14:paraId="608C8664">
      <w:pPr>
        <w:pStyle w:val="4"/>
        <w:keepNext w:val="0"/>
        <w:keepLines w:val="0"/>
        <w:widowControl/>
        <w:suppressLineNumbers w:val="0"/>
        <w:rPr>
          <w:rFonts w:hint="default" w:ascii="Arial Regular" w:hAnsi="Arial Regular" w:cs="Arial Regular"/>
          <w:b w:val="0"/>
          <w:bCs w:val="0"/>
        </w:rPr>
      </w:pPr>
      <w:r>
        <w:rPr>
          <w:rStyle w:val="12"/>
          <w:rFonts w:hint="default" w:ascii="Arial Regular" w:hAnsi="Arial Regular" w:cs="Arial Regular"/>
          <w:b w:val="0"/>
          <w:bCs w:val="0"/>
        </w:rPr>
        <w:t>2.2 Talent Acquisition and Retention</w:t>
      </w:r>
    </w:p>
    <w:p w14:paraId="096E0905">
      <w:pPr>
        <w:pStyle w:val="11"/>
        <w:keepNext w:val="0"/>
        <w:keepLines w:val="0"/>
        <w:widowControl/>
        <w:suppressLineNumbers w:val="0"/>
        <w:rPr>
          <w:rFonts w:hint="default" w:ascii="Arial Regular" w:hAnsi="Arial Regular" w:cs="Arial Regular"/>
        </w:rPr>
      </w:pPr>
      <w:r>
        <w:rPr>
          <w:rFonts w:hint="default" w:ascii="Arial Regular" w:hAnsi="Arial Regular" w:cs="Arial Regular"/>
        </w:rPr>
        <w:t xml:space="preserve">The energy sector faces strong competition for skilled professionals, particularly engineers and technicians. UK Power Networks must compete with other </w:t>
      </w:r>
      <w:r>
        <w:rPr>
          <w:rFonts w:hint="default" w:ascii="Arial Regular" w:hAnsi="Arial Regular" w:cs="Arial Regular"/>
          <w:lang w:val="en-US"/>
        </w:rPr>
        <w:t>organizations</w:t>
      </w:r>
      <w:r>
        <w:rPr>
          <w:rFonts w:hint="default" w:ascii="Arial Regular" w:hAnsi="Arial Regular" w:cs="Arial Regular"/>
        </w:rPr>
        <w:t xml:space="preserve"> offering higher salaries, better benefits, and clearer career progression.</w:t>
      </w:r>
    </w:p>
    <w:p w14:paraId="0A34173E">
      <w:pPr>
        <w:pStyle w:val="11"/>
        <w:keepNext w:val="0"/>
        <w:keepLines w:val="0"/>
        <w:widowControl/>
        <w:suppressLineNumbers w:val="0"/>
        <w:rPr>
          <w:rFonts w:hint="default" w:ascii="Arial Regular" w:hAnsi="Arial Regular" w:cs="Arial Regular"/>
        </w:rPr>
      </w:pPr>
      <w:r>
        <w:rPr>
          <w:rFonts w:hint="default" w:ascii="Arial Regular" w:hAnsi="Arial Regular" w:cs="Arial Regular"/>
        </w:rPr>
        <w:t>Retention is equally challenging. Employees increasingly prioritise work-life balance, flexible working arrangements, and personal development. Younger generations, such as Millennials and Gen Z, also seek purpose-driven roles aligned with organisational values.</w:t>
      </w:r>
    </w:p>
    <w:p w14:paraId="6F86F477">
      <w:pPr>
        <w:pStyle w:val="11"/>
        <w:keepNext w:val="0"/>
        <w:keepLines w:val="0"/>
        <w:widowControl/>
        <w:suppressLineNumbers w:val="0"/>
        <w:rPr>
          <w:rFonts w:hint="default" w:ascii="Arial Regular" w:hAnsi="Arial Regular" w:cs="Arial Regular"/>
        </w:rPr>
      </w:pPr>
      <w:r>
        <w:rPr>
          <w:rFonts w:hint="default" w:ascii="Arial Regular" w:hAnsi="Arial Regular" w:cs="Arial Regular"/>
        </w:rPr>
        <w:t>High turnover leads to increased recruitment costs, loss of organisational knowledge, and disruption to operations. Therefore, attracting and retaining talent is critical for long-term success.</w:t>
      </w:r>
    </w:p>
    <w:p w14:paraId="476EC220">
      <w:pPr>
        <w:keepNext w:val="0"/>
        <w:keepLines w:val="0"/>
        <w:widowControl/>
        <w:suppressLineNumbers w:val="0"/>
        <w:rPr>
          <w:rFonts w:hint="default" w:ascii="Arial Regular" w:hAnsi="Arial Regular" w:cs="Arial Regular"/>
        </w:rPr>
      </w:pPr>
    </w:p>
    <w:p w14:paraId="333A9ECA">
      <w:pPr>
        <w:pStyle w:val="4"/>
        <w:keepNext w:val="0"/>
        <w:keepLines w:val="0"/>
        <w:widowControl/>
        <w:suppressLineNumbers w:val="0"/>
        <w:rPr>
          <w:rFonts w:hint="default" w:ascii="Arial Regular" w:hAnsi="Arial Regular" w:cs="Arial Regular"/>
          <w:b w:val="0"/>
          <w:bCs w:val="0"/>
        </w:rPr>
      </w:pPr>
      <w:r>
        <w:rPr>
          <w:rStyle w:val="12"/>
          <w:rFonts w:hint="default" w:ascii="Arial Regular" w:hAnsi="Arial Regular" w:cs="Arial Regular"/>
          <w:b w:val="0"/>
          <w:bCs w:val="0"/>
        </w:rPr>
        <w:t>2.3 Diversity, Equity, and Inclusion (DEI)</w:t>
      </w:r>
    </w:p>
    <w:p w14:paraId="3E89E611">
      <w:pPr>
        <w:pStyle w:val="11"/>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DEI remains a significant challenge, particularly in male-dominated sectors such as energy. Women and minority groups are often underrepresented, limiting diversity of thought and innovation.</w:t>
      </w:r>
    </w:p>
    <w:p w14:paraId="67ED20CE">
      <w:pPr>
        <w:pStyle w:val="11"/>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Unconscious bias in recruitment and promotion processes can also prevent equal opportunities. Inclusion is equally important; employees must feel valued and respected regardless of their background.</w:t>
      </w:r>
    </w:p>
    <w:p w14:paraId="6279EE66">
      <w:pPr>
        <w:pStyle w:val="11"/>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Additionally, organisations must comply with legal and regulatory requirements related to equality and diversity. Failure to do so can result in reputational damage and legal consequences.</w:t>
      </w:r>
    </w:p>
    <w:p w14:paraId="2B98C45E">
      <w:pPr>
        <w:pStyle w:val="3"/>
        <w:keepNext w:val="0"/>
        <w:keepLines w:val="0"/>
        <w:widowControl/>
        <w:suppressLineNumbers w:val="0"/>
        <w:rPr>
          <w:rStyle w:val="12"/>
          <w:rFonts w:hint="default" w:ascii="Arial Regular" w:hAnsi="Arial Regular" w:cs="Arial Regular"/>
          <w:b/>
          <w:bCs/>
        </w:rPr>
      </w:pPr>
    </w:p>
    <w:p w14:paraId="711B34F8">
      <w:pPr>
        <w:pStyle w:val="3"/>
        <w:keepNext w:val="0"/>
        <w:keepLines w:val="0"/>
        <w:widowControl/>
        <w:suppressLineNumbers w:val="0"/>
        <w:rPr>
          <w:rStyle w:val="12"/>
          <w:rFonts w:hint="default" w:ascii="Arial Regular" w:hAnsi="Arial Regular" w:cs="Arial Regular"/>
          <w:b/>
          <w:bCs/>
        </w:rPr>
      </w:pPr>
    </w:p>
    <w:p w14:paraId="6E0732C3">
      <w:pPr>
        <w:pStyle w:val="3"/>
        <w:keepNext w:val="0"/>
        <w:keepLines w:val="0"/>
        <w:widowControl/>
        <w:suppressLineNumbers w:val="0"/>
        <w:rPr>
          <w:rStyle w:val="12"/>
          <w:rFonts w:hint="default" w:ascii="Arial Regular" w:hAnsi="Arial Regular" w:cs="Arial Regular"/>
          <w:b/>
          <w:bCs/>
        </w:rPr>
      </w:pPr>
    </w:p>
    <w:p w14:paraId="2F681B8E">
      <w:pPr>
        <w:pStyle w:val="3"/>
        <w:keepNext w:val="0"/>
        <w:keepLines w:val="0"/>
        <w:widowControl/>
        <w:suppressLineNumbers w:val="0"/>
        <w:rPr>
          <w:rStyle w:val="12"/>
          <w:rFonts w:hint="default" w:ascii="Arial Regular" w:hAnsi="Arial Regular" w:cs="Arial Regular"/>
          <w:b/>
          <w:bCs/>
        </w:rPr>
      </w:pPr>
    </w:p>
    <w:p w14:paraId="30E0B78A">
      <w:pPr>
        <w:pStyle w:val="3"/>
        <w:keepNext w:val="0"/>
        <w:keepLines w:val="0"/>
        <w:widowControl/>
        <w:suppressLineNumbers w:val="0"/>
        <w:rPr>
          <w:rStyle w:val="12"/>
          <w:rFonts w:hint="default" w:ascii="Arial Regular" w:hAnsi="Arial Regular" w:cs="Arial Regular"/>
          <w:b/>
          <w:bCs/>
        </w:rPr>
      </w:pPr>
    </w:p>
    <w:p w14:paraId="63DA55DF">
      <w:pPr>
        <w:pStyle w:val="3"/>
        <w:keepNext w:val="0"/>
        <w:keepLines w:val="0"/>
        <w:widowControl/>
        <w:suppressLineNumbers w:val="0"/>
        <w:rPr>
          <w:rFonts w:hint="default" w:ascii="Arial Regular" w:hAnsi="Arial Regular" w:cs="Arial Regular"/>
          <w:b w:val="0"/>
          <w:bCs w:val="0"/>
        </w:rPr>
      </w:pPr>
      <w:r>
        <w:rPr>
          <w:rStyle w:val="12"/>
          <w:rFonts w:hint="default" w:ascii="Arial Regular" w:hAnsi="Arial Regular" w:cs="Arial Regular"/>
          <w:b w:val="0"/>
          <w:bCs w:val="0"/>
        </w:rPr>
        <w:t>3.0 Evaluation of Contemporary HR Practices</w:t>
      </w:r>
    </w:p>
    <w:p w14:paraId="1C071B11">
      <w:pPr>
        <w:pStyle w:val="4"/>
        <w:keepNext w:val="0"/>
        <w:keepLines w:val="0"/>
        <w:widowControl/>
        <w:suppressLineNumbers w:val="0"/>
        <w:rPr>
          <w:rStyle w:val="12"/>
          <w:rFonts w:hint="default" w:ascii="Arial Regular" w:hAnsi="Arial Regular" w:cs="Arial Regular"/>
          <w:b w:val="0"/>
          <w:bCs w:val="0"/>
        </w:rPr>
      </w:pPr>
      <w:r>
        <w:rPr>
          <w:rStyle w:val="12"/>
          <w:rFonts w:hint="default" w:ascii="Arial Regular" w:hAnsi="Arial Regular" w:cs="Arial Regular"/>
          <w:b w:val="0"/>
          <w:bCs w:val="0"/>
        </w:rPr>
        <w:t xml:space="preserve"> HR Practices vs Challenges</w:t>
      </w:r>
    </w:p>
    <w:tbl>
      <w:tblPr>
        <w:tblStyle w:val="13"/>
        <w:tblW w:w="857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44"/>
        <w:gridCol w:w="2144"/>
        <w:gridCol w:w="2145"/>
        <w:gridCol w:w="2145"/>
      </w:tblGrid>
      <w:tr w14:paraId="5940B3BF">
        <w:trPr>
          <w:trHeight w:val="426" w:hRule="atLeast"/>
        </w:trPr>
        <w:tc>
          <w:tcPr>
            <w:tcW w:w="2144" w:type="dxa"/>
            <w:tcBorders>
              <w:top w:val="dotted" w:color="auto" w:sz="4" w:space="0"/>
              <w:left w:val="dotted" w:color="auto" w:sz="4" w:space="0"/>
              <w:bottom w:val="dotted" w:color="auto" w:sz="4" w:space="0"/>
              <w:right w:val="dotted" w:color="auto" w:sz="4" w:space="0"/>
            </w:tcBorders>
            <w:shd w:val="clear" w:color="auto" w:fill="C0504D"/>
          </w:tcPr>
          <w:p w14:paraId="1A223921">
            <w:pPr>
              <w:rPr>
                <w:rFonts w:hint="default" w:ascii="Arial Regular" w:hAnsi="Arial Regular" w:cs="Arial Regular"/>
                <w:color w:val="FFFFFF"/>
                <w:vertAlign w:val="baseline"/>
              </w:rPr>
            </w:pPr>
            <w:r>
              <w:rPr>
                <w:rStyle w:val="12"/>
                <w:rFonts w:hint="default" w:ascii="Arial Regular" w:hAnsi="Arial Regular" w:eastAsia="SimSun" w:cs="Arial Regular"/>
                <w:color w:val="FFFFFF"/>
                <w:kern w:val="0"/>
                <w:sz w:val="24"/>
                <w:szCs w:val="24"/>
                <w:lang w:val="en-US" w:eastAsia="zh-CN" w:bidi="ar"/>
              </w:rPr>
              <w:t>Challenge</w:t>
            </w:r>
          </w:p>
        </w:tc>
        <w:tc>
          <w:tcPr>
            <w:tcW w:w="2144" w:type="dxa"/>
            <w:tcBorders>
              <w:top w:val="dotted" w:color="auto" w:sz="4" w:space="0"/>
              <w:left w:val="dotted" w:color="auto" w:sz="4" w:space="0"/>
              <w:bottom w:val="dotted" w:color="auto" w:sz="4" w:space="0"/>
              <w:right w:val="dotted" w:color="auto" w:sz="4" w:space="0"/>
            </w:tcBorders>
            <w:shd w:val="clear" w:color="auto" w:fill="C0504D"/>
          </w:tcPr>
          <w:p w14:paraId="5317FB8C">
            <w:pPr>
              <w:rPr>
                <w:rFonts w:hint="default" w:ascii="Arial Regular" w:hAnsi="Arial Regular" w:cs="Arial Regular"/>
                <w:color w:val="FFFFFF"/>
                <w:vertAlign w:val="baseline"/>
              </w:rPr>
            </w:pPr>
            <w:r>
              <w:rPr>
                <w:rStyle w:val="12"/>
                <w:rFonts w:hint="default" w:ascii="Arial Regular" w:hAnsi="Arial Regular" w:eastAsia="SimSun" w:cs="Arial Regular"/>
                <w:color w:val="FFFFFF"/>
                <w:kern w:val="0"/>
                <w:sz w:val="24"/>
                <w:szCs w:val="24"/>
                <w:lang w:val="en-US" w:eastAsia="zh-CN" w:bidi="ar"/>
              </w:rPr>
              <w:t>HR Practice</w:t>
            </w:r>
          </w:p>
        </w:tc>
        <w:tc>
          <w:tcPr>
            <w:tcW w:w="2145" w:type="dxa"/>
            <w:tcBorders>
              <w:top w:val="dotted" w:color="auto" w:sz="4" w:space="0"/>
              <w:left w:val="dotted" w:color="auto" w:sz="4" w:space="0"/>
              <w:bottom w:val="dotted" w:color="auto" w:sz="4" w:space="0"/>
              <w:right w:val="dotted" w:color="auto" w:sz="4" w:space="0"/>
            </w:tcBorders>
            <w:shd w:val="clear" w:color="auto" w:fill="C0504D"/>
          </w:tcPr>
          <w:p w14:paraId="5F12C00C">
            <w:pPr>
              <w:rPr>
                <w:rFonts w:hint="default" w:ascii="Arial Regular" w:hAnsi="Arial Regular" w:cs="Arial Regular"/>
                <w:color w:val="FFFFFF"/>
                <w:vertAlign w:val="baseline"/>
              </w:rPr>
            </w:pPr>
            <w:r>
              <w:rPr>
                <w:rStyle w:val="12"/>
                <w:rFonts w:hint="default" w:ascii="Arial Regular" w:hAnsi="Arial Regular" w:eastAsia="SimSun" w:cs="Arial Regular"/>
                <w:color w:val="FFFFFF"/>
                <w:kern w:val="0"/>
                <w:sz w:val="24"/>
                <w:szCs w:val="24"/>
                <w:lang w:val="en-US" w:eastAsia="zh-CN" w:bidi="ar"/>
              </w:rPr>
              <w:t>Benefit</w:t>
            </w:r>
          </w:p>
        </w:tc>
        <w:tc>
          <w:tcPr>
            <w:tcW w:w="2145" w:type="dxa"/>
            <w:tcBorders>
              <w:top w:val="dotted" w:color="auto" w:sz="4" w:space="0"/>
              <w:left w:val="dotted" w:color="auto" w:sz="4" w:space="0"/>
              <w:bottom w:val="dotted" w:color="auto" w:sz="4" w:space="0"/>
              <w:right w:val="dotted" w:color="auto" w:sz="4" w:space="0"/>
            </w:tcBorders>
            <w:shd w:val="clear" w:color="auto" w:fill="C0504D"/>
          </w:tcPr>
          <w:p w14:paraId="758BC24C">
            <w:pPr>
              <w:rPr>
                <w:rFonts w:hint="default" w:ascii="Arial Regular" w:hAnsi="Arial Regular" w:cs="Arial Regular"/>
                <w:color w:val="FFFFFF"/>
                <w:vertAlign w:val="baseline"/>
              </w:rPr>
            </w:pPr>
            <w:r>
              <w:rPr>
                <w:rStyle w:val="12"/>
                <w:rFonts w:hint="default" w:ascii="Arial Regular" w:hAnsi="Arial Regular" w:eastAsia="SimSun" w:cs="Arial Regular"/>
                <w:color w:val="FFFFFF"/>
                <w:kern w:val="0"/>
                <w:sz w:val="24"/>
                <w:szCs w:val="24"/>
                <w:lang w:val="en-US" w:eastAsia="zh-CN" w:bidi="ar"/>
              </w:rPr>
              <w:t>Limitation</w:t>
            </w:r>
          </w:p>
        </w:tc>
      </w:tr>
      <w:tr w14:paraId="2B20D200">
        <w:trPr>
          <w:trHeight w:val="840" w:hRule="atLeast"/>
        </w:trPr>
        <w:tc>
          <w:tcPr>
            <w:tcW w:w="2144" w:type="dxa"/>
            <w:tcBorders>
              <w:top w:val="dotted" w:color="auto" w:sz="4" w:space="0"/>
              <w:left w:val="dotted" w:color="auto" w:sz="4" w:space="0"/>
              <w:bottom w:val="dotted" w:color="auto" w:sz="4" w:space="0"/>
              <w:right w:val="dotted" w:color="auto" w:sz="4" w:space="0"/>
            </w:tcBorders>
            <w:shd w:val="clear" w:color="auto" w:fill="D0D8E8"/>
          </w:tcPr>
          <w:p w14:paraId="4D1AF7AD">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Technology</w:t>
            </w:r>
          </w:p>
        </w:tc>
        <w:tc>
          <w:tcPr>
            <w:tcW w:w="2144" w:type="dxa"/>
            <w:tcBorders>
              <w:top w:val="dotted" w:color="auto" w:sz="4" w:space="0"/>
              <w:left w:val="dotted" w:color="auto" w:sz="4" w:space="0"/>
              <w:bottom w:val="dotted" w:color="auto" w:sz="4" w:space="0"/>
              <w:right w:val="dotted" w:color="auto" w:sz="4" w:space="0"/>
            </w:tcBorders>
            <w:shd w:val="clear" w:color="auto" w:fill="D0D8E8"/>
          </w:tcPr>
          <w:p w14:paraId="1039443C">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Training &amp; Development</w:t>
            </w:r>
          </w:p>
        </w:tc>
        <w:tc>
          <w:tcPr>
            <w:tcW w:w="2145" w:type="dxa"/>
            <w:tcBorders>
              <w:top w:val="dotted" w:color="auto" w:sz="4" w:space="0"/>
              <w:left w:val="dotted" w:color="auto" w:sz="4" w:space="0"/>
              <w:bottom w:val="dotted" w:color="auto" w:sz="4" w:space="0"/>
              <w:right w:val="dotted" w:color="auto" w:sz="4" w:space="0"/>
            </w:tcBorders>
            <w:shd w:val="clear" w:color="auto" w:fill="D0D8E8"/>
          </w:tcPr>
          <w:p w14:paraId="72A2B372">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Improves employee skills</w:t>
            </w:r>
          </w:p>
        </w:tc>
        <w:tc>
          <w:tcPr>
            <w:tcW w:w="2145" w:type="dxa"/>
            <w:tcBorders>
              <w:top w:val="dotted" w:color="auto" w:sz="4" w:space="0"/>
              <w:left w:val="dotted" w:color="auto" w:sz="4" w:space="0"/>
              <w:bottom w:val="dotted" w:color="auto" w:sz="4" w:space="0"/>
              <w:right w:val="dotted" w:color="auto" w:sz="4" w:space="0"/>
            </w:tcBorders>
            <w:shd w:val="clear" w:color="auto" w:fill="D0D8E8"/>
          </w:tcPr>
          <w:p w14:paraId="6796F6C9">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High cost</w:t>
            </w:r>
          </w:p>
        </w:tc>
      </w:tr>
      <w:tr w14:paraId="724DEC2C">
        <w:trPr>
          <w:trHeight w:val="840" w:hRule="atLeast"/>
        </w:trPr>
        <w:tc>
          <w:tcPr>
            <w:tcW w:w="2144" w:type="dxa"/>
            <w:tcBorders>
              <w:top w:val="dotted" w:color="auto" w:sz="4" w:space="0"/>
              <w:left w:val="dotted" w:color="auto" w:sz="4" w:space="0"/>
              <w:bottom w:val="dotted" w:color="auto" w:sz="4" w:space="0"/>
              <w:right w:val="dotted" w:color="auto" w:sz="4" w:space="0"/>
            </w:tcBorders>
            <w:shd w:val="clear" w:color="auto" w:fill="E9EDF4"/>
          </w:tcPr>
          <w:p w14:paraId="2403EB57">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Talent</w:t>
            </w:r>
          </w:p>
        </w:tc>
        <w:tc>
          <w:tcPr>
            <w:tcW w:w="2144" w:type="dxa"/>
            <w:tcBorders>
              <w:top w:val="dotted" w:color="auto" w:sz="4" w:space="0"/>
              <w:left w:val="dotted" w:color="auto" w:sz="4" w:space="0"/>
              <w:bottom w:val="dotted" w:color="auto" w:sz="4" w:space="0"/>
              <w:right w:val="dotted" w:color="auto" w:sz="4" w:space="0"/>
            </w:tcBorders>
            <w:shd w:val="clear" w:color="auto" w:fill="E9EDF4"/>
          </w:tcPr>
          <w:p w14:paraId="316D6C7A">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Employer Branding</w:t>
            </w:r>
          </w:p>
        </w:tc>
        <w:tc>
          <w:tcPr>
            <w:tcW w:w="2145" w:type="dxa"/>
            <w:tcBorders>
              <w:top w:val="dotted" w:color="auto" w:sz="4" w:space="0"/>
              <w:left w:val="dotted" w:color="auto" w:sz="4" w:space="0"/>
              <w:bottom w:val="dotted" w:color="auto" w:sz="4" w:space="0"/>
              <w:right w:val="dotted" w:color="auto" w:sz="4" w:space="0"/>
            </w:tcBorders>
            <w:shd w:val="clear" w:color="auto" w:fill="E9EDF4"/>
          </w:tcPr>
          <w:p w14:paraId="4D408C89">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Attracts candidates</w:t>
            </w:r>
          </w:p>
        </w:tc>
        <w:tc>
          <w:tcPr>
            <w:tcW w:w="2145" w:type="dxa"/>
            <w:tcBorders>
              <w:top w:val="dotted" w:color="auto" w:sz="4" w:space="0"/>
              <w:left w:val="dotted" w:color="auto" w:sz="4" w:space="0"/>
              <w:bottom w:val="dotted" w:color="auto" w:sz="4" w:space="0"/>
              <w:right w:val="dotted" w:color="auto" w:sz="4" w:space="0"/>
            </w:tcBorders>
            <w:shd w:val="clear" w:color="auto" w:fill="E9EDF4"/>
          </w:tcPr>
          <w:p w14:paraId="018E6823">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Competitive market</w:t>
            </w:r>
          </w:p>
        </w:tc>
      </w:tr>
      <w:tr w14:paraId="179B73E1">
        <w:trPr>
          <w:trHeight w:val="840" w:hRule="atLeast"/>
        </w:trPr>
        <w:tc>
          <w:tcPr>
            <w:tcW w:w="2144" w:type="dxa"/>
            <w:tcBorders>
              <w:top w:val="dotted" w:color="auto" w:sz="4" w:space="0"/>
              <w:left w:val="dotted" w:color="auto" w:sz="4" w:space="0"/>
              <w:bottom w:val="dotted" w:color="auto" w:sz="4" w:space="0"/>
              <w:right w:val="dotted" w:color="auto" w:sz="4" w:space="0"/>
            </w:tcBorders>
            <w:shd w:val="clear" w:color="auto" w:fill="D0D8E8"/>
          </w:tcPr>
          <w:p w14:paraId="2F5D29DD">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Retention</w:t>
            </w:r>
          </w:p>
        </w:tc>
        <w:tc>
          <w:tcPr>
            <w:tcW w:w="2144" w:type="dxa"/>
            <w:tcBorders>
              <w:top w:val="dotted" w:color="auto" w:sz="4" w:space="0"/>
              <w:left w:val="dotted" w:color="auto" w:sz="4" w:space="0"/>
              <w:bottom w:val="dotted" w:color="auto" w:sz="4" w:space="0"/>
              <w:right w:val="dotted" w:color="auto" w:sz="4" w:space="0"/>
            </w:tcBorders>
            <w:shd w:val="clear" w:color="auto" w:fill="D0D8E8"/>
          </w:tcPr>
          <w:p w14:paraId="056CD1E4">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Flexible Working</w:t>
            </w:r>
          </w:p>
        </w:tc>
        <w:tc>
          <w:tcPr>
            <w:tcW w:w="2145" w:type="dxa"/>
            <w:tcBorders>
              <w:top w:val="dotted" w:color="auto" w:sz="4" w:space="0"/>
              <w:left w:val="dotted" w:color="auto" w:sz="4" w:space="0"/>
              <w:bottom w:val="dotted" w:color="auto" w:sz="4" w:space="0"/>
              <w:right w:val="dotted" w:color="auto" w:sz="4" w:space="0"/>
            </w:tcBorders>
            <w:shd w:val="clear" w:color="auto" w:fill="D0D8E8"/>
          </w:tcPr>
          <w:p w14:paraId="36BA6DC5">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Improves satisfaction</w:t>
            </w:r>
          </w:p>
        </w:tc>
        <w:tc>
          <w:tcPr>
            <w:tcW w:w="2145" w:type="dxa"/>
            <w:tcBorders>
              <w:top w:val="dotted" w:color="auto" w:sz="4" w:space="0"/>
              <w:left w:val="dotted" w:color="auto" w:sz="4" w:space="0"/>
              <w:bottom w:val="dotted" w:color="auto" w:sz="4" w:space="0"/>
              <w:right w:val="dotted" w:color="auto" w:sz="4" w:space="0"/>
            </w:tcBorders>
            <w:shd w:val="clear" w:color="auto" w:fill="D0D8E8"/>
          </w:tcPr>
          <w:p w14:paraId="52555D78">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Not suitable for all roles</w:t>
            </w:r>
          </w:p>
        </w:tc>
      </w:tr>
      <w:tr w14:paraId="2B31EB33">
        <w:trPr>
          <w:trHeight w:val="853" w:hRule="atLeast"/>
        </w:trPr>
        <w:tc>
          <w:tcPr>
            <w:tcW w:w="2144" w:type="dxa"/>
            <w:tcBorders>
              <w:top w:val="dotted" w:color="auto" w:sz="4" w:space="0"/>
              <w:left w:val="dotted" w:color="auto" w:sz="4" w:space="0"/>
              <w:bottom w:val="dotted" w:color="auto" w:sz="4" w:space="0"/>
              <w:right w:val="dotted" w:color="auto" w:sz="4" w:space="0"/>
            </w:tcBorders>
            <w:shd w:val="clear" w:color="auto" w:fill="E9EDF4"/>
          </w:tcPr>
          <w:p w14:paraId="64745060">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DEI</w:t>
            </w:r>
          </w:p>
        </w:tc>
        <w:tc>
          <w:tcPr>
            <w:tcW w:w="2144" w:type="dxa"/>
            <w:tcBorders>
              <w:top w:val="dotted" w:color="auto" w:sz="4" w:space="0"/>
              <w:left w:val="dotted" w:color="auto" w:sz="4" w:space="0"/>
              <w:bottom w:val="dotted" w:color="auto" w:sz="4" w:space="0"/>
              <w:right w:val="dotted" w:color="auto" w:sz="4" w:space="0"/>
            </w:tcBorders>
            <w:shd w:val="clear" w:color="auto" w:fill="E9EDF4"/>
          </w:tcPr>
          <w:p w14:paraId="2FE3CDC1">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Inclusive Recruitment</w:t>
            </w:r>
          </w:p>
        </w:tc>
        <w:tc>
          <w:tcPr>
            <w:tcW w:w="2145" w:type="dxa"/>
            <w:tcBorders>
              <w:top w:val="dotted" w:color="auto" w:sz="4" w:space="0"/>
              <w:left w:val="dotted" w:color="auto" w:sz="4" w:space="0"/>
              <w:bottom w:val="dotted" w:color="auto" w:sz="4" w:space="0"/>
              <w:right w:val="dotted" w:color="auto" w:sz="4" w:space="0"/>
            </w:tcBorders>
            <w:shd w:val="clear" w:color="auto" w:fill="E9EDF4"/>
          </w:tcPr>
          <w:p w14:paraId="7CDA713B">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Promotes fairness</w:t>
            </w:r>
          </w:p>
        </w:tc>
        <w:tc>
          <w:tcPr>
            <w:tcW w:w="2145" w:type="dxa"/>
            <w:tcBorders>
              <w:top w:val="dotted" w:color="auto" w:sz="4" w:space="0"/>
              <w:left w:val="dotted" w:color="auto" w:sz="4" w:space="0"/>
              <w:bottom w:val="dotted" w:color="auto" w:sz="4" w:space="0"/>
              <w:right w:val="dotted" w:color="auto" w:sz="4" w:space="0"/>
            </w:tcBorders>
            <w:shd w:val="clear" w:color="auto" w:fill="E9EDF4"/>
          </w:tcPr>
          <w:p w14:paraId="3323B5A2">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Requires strong leadership</w:t>
            </w:r>
          </w:p>
        </w:tc>
      </w:tr>
    </w:tbl>
    <w:p w14:paraId="097318E2">
      <w:pPr>
        <w:rPr>
          <w:rFonts w:hint="default" w:ascii="Arial Regular" w:hAnsi="Arial Regular" w:cs="Arial Regular"/>
        </w:rPr>
      </w:pPr>
    </w:p>
    <w:p w14:paraId="0211BEBC">
      <w:pPr>
        <w:keepNext w:val="0"/>
        <w:keepLines w:val="0"/>
        <w:widowControl/>
        <w:suppressLineNumbers w:val="0"/>
        <w:rPr>
          <w:rFonts w:hint="default" w:ascii="Arial Regular" w:hAnsi="Arial Regular" w:cs="Arial Regular"/>
        </w:rPr>
      </w:pPr>
    </w:p>
    <w:p w14:paraId="11C9680B">
      <w:pPr>
        <w:pStyle w:val="11"/>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To address technological challenges, organisations implement continuous learning and development programmes. Digital training platforms and apprenticeships allow employees to develop new skills efficiently. These practices improve adaptability and productivity, although they require significant investment and employee engagement.</w:t>
      </w:r>
    </w:p>
    <w:p w14:paraId="490D2330">
      <w:pPr>
        <w:pStyle w:val="11"/>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Employer branding is an effective strategy for attracting talent. By promoting sustainability initiatives and career opportunities, UK Power Networks can attract skilled professionals. However, strong competition in the labour market limits its effectiveness.</w:t>
      </w:r>
    </w:p>
    <w:p w14:paraId="02A82649">
      <w:pPr>
        <w:pStyle w:val="11"/>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Flexible working arrangements, such as hybrid working, improve employee satisfaction and retention. These practices enhance work-life balance but may not be suitable for all operational roles within the energy sector.</w:t>
      </w:r>
    </w:p>
    <w:p w14:paraId="6D90BFEA">
      <w:pPr>
        <w:pStyle w:val="11"/>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DEI initiatives, including inclusive recruitment and bias training, help create a fair workplace. Employee resource groups also promote inclusion. However, these practices require genuine commitment from leadership to achieve meaningful results.</w:t>
      </w:r>
    </w:p>
    <w:p w14:paraId="3D751DE9">
      <w:pPr>
        <w:keepNext w:val="0"/>
        <w:keepLines w:val="0"/>
        <w:widowControl/>
        <w:suppressLineNumbers w:val="0"/>
        <w:rPr>
          <w:rFonts w:hint="default" w:ascii="Arial Regular" w:hAnsi="Arial Regular" w:cs="Arial Regular"/>
          <w:sz w:val="22"/>
          <w:szCs w:val="22"/>
        </w:rPr>
      </w:pPr>
    </w:p>
    <w:p w14:paraId="3F84CEC3">
      <w:pPr>
        <w:pStyle w:val="3"/>
        <w:keepNext w:val="0"/>
        <w:keepLines w:val="0"/>
        <w:widowControl/>
        <w:suppressLineNumbers w:val="0"/>
        <w:rPr>
          <w:rStyle w:val="12"/>
          <w:rFonts w:hint="default" w:ascii="Arial Regular" w:hAnsi="Arial Regular" w:cs="Arial Regular"/>
          <w:b/>
          <w:bCs/>
          <w:sz w:val="22"/>
          <w:szCs w:val="22"/>
        </w:rPr>
      </w:pPr>
    </w:p>
    <w:p w14:paraId="7ED9C9C5">
      <w:pPr>
        <w:pStyle w:val="3"/>
        <w:keepNext w:val="0"/>
        <w:keepLines w:val="0"/>
        <w:widowControl/>
        <w:suppressLineNumbers w:val="0"/>
        <w:rPr>
          <w:rStyle w:val="12"/>
          <w:rFonts w:hint="default" w:ascii="Arial Regular" w:hAnsi="Arial Regular" w:cs="Arial Regular"/>
          <w:b/>
          <w:bCs/>
          <w:sz w:val="22"/>
          <w:szCs w:val="22"/>
        </w:rPr>
      </w:pPr>
    </w:p>
    <w:p w14:paraId="61B34BE0">
      <w:pPr>
        <w:pStyle w:val="3"/>
        <w:keepNext w:val="0"/>
        <w:keepLines w:val="0"/>
        <w:widowControl/>
        <w:suppressLineNumbers w:val="0"/>
        <w:rPr>
          <w:rStyle w:val="12"/>
          <w:rFonts w:hint="default" w:ascii="Arial Regular" w:hAnsi="Arial Regular" w:cs="Arial Regular"/>
          <w:b/>
          <w:bCs/>
        </w:rPr>
      </w:pPr>
    </w:p>
    <w:p w14:paraId="0AD53331">
      <w:pPr>
        <w:pStyle w:val="3"/>
        <w:keepNext w:val="0"/>
        <w:keepLines w:val="0"/>
        <w:widowControl/>
        <w:suppressLineNumbers w:val="0"/>
        <w:rPr>
          <w:rStyle w:val="12"/>
          <w:rFonts w:hint="default" w:ascii="Arial Regular" w:hAnsi="Arial Regular" w:cs="Arial Regular"/>
          <w:b/>
          <w:bCs/>
        </w:rPr>
      </w:pPr>
    </w:p>
    <w:p w14:paraId="1B7956B0">
      <w:pPr>
        <w:pStyle w:val="3"/>
        <w:keepNext w:val="0"/>
        <w:keepLines w:val="0"/>
        <w:widowControl/>
        <w:suppressLineNumbers w:val="0"/>
        <w:rPr>
          <w:rStyle w:val="12"/>
          <w:rFonts w:hint="default" w:ascii="Arial Regular" w:hAnsi="Arial Regular" w:cs="Arial Regular"/>
          <w:b w:val="0"/>
          <w:bCs w:val="0"/>
        </w:rPr>
      </w:pPr>
    </w:p>
    <w:p w14:paraId="74DD651E">
      <w:pPr>
        <w:pStyle w:val="3"/>
        <w:keepNext w:val="0"/>
        <w:keepLines w:val="0"/>
        <w:widowControl/>
        <w:suppressLineNumbers w:val="0"/>
        <w:rPr>
          <w:rFonts w:hint="default" w:ascii="Arial" w:hAnsi="Arial" w:cs="Arial"/>
          <w:b w:val="0"/>
          <w:bCs w:val="0"/>
        </w:rPr>
      </w:pPr>
      <w:r>
        <w:rPr>
          <w:rStyle w:val="12"/>
          <w:rFonts w:hint="default" w:ascii="Arial" w:hAnsi="Arial" w:cs="Arial"/>
          <w:b w:val="0"/>
          <w:bCs w:val="0"/>
        </w:rPr>
        <w:t xml:space="preserve">4.0 Role of Managers in Implementation </w:t>
      </w:r>
    </w:p>
    <w:p w14:paraId="0F2CA99F">
      <w:pPr>
        <w:pStyle w:val="4"/>
        <w:keepNext w:val="0"/>
        <w:keepLines w:val="0"/>
        <w:widowControl/>
        <w:suppressLineNumbers w:val="0"/>
        <w:rPr>
          <w:rStyle w:val="12"/>
          <w:rFonts w:hint="default" w:ascii="Arial" w:hAnsi="Arial" w:cs="Arial"/>
          <w:b w:val="0"/>
          <w:bCs w:val="0"/>
        </w:rPr>
      </w:pPr>
      <w:r>
        <w:rPr>
          <w:rStyle w:val="12"/>
          <w:rFonts w:hint="default" w:ascii="Arial" w:hAnsi="Arial" w:cs="Arial"/>
          <w:b w:val="0"/>
          <w:bCs w:val="0"/>
        </w:rPr>
        <w:t>Manager Responsibilities</w:t>
      </w:r>
    </w:p>
    <w:tbl>
      <w:tblPr>
        <w:tblStyle w:val="13"/>
        <w:tblW w:w="87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920"/>
        <w:gridCol w:w="2920"/>
        <w:gridCol w:w="2920"/>
      </w:tblGrid>
      <w:tr w14:paraId="39C98A66">
        <w:trPr>
          <w:trHeight w:val="1260" w:hRule="atLeast"/>
        </w:trPr>
        <w:tc>
          <w:tcPr>
            <w:tcW w:w="2920" w:type="dxa"/>
            <w:tcBorders>
              <w:top w:val="single" w:color="C0504D" w:sz="8" w:space="0"/>
              <w:left w:val="single" w:color="C0504D" w:sz="8" w:space="0"/>
              <w:bottom w:val="single" w:color="C0504D" w:sz="8" w:space="0"/>
              <w:right w:val="dotted" w:color="auto" w:sz="4" w:space="0"/>
            </w:tcBorders>
            <w:shd w:val="clear" w:color="auto" w:fill="C0504D"/>
          </w:tcPr>
          <w:p w14:paraId="7DE1F8E7">
            <w:pPr>
              <w:rPr>
                <w:rFonts w:hint="default" w:ascii="Arial Regular" w:hAnsi="Arial Regular" w:cs="Arial Regular"/>
                <w:color w:val="FFFFFF"/>
                <w:vertAlign w:val="baseline"/>
              </w:rPr>
            </w:pPr>
            <w:r>
              <w:rPr>
                <w:rStyle w:val="12"/>
                <w:rFonts w:hint="default" w:ascii="Arial Regular" w:hAnsi="Arial Regular" w:eastAsia="SimSun" w:cs="Arial Regular"/>
                <w:color w:val="FFFFFF"/>
                <w:kern w:val="0"/>
                <w:sz w:val="24"/>
                <w:szCs w:val="24"/>
                <w:lang w:val="en-US" w:eastAsia="zh-CN" w:bidi="ar"/>
              </w:rPr>
              <w:t>Responsibility</w:t>
            </w:r>
          </w:p>
        </w:tc>
        <w:tc>
          <w:tcPr>
            <w:tcW w:w="2920" w:type="dxa"/>
            <w:tcBorders>
              <w:top w:val="single" w:color="C0504D" w:sz="8" w:space="0"/>
              <w:left w:val="dotted" w:color="auto" w:sz="4" w:space="0"/>
              <w:bottom w:val="single" w:color="C0504D" w:sz="8" w:space="0"/>
              <w:right w:val="dotted" w:color="auto" w:sz="4" w:space="0"/>
            </w:tcBorders>
            <w:shd w:val="clear" w:color="auto" w:fill="C0504D"/>
          </w:tcPr>
          <w:p w14:paraId="2816703F">
            <w:pPr>
              <w:rPr>
                <w:rFonts w:hint="default" w:ascii="Arial Regular" w:hAnsi="Arial Regular" w:cs="Arial Regular"/>
                <w:color w:val="FFFFFF"/>
                <w:vertAlign w:val="baseline"/>
              </w:rPr>
            </w:pPr>
            <w:r>
              <w:rPr>
                <w:rStyle w:val="12"/>
                <w:rFonts w:hint="default" w:ascii="Arial Regular" w:hAnsi="Arial Regular" w:eastAsia="SimSun" w:cs="Arial Regular"/>
                <w:color w:val="FFFFFF"/>
                <w:kern w:val="0"/>
                <w:sz w:val="24"/>
                <w:szCs w:val="24"/>
                <w:lang w:val="en-US" w:eastAsia="zh-CN" w:bidi="ar"/>
              </w:rPr>
              <w:t>Action</w:t>
            </w:r>
          </w:p>
        </w:tc>
        <w:tc>
          <w:tcPr>
            <w:tcW w:w="2920" w:type="dxa"/>
            <w:tcBorders>
              <w:top w:val="single" w:color="C0504D" w:sz="8" w:space="0"/>
              <w:left w:val="dotted" w:color="auto" w:sz="4" w:space="0"/>
              <w:bottom w:val="single" w:color="C0504D" w:sz="8" w:space="0"/>
              <w:right w:val="single" w:color="C0504D" w:sz="8" w:space="0"/>
            </w:tcBorders>
            <w:shd w:val="clear" w:color="auto" w:fill="C0504D"/>
          </w:tcPr>
          <w:p w14:paraId="5ABFC42F">
            <w:pPr>
              <w:rPr>
                <w:rFonts w:hint="default" w:ascii="Arial Regular" w:hAnsi="Arial Regular" w:cs="Arial Regular"/>
                <w:color w:val="FFFFFF"/>
                <w:vertAlign w:val="baseline"/>
              </w:rPr>
            </w:pPr>
            <w:r>
              <w:rPr>
                <w:rStyle w:val="12"/>
                <w:rFonts w:hint="default" w:ascii="Arial Regular" w:hAnsi="Arial Regular" w:eastAsia="SimSun" w:cs="Arial Regular"/>
                <w:color w:val="FFFFFF"/>
                <w:kern w:val="0"/>
                <w:sz w:val="24"/>
                <w:szCs w:val="24"/>
                <w:lang w:val="en-US" w:eastAsia="zh-CN" w:bidi="ar"/>
              </w:rPr>
              <w:t>Impact</w:t>
            </w:r>
          </w:p>
        </w:tc>
      </w:tr>
      <w:tr w14:paraId="690EC9E8">
        <w:trPr>
          <w:trHeight w:val="1260" w:hRule="atLeast"/>
        </w:trPr>
        <w:tc>
          <w:tcPr>
            <w:tcW w:w="2920" w:type="dxa"/>
            <w:tcBorders>
              <w:top w:val="single" w:color="C0504D" w:sz="8" w:space="0"/>
              <w:left w:val="single" w:color="C0504D" w:sz="8" w:space="0"/>
              <w:bottom w:val="single" w:color="C0504D" w:sz="8" w:space="0"/>
              <w:right w:val="dotted" w:color="auto" w:sz="4" w:space="0"/>
            </w:tcBorders>
            <w:shd w:val="clear" w:color="auto" w:fill="F4E9E9"/>
          </w:tcPr>
          <w:p w14:paraId="22D5E58B">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Leadership</w:t>
            </w:r>
          </w:p>
        </w:tc>
        <w:tc>
          <w:tcPr>
            <w:tcW w:w="2920" w:type="dxa"/>
            <w:tcBorders>
              <w:top w:val="single" w:color="C0504D" w:sz="8" w:space="0"/>
              <w:left w:val="dotted" w:color="auto" w:sz="4" w:space="0"/>
              <w:bottom w:val="single" w:color="C0504D" w:sz="8" w:space="0"/>
              <w:right w:val="dotted" w:color="auto" w:sz="4" w:space="0"/>
            </w:tcBorders>
            <w:shd w:val="clear" w:color="auto" w:fill="F4E9E9"/>
          </w:tcPr>
          <w:p w14:paraId="12EA44C8">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Support HR strategies</w:t>
            </w:r>
          </w:p>
        </w:tc>
        <w:tc>
          <w:tcPr>
            <w:tcW w:w="2920" w:type="dxa"/>
            <w:tcBorders>
              <w:top w:val="single" w:color="C0504D" w:sz="8" w:space="0"/>
              <w:left w:val="dotted" w:color="auto" w:sz="4" w:space="0"/>
              <w:bottom w:val="single" w:color="C0504D" w:sz="8" w:space="0"/>
              <w:right w:val="single" w:color="C0504D" w:sz="8" w:space="0"/>
            </w:tcBorders>
            <w:shd w:val="clear" w:color="auto" w:fill="F4E9E9"/>
          </w:tcPr>
          <w:p w14:paraId="11AC40D8">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Employee engagement</w:t>
            </w:r>
          </w:p>
        </w:tc>
      </w:tr>
      <w:tr w14:paraId="3FB84B0F">
        <w:trPr>
          <w:trHeight w:val="1260" w:hRule="atLeast"/>
        </w:trPr>
        <w:tc>
          <w:tcPr>
            <w:tcW w:w="2920" w:type="dxa"/>
            <w:tcBorders>
              <w:top w:val="single" w:color="C0504D" w:sz="8" w:space="0"/>
              <w:left w:val="single" w:color="C0504D" w:sz="8" w:space="0"/>
              <w:bottom w:val="single" w:color="C0504D" w:sz="8" w:space="0"/>
              <w:right w:val="dotted" w:color="auto" w:sz="4" w:space="0"/>
            </w:tcBorders>
            <w:shd w:val="clear" w:color="auto" w:fill="FFFFFF"/>
          </w:tcPr>
          <w:p w14:paraId="117A60BC">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Communication</w:t>
            </w:r>
          </w:p>
        </w:tc>
        <w:tc>
          <w:tcPr>
            <w:tcW w:w="2920" w:type="dxa"/>
            <w:tcBorders>
              <w:top w:val="single" w:color="C0504D" w:sz="8" w:space="0"/>
              <w:left w:val="dotted" w:color="auto" w:sz="4" w:space="0"/>
              <w:bottom w:val="single" w:color="C0504D" w:sz="8" w:space="0"/>
              <w:right w:val="dotted" w:color="auto" w:sz="4" w:space="0"/>
            </w:tcBorders>
            <w:shd w:val="clear" w:color="auto" w:fill="FFFFFF"/>
          </w:tcPr>
          <w:p w14:paraId="73F3011F">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Explain changes</w:t>
            </w:r>
          </w:p>
        </w:tc>
        <w:tc>
          <w:tcPr>
            <w:tcW w:w="2920" w:type="dxa"/>
            <w:tcBorders>
              <w:top w:val="single" w:color="C0504D" w:sz="8" w:space="0"/>
              <w:left w:val="dotted" w:color="auto" w:sz="4" w:space="0"/>
              <w:bottom w:val="single" w:color="C0504D" w:sz="8" w:space="0"/>
              <w:right w:val="single" w:color="C0504D" w:sz="8" w:space="0"/>
            </w:tcBorders>
            <w:shd w:val="clear" w:color="auto" w:fill="FFFFFF"/>
          </w:tcPr>
          <w:p w14:paraId="0A935813">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Reduce resistance</w:t>
            </w:r>
          </w:p>
        </w:tc>
      </w:tr>
      <w:tr w14:paraId="0F5CF629">
        <w:trPr>
          <w:trHeight w:val="1260" w:hRule="atLeast"/>
        </w:trPr>
        <w:tc>
          <w:tcPr>
            <w:tcW w:w="2920" w:type="dxa"/>
            <w:tcBorders>
              <w:top w:val="single" w:color="C0504D" w:sz="8" w:space="0"/>
              <w:left w:val="single" w:color="C0504D" w:sz="8" w:space="0"/>
              <w:bottom w:val="single" w:color="C0504D" w:sz="8" w:space="0"/>
              <w:right w:val="dotted" w:color="auto" w:sz="4" w:space="0"/>
            </w:tcBorders>
            <w:shd w:val="clear" w:color="auto" w:fill="F4E9E9"/>
          </w:tcPr>
          <w:p w14:paraId="663F8666">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Monitoring</w:t>
            </w:r>
          </w:p>
        </w:tc>
        <w:tc>
          <w:tcPr>
            <w:tcW w:w="2920" w:type="dxa"/>
            <w:tcBorders>
              <w:top w:val="single" w:color="C0504D" w:sz="8" w:space="0"/>
              <w:left w:val="dotted" w:color="auto" w:sz="4" w:space="0"/>
              <w:bottom w:val="single" w:color="C0504D" w:sz="8" w:space="0"/>
              <w:right w:val="dotted" w:color="auto" w:sz="4" w:space="0"/>
            </w:tcBorders>
            <w:shd w:val="clear" w:color="auto" w:fill="F4E9E9"/>
          </w:tcPr>
          <w:p w14:paraId="6024E346">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Track performance</w:t>
            </w:r>
          </w:p>
        </w:tc>
        <w:tc>
          <w:tcPr>
            <w:tcW w:w="2920" w:type="dxa"/>
            <w:tcBorders>
              <w:top w:val="single" w:color="C0504D" w:sz="8" w:space="0"/>
              <w:left w:val="dotted" w:color="auto" w:sz="4" w:space="0"/>
              <w:bottom w:val="single" w:color="C0504D" w:sz="8" w:space="0"/>
              <w:right w:val="single" w:color="C0504D" w:sz="8" w:space="0"/>
            </w:tcBorders>
            <w:shd w:val="clear" w:color="auto" w:fill="F4E9E9"/>
          </w:tcPr>
          <w:p w14:paraId="632933C8">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Improve results</w:t>
            </w:r>
          </w:p>
        </w:tc>
      </w:tr>
      <w:tr w14:paraId="484FB38B">
        <w:trPr>
          <w:trHeight w:val="1388" w:hRule="atLeast"/>
        </w:trPr>
        <w:tc>
          <w:tcPr>
            <w:tcW w:w="2920" w:type="dxa"/>
            <w:tcBorders>
              <w:top w:val="single" w:color="C0504D" w:sz="8" w:space="0"/>
              <w:left w:val="single" w:color="C0504D" w:sz="8" w:space="0"/>
              <w:bottom w:val="single" w:color="C0504D" w:sz="8" w:space="0"/>
              <w:right w:val="dotted" w:color="auto" w:sz="4" w:space="0"/>
            </w:tcBorders>
            <w:shd w:val="clear" w:color="auto" w:fill="FFFFFF"/>
          </w:tcPr>
          <w:p w14:paraId="6837B0B4">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Inclusion</w:t>
            </w:r>
          </w:p>
        </w:tc>
        <w:tc>
          <w:tcPr>
            <w:tcW w:w="2920" w:type="dxa"/>
            <w:tcBorders>
              <w:top w:val="single" w:color="C0504D" w:sz="8" w:space="0"/>
              <w:left w:val="dotted" w:color="auto" w:sz="4" w:space="0"/>
              <w:bottom w:val="single" w:color="C0504D" w:sz="8" w:space="0"/>
              <w:right w:val="dotted" w:color="auto" w:sz="4" w:space="0"/>
            </w:tcBorders>
            <w:shd w:val="clear" w:color="auto" w:fill="FFFFFF"/>
          </w:tcPr>
          <w:p w14:paraId="1BE8C9B0">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Promote fairness</w:t>
            </w:r>
          </w:p>
        </w:tc>
        <w:tc>
          <w:tcPr>
            <w:tcW w:w="2920" w:type="dxa"/>
            <w:tcBorders>
              <w:top w:val="single" w:color="C0504D" w:sz="8" w:space="0"/>
              <w:left w:val="dotted" w:color="auto" w:sz="4" w:space="0"/>
              <w:bottom w:val="single" w:color="C0504D" w:sz="8" w:space="0"/>
              <w:right w:val="single" w:color="C0504D" w:sz="8" w:space="0"/>
            </w:tcBorders>
            <w:shd w:val="clear" w:color="auto" w:fill="FFFFFF"/>
          </w:tcPr>
          <w:p w14:paraId="71D5CDE1">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Better workplace culture</w:t>
            </w:r>
          </w:p>
        </w:tc>
      </w:tr>
    </w:tbl>
    <w:p w14:paraId="603DB382">
      <w:pPr>
        <w:rPr>
          <w:rFonts w:hint="default" w:ascii="Arial Regular" w:hAnsi="Arial Regular" w:cs="Arial Regular"/>
        </w:rPr>
      </w:pPr>
    </w:p>
    <w:p w14:paraId="0A236955">
      <w:pPr>
        <w:keepNext w:val="0"/>
        <w:keepLines w:val="0"/>
        <w:widowControl/>
        <w:suppressLineNumbers w:val="0"/>
        <w:rPr>
          <w:rFonts w:hint="default" w:ascii="Arial Regular" w:hAnsi="Arial Regular" w:cs="Arial Regular"/>
        </w:rPr>
      </w:pPr>
    </w:p>
    <w:p w14:paraId="6AB09425">
      <w:pPr>
        <w:pStyle w:val="11"/>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Managers play a critical role in implementing HR strategies. They act as a bridge between HR policies and daily operations. Effective leadership encourages employees to engage with training programmes and adapt to technological changes.</w:t>
      </w:r>
    </w:p>
    <w:p w14:paraId="14DB461D">
      <w:pPr>
        <w:pStyle w:val="11"/>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Communication is essential in reducing resistance to change. Managers must clearly explain the purpose and benefits of HR initiatives, ensuring employees understand their importance.</w:t>
      </w:r>
    </w:p>
    <w:p w14:paraId="2EED9285">
      <w:pPr>
        <w:pStyle w:val="11"/>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Monitoring performance through KPIs and feedback systems ensures that HR practices are effectively implemented. Managers must also promote an inclusive culture by addressing discrimination and supporting diversity.</w:t>
      </w:r>
    </w:p>
    <w:p w14:paraId="12180D43">
      <w:pPr>
        <w:pStyle w:val="11"/>
        <w:keepNext w:val="0"/>
        <w:keepLines w:val="0"/>
        <w:widowControl/>
        <w:suppressLineNumbers w:val="0"/>
        <w:rPr>
          <w:rFonts w:hint="default" w:ascii="Arial Regular" w:hAnsi="Arial Regular" w:cs="Arial Regular"/>
          <w:sz w:val="22"/>
          <w:szCs w:val="22"/>
        </w:rPr>
      </w:pPr>
      <w:r>
        <w:rPr>
          <w:rFonts w:hint="default" w:ascii="Arial Regular" w:hAnsi="Arial Regular" w:cs="Arial Regular"/>
          <w:sz w:val="22"/>
          <w:szCs w:val="22"/>
        </w:rPr>
        <w:t>However, challenges such as lack of training, time constraints, and limited resources can hinder effective implementation. Organisations must therefore provide managers with adequate support and training.</w:t>
      </w:r>
    </w:p>
    <w:p w14:paraId="25541C9D">
      <w:pPr>
        <w:keepNext w:val="0"/>
        <w:keepLines w:val="0"/>
        <w:widowControl/>
        <w:suppressLineNumbers w:val="0"/>
        <w:rPr>
          <w:rFonts w:hint="default" w:ascii="Arial Regular" w:hAnsi="Arial Regular" w:cs="Arial Regular"/>
          <w:sz w:val="22"/>
          <w:szCs w:val="22"/>
        </w:rPr>
      </w:pPr>
    </w:p>
    <w:p w14:paraId="46728935">
      <w:pPr>
        <w:keepNext w:val="0"/>
        <w:keepLines w:val="0"/>
        <w:widowControl/>
        <w:suppressLineNumbers w:val="0"/>
        <w:rPr>
          <w:rFonts w:hint="default" w:ascii="Arial Regular" w:hAnsi="Arial Regular" w:cs="Arial Regular"/>
          <w:sz w:val="22"/>
          <w:szCs w:val="22"/>
        </w:rPr>
      </w:pPr>
    </w:p>
    <w:p w14:paraId="2B3CB72E">
      <w:pPr>
        <w:keepNext w:val="0"/>
        <w:keepLines w:val="0"/>
        <w:widowControl/>
        <w:suppressLineNumbers w:val="0"/>
        <w:rPr>
          <w:rFonts w:hint="default" w:ascii="Arial Regular" w:hAnsi="Arial Regular" w:cs="Arial Regular"/>
          <w:sz w:val="22"/>
          <w:szCs w:val="22"/>
        </w:rPr>
      </w:pPr>
    </w:p>
    <w:p w14:paraId="51529EB9">
      <w:pPr>
        <w:keepNext w:val="0"/>
        <w:keepLines w:val="0"/>
        <w:widowControl/>
        <w:suppressLineNumbers w:val="0"/>
        <w:rPr>
          <w:rFonts w:hint="default" w:ascii="Arial Regular" w:hAnsi="Arial Regular" w:cs="Arial Regular"/>
          <w:sz w:val="22"/>
          <w:szCs w:val="22"/>
        </w:rPr>
      </w:pPr>
    </w:p>
    <w:p w14:paraId="3AA4B3A4">
      <w:pPr>
        <w:keepNext w:val="0"/>
        <w:keepLines w:val="0"/>
        <w:widowControl/>
        <w:suppressLineNumbers w:val="0"/>
        <w:rPr>
          <w:rFonts w:hint="default" w:ascii="Arial Regular" w:hAnsi="Arial Regular" w:cs="Arial Regular"/>
          <w:sz w:val="22"/>
          <w:szCs w:val="22"/>
        </w:rPr>
      </w:pPr>
    </w:p>
    <w:p w14:paraId="014D95A3">
      <w:pPr>
        <w:keepNext w:val="0"/>
        <w:keepLines w:val="0"/>
        <w:widowControl/>
        <w:suppressLineNumbers w:val="0"/>
        <w:rPr>
          <w:rFonts w:hint="default" w:ascii="Arial Regular" w:hAnsi="Arial Regular" w:cs="Arial Regular"/>
        </w:rPr>
      </w:pPr>
    </w:p>
    <w:p w14:paraId="6A406311">
      <w:pPr>
        <w:keepNext w:val="0"/>
        <w:keepLines w:val="0"/>
        <w:widowControl/>
        <w:suppressLineNumbers w:val="0"/>
        <w:rPr>
          <w:rFonts w:hint="default" w:ascii="Arial Regular" w:hAnsi="Arial Regular" w:cs="Arial Regular"/>
        </w:rPr>
      </w:pPr>
    </w:p>
    <w:p w14:paraId="2CDC9DEC">
      <w:pPr>
        <w:keepNext w:val="0"/>
        <w:keepLines w:val="0"/>
        <w:widowControl/>
        <w:suppressLineNumbers w:val="0"/>
        <w:rPr>
          <w:rFonts w:hint="default" w:ascii="Arial Regular" w:hAnsi="Arial Regular" w:cs="Arial Regular"/>
        </w:rPr>
      </w:pPr>
    </w:p>
    <w:p w14:paraId="2A1CEF63">
      <w:pPr>
        <w:pStyle w:val="3"/>
        <w:keepNext w:val="0"/>
        <w:keepLines w:val="0"/>
        <w:widowControl/>
        <w:suppressLineNumbers w:val="0"/>
        <w:rPr>
          <w:rFonts w:hint="default" w:ascii="Arial Regular" w:hAnsi="Arial Regular" w:cs="Arial Regular"/>
          <w:b w:val="0"/>
          <w:bCs w:val="0"/>
        </w:rPr>
      </w:pPr>
      <w:r>
        <w:rPr>
          <w:rStyle w:val="12"/>
          <w:rFonts w:hint="default" w:ascii="Arial Regular" w:hAnsi="Arial Regular" w:cs="Arial Regular"/>
          <w:b w:val="0"/>
          <w:bCs w:val="0"/>
        </w:rPr>
        <w:t>5.0 HR Implementation Tools</w:t>
      </w:r>
    </w:p>
    <w:p w14:paraId="5622F974">
      <w:pPr>
        <w:keepNext w:val="0"/>
        <w:keepLines w:val="0"/>
        <w:widowControl/>
        <w:suppressLineNumbers w:val="0"/>
        <w:rPr>
          <w:rFonts w:hint="default" w:ascii="Arial Regular" w:hAnsi="Arial Regular" w:cs="Arial Regular"/>
          <w:b w:val="0"/>
          <w:bCs w:val="0"/>
        </w:rPr>
      </w:pPr>
    </w:p>
    <w:p w14:paraId="15C38F84">
      <w:pPr>
        <w:pStyle w:val="4"/>
        <w:keepNext w:val="0"/>
        <w:keepLines w:val="0"/>
        <w:widowControl/>
        <w:suppressLineNumbers w:val="0"/>
        <w:rPr>
          <w:rStyle w:val="12"/>
          <w:rFonts w:hint="default" w:ascii="Arial Regular" w:hAnsi="Arial Regular" w:cs="Arial Regular"/>
          <w:b w:val="0"/>
          <w:bCs w:val="0"/>
        </w:rPr>
      </w:pPr>
      <w:r>
        <w:rPr>
          <w:rStyle w:val="12"/>
          <w:rFonts w:hint="default" w:ascii="Arial Regular" w:hAnsi="Arial Regular" w:cs="Arial Regular"/>
          <w:b w:val="0"/>
          <w:bCs w:val="0"/>
        </w:rPr>
        <w:t>5.1 RACI Matrix</w:t>
      </w:r>
    </w:p>
    <w:tbl>
      <w:tblPr>
        <w:tblStyle w:val="13"/>
        <w:tblW w:w="873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58"/>
        <w:gridCol w:w="1455"/>
        <w:gridCol w:w="1455"/>
        <w:gridCol w:w="1456"/>
        <w:gridCol w:w="1457"/>
        <w:gridCol w:w="1457"/>
      </w:tblGrid>
      <w:tr w14:paraId="487527D2">
        <w:trPr>
          <w:trHeight w:val="1908" w:hRule="atLeast"/>
        </w:trPr>
        <w:tc>
          <w:tcPr>
            <w:tcW w:w="1458" w:type="dxa"/>
            <w:tcBorders>
              <w:top w:val="single" w:color="8064A2" w:sz="8" w:space="0"/>
              <w:left w:val="single" w:color="8064A2" w:sz="8" w:space="0"/>
              <w:bottom w:val="single" w:color="8064A2" w:sz="8" w:space="0"/>
              <w:right w:val="dotted" w:color="auto" w:sz="4" w:space="0"/>
            </w:tcBorders>
            <w:shd w:val="clear" w:color="auto" w:fill="8064A2"/>
          </w:tcPr>
          <w:p w14:paraId="11542062">
            <w:pPr>
              <w:rPr>
                <w:rFonts w:hint="default" w:ascii="Arial Regular" w:hAnsi="Arial Regular" w:cs="Arial Regular"/>
                <w:color w:val="FFFFFF"/>
                <w:sz w:val="22"/>
                <w:szCs w:val="22"/>
                <w:vertAlign w:val="baseline"/>
              </w:rPr>
            </w:pPr>
            <w:r>
              <w:rPr>
                <w:rStyle w:val="12"/>
                <w:rFonts w:hint="default" w:ascii="Arial Regular" w:hAnsi="Arial Regular" w:eastAsia="SimSun" w:cs="Arial Regular"/>
                <w:color w:val="FFFFFF"/>
                <w:kern w:val="0"/>
                <w:sz w:val="22"/>
                <w:szCs w:val="22"/>
                <w:lang w:val="en-US" w:eastAsia="zh-CN" w:bidi="ar"/>
              </w:rPr>
              <w:t>Activity</w:t>
            </w:r>
          </w:p>
        </w:tc>
        <w:tc>
          <w:tcPr>
            <w:tcW w:w="1455" w:type="dxa"/>
            <w:tcBorders>
              <w:top w:val="single" w:color="8064A2" w:sz="8" w:space="0"/>
              <w:left w:val="dotted" w:color="auto" w:sz="4" w:space="0"/>
              <w:bottom w:val="single" w:color="8064A2" w:sz="8" w:space="0"/>
              <w:right w:val="dotted" w:color="auto" w:sz="4" w:space="0"/>
            </w:tcBorders>
            <w:shd w:val="clear" w:color="auto" w:fill="8064A2"/>
          </w:tcPr>
          <w:p w14:paraId="3A577BFD">
            <w:pPr>
              <w:rPr>
                <w:rFonts w:hint="default" w:ascii="Arial Regular" w:hAnsi="Arial Regular" w:cs="Arial Regular"/>
                <w:color w:val="FFFFFF"/>
                <w:sz w:val="22"/>
                <w:szCs w:val="22"/>
                <w:vertAlign w:val="baseline"/>
              </w:rPr>
            </w:pPr>
            <w:r>
              <w:rPr>
                <w:rStyle w:val="12"/>
                <w:rFonts w:hint="default" w:ascii="Arial Regular" w:hAnsi="Arial Regular" w:eastAsia="SimSun" w:cs="Arial Regular"/>
                <w:color w:val="FFFFFF"/>
                <w:kern w:val="0"/>
                <w:sz w:val="22"/>
                <w:szCs w:val="22"/>
                <w:lang w:val="en-US" w:eastAsia="zh-CN" w:bidi="ar"/>
              </w:rPr>
              <w:t>HR</w:t>
            </w:r>
          </w:p>
        </w:tc>
        <w:tc>
          <w:tcPr>
            <w:tcW w:w="1455" w:type="dxa"/>
            <w:tcBorders>
              <w:top w:val="single" w:color="8064A2" w:sz="8" w:space="0"/>
              <w:left w:val="dotted" w:color="auto" w:sz="4" w:space="0"/>
              <w:bottom w:val="single" w:color="8064A2" w:sz="8" w:space="0"/>
              <w:right w:val="dotted" w:color="auto" w:sz="4" w:space="0"/>
            </w:tcBorders>
            <w:shd w:val="clear" w:color="auto" w:fill="8064A2"/>
          </w:tcPr>
          <w:p w14:paraId="7D3B14F6">
            <w:pPr>
              <w:rPr>
                <w:rFonts w:hint="default" w:ascii="Arial Regular" w:hAnsi="Arial Regular" w:cs="Arial Regular"/>
                <w:color w:val="FFFFFF"/>
                <w:sz w:val="22"/>
                <w:szCs w:val="22"/>
                <w:vertAlign w:val="baseline"/>
              </w:rPr>
            </w:pPr>
            <w:r>
              <w:rPr>
                <w:rStyle w:val="12"/>
                <w:rFonts w:hint="default" w:ascii="Arial Regular" w:hAnsi="Arial Regular" w:eastAsia="SimSun" w:cs="Arial Regular"/>
                <w:color w:val="FFFFFF"/>
                <w:kern w:val="0"/>
                <w:sz w:val="22"/>
                <w:szCs w:val="22"/>
                <w:lang w:val="en-US" w:eastAsia="zh-CN" w:bidi="ar"/>
              </w:rPr>
              <w:t>Senior Mgmt</w:t>
            </w:r>
          </w:p>
        </w:tc>
        <w:tc>
          <w:tcPr>
            <w:tcW w:w="1456" w:type="dxa"/>
            <w:tcBorders>
              <w:top w:val="single" w:color="8064A2" w:sz="8" w:space="0"/>
              <w:left w:val="dotted" w:color="auto" w:sz="4" w:space="0"/>
              <w:bottom w:val="single" w:color="8064A2" w:sz="8" w:space="0"/>
              <w:right w:val="dotted" w:color="auto" w:sz="4" w:space="0"/>
            </w:tcBorders>
            <w:shd w:val="clear" w:color="auto" w:fill="8064A2"/>
          </w:tcPr>
          <w:p w14:paraId="59C1228F">
            <w:pPr>
              <w:rPr>
                <w:rFonts w:hint="default" w:ascii="Arial Regular" w:hAnsi="Arial Regular" w:cs="Arial Regular"/>
                <w:color w:val="FFFFFF"/>
                <w:sz w:val="22"/>
                <w:szCs w:val="22"/>
                <w:vertAlign w:val="baseline"/>
              </w:rPr>
            </w:pPr>
            <w:r>
              <w:rPr>
                <w:rStyle w:val="12"/>
                <w:rFonts w:hint="default" w:ascii="Arial Regular" w:hAnsi="Arial Regular" w:eastAsia="SimSun" w:cs="Arial Regular"/>
                <w:color w:val="FFFFFF"/>
                <w:kern w:val="0"/>
                <w:sz w:val="22"/>
                <w:szCs w:val="22"/>
                <w:lang w:val="en-US" w:eastAsia="zh-CN" w:bidi="ar"/>
              </w:rPr>
              <w:t>Managers</w:t>
            </w:r>
          </w:p>
        </w:tc>
        <w:tc>
          <w:tcPr>
            <w:tcW w:w="1457" w:type="dxa"/>
            <w:tcBorders>
              <w:top w:val="single" w:color="8064A2" w:sz="8" w:space="0"/>
              <w:left w:val="dotted" w:color="auto" w:sz="4" w:space="0"/>
              <w:bottom w:val="single" w:color="8064A2" w:sz="8" w:space="0"/>
              <w:right w:val="dotted" w:color="auto" w:sz="4" w:space="0"/>
            </w:tcBorders>
            <w:shd w:val="clear" w:color="auto" w:fill="8064A2"/>
          </w:tcPr>
          <w:p w14:paraId="173BBC70">
            <w:pPr>
              <w:rPr>
                <w:rFonts w:hint="default" w:ascii="Arial Regular" w:hAnsi="Arial Regular" w:cs="Arial Regular"/>
                <w:color w:val="FFFFFF"/>
                <w:sz w:val="22"/>
                <w:szCs w:val="22"/>
                <w:vertAlign w:val="baseline"/>
              </w:rPr>
            </w:pPr>
            <w:r>
              <w:rPr>
                <w:rStyle w:val="12"/>
                <w:rFonts w:hint="default" w:ascii="Arial Regular" w:hAnsi="Arial Regular" w:eastAsia="SimSun" w:cs="Arial Regular"/>
                <w:color w:val="FFFFFF"/>
                <w:kern w:val="0"/>
                <w:sz w:val="22"/>
                <w:szCs w:val="22"/>
                <w:lang w:val="en-US" w:eastAsia="zh-CN" w:bidi="ar"/>
              </w:rPr>
              <w:t>Employees</w:t>
            </w:r>
          </w:p>
        </w:tc>
        <w:tc>
          <w:tcPr>
            <w:tcW w:w="1457" w:type="dxa"/>
            <w:tcBorders>
              <w:top w:val="single" w:color="8064A2" w:sz="8" w:space="0"/>
              <w:left w:val="dotted" w:color="auto" w:sz="4" w:space="0"/>
              <w:bottom w:val="single" w:color="8064A2" w:sz="8" w:space="0"/>
              <w:right w:val="single" w:color="8064A2" w:sz="8" w:space="0"/>
            </w:tcBorders>
            <w:shd w:val="clear" w:color="auto" w:fill="8064A2"/>
          </w:tcPr>
          <w:p w14:paraId="07E746B1">
            <w:pPr>
              <w:rPr>
                <w:rFonts w:hint="default" w:ascii="Arial Regular" w:hAnsi="Arial Regular" w:cs="Arial Regular"/>
                <w:color w:val="FFFFFF"/>
                <w:sz w:val="22"/>
                <w:szCs w:val="22"/>
                <w:vertAlign w:val="baseline"/>
              </w:rPr>
            </w:pPr>
            <w:r>
              <w:rPr>
                <w:rStyle w:val="12"/>
                <w:rFonts w:hint="default" w:ascii="Arial Regular" w:hAnsi="Arial Regular" w:eastAsia="SimSun" w:cs="Arial Regular"/>
                <w:color w:val="FFFFFF"/>
                <w:kern w:val="0"/>
                <w:sz w:val="22"/>
                <w:szCs w:val="22"/>
                <w:lang w:val="en-US" w:eastAsia="zh-CN" w:bidi="ar"/>
              </w:rPr>
              <w:t>External</w:t>
            </w:r>
          </w:p>
        </w:tc>
      </w:tr>
      <w:tr w14:paraId="18FEC971">
        <w:trPr>
          <w:trHeight w:val="975" w:hRule="atLeast"/>
        </w:trPr>
        <w:tc>
          <w:tcPr>
            <w:tcW w:w="1458" w:type="dxa"/>
            <w:tcBorders>
              <w:top w:val="single" w:color="8064A2" w:sz="8" w:space="0"/>
              <w:left w:val="single" w:color="8064A2" w:sz="8" w:space="0"/>
              <w:bottom w:val="single" w:color="8064A2" w:sz="8" w:space="0"/>
              <w:right w:val="dotted" w:color="auto" w:sz="4" w:space="0"/>
            </w:tcBorders>
            <w:shd w:val="clear" w:color="auto" w:fill="EDEAF0"/>
          </w:tcPr>
          <w:p w14:paraId="35B71D65">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Training</w:t>
            </w:r>
          </w:p>
        </w:tc>
        <w:tc>
          <w:tcPr>
            <w:tcW w:w="1455" w:type="dxa"/>
            <w:tcBorders>
              <w:top w:val="single" w:color="8064A2" w:sz="8" w:space="0"/>
              <w:left w:val="dotted" w:color="auto" w:sz="4" w:space="0"/>
              <w:bottom w:val="single" w:color="8064A2" w:sz="8" w:space="0"/>
              <w:right w:val="dotted" w:color="auto" w:sz="4" w:space="0"/>
            </w:tcBorders>
            <w:shd w:val="clear" w:color="auto" w:fill="EDEAF0"/>
          </w:tcPr>
          <w:p w14:paraId="4888AA29">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R</w:t>
            </w:r>
          </w:p>
        </w:tc>
        <w:tc>
          <w:tcPr>
            <w:tcW w:w="1455" w:type="dxa"/>
            <w:tcBorders>
              <w:top w:val="single" w:color="8064A2" w:sz="8" w:space="0"/>
              <w:left w:val="dotted" w:color="auto" w:sz="4" w:space="0"/>
              <w:bottom w:val="single" w:color="8064A2" w:sz="8" w:space="0"/>
              <w:right w:val="dotted" w:color="auto" w:sz="4" w:space="0"/>
            </w:tcBorders>
            <w:shd w:val="clear" w:color="auto" w:fill="EDEAF0"/>
          </w:tcPr>
          <w:p w14:paraId="138BD7B0">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A</w:t>
            </w:r>
          </w:p>
        </w:tc>
        <w:tc>
          <w:tcPr>
            <w:tcW w:w="1456" w:type="dxa"/>
            <w:tcBorders>
              <w:top w:val="single" w:color="8064A2" w:sz="8" w:space="0"/>
              <w:left w:val="dotted" w:color="auto" w:sz="4" w:space="0"/>
              <w:bottom w:val="single" w:color="8064A2" w:sz="8" w:space="0"/>
              <w:right w:val="dotted" w:color="auto" w:sz="4" w:space="0"/>
            </w:tcBorders>
            <w:shd w:val="clear" w:color="auto" w:fill="EDEAF0"/>
          </w:tcPr>
          <w:p w14:paraId="550AABFA">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C</w:t>
            </w:r>
          </w:p>
        </w:tc>
        <w:tc>
          <w:tcPr>
            <w:tcW w:w="1457" w:type="dxa"/>
            <w:tcBorders>
              <w:top w:val="single" w:color="8064A2" w:sz="8" w:space="0"/>
              <w:left w:val="dotted" w:color="auto" w:sz="4" w:space="0"/>
              <w:bottom w:val="single" w:color="8064A2" w:sz="8" w:space="0"/>
              <w:right w:val="dotted" w:color="auto" w:sz="4" w:space="0"/>
            </w:tcBorders>
            <w:shd w:val="clear" w:color="auto" w:fill="EDEAF0"/>
          </w:tcPr>
          <w:p w14:paraId="370FE2D1">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I</w:t>
            </w:r>
          </w:p>
        </w:tc>
        <w:tc>
          <w:tcPr>
            <w:tcW w:w="1457" w:type="dxa"/>
            <w:tcBorders>
              <w:top w:val="single" w:color="8064A2" w:sz="8" w:space="0"/>
              <w:left w:val="dotted" w:color="auto" w:sz="4" w:space="0"/>
              <w:bottom w:val="single" w:color="8064A2" w:sz="8" w:space="0"/>
              <w:right w:val="single" w:color="8064A2" w:sz="8" w:space="0"/>
            </w:tcBorders>
            <w:shd w:val="clear" w:color="auto" w:fill="EDEAF0"/>
          </w:tcPr>
          <w:p w14:paraId="4EC50BEC">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C</w:t>
            </w:r>
          </w:p>
        </w:tc>
      </w:tr>
      <w:tr w14:paraId="39E3F4A2">
        <w:trPr>
          <w:trHeight w:val="975" w:hRule="atLeast"/>
        </w:trPr>
        <w:tc>
          <w:tcPr>
            <w:tcW w:w="1458" w:type="dxa"/>
            <w:tcBorders>
              <w:top w:val="single" w:color="8064A2" w:sz="8" w:space="0"/>
              <w:left w:val="single" w:color="8064A2" w:sz="8" w:space="0"/>
              <w:bottom w:val="single" w:color="8064A2" w:sz="8" w:space="0"/>
              <w:right w:val="dotted" w:color="auto" w:sz="4" w:space="0"/>
            </w:tcBorders>
            <w:shd w:val="clear" w:color="auto" w:fill="FFFFFF"/>
          </w:tcPr>
          <w:p w14:paraId="6858530B">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Recruitment</w:t>
            </w:r>
          </w:p>
        </w:tc>
        <w:tc>
          <w:tcPr>
            <w:tcW w:w="1455" w:type="dxa"/>
            <w:tcBorders>
              <w:top w:val="single" w:color="8064A2" w:sz="8" w:space="0"/>
              <w:left w:val="dotted" w:color="auto" w:sz="4" w:space="0"/>
              <w:bottom w:val="single" w:color="8064A2" w:sz="8" w:space="0"/>
              <w:right w:val="dotted" w:color="auto" w:sz="4" w:space="0"/>
            </w:tcBorders>
            <w:shd w:val="clear" w:color="auto" w:fill="FFFFFF"/>
          </w:tcPr>
          <w:p w14:paraId="32A6A3F9">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R</w:t>
            </w:r>
          </w:p>
        </w:tc>
        <w:tc>
          <w:tcPr>
            <w:tcW w:w="1455" w:type="dxa"/>
            <w:tcBorders>
              <w:top w:val="single" w:color="8064A2" w:sz="8" w:space="0"/>
              <w:left w:val="dotted" w:color="auto" w:sz="4" w:space="0"/>
              <w:bottom w:val="single" w:color="8064A2" w:sz="8" w:space="0"/>
              <w:right w:val="dotted" w:color="auto" w:sz="4" w:space="0"/>
            </w:tcBorders>
            <w:shd w:val="clear" w:color="auto" w:fill="FFFFFF"/>
          </w:tcPr>
          <w:p w14:paraId="49993E5B">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A</w:t>
            </w:r>
          </w:p>
        </w:tc>
        <w:tc>
          <w:tcPr>
            <w:tcW w:w="1456" w:type="dxa"/>
            <w:tcBorders>
              <w:top w:val="single" w:color="8064A2" w:sz="8" w:space="0"/>
              <w:left w:val="dotted" w:color="auto" w:sz="4" w:space="0"/>
              <w:bottom w:val="single" w:color="8064A2" w:sz="8" w:space="0"/>
              <w:right w:val="dotted" w:color="auto" w:sz="4" w:space="0"/>
            </w:tcBorders>
            <w:shd w:val="clear" w:color="auto" w:fill="FFFFFF"/>
          </w:tcPr>
          <w:p w14:paraId="1D59C766">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C</w:t>
            </w:r>
          </w:p>
        </w:tc>
        <w:tc>
          <w:tcPr>
            <w:tcW w:w="1457" w:type="dxa"/>
            <w:tcBorders>
              <w:top w:val="single" w:color="8064A2" w:sz="8" w:space="0"/>
              <w:left w:val="dotted" w:color="auto" w:sz="4" w:space="0"/>
              <w:bottom w:val="single" w:color="8064A2" w:sz="8" w:space="0"/>
              <w:right w:val="dotted" w:color="auto" w:sz="4" w:space="0"/>
            </w:tcBorders>
            <w:shd w:val="clear" w:color="auto" w:fill="FFFFFF"/>
          </w:tcPr>
          <w:p w14:paraId="25A522B5">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I</w:t>
            </w:r>
          </w:p>
        </w:tc>
        <w:tc>
          <w:tcPr>
            <w:tcW w:w="1457" w:type="dxa"/>
            <w:tcBorders>
              <w:top w:val="single" w:color="8064A2" w:sz="8" w:space="0"/>
              <w:left w:val="dotted" w:color="auto" w:sz="4" w:space="0"/>
              <w:bottom w:val="single" w:color="8064A2" w:sz="8" w:space="0"/>
              <w:right w:val="single" w:color="8064A2" w:sz="8" w:space="0"/>
            </w:tcBorders>
            <w:shd w:val="clear" w:color="auto" w:fill="FFFFFF"/>
          </w:tcPr>
          <w:p w14:paraId="44D8B51E">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C</w:t>
            </w:r>
          </w:p>
        </w:tc>
      </w:tr>
      <w:tr w14:paraId="3C52BC23">
        <w:trPr>
          <w:trHeight w:val="975" w:hRule="atLeast"/>
        </w:trPr>
        <w:tc>
          <w:tcPr>
            <w:tcW w:w="1458" w:type="dxa"/>
            <w:tcBorders>
              <w:top w:val="single" w:color="8064A2" w:sz="8" w:space="0"/>
              <w:left w:val="single" w:color="8064A2" w:sz="8" w:space="0"/>
              <w:bottom w:val="single" w:color="8064A2" w:sz="8" w:space="0"/>
              <w:right w:val="dotted" w:color="auto" w:sz="4" w:space="0"/>
            </w:tcBorders>
            <w:shd w:val="clear" w:color="auto" w:fill="EDEAF0"/>
          </w:tcPr>
          <w:p w14:paraId="00A21D69">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Retention</w:t>
            </w:r>
          </w:p>
        </w:tc>
        <w:tc>
          <w:tcPr>
            <w:tcW w:w="1455" w:type="dxa"/>
            <w:tcBorders>
              <w:top w:val="single" w:color="8064A2" w:sz="8" w:space="0"/>
              <w:left w:val="dotted" w:color="auto" w:sz="4" w:space="0"/>
              <w:bottom w:val="single" w:color="8064A2" w:sz="8" w:space="0"/>
              <w:right w:val="dotted" w:color="auto" w:sz="4" w:space="0"/>
            </w:tcBorders>
            <w:shd w:val="clear" w:color="auto" w:fill="EDEAF0"/>
          </w:tcPr>
          <w:p w14:paraId="595C8687">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R</w:t>
            </w:r>
          </w:p>
        </w:tc>
        <w:tc>
          <w:tcPr>
            <w:tcW w:w="1455" w:type="dxa"/>
            <w:tcBorders>
              <w:top w:val="single" w:color="8064A2" w:sz="8" w:space="0"/>
              <w:left w:val="dotted" w:color="auto" w:sz="4" w:space="0"/>
              <w:bottom w:val="single" w:color="8064A2" w:sz="8" w:space="0"/>
              <w:right w:val="dotted" w:color="auto" w:sz="4" w:space="0"/>
            </w:tcBorders>
            <w:shd w:val="clear" w:color="auto" w:fill="EDEAF0"/>
          </w:tcPr>
          <w:p w14:paraId="76B96B0E">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A</w:t>
            </w:r>
          </w:p>
        </w:tc>
        <w:tc>
          <w:tcPr>
            <w:tcW w:w="1456" w:type="dxa"/>
            <w:tcBorders>
              <w:top w:val="single" w:color="8064A2" w:sz="8" w:space="0"/>
              <w:left w:val="dotted" w:color="auto" w:sz="4" w:space="0"/>
              <w:bottom w:val="single" w:color="8064A2" w:sz="8" w:space="0"/>
              <w:right w:val="dotted" w:color="auto" w:sz="4" w:space="0"/>
            </w:tcBorders>
            <w:shd w:val="clear" w:color="auto" w:fill="EDEAF0"/>
          </w:tcPr>
          <w:p w14:paraId="73BE2C0C">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R</w:t>
            </w:r>
          </w:p>
        </w:tc>
        <w:tc>
          <w:tcPr>
            <w:tcW w:w="1457" w:type="dxa"/>
            <w:tcBorders>
              <w:top w:val="single" w:color="8064A2" w:sz="8" w:space="0"/>
              <w:left w:val="dotted" w:color="auto" w:sz="4" w:space="0"/>
              <w:bottom w:val="single" w:color="8064A2" w:sz="8" w:space="0"/>
              <w:right w:val="dotted" w:color="auto" w:sz="4" w:space="0"/>
            </w:tcBorders>
            <w:shd w:val="clear" w:color="auto" w:fill="EDEAF0"/>
          </w:tcPr>
          <w:p w14:paraId="22450CB0">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C</w:t>
            </w:r>
          </w:p>
        </w:tc>
        <w:tc>
          <w:tcPr>
            <w:tcW w:w="1457" w:type="dxa"/>
            <w:tcBorders>
              <w:top w:val="single" w:color="8064A2" w:sz="8" w:space="0"/>
              <w:left w:val="dotted" w:color="auto" w:sz="4" w:space="0"/>
              <w:bottom w:val="single" w:color="8064A2" w:sz="8" w:space="0"/>
              <w:right w:val="single" w:color="8064A2" w:sz="8" w:space="0"/>
            </w:tcBorders>
            <w:shd w:val="clear" w:color="auto" w:fill="EDEAF0"/>
          </w:tcPr>
          <w:p w14:paraId="4EDFB89C">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I</w:t>
            </w:r>
          </w:p>
        </w:tc>
      </w:tr>
      <w:tr w14:paraId="6E213B52">
        <w:trPr>
          <w:trHeight w:val="1017" w:hRule="atLeast"/>
        </w:trPr>
        <w:tc>
          <w:tcPr>
            <w:tcW w:w="1458" w:type="dxa"/>
            <w:tcBorders>
              <w:top w:val="single" w:color="8064A2" w:sz="8" w:space="0"/>
              <w:left w:val="single" w:color="8064A2" w:sz="8" w:space="0"/>
              <w:bottom w:val="single" w:color="8064A2" w:sz="8" w:space="0"/>
              <w:right w:val="dotted" w:color="auto" w:sz="4" w:space="0"/>
            </w:tcBorders>
            <w:shd w:val="clear" w:color="auto" w:fill="FFFFFF"/>
          </w:tcPr>
          <w:p w14:paraId="48B82B16">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DEI</w:t>
            </w:r>
          </w:p>
        </w:tc>
        <w:tc>
          <w:tcPr>
            <w:tcW w:w="1455" w:type="dxa"/>
            <w:tcBorders>
              <w:top w:val="single" w:color="8064A2" w:sz="8" w:space="0"/>
              <w:left w:val="dotted" w:color="auto" w:sz="4" w:space="0"/>
              <w:bottom w:val="single" w:color="8064A2" w:sz="8" w:space="0"/>
              <w:right w:val="dotted" w:color="auto" w:sz="4" w:space="0"/>
            </w:tcBorders>
            <w:shd w:val="clear" w:color="auto" w:fill="FFFFFF"/>
          </w:tcPr>
          <w:p w14:paraId="712D1156">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R</w:t>
            </w:r>
          </w:p>
        </w:tc>
        <w:tc>
          <w:tcPr>
            <w:tcW w:w="1455" w:type="dxa"/>
            <w:tcBorders>
              <w:top w:val="single" w:color="8064A2" w:sz="8" w:space="0"/>
              <w:left w:val="dotted" w:color="auto" w:sz="4" w:space="0"/>
              <w:bottom w:val="single" w:color="8064A2" w:sz="8" w:space="0"/>
              <w:right w:val="dotted" w:color="auto" w:sz="4" w:space="0"/>
            </w:tcBorders>
            <w:shd w:val="clear" w:color="auto" w:fill="FFFFFF"/>
          </w:tcPr>
          <w:p w14:paraId="4EC116CC">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A</w:t>
            </w:r>
          </w:p>
        </w:tc>
        <w:tc>
          <w:tcPr>
            <w:tcW w:w="1456" w:type="dxa"/>
            <w:tcBorders>
              <w:top w:val="single" w:color="8064A2" w:sz="8" w:space="0"/>
              <w:left w:val="dotted" w:color="auto" w:sz="4" w:space="0"/>
              <w:bottom w:val="single" w:color="8064A2" w:sz="8" w:space="0"/>
              <w:right w:val="dotted" w:color="auto" w:sz="4" w:space="0"/>
            </w:tcBorders>
            <w:shd w:val="clear" w:color="auto" w:fill="FFFFFF"/>
          </w:tcPr>
          <w:p w14:paraId="49D5CAF1">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R</w:t>
            </w:r>
          </w:p>
        </w:tc>
        <w:tc>
          <w:tcPr>
            <w:tcW w:w="1457" w:type="dxa"/>
            <w:tcBorders>
              <w:top w:val="single" w:color="8064A2" w:sz="8" w:space="0"/>
              <w:left w:val="dotted" w:color="auto" w:sz="4" w:space="0"/>
              <w:bottom w:val="single" w:color="8064A2" w:sz="8" w:space="0"/>
              <w:right w:val="dotted" w:color="auto" w:sz="4" w:space="0"/>
            </w:tcBorders>
            <w:shd w:val="clear" w:color="auto" w:fill="FFFFFF"/>
          </w:tcPr>
          <w:p w14:paraId="5AB6FE0C">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C</w:t>
            </w:r>
          </w:p>
        </w:tc>
        <w:tc>
          <w:tcPr>
            <w:tcW w:w="1457" w:type="dxa"/>
            <w:tcBorders>
              <w:top w:val="single" w:color="8064A2" w:sz="8" w:space="0"/>
              <w:left w:val="dotted" w:color="auto" w:sz="4" w:space="0"/>
              <w:bottom w:val="single" w:color="8064A2" w:sz="8" w:space="0"/>
              <w:right w:val="single" w:color="8064A2" w:sz="8" w:space="0"/>
            </w:tcBorders>
            <w:shd w:val="clear" w:color="auto" w:fill="FFFFFF"/>
          </w:tcPr>
          <w:p w14:paraId="5C12713B">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I</w:t>
            </w:r>
          </w:p>
        </w:tc>
      </w:tr>
    </w:tbl>
    <w:p w14:paraId="4234EAD1">
      <w:pPr>
        <w:rPr>
          <w:rFonts w:hint="default" w:ascii="Arial Regular" w:hAnsi="Arial Regular" w:cs="Arial Regular"/>
        </w:rPr>
      </w:pPr>
    </w:p>
    <w:p w14:paraId="58CB0A84">
      <w:pPr>
        <w:rPr>
          <w:rFonts w:hint="default" w:ascii="Arial Regular" w:hAnsi="Arial Regular" w:cs="Arial Regular"/>
        </w:rPr>
      </w:pPr>
    </w:p>
    <w:p w14:paraId="679BF221">
      <w:pPr>
        <w:rPr>
          <w:rFonts w:hint="default" w:ascii="Arial Regular" w:hAnsi="Arial Regular" w:cs="Arial Regular"/>
        </w:rPr>
      </w:pPr>
    </w:p>
    <w:p w14:paraId="65793B65">
      <w:pPr>
        <w:rPr>
          <w:rFonts w:hint="default" w:ascii="Arial Regular" w:hAnsi="Arial Regular" w:cs="Arial Regular"/>
        </w:rPr>
      </w:pPr>
    </w:p>
    <w:p w14:paraId="30E73F85">
      <w:pPr>
        <w:keepNext w:val="0"/>
        <w:keepLines w:val="0"/>
        <w:widowControl/>
        <w:suppressLineNumbers w:val="0"/>
        <w:spacing w:before="105" w:beforeAutospacing="0" w:after="105" w:afterAutospacing="0"/>
        <w:jc w:val="left"/>
        <w:rPr>
          <w:rFonts w:hint="default" w:ascii="Arial Regular" w:hAnsi="Arial Regular" w:cs="Arial Regular"/>
        </w:rPr>
      </w:pPr>
      <w:r>
        <w:rPr>
          <w:rStyle w:val="12"/>
          <w:rFonts w:hint="default" w:ascii="Arial Regular" w:hAnsi="Arial Regular" w:cs="Arial Regular"/>
        </w:rPr>
        <w:t>Explanation:</w:t>
      </w:r>
      <w:r>
        <w:rPr>
          <w:rFonts w:hint="default" w:ascii="Arial Regular" w:hAnsi="Arial Regular" w:cs="Arial Regular"/>
        </w:rPr>
        <w:br w:type="textWrapping"/>
      </w:r>
      <w:r>
        <w:rPr>
          <w:rFonts w:hint="default" w:ascii="Arial Regular" w:hAnsi="Arial Regular" w:eastAsia="SimSun" w:cs="Arial Regular"/>
          <w:kern w:val="0"/>
          <w:sz w:val="22"/>
          <w:szCs w:val="22"/>
          <w:lang w:val="en-US" w:eastAsia="zh-CN" w:bidi="ar"/>
        </w:rPr>
        <w:t>UK Power Networks uses the RACI matrix to clarify roles and responsibilities within HR teams, thereby improving accountability and supporting the effective implementation of HR strategies. By minimising confusion and overlap, the matrix facilitates more efficient decision-making and strengthens team coordination. Additionally, it increases transparency by ensuring that each team member understands their specific contributions to projects. This tool is particularly valuable in large organisations, where responsibilities may become ambiguous. The RACI framework is widely endorsed in HR management literature for its ability to promote clear communication and effective teamwork (CIPD, 2023).</w:t>
      </w:r>
    </w:p>
    <w:p w14:paraId="37F0EAAC">
      <w:pPr>
        <w:pStyle w:val="11"/>
        <w:keepNext w:val="0"/>
        <w:keepLines w:val="0"/>
        <w:widowControl/>
        <w:suppressLineNumbers w:val="0"/>
        <w:rPr>
          <w:rFonts w:hint="default" w:ascii="Arial Regular" w:hAnsi="Arial Regular" w:cs="Arial Regular"/>
        </w:rPr>
      </w:pPr>
    </w:p>
    <w:p w14:paraId="5721A72A">
      <w:pPr>
        <w:pStyle w:val="4"/>
        <w:keepNext w:val="0"/>
        <w:keepLines w:val="0"/>
        <w:widowControl/>
        <w:suppressLineNumbers w:val="0"/>
        <w:rPr>
          <w:rStyle w:val="12"/>
          <w:rFonts w:hint="default" w:ascii="Arial Regular" w:hAnsi="Arial Regular" w:cs="Arial Regular"/>
          <w:b/>
          <w:bCs/>
        </w:rPr>
      </w:pPr>
    </w:p>
    <w:p w14:paraId="5BC27E16">
      <w:pPr>
        <w:pStyle w:val="4"/>
        <w:keepNext w:val="0"/>
        <w:keepLines w:val="0"/>
        <w:widowControl/>
        <w:suppressLineNumbers w:val="0"/>
        <w:rPr>
          <w:rStyle w:val="12"/>
          <w:rFonts w:hint="default" w:ascii="Arial Regular" w:hAnsi="Arial Regular" w:cs="Arial Regular"/>
          <w:b/>
          <w:bCs/>
        </w:rPr>
      </w:pPr>
    </w:p>
    <w:p w14:paraId="0602556A">
      <w:pPr>
        <w:pStyle w:val="4"/>
        <w:keepNext w:val="0"/>
        <w:keepLines w:val="0"/>
        <w:widowControl/>
        <w:suppressLineNumbers w:val="0"/>
        <w:rPr>
          <w:rStyle w:val="12"/>
          <w:rFonts w:hint="default" w:ascii="Arial Regular" w:hAnsi="Arial Regular" w:cs="Arial Regular"/>
          <w:b w:val="0"/>
          <w:bCs w:val="0"/>
        </w:rPr>
      </w:pPr>
      <w:r>
        <w:rPr>
          <w:rStyle w:val="12"/>
          <w:rFonts w:hint="default" w:ascii="Arial Regular" w:hAnsi="Arial Regular" w:cs="Arial Regular"/>
          <w:b w:val="0"/>
          <w:bCs w:val="0"/>
        </w:rPr>
        <w:t>5.2 Stakeholder Matrix</w:t>
      </w:r>
    </w:p>
    <w:tbl>
      <w:tblPr>
        <w:tblStyle w:val="13"/>
        <w:tblW w:w="859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65"/>
        <w:gridCol w:w="2867"/>
        <w:gridCol w:w="2867"/>
      </w:tblGrid>
      <w:tr w14:paraId="78CD2F5B">
        <w:trPr>
          <w:trHeight w:val="1661" w:hRule="atLeast"/>
        </w:trPr>
        <w:tc>
          <w:tcPr>
            <w:tcW w:w="2865" w:type="dxa"/>
            <w:tcBorders>
              <w:top w:val="single" w:color="4F81BD" w:sz="8" w:space="0"/>
              <w:left w:val="single" w:color="4F81BD" w:sz="8" w:space="0"/>
              <w:bottom w:val="single" w:color="FFFFFF" w:sz="18" w:space="0"/>
              <w:right w:val="single" w:color="4F81BD" w:sz="8" w:space="0"/>
            </w:tcBorders>
            <w:shd w:val="clear" w:color="auto" w:fill="4F81BD"/>
          </w:tcPr>
          <w:p w14:paraId="5CC8FBE5">
            <w:pPr>
              <w:rPr>
                <w:rFonts w:hint="default" w:ascii="Arial Regular" w:hAnsi="Arial Regular" w:cs="Arial Regular"/>
                <w:color w:val="FFFFFF"/>
                <w:vertAlign w:val="baseline"/>
              </w:rPr>
            </w:pPr>
            <w:r>
              <w:rPr>
                <w:rStyle w:val="12"/>
                <w:rFonts w:hint="default" w:ascii="Arial Regular" w:hAnsi="Arial Regular" w:eastAsia="SimSun" w:cs="Arial Regular"/>
                <w:color w:val="FFFFFF"/>
                <w:kern w:val="0"/>
                <w:sz w:val="24"/>
                <w:szCs w:val="24"/>
                <w:lang w:val="en-US" w:eastAsia="zh-CN" w:bidi="ar"/>
              </w:rPr>
              <w:t>Power / Interest</w:t>
            </w:r>
          </w:p>
        </w:tc>
        <w:tc>
          <w:tcPr>
            <w:tcW w:w="2867" w:type="dxa"/>
            <w:tcBorders>
              <w:top w:val="single" w:color="4F81BD" w:sz="8" w:space="0"/>
              <w:left w:val="single" w:color="4F81BD" w:sz="8" w:space="0"/>
              <w:bottom w:val="single" w:color="FFFFFF" w:sz="18" w:space="0"/>
              <w:right w:val="single" w:color="4F81BD" w:sz="8" w:space="0"/>
            </w:tcBorders>
            <w:shd w:val="clear" w:color="auto" w:fill="4F81BD"/>
          </w:tcPr>
          <w:p w14:paraId="2D9C8FED">
            <w:pPr>
              <w:rPr>
                <w:rFonts w:hint="default" w:ascii="Arial Regular" w:hAnsi="Arial Regular" w:cs="Arial Regular"/>
                <w:color w:val="FFFFFF"/>
                <w:vertAlign w:val="baseline"/>
              </w:rPr>
            </w:pPr>
            <w:r>
              <w:rPr>
                <w:rStyle w:val="12"/>
                <w:rFonts w:hint="default" w:ascii="Arial Regular" w:hAnsi="Arial Regular" w:eastAsia="SimSun" w:cs="Arial Regular"/>
                <w:color w:val="FFFFFF"/>
                <w:kern w:val="0"/>
                <w:sz w:val="24"/>
                <w:szCs w:val="24"/>
                <w:lang w:val="en-US" w:eastAsia="zh-CN" w:bidi="ar"/>
              </w:rPr>
              <w:t>High Interest</w:t>
            </w:r>
          </w:p>
        </w:tc>
        <w:tc>
          <w:tcPr>
            <w:tcW w:w="2867" w:type="dxa"/>
            <w:tcBorders>
              <w:top w:val="single" w:color="4F81BD" w:sz="8" w:space="0"/>
              <w:left w:val="single" w:color="4F81BD" w:sz="8" w:space="0"/>
              <w:bottom w:val="single" w:color="FFFFFF" w:sz="18" w:space="0"/>
              <w:right w:val="single" w:color="4F81BD" w:sz="8" w:space="0"/>
            </w:tcBorders>
            <w:shd w:val="clear" w:color="auto" w:fill="4F81BD"/>
          </w:tcPr>
          <w:p w14:paraId="4E596D58">
            <w:pPr>
              <w:rPr>
                <w:rFonts w:hint="default" w:ascii="Arial Regular" w:hAnsi="Arial Regular" w:cs="Arial Regular"/>
                <w:color w:val="FFFFFF"/>
                <w:vertAlign w:val="baseline"/>
              </w:rPr>
            </w:pPr>
            <w:r>
              <w:rPr>
                <w:rStyle w:val="12"/>
                <w:rFonts w:hint="default" w:ascii="Arial Regular" w:hAnsi="Arial Regular" w:eastAsia="SimSun" w:cs="Arial Regular"/>
                <w:color w:val="FFFFFF"/>
                <w:kern w:val="0"/>
                <w:sz w:val="24"/>
                <w:szCs w:val="24"/>
                <w:lang w:val="en-US" w:eastAsia="zh-CN" w:bidi="ar"/>
              </w:rPr>
              <w:t>Low Interest</w:t>
            </w:r>
          </w:p>
        </w:tc>
      </w:tr>
      <w:tr w14:paraId="385F4E10">
        <w:trPr>
          <w:trHeight w:val="1803" w:hRule="atLeast"/>
        </w:trPr>
        <w:tc>
          <w:tcPr>
            <w:tcW w:w="2865" w:type="dxa"/>
            <w:tcBorders>
              <w:top w:val="single" w:color="FFFFFF" w:sz="18" w:space="0"/>
              <w:left w:val="single" w:color="4F81BD" w:sz="8" w:space="0"/>
              <w:bottom w:val="single" w:color="4F81BD" w:sz="8" w:space="0"/>
              <w:right w:val="single" w:color="4F81BD" w:sz="8" w:space="0"/>
            </w:tcBorders>
            <w:shd w:val="clear" w:color="auto" w:fill="B8CCE4"/>
          </w:tcPr>
          <w:p w14:paraId="6D97BC67">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High Power</w:t>
            </w:r>
          </w:p>
        </w:tc>
        <w:tc>
          <w:tcPr>
            <w:tcW w:w="2867" w:type="dxa"/>
            <w:tcBorders>
              <w:top w:val="single" w:color="FFFFFF" w:sz="18" w:space="0"/>
              <w:left w:val="single" w:color="4F81BD" w:sz="8" w:space="0"/>
              <w:bottom w:val="single" w:color="4F81BD" w:sz="8" w:space="0"/>
              <w:right w:val="single" w:color="4F81BD" w:sz="8" w:space="0"/>
            </w:tcBorders>
            <w:shd w:val="clear" w:color="auto" w:fill="B8CCE4"/>
          </w:tcPr>
          <w:p w14:paraId="087C32F0">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Senior Management</w:t>
            </w:r>
          </w:p>
        </w:tc>
        <w:tc>
          <w:tcPr>
            <w:tcW w:w="2867" w:type="dxa"/>
            <w:tcBorders>
              <w:top w:val="single" w:color="FFFFFF" w:sz="18" w:space="0"/>
              <w:left w:val="single" w:color="4F81BD" w:sz="8" w:space="0"/>
              <w:bottom w:val="single" w:color="4F81BD" w:sz="8" w:space="0"/>
              <w:right w:val="single" w:color="4F81BD" w:sz="8" w:space="0"/>
            </w:tcBorders>
            <w:shd w:val="clear" w:color="auto" w:fill="B8CCE4"/>
          </w:tcPr>
          <w:p w14:paraId="49F05DEC">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Regulators</w:t>
            </w:r>
          </w:p>
        </w:tc>
      </w:tr>
      <w:tr w14:paraId="00CA6FEA">
        <w:trPr>
          <w:trHeight w:val="1821" w:hRule="atLeast"/>
        </w:trPr>
        <w:tc>
          <w:tcPr>
            <w:tcW w:w="2865" w:type="dxa"/>
            <w:tcBorders>
              <w:top w:val="single" w:color="4F81BD" w:sz="8" w:space="0"/>
              <w:left w:val="single" w:color="4F81BD" w:sz="8" w:space="0"/>
              <w:bottom w:val="single" w:color="4F81BD" w:sz="8" w:space="0"/>
              <w:right w:val="single" w:color="4F81BD" w:sz="8" w:space="0"/>
            </w:tcBorders>
            <w:shd w:val="clear" w:color="auto" w:fill="FFFFFF"/>
          </w:tcPr>
          <w:p w14:paraId="6EA65673">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Low Power</w:t>
            </w:r>
          </w:p>
        </w:tc>
        <w:tc>
          <w:tcPr>
            <w:tcW w:w="2867" w:type="dxa"/>
            <w:tcBorders>
              <w:top w:val="single" w:color="4F81BD" w:sz="8" w:space="0"/>
              <w:left w:val="single" w:color="4F81BD" w:sz="8" w:space="0"/>
              <w:bottom w:val="single" w:color="4F81BD" w:sz="8" w:space="0"/>
              <w:right w:val="single" w:color="4F81BD" w:sz="8" w:space="0"/>
            </w:tcBorders>
            <w:shd w:val="clear" w:color="auto" w:fill="FFFFFF"/>
          </w:tcPr>
          <w:p w14:paraId="722D2A42">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Employees</w:t>
            </w:r>
          </w:p>
        </w:tc>
        <w:tc>
          <w:tcPr>
            <w:tcW w:w="2867" w:type="dxa"/>
            <w:tcBorders>
              <w:top w:val="single" w:color="4F81BD" w:sz="8" w:space="0"/>
              <w:left w:val="single" w:color="4F81BD" w:sz="8" w:space="0"/>
              <w:bottom w:val="single" w:color="4F81BD" w:sz="8" w:space="0"/>
              <w:right w:val="single" w:color="4F81BD" w:sz="8" w:space="0"/>
            </w:tcBorders>
            <w:shd w:val="clear" w:color="auto" w:fill="FFFFFF"/>
          </w:tcPr>
          <w:p w14:paraId="620FC61A">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Community</w:t>
            </w:r>
          </w:p>
        </w:tc>
      </w:tr>
    </w:tbl>
    <w:p w14:paraId="712A0784">
      <w:pPr>
        <w:rPr>
          <w:rFonts w:hint="default" w:ascii="Arial Regular" w:hAnsi="Arial Regular" w:cs="Arial Regular"/>
        </w:rPr>
      </w:pPr>
    </w:p>
    <w:p w14:paraId="57B18AB2">
      <w:pPr>
        <w:keepNext w:val="0"/>
        <w:keepLines w:val="0"/>
        <w:widowControl/>
        <w:suppressLineNumbers w:val="0"/>
        <w:rPr>
          <w:rFonts w:hint="default" w:ascii="Arial Regular" w:hAnsi="Arial Regular" w:cs="Arial Regular"/>
        </w:rPr>
      </w:pPr>
    </w:p>
    <w:p w14:paraId="4ED28343">
      <w:pPr>
        <w:pStyle w:val="4"/>
        <w:keepNext w:val="0"/>
        <w:keepLines w:val="0"/>
        <w:widowControl/>
        <w:suppressLineNumbers w:val="0"/>
        <w:rPr>
          <w:rFonts w:hint="default" w:ascii="Arial Regular" w:hAnsi="Arial Regular" w:cs="Arial Regular"/>
          <w:b w:val="0"/>
          <w:bCs w:val="0"/>
        </w:rPr>
      </w:pPr>
      <w:r>
        <w:rPr>
          <w:rStyle w:val="12"/>
          <w:rFonts w:hint="default" w:ascii="Arial Regular" w:hAnsi="Arial Regular" w:cs="Arial Regular"/>
          <w:b w:val="0"/>
          <w:bCs w:val="0"/>
        </w:rPr>
        <w:t>Explanation</w:t>
      </w:r>
    </w:p>
    <w:p w14:paraId="21215405">
      <w:pPr>
        <w:pStyle w:val="11"/>
        <w:keepNext w:val="0"/>
        <w:keepLines w:val="0"/>
        <w:widowControl/>
        <w:suppressLineNumbers w:val="0"/>
        <w:rPr>
          <w:rFonts w:hint="default" w:ascii="Arial Regular" w:hAnsi="Arial Regular" w:cs="Arial Regular"/>
        </w:rPr>
      </w:pPr>
      <w:r>
        <w:rPr>
          <w:rFonts w:hint="default" w:ascii="Arial Regular" w:hAnsi="Arial Regular" w:cs="Arial Regular"/>
        </w:rPr>
        <w:t xml:space="preserve">The stakeholder matrix helps UK Power Networks identify and </w:t>
      </w:r>
      <w:r>
        <w:rPr>
          <w:rFonts w:hint="default" w:ascii="Arial Regular" w:hAnsi="Arial Regular" w:cs="Arial Regular"/>
          <w:lang w:val="en-US"/>
        </w:rPr>
        <w:t>prioritize</w:t>
      </w:r>
      <w:r>
        <w:rPr>
          <w:rFonts w:hint="default" w:ascii="Arial Regular" w:hAnsi="Arial Regular" w:cs="Arial Regular"/>
        </w:rPr>
        <w:t xml:space="preserve"> stakeholders based on their level of power and interest. This allows the organisation to apply appropriate communication and engagement strategies for different groups, such as closely managing senior management and actively engaging employees. As a result, it improves decision-making, reduces resistance to change, and supports effective implementation of HR practices (Freeman, 1984; CIPD, 2023).</w:t>
      </w:r>
    </w:p>
    <w:p w14:paraId="138FDB36">
      <w:pPr>
        <w:pStyle w:val="4"/>
        <w:keepNext w:val="0"/>
        <w:keepLines w:val="0"/>
        <w:widowControl/>
        <w:suppressLineNumbers w:val="0"/>
        <w:rPr>
          <w:rStyle w:val="12"/>
          <w:rFonts w:hint="default" w:ascii="Arial Regular" w:hAnsi="Arial Regular" w:cs="Arial Regular"/>
          <w:b/>
          <w:bCs/>
        </w:rPr>
      </w:pPr>
    </w:p>
    <w:p w14:paraId="707E3376">
      <w:pPr>
        <w:pStyle w:val="4"/>
        <w:keepNext w:val="0"/>
        <w:keepLines w:val="0"/>
        <w:widowControl/>
        <w:suppressLineNumbers w:val="0"/>
        <w:rPr>
          <w:rStyle w:val="12"/>
          <w:rFonts w:hint="default" w:ascii="Arial Regular" w:hAnsi="Arial Regular" w:cs="Arial Regular"/>
          <w:b/>
          <w:bCs/>
        </w:rPr>
      </w:pPr>
    </w:p>
    <w:p w14:paraId="6268A34E">
      <w:pPr>
        <w:pStyle w:val="4"/>
        <w:keepNext w:val="0"/>
        <w:keepLines w:val="0"/>
        <w:widowControl/>
        <w:suppressLineNumbers w:val="0"/>
        <w:rPr>
          <w:rStyle w:val="12"/>
          <w:rFonts w:hint="default" w:ascii="Arial Regular" w:hAnsi="Arial Regular" w:cs="Arial Regular"/>
          <w:b/>
          <w:bCs/>
        </w:rPr>
      </w:pPr>
    </w:p>
    <w:p w14:paraId="210D330F">
      <w:pPr>
        <w:pStyle w:val="4"/>
        <w:keepNext w:val="0"/>
        <w:keepLines w:val="0"/>
        <w:widowControl/>
        <w:suppressLineNumbers w:val="0"/>
        <w:rPr>
          <w:rStyle w:val="12"/>
          <w:rFonts w:hint="default" w:ascii="Arial Regular" w:hAnsi="Arial Regular" w:cs="Arial Regular"/>
          <w:b/>
          <w:bCs/>
        </w:rPr>
      </w:pPr>
    </w:p>
    <w:p w14:paraId="1AF7224C">
      <w:pPr>
        <w:pStyle w:val="4"/>
        <w:keepNext w:val="0"/>
        <w:keepLines w:val="0"/>
        <w:widowControl/>
        <w:suppressLineNumbers w:val="0"/>
        <w:rPr>
          <w:rStyle w:val="12"/>
          <w:rFonts w:hint="default" w:ascii="Arial Regular" w:hAnsi="Arial Regular" w:cs="Arial Regular"/>
          <w:b/>
          <w:bCs/>
        </w:rPr>
      </w:pPr>
    </w:p>
    <w:p w14:paraId="342AEADE">
      <w:pPr>
        <w:pStyle w:val="4"/>
        <w:keepNext w:val="0"/>
        <w:keepLines w:val="0"/>
        <w:widowControl/>
        <w:suppressLineNumbers w:val="0"/>
        <w:rPr>
          <w:rStyle w:val="12"/>
          <w:rFonts w:hint="default" w:ascii="Arial Regular" w:hAnsi="Arial Regular" w:cs="Arial Regular"/>
          <w:b w:val="0"/>
          <w:bCs w:val="0"/>
        </w:rPr>
      </w:pPr>
      <w:r>
        <w:rPr>
          <w:rStyle w:val="12"/>
          <w:rFonts w:hint="default" w:ascii="Arial Regular" w:hAnsi="Arial Regular" w:cs="Arial Regular"/>
          <w:b w:val="0"/>
          <w:bCs w:val="0"/>
        </w:rPr>
        <w:t>Detailed Stakeholder Table</w:t>
      </w:r>
    </w:p>
    <w:tbl>
      <w:tblPr>
        <w:tblStyle w:val="13"/>
        <w:tblW w:w="879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99"/>
        <w:gridCol w:w="2200"/>
        <w:gridCol w:w="2200"/>
        <w:gridCol w:w="2200"/>
      </w:tblGrid>
      <w:tr w14:paraId="7665F67C">
        <w:trPr>
          <w:trHeight w:val="837" w:hRule="atLeast"/>
        </w:trPr>
        <w:tc>
          <w:tcPr>
            <w:tcW w:w="2199" w:type="dxa"/>
            <w:tcBorders>
              <w:top w:val="single" w:color="F79646" w:sz="8" w:space="0"/>
              <w:left w:val="single" w:color="F79646" w:sz="8" w:space="0"/>
              <w:bottom w:val="single" w:color="FFFFFF" w:sz="18" w:space="0"/>
              <w:right w:val="single" w:color="F79646" w:sz="8" w:space="0"/>
            </w:tcBorders>
            <w:shd w:val="clear" w:color="auto" w:fill="F79646"/>
          </w:tcPr>
          <w:p w14:paraId="444ABD4E">
            <w:pPr>
              <w:rPr>
                <w:rFonts w:hint="default" w:ascii="Arial Regular" w:hAnsi="Arial Regular" w:cs="Arial Regular"/>
                <w:color w:val="FFFFFF"/>
                <w:vertAlign w:val="baseline"/>
              </w:rPr>
            </w:pPr>
            <w:r>
              <w:rPr>
                <w:rStyle w:val="12"/>
                <w:rFonts w:hint="default" w:ascii="Arial Regular" w:hAnsi="Arial Regular" w:eastAsia="SimSun" w:cs="Arial Regular"/>
                <w:color w:val="FFFFFF"/>
                <w:kern w:val="0"/>
                <w:sz w:val="24"/>
                <w:szCs w:val="24"/>
                <w:lang w:val="en-US" w:eastAsia="zh-CN" w:bidi="ar"/>
              </w:rPr>
              <w:t>Stakeholder</w:t>
            </w:r>
          </w:p>
        </w:tc>
        <w:tc>
          <w:tcPr>
            <w:tcW w:w="2200" w:type="dxa"/>
            <w:tcBorders>
              <w:top w:val="single" w:color="F79646" w:sz="8" w:space="0"/>
              <w:left w:val="single" w:color="F79646" w:sz="8" w:space="0"/>
              <w:bottom w:val="single" w:color="FFFFFF" w:sz="18" w:space="0"/>
              <w:right w:val="single" w:color="F79646" w:sz="8" w:space="0"/>
            </w:tcBorders>
            <w:shd w:val="clear" w:color="auto" w:fill="F79646"/>
          </w:tcPr>
          <w:p w14:paraId="73BBBE75">
            <w:pPr>
              <w:rPr>
                <w:rFonts w:hint="default" w:ascii="Arial Regular" w:hAnsi="Arial Regular" w:cs="Arial Regular"/>
                <w:color w:val="FFFFFF"/>
                <w:vertAlign w:val="baseline"/>
              </w:rPr>
            </w:pPr>
            <w:r>
              <w:rPr>
                <w:rStyle w:val="12"/>
                <w:rFonts w:hint="default" w:ascii="Arial Regular" w:hAnsi="Arial Regular" w:eastAsia="SimSun" w:cs="Arial Regular"/>
                <w:color w:val="FFFFFF"/>
                <w:kern w:val="0"/>
                <w:sz w:val="24"/>
                <w:szCs w:val="24"/>
                <w:lang w:val="en-US" w:eastAsia="zh-CN" w:bidi="ar"/>
              </w:rPr>
              <w:t>Power</w:t>
            </w:r>
          </w:p>
        </w:tc>
        <w:tc>
          <w:tcPr>
            <w:tcW w:w="2200" w:type="dxa"/>
            <w:tcBorders>
              <w:top w:val="single" w:color="F79646" w:sz="8" w:space="0"/>
              <w:left w:val="single" w:color="F79646" w:sz="8" w:space="0"/>
              <w:bottom w:val="single" w:color="FFFFFF" w:sz="18" w:space="0"/>
              <w:right w:val="single" w:color="F79646" w:sz="8" w:space="0"/>
            </w:tcBorders>
            <w:shd w:val="clear" w:color="auto" w:fill="F79646"/>
          </w:tcPr>
          <w:p w14:paraId="646181B5">
            <w:pPr>
              <w:rPr>
                <w:rFonts w:hint="default" w:ascii="Arial Regular" w:hAnsi="Arial Regular" w:cs="Arial Regular"/>
                <w:color w:val="FFFFFF"/>
                <w:vertAlign w:val="baseline"/>
              </w:rPr>
            </w:pPr>
            <w:r>
              <w:rPr>
                <w:rStyle w:val="12"/>
                <w:rFonts w:hint="default" w:ascii="Arial Regular" w:hAnsi="Arial Regular" w:eastAsia="SimSun" w:cs="Arial Regular"/>
                <w:color w:val="FFFFFF"/>
                <w:kern w:val="0"/>
                <w:sz w:val="24"/>
                <w:szCs w:val="24"/>
                <w:lang w:val="en-US" w:eastAsia="zh-CN" w:bidi="ar"/>
              </w:rPr>
              <w:t>Interest</w:t>
            </w:r>
          </w:p>
        </w:tc>
        <w:tc>
          <w:tcPr>
            <w:tcW w:w="2200" w:type="dxa"/>
            <w:tcBorders>
              <w:top w:val="single" w:color="F79646" w:sz="8" w:space="0"/>
              <w:left w:val="single" w:color="F79646" w:sz="8" w:space="0"/>
              <w:bottom w:val="single" w:color="FFFFFF" w:sz="18" w:space="0"/>
              <w:right w:val="single" w:color="F79646" w:sz="8" w:space="0"/>
            </w:tcBorders>
            <w:shd w:val="clear" w:color="auto" w:fill="F79646"/>
          </w:tcPr>
          <w:p w14:paraId="5881C638">
            <w:pPr>
              <w:rPr>
                <w:rFonts w:hint="default" w:ascii="Arial Regular" w:hAnsi="Arial Regular" w:cs="Arial Regular"/>
                <w:color w:val="FFFFFF"/>
                <w:vertAlign w:val="baseline"/>
              </w:rPr>
            </w:pPr>
            <w:r>
              <w:rPr>
                <w:rStyle w:val="12"/>
                <w:rFonts w:hint="default" w:ascii="Arial Regular" w:hAnsi="Arial Regular" w:eastAsia="SimSun" w:cs="Arial Regular"/>
                <w:color w:val="FFFFFF"/>
                <w:kern w:val="0"/>
                <w:sz w:val="24"/>
                <w:szCs w:val="24"/>
                <w:lang w:val="en-US" w:eastAsia="zh-CN" w:bidi="ar"/>
              </w:rPr>
              <w:t>Strategy</w:t>
            </w:r>
          </w:p>
        </w:tc>
      </w:tr>
      <w:tr w14:paraId="06740DB9">
        <w:trPr>
          <w:trHeight w:val="867" w:hRule="atLeast"/>
        </w:trPr>
        <w:tc>
          <w:tcPr>
            <w:tcW w:w="2199" w:type="dxa"/>
            <w:tcBorders>
              <w:top w:val="single" w:color="FFFFFF" w:sz="18" w:space="0"/>
              <w:left w:val="single" w:color="F79646" w:sz="8" w:space="0"/>
              <w:bottom w:val="single" w:color="F79646" w:sz="8" w:space="0"/>
              <w:right w:val="single" w:color="F79646" w:sz="8" w:space="0"/>
            </w:tcBorders>
            <w:shd w:val="clear" w:color="auto" w:fill="FBD5B5"/>
          </w:tcPr>
          <w:p w14:paraId="5AEDB37C">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Managers</w:t>
            </w:r>
          </w:p>
        </w:tc>
        <w:tc>
          <w:tcPr>
            <w:tcW w:w="2200" w:type="dxa"/>
            <w:tcBorders>
              <w:top w:val="single" w:color="FFFFFF" w:sz="18" w:space="0"/>
              <w:left w:val="single" w:color="F79646" w:sz="8" w:space="0"/>
              <w:bottom w:val="single" w:color="F79646" w:sz="8" w:space="0"/>
              <w:right w:val="single" w:color="F79646" w:sz="8" w:space="0"/>
            </w:tcBorders>
            <w:shd w:val="clear" w:color="auto" w:fill="FBD5B5"/>
          </w:tcPr>
          <w:p w14:paraId="15184C2E">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High</w:t>
            </w:r>
          </w:p>
        </w:tc>
        <w:tc>
          <w:tcPr>
            <w:tcW w:w="2200" w:type="dxa"/>
            <w:tcBorders>
              <w:top w:val="single" w:color="FFFFFF" w:sz="18" w:space="0"/>
              <w:left w:val="single" w:color="F79646" w:sz="8" w:space="0"/>
              <w:bottom w:val="single" w:color="F79646" w:sz="8" w:space="0"/>
              <w:right w:val="single" w:color="F79646" w:sz="8" w:space="0"/>
            </w:tcBorders>
            <w:shd w:val="clear" w:color="auto" w:fill="FBD5B5"/>
          </w:tcPr>
          <w:p w14:paraId="1DB6C731">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High</w:t>
            </w:r>
          </w:p>
        </w:tc>
        <w:tc>
          <w:tcPr>
            <w:tcW w:w="2200" w:type="dxa"/>
            <w:tcBorders>
              <w:top w:val="single" w:color="FFFFFF" w:sz="18" w:space="0"/>
              <w:left w:val="single" w:color="F79646" w:sz="8" w:space="0"/>
              <w:bottom w:val="single" w:color="F79646" w:sz="8" w:space="0"/>
              <w:right w:val="single" w:color="F79646" w:sz="8" w:space="0"/>
            </w:tcBorders>
            <w:shd w:val="clear" w:color="auto" w:fill="FBD5B5"/>
          </w:tcPr>
          <w:p w14:paraId="0D77586B">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Regular meetings</w:t>
            </w:r>
          </w:p>
        </w:tc>
      </w:tr>
      <w:tr w14:paraId="4342FD66">
        <w:trPr>
          <w:trHeight w:val="1596" w:hRule="atLeast"/>
        </w:trPr>
        <w:tc>
          <w:tcPr>
            <w:tcW w:w="2199" w:type="dxa"/>
            <w:tcBorders>
              <w:top w:val="single" w:color="F79646" w:sz="8" w:space="0"/>
              <w:left w:val="single" w:color="F79646" w:sz="8" w:space="0"/>
              <w:bottom w:val="single" w:color="F79646" w:sz="8" w:space="0"/>
              <w:right w:val="single" w:color="F79646" w:sz="8" w:space="0"/>
            </w:tcBorders>
            <w:shd w:val="clear" w:color="auto" w:fill="FFFFFF"/>
          </w:tcPr>
          <w:p w14:paraId="23578932">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Employees</w:t>
            </w:r>
          </w:p>
        </w:tc>
        <w:tc>
          <w:tcPr>
            <w:tcW w:w="2200" w:type="dxa"/>
            <w:tcBorders>
              <w:top w:val="single" w:color="F79646" w:sz="8" w:space="0"/>
              <w:left w:val="single" w:color="F79646" w:sz="8" w:space="0"/>
              <w:bottom w:val="single" w:color="F79646" w:sz="8" w:space="0"/>
              <w:right w:val="single" w:color="F79646" w:sz="8" w:space="0"/>
            </w:tcBorders>
            <w:shd w:val="clear" w:color="auto" w:fill="FFFFFF"/>
          </w:tcPr>
          <w:p w14:paraId="08453011">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Low</w:t>
            </w:r>
          </w:p>
        </w:tc>
        <w:tc>
          <w:tcPr>
            <w:tcW w:w="2200" w:type="dxa"/>
            <w:tcBorders>
              <w:top w:val="single" w:color="F79646" w:sz="8" w:space="0"/>
              <w:left w:val="single" w:color="F79646" w:sz="8" w:space="0"/>
              <w:bottom w:val="single" w:color="F79646" w:sz="8" w:space="0"/>
              <w:right w:val="single" w:color="F79646" w:sz="8" w:space="0"/>
            </w:tcBorders>
            <w:shd w:val="clear" w:color="auto" w:fill="FFFFFF"/>
          </w:tcPr>
          <w:p w14:paraId="0B73B31F">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High</w:t>
            </w:r>
          </w:p>
        </w:tc>
        <w:tc>
          <w:tcPr>
            <w:tcW w:w="2200" w:type="dxa"/>
            <w:tcBorders>
              <w:top w:val="single" w:color="F79646" w:sz="8" w:space="0"/>
              <w:left w:val="single" w:color="F79646" w:sz="8" w:space="0"/>
              <w:bottom w:val="single" w:color="F79646" w:sz="8" w:space="0"/>
              <w:right w:val="single" w:color="F79646" w:sz="8" w:space="0"/>
            </w:tcBorders>
            <w:shd w:val="clear" w:color="auto" w:fill="FFFFFF"/>
          </w:tcPr>
          <w:p w14:paraId="7C806274">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Engagement programmes</w:t>
            </w:r>
          </w:p>
        </w:tc>
      </w:tr>
      <w:tr w14:paraId="56B05CAB">
        <w:trPr>
          <w:trHeight w:val="1596" w:hRule="atLeast"/>
        </w:trPr>
        <w:tc>
          <w:tcPr>
            <w:tcW w:w="2199" w:type="dxa"/>
            <w:tcBorders>
              <w:top w:val="single" w:color="F79646" w:sz="8" w:space="0"/>
              <w:left w:val="single" w:color="F79646" w:sz="8" w:space="0"/>
              <w:bottom w:val="single" w:color="F79646" w:sz="8" w:space="0"/>
              <w:right w:val="single" w:color="F79646" w:sz="8" w:space="0"/>
            </w:tcBorders>
            <w:shd w:val="clear" w:color="auto" w:fill="FBD5B5"/>
          </w:tcPr>
          <w:p w14:paraId="7F7458CA">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Regulators</w:t>
            </w:r>
          </w:p>
        </w:tc>
        <w:tc>
          <w:tcPr>
            <w:tcW w:w="2200" w:type="dxa"/>
            <w:tcBorders>
              <w:top w:val="single" w:color="F79646" w:sz="8" w:space="0"/>
              <w:left w:val="single" w:color="F79646" w:sz="8" w:space="0"/>
              <w:bottom w:val="single" w:color="F79646" w:sz="8" w:space="0"/>
              <w:right w:val="single" w:color="F79646" w:sz="8" w:space="0"/>
            </w:tcBorders>
            <w:shd w:val="clear" w:color="auto" w:fill="FBD5B5"/>
          </w:tcPr>
          <w:p w14:paraId="10F7A098">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High</w:t>
            </w:r>
          </w:p>
        </w:tc>
        <w:tc>
          <w:tcPr>
            <w:tcW w:w="2200" w:type="dxa"/>
            <w:tcBorders>
              <w:top w:val="single" w:color="F79646" w:sz="8" w:space="0"/>
              <w:left w:val="single" w:color="F79646" w:sz="8" w:space="0"/>
              <w:bottom w:val="single" w:color="F79646" w:sz="8" w:space="0"/>
              <w:right w:val="single" w:color="F79646" w:sz="8" w:space="0"/>
            </w:tcBorders>
            <w:shd w:val="clear" w:color="auto" w:fill="FBD5B5"/>
          </w:tcPr>
          <w:p w14:paraId="12578392">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Low</w:t>
            </w:r>
          </w:p>
        </w:tc>
        <w:tc>
          <w:tcPr>
            <w:tcW w:w="2200" w:type="dxa"/>
            <w:tcBorders>
              <w:top w:val="single" w:color="F79646" w:sz="8" w:space="0"/>
              <w:left w:val="single" w:color="F79646" w:sz="8" w:space="0"/>
              <w:bottom w:val="single" w:color="F79646" w:sz="8" w:space="0"/>
              <w:right w:val="single" w:color="F79646" w:sz="8" w:space="0"/>
            </w:tcBorders>
            <w:shd w:val="clear" w:color="auto" w:fill="FBD5B5"/>
          </w:tcPr>
          <w:p w14:paraId="5D26A93B">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Compliance reporting</w:t>
            </w:r>
          </w:p>
        </w:tc>
      </w:tr>
      <w:tr w14:paraId="79A3909F">
        <w:trPr>
          <w:trHeight w:val="918" w:hRule="atLeast"/>
        </w:trPr>
        <w:tc>
          <w:tcPr>
            <w:tcW w:w="2199" w:type="dxa"/>
            <w:tcBorders>
              <w:top w:val="single" w:color="F79646" w:sz="8" w:space="0"/>
              <w:left w:val="single" w:color="F79646" w:sz="8" w:space="0"/>
              <w:bottom w:val="single" w:color="F79646" w:sz="8" w:space="0"/>
              <w:right w:val="single" w:color="F79646" w:sz="8" w:space="0"/>
            </w:tcBorders>
            <w:shd w:val="clear" w:color="auto" w:fill="FFFFFF"/>
          </w:tcPr>
          <w:p w14:paraId="33B00B14">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Customers</w:t>
            </w:r>
          </w:p>
        </w:tc>
        <w:tc>
          <w:tcPr>
            <w:tcW w:w="2200" w:type="dxa"/>
            <w:tcBorders>
              <w:top w:val="single" w:color="F79646" w:sz="8" w:space="0"/>
              <w:left w:val="single" w:color="F79646" w:sz="8" w:space="0"/>
              <w:bottom w:val="single" w:color="F79646" w:sz="8" w:space="0"/>
              <w:right w:val="single" w:color="F79646" w:sz="8" w:space="0"/>
            </w:tcBorders>
            <w:shd w:val="clear" w:color="auto" w:fill="FFFFFF"/>
          </w:tcPr>
          <w:p w14:paraId="33E96F75">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Low</w:t>
            </w:r>
          </w:p>
        </w:tc>
        <w:tc>
          <w:tcPr>
            <w:tcW w:w="2200" w:type="dxa"/>
            <w:tcBorders>
              <w:top w:val="single" w:color="F79646" w:sz="8" w:space="0"/>
              <w:left w:val="single" w:color="F79646" w:sz="8" w:space="0"/>
              <w:bottom w:val="single" w:color="F79646" w:sz="8" w:space="0"/>
              <w:right w:val="single" w:color="F79646" w:sz="8" w:space="0"/>
            </w:tcBorders>
            <w:shd w:val="clear" w:color="auto" w:fill="FFFFFF"/>
          </w:tcPr>
          <w:p w14:paraId="3FDFB740">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High</w:t>
            </w:r>
          </w:p>
        </w:tc>
        <w:tc>
          <w:tcPr>
            <w:tcW w:w="2200" w:type="dxa"/>
            <w:tcBorders>
              <w:top w:val="single" w:color="F79646" w:sz="8" w:space="0"/>
              <w:left w:val="single" w:color="F79646" w:sz="8" w:space="0"/>
              <w:bottom w:val="single" w:color="F79646" w:sz="8" w:space="0"/>
              <w:right w:val="single" w:color="F79646" w:sz="8" w:space="0"/>
            </w:tcBorders>
            <w:shd w:val="clear" w:color="auto" w:fill="FFFFFF"/>
          </w:tcPr>
          <w:p w14:paraId="1480D257">
            <w:pPr>
              <w:rPr>
                <w:rFonts w:hint="default" w:ascii="Arial Regular" w:hAnsi="Arial Regular" w:cs="Arial Regular"/>
                <w:color w:val="000000"/>
                <w:sz w:val="22"/>
                <w:szCs w:val="22"/>
                <w:vertAlign w:val="baseline"/>
              </w:rPr>
            </w:pPr>
            <w:r>
              <w:rPr>
                <w:rFonts w:hint="default" w:ascii="Arial Regular" w:hAnsi="Arial Regular" w:eastAsia="SimSun" w:cs="Arial Regular"/>
                <w:color w:val="000000"/>
                <w:kern w:val="0"/>
                <w:sz w:val="22"/>
                <w:szCs w:val="22"/>
                <w:lang w:val="en-US" w:eastAsia="zh-CN" w:bidi="ar"/>
              </w:rPr>
              <w:t>Communication</w:t>
            </w:r>
          </w:p>
        </w:tc>
      </w:tr>
    </w:tbl>
    <w:p w14:paraId="5BEEF933">
      <w:pPr>
        <w:rPr>
          <w:rFonts w:hint="default" w:ascii="Arial Regular" w:hAnsi="Arial Regular" w:cs="Arial Regular"/>
        </w:rPr>
      </w:pPr>
    </w:p>
    <w:p w14:paraId="7C72B44E">
      <w:pPr>
        <w:pStyle w:val="11"/>
        <w:keepNext w:val="0"/>
        <w:keepLines w:val="0"/>
        <w:widowControl/>
        <w:suppressLineNumbers w:val="0"/>
        <w:rPr>
          <w:rFonts w:hint="default" w:ascii="Arial Regular" w:hAnsi="Arial Regular" w:cs="Arial Regular"/>
          <w:sz w:val="22"/>
          <w:szCs w:val="22"/>
        </w:rPr>
      </w:pPr>
      <w:r>
        <w:rPr>
          <w:rStyle w:val="12"/>
          <w:rFonts w:hint="default" w:ascii="Arial Regular" w:hAnsi="Arial Regular" w:cs="Arial Regular"/>
        </w:rPr>
        <w:t>Explanation:</w:t>
      </w:r>
      <w:r>
        <w:rPr>
          <w:rFonts w:hint="default" w:ascii="Arial Regular" w:hAnsi="Arial Regular" w:cs="Arial Regular"/>
        </w:rPr>
        <w:br w:type="textWrapping"/>
      </w:r>
      <w:r>
        <w:rPr>
          <w:rFonts w:hint="default" w:ascii="Arial Regular" w:hAnsi="Arial Regular" w:cs="Arial Regular"/>
          <w:sz w:val="22"/>
          <w:szCs w:val="22"/>
        </w:rPr>
        <w:t>Stakeholder mapping helps organisations identify and prioritise key stakeholders based on their level of power and interest in organisational activities. In the context of UK Power Networks, this tool enables HR and management teams to understand which stakeholders require close engagement, such as senior management and employees, and which require monitoring, such as regulators and the wider community. By clearly categorising stakeholders, organisations can allocate resources more effectively and tailor communication strategies to different groups.</w:t>
      </w:r>
    </w:p>
    <w:p w14:paraId="04E9A72E">
      <w:pPr>
        <w:pStyle w:val="11"/>
        <w:keepNext w:val="0"/>
        <w:keepLines w:val="0"/>
        <w:widowControl/>
        <w:suppressLineNumbers w:val="0"/>
        <w:rPr>
          <w:rFonts w:hint="default" w:ascii="Arial Regular" w:hAnsi="Arial Regular" w:cs="Arial Regular"/>
        </w:rPr>
      </w:pPr>
      <w:r>
        <w:rPr>
          <w:rFonts w:hint="default" w:ascii="Arial Regular" w:hAnsi="Arial Regular" w:cs="Arial Regular"/>
          <w:sz w:val="22"/>
          <w:szCs w:val="22"/>
        </w:rPr>
        <w:t>Furthermore, stakeholder mapping improves decision-making by ensuring that the needs and expectations of key stakeholders are considered during the implementation of HR practices. Effective communication with high-interest stakeholders increases employee engagement, reduces resistance to change, and supports the successful adoption of initiatives such as training programmes and DEI strategies. It also helps organisations maintain compliance with regulatory requirements and enhance their public reputation. Overall, stakeholder mapping contributes to improved coordination, stronger relationships, and more effective HR outcomes (Freeman, 1984; CIPD, 2023)</w:t>
      </w:r>
      <w:r>
        <w:rPr>
          <w:rFonts w:hint="default" w:ascii="Arial Regular" w:hAnsi="Arial Regular" w:cs="Arial Regular"/>
        </w:rPr>
        <w:t>.</w:t>
      </w:r>
    </w:p>
    <w:p w14:paraId="5B03F6B1">
      <w:pPr>
        <w:pStyle w:val="11"/>
        <w:keepNext w:val="0"/>
        <w:keepLines w:val="0"/>
        <w:widowControl/>
        <w:suppressLineNumbers w:val="0"/>
        <w:rPr>
          <w:rFonts w:hint="default" w:ascii="Arial Regular" w:hAnsi="Arial Regular" w:cs="Arial Regular"/>
        </w:rPr>
      </w:pPr>
    </w:p>
    <w:p w14:paraId="0199BA6C">
      <w:pPr>
        <w:keepNext w:val="0"/>
        <w:keepLines w:val="0"/>
        <w:widowControl/>
        <w:suppressLineNumbers w:val="0"/>
        <w:rPr>
          <w:rFonts w:hint="default" w:ascii="Arial Regular" w:hAnsi="Arial Regular" w:cs="Arial Regular"/>
        </w:rPr>
      </w:pPr>
    </w:p>
    <w:p w14:paraId="1C718C69">
      <w:pPr>
        <w:pStyle w:val="3"/>
        <w:keepNext w:val="0"/>
        <w:keepLines w:val="0"/>
        <w:widowControl/>
        <w:suppressLineNumbers w:val="0"/>
        <w:rPr>
          <w:rStyle w:val="12"/>
          <w:rFonts w:hint="default" w:ascii="Arial Regular" w:hAnsi="Arial Regular" w:cs="Arial Regular"/>
          <w:b/>
          <w:bCs/>
        </w:rPr>
      </w:pPr>
    </w:p>
    <w:p w14:paraId="3112729E">
      <w:pPr>
        <w:pStyle w:val="3"/>
        <w:keepNext w:val="0"/>
        <w:keepLines w:val="0"/>
        <w:widowControl/>
        <w:suppressLineNumbers w:val="0"/>
        <w:rPr>
          <w:rStyle w:val="12"/>
          <w:rFonts w:hint="default" w:ascii="Arial Regular" w:hAnsi="Arial Regular" w:cs="Arial Regular"/>
          <w:b/>
          <w:bCs/>
        </w:rPr>
      </w:pPr>
    </w:p>
    <w:p w14:paraId="16CED2B6">
      <w:pPr>
        <w:pStyle w:val="3"/>
        <w:keepNext w:val="0"/>
        <w:keepLines w:val="0"/>
        <w:widowControl/>
        <w:suppressLineNumbers w:val="0"/>
        <w:rPr>
          <w:rFonts w:hint="default" w:ascii="Arial Regular" w:hAnsi="Arial Regular" w:cs="Arial Regular"/>
          <w:b w:val="0"/>
          <w:bCs w:val="0"/>
        </w:rPr>
      </w:pPr>
      <w:r>
        <w:rPr>
          <w:rStyle w:val="12"/>
          <w:rFonts w:hint="default" w:ascii="Arial Regular" w:hAnsi="Arial Regular" w:cs="Arial Regular"/>
          <w:b w:val="0"/>
          <w:bCs w:val="0"/>
        </w:rPr>
        <w:t xml:space="preserve">6.0 Conclusion and Recommendations </w:t>
      </w:r>
    </w:p>
    <w:p w14:paraId="39E2C327">
      <w:pPr>
        <w:keepNext w:val="0"/>
        <w:keepLines w:val="0"/>
        <w:widowControl/>
        <w:suppressLineNumbers w:val="0"/>
        <w:spacing w:before="105" w:beforeAutospacing="0" w:after="105" w:afterAutospacing="0"/>
        <w:jc w:val="left"/>
        <w:rPr>
          <w:rFonts w:hint="default" w:ascii="Arial Regular" w:hAnsi="Arial Regular" w:cs="Arial Regular"/>
          <w:sz w:val="22"/>
          <w:szCs w:val="22"/>
        </w:rPr>
      </w:pPr>
      <w:r>
        <w:rPr>
          <w:rFonts w:hint="default" w:ascii="Arial Regular" w:hAnsi="Arial Regular" w:eastAsia="SimSun" w:cs="Arial Regular"/>
          <w:kern w:val="0"/>
          <w:sz w:val="22"/>
          <w:szCs w:val="22"/>
          <w:lang w:val="en-US" w:eastAsia="zh-CN" w:bidi="ar"/>
        </w:rPr>
        <w:t>UK Power Networks faces multifaceted HR challenges that directly influence its operational effectiveness in the fast-paced energy sector. Accelerating technological change compels employees to upskill and master advanced digital systems, automation, smart grid technologies, and data analytics. The competition for top talent intensifies, with skilled professionals in short supply and employee expectations centred on flexible schedules, continuous development, and a meaningful mission. Concurrently, demands to advance Diversity, Equity, and Inclusion (DEI) require establishing workplaces that are equitable, inclusive, and representative, fueling innovation, engagement, and belonging. The HR department must also navigate frequent regulatory shifts and heightened sustainability requirements, which add further complexity and require a deliberate, strategic response.</w:t>
      </w:r>
    </w:p>
    <w:p w14:paraId="3F409F15">
      <w:pPr>
        <w:keepNext w:val="0"/>
        <w:keepLines w:val="0"/>
        <w:widowControl/>
        <w:suppressLineNumbers w:val="0"/>
        <w:spacing w:before="105" w:beforeAutospacing="0" w:after="105" w:afterAutospacing="0"/>
        <w:jc w:val="left"/>
        <w:rPr>
          <w:rFonts w:hint="default" w:ascii="Arial Regular" w:hAnsi="Arial Regular" w:cs="Arial Regular"/>
          <w:sz w:val="22"/>
          <w:szCs w:val="22"/>
        </w:rPr>
      </w:pPr>
      <w:r>
        <w:rPr>
          <w:rFonts w:hint="default" w:ascii="Arial Regular" w:hAnsi="Arial Regular" w:eastAsia="SimSun" w:cs="Arial Regular"/>
          <w:kern w:val="0"/>
          <w:sz w:val="22"/>
          <w:szCs w:val="22"/>
          <w:lang w:val="en-US" w:eastAsia="zh-CN" w:bidi="ar"/>
        </w:rPr>
        <w:t>To overcome these challenges, UK Power Networks should implement a suite of contemporary HR practices. Targeted training and development close skill gaps and help employees adapt to evolving demands. Talent acquisition and retention improve with flexible work options, competitive rewards, and a brand aligned with workforce values. Inclusive recruitment and focused DEI efforts build a diverse and equitable workplace, ensuring all employees feel valued. Transparent communication and regular feedback reinforce employee engagement and drive improvement. Success relies on consistent execution, adequate resources, and cultivating a culture prepared for continual change (CIPD, 2023).</w:t>
      </w:r>
    </w:p>
    <w:p w14:paraId="7B4E70EF">
      <w:pPr>
        <w:keepNext w:val="0"/>
        <w:keepLines w:val="0"/>
        <w:widowControl/>
        <w:suppressLineNumbers w:val="0"/>
        <w:spacing w:before="105" w:beforeAutospacing="0" w:after="105" w:afterAutospacing="0"/>
        <w:jc w:val="left"/>
        <w:rPr>
          <w:rFonts w:hint="default" w:ascii="Arial Regular" w:hAnsi="Arial Regular" w:cs="Arial Regular"/>
        </w:rPr>
      </w:pPr>
      <w:r>
        <w:rPr>
          <w:rFonts w:hint="default" w:ascii="Arial Regular" w:hAnsi="Arial Regular" w:eastAsia="SimSun" w:cs="Arial Regular"/>
          <w:kern w:val="0"/>
          <w:sz w:val="22"/>
          <w:szCs w:val="22"/>
          <w:lang w:val="en-US" w:eastAsia="zh-CN" w:bidi="ar"/>
        </w:rPr>
        <w:t>Departmental managers play a pivotal role in converting HR strategies into operational results. Through strong leadership, concise communication, and systematic performance tracking, managers ensure HR initiatives are adopted across the business. Tools like RACI matrices and stakeholder mapping define responsibilities and facilitate stakeholder coordination. Equipping managers with relevant training and resources bridges the gap between HR policy and daily practice. A strategic, well-supported HR framework enables UK Power Networks to stay competitive, build workforce capability, and achieve sustained success in a dynamic industry.</w:t>
      </w:r>
    </w:p>
    <w:p w14:paraId="440EC411">
      <w:pPr>
        <w:keepNext w:val="0"/>
        <w:keepLines w:val="0"/>
        <w:widowControl/>
        <w:suppressLineNumbers w:val="0"/>
        <w:rPr>
          <w:rFonts w:hint="default" w:ascii="Arial Regular" w:hAnsi="Arial Regular" w:cs="Arial Regular"/>
        </w:rPr>
      </w:pPr>
    </w:p>
    <w:p w14:paraId="3B8A82B3">
      <w:pPr>
        <w:pStyle w:val="3"/>
        <w:keepNext w:val="0"/>
        <w:keepLines w:val="0"/>
        <w:widowControl/>
        <w:suppressLineNumbers w:val="0"/>
        <w:rPr>
          <w:rStyle w:val="12"/>
          <w:rFonts w:hint="default" w:ascii="Arial Regular" w:hAnsi="Arial Regular" w:cs="Arial Regular"/>
          <w:b/>
          <w:bCs/>
        </w:rPr>
      </w:pPr>
    </w:p>
    <w:p w14:paraId="54ED356F">
      <w:pPr>
        <w:pStyle w:val="3"/>
        <w:keepNext w:val="0"/>
        <w:keepLines w:val="0"/>
        <w:widowControl/>
        <w:suppressLineNumbers w:val="0"/>
        <w:rPr>
          <w:rStyle w:val="12"/>
          <w:rFonts w:hint="default" w:ascii="Arial Regular" w:hAnsi="Arial Regular" w:cs="Arial Regular"/>
          <w:b/>
          <w:bCs/>
        </w:rPr>
      </w:pPr>
    </w:p>
    <w:p w14:paraId="6FFF9AB7">
      <w:pPr>
        <w:pStyle w:val="3"/>
        <w:keepNext w:val="0"/>
        <w:keepLines w:val="0"/>
        <w:widowControl/>
        <w:suppressLineNumbers w:val="0"/>
        <w:rPr>
          <w:rStyle w:val="12"/>
          <w:rFonts w:hint="default" w:ascii="Arial Regular" w:hAnsi="Arial Regular" w:cs="Arial Regular"/>
          <w:b/>
          <w:bCs/>
        </w:rPr>
      </w:pPr>
    </w:p>
    <w:p w14:paraId="3E1B9B4C">
      <w:pPr>
        <w:pStyle w:val="3"/>
        <w:keepNext w:val="0"/>
        <w:keepLines w:val="0"/>
        <w:widowControl/>
        <w:suppressLineNumbers w:val="0"/>
        <w:rPr>
          <w:rStyle w:val="12"/>
          <w:rFonts w:hint="default" w:ascii="Arial Regular" w:hAnsi="Arial Regular" w:cs="Arial Regular"/>
          <w:b/>
          <w:bCs/>
        </w:rPr>
      </w:pPr>
    </w:p>
    <w:p w14:paraId="41FC31CA">
      <w:pPr>
        <w:pStyle w:val="3"/>
        <w:keepNext w:val="0"/>
        <w:keepLines w:val="0"/>
        <w:widowControl/>
        <w:suppressLineNumbers w:val="0"/>
        <w:rPr>
          <w:rStyle w:val="12"/>
          <w:rFonts w:hint="default" w:ascii="Arial Regular" w:hAnsi="Arial Regular" w:cs="Arial Regular"/>
          <w:b/>
          <w:bCs/>
        </w:rPr>
      </w:pPr>
    </w:p>
    <w:p w14:paraId="190B8C3B">
      <w:pPr>
        <w:pStyle w:val="3"/>
        <w:keepNext w:val="0"/>
        <w:keepLines w:val="0"/>
        <w:widowControl/>
        <w:suppressLineNumbers w:val="0"/>
        <w:rPr>
          <w:rStyle w:val="12"/>
          <w:rFonts w:hint="default" w:ascii="Arial Regular" w:hAnsi="Arial Regular" w:cs="Arial Regular"/>
          <w:b/>
          <w:bCs/>
        </w:rPr>
      </w:pPr>
    </w:p>
    <w:p w14:paraId="34E4E76B">
      <w:pPr>
        <w:pStyle w:val="3"/>
        <w:keepNext w:val="0"/>
        <w:keepLines w:val="0"/>
        <w:widowControl/>
        <w:suppressLineNumbers w:val="0"/>
        <w:rPr>
          <w:rFonts w:hint="default" w:ascii="Arial Regular" w:hAnsi="Arial Regular" w:cs="Arial Regular"/>
        </w:rPr>
      </w:pPr>
      <w:r>
        <w:rPr>
          <w:rStyle w:val="12"/>
          <w:rFonts w:hint="default" w:ascii="Arial Bold" w:hAnsi="Arial Bold" w:cs="Arial Bold"/>
          <w:b/>
          <w:bCs/>
        </w:rPr>
        <w:t>REFERENCES</w:t>
      </w:r>
      <w:r>
        <w:rPr>
          <w:rStyle w:val="12"/>
          <w:rFonts w:hint="default" w:ascii="Arial Regular" w:hAnsi="Arial Regular" w:cs="Arial Regular"/>
          <w:b/>
          <w:bCs/>
        </w:rPr>
        <w:t xml:space="preserve"> </w:t>
      </w:r>
    </w:p>
    <w:p w14:paraId="665EABA5">
      <w:pPr>
        <w:pStyle w:val="11"/>
        <w:keepNext w:val="0"/>
        <w:keepLines w:val="0"/>
        <w:widowControl/>
        <w:suppressLineNumbers w:val="0"/>
        <w:rPr>
          <w:rFonts w:hint="default" w:ascii="Arial Regular" w:hAnsi="Arial Regular" w:cs="Arial Regular"/>
        </w:rPr>
      </w:pPr>
      <w:r>
        <w:rPr>
          <w:rFonts w:hint="default" w:ascii="Arial Regular" w:hAnsi="Arial Regular" w:cs="Arial Regular"/>
        </w:rPr>
        <w:t xml:space="preserve">Armstrong, M. (2020) </w:t>
      </w:r>
      <w:r>
        <w:rPr>
          <w:rStyle w:val="7"/>
          <w:rFonts w:hint="default" w:ascii="Arial Regular" w:hAnsi="Arial Regular" w:cs="Arial Regular"/>
        </w:rPr>
        <w:t>Human Resource Management Practice</w:t>
      </w:r>
      <w:r>
        <w:rPr>
          <w:rFonts w:hint="default" w:ascii="Arial Regular" w:hAnsi="Arial Regular" w:cs="Arial Regular"/>
        </w:rPr>
        <w:t>.</w:t>
      </w:r>
      <w:r>
        <w:rPr>
          <w:rFonts w:hint="default" w:ascii="Arial Regular" w:hAnsi="Arial Regular" w:cs="Arial Regular"/>
        </w:rPr>
        <w:br w:type="textWrapping"/>
      </w:r>
      <w:r>
        <w:rPr>
          <w:rFonts w:hint="default" w:ascii="Arial Regular" w:hAnsi="Arial Regular" w:cs="Arial Regular"/>
        </w:rPr>
        <w:t xml:space="preserve">CIPD (2023) </w:t>
      </w:r>
      <w:r>
        <w:rPr>
          <w:rStyle w:val="7"/>
          <w:rFonts w:hint="default" w:ascii="Arial Regular" w:hAnsi="Arial Regular" w:cs="Arial Regular"/>
        </w:rPr>
        <w:t>People Management</w:t>
      </w:r>
      <w:r>
        <w:rPr>
          <w:rFonts w:hint="default" w:ascii="Arial Regular" w:hAnsi="Arial Regular" w:cs="Arial Regular"/>
        </w:rPr>
        <w:t>.</w:t>
      </w:r>
      <w:r>
        <w:rPr>
          <w:rFonts w:hint="default" w:ascii="Arial Regular" w:hAnsi="Arial Regular" w:cs="Arial Regular"/>
        </w:rPr>
        <w:br w:type="textWrapping"/>
      </w:r>
      <w:r>
        <w:rPr>
          <w:rFonts w:hint="default" w:ascii="Arial Regular" w:hAnsi="Arial Regular" w:cs="Arial Regular"/>
        </w:rPr>
        <w:t xml:space="preserve">Torrington, D. (2020) </w:t>
      </w:r>
      <w:r>
        <w:rPr>
          <w:rStyle w:val="7"/>
          <w:rFonts w:hint="default" w:ascii="Arial Regular" w:hAnsi="Arial Regular" w:cs="Arial Regular"/>
        </w:rPr>
        <w:t>Human Resource Management</w:t>
      </w:r>
      <w:r>
        <w:rPr>
          <w:rFonts w:hint="default" w:ascii="Arial Regular" w:hAnsi="Arial Regular" w:cs="Arial Regular"/>
        </w:rPr>
        <w:t>.</w:t>
      </w:r>
    </w:p>
    <w:p w14:paraId="268E52C0">
      <w:pPr>
        <w:pStyle w:val="11"/>
        <w:keepNext w:val="0"/>
        <w:keepLines w:val="0"/>
        <w:widowControl/>
        <w:suppressLineNumbers w:val="0"/>
        <w:rPr>
          <w:rFonts w:hint="default" w:ascii="Arial Regular" w:hAnsi="Arial Regular" w:cs="Arial Regular"/>
        </w:rPr>
      </w:pPr>
      <w:r>
        <w:rPr>
          <w:rFonts w:hint="default" w:ascii="Arial Regular" w:hAnsi="Arial Regular" w:cs="Arial Regular"/>
        </w:rPr>
        <w:t xml:space="preserve">·  Armstrong, M. (2020) Armstrong’s Handbook of Human Resource Management Practice. 15th ed. London: Kogan Page. </w:t>
      </w:r>
    </w:p>
    <w:p w14:paraId="5C7F3D2F">
      <w:pPr>
        <w:pStyle w:val="11"/>
        <w:keepNext w:val="0"/>
        <w:keepLines w:val="0"/>
        <w:widowControl/>
        <w:suppressLineNumbers w:val="0"/>
        <w:rPr>
          <w:rFonts w:hint="default" w:ascii="Arial Regular" w:hAnsi="Arial Regular" w:cs="Arial Regular"/>
        </w:rPr>
      </w:pPr>
      <w:r>
        <w:rPr>
          <w:rFonts w:hint="default" w:ascii="Arial Regular" w:hAnsi="Arial Regular" w:cs="Arial Regular"/>
        </w:rPr>
        <w:t xml:space="preserve">·  CIPD (2023) People Management. London: Chartered Institute of Personnel and Development. </w:t>
      </w:r>
    </w:p>
    <w:p w14:paraId="75167444">
      <w:pPr>
        <w:pStyle w:val="11"/>
        <w:keepNext w:val="0"/>
        <w:keepLines w:val="0"/>
        <w:widowControl/>
        <w:suppressLineNumbers w:val="0"/>
        <w:rPr>
          <w:rFonts w:hint="default" w:ascii="Arial Regular" w:hAnsi="Arial Regular" w:cs="Arial Regular"/>
        </w:rPr>
      </w:pPr>
      <w:r>
        <w:rPr>
          <w:rFonts w:hint="default" w:ascii="Arial Regular" w:hAnsi="Arial Regular" w:cs="Arial Regular"/>
        </w:rPr>
        <w:t xml:space="preserve">·  Torrington, D., Hall, L., Taylor, S. and Atkinson, C. (2020) Human Resource Management. 11th ed. Harlow: Pearson. </w:t>
      </w:r>
    </w:p>
    <w:p w14:paraId="692E2A11">
      <w:pPr>
        <w:pStyle w:val="11"/>
        <w:keepNext w:val="0"/>
        <w:keepLines w:val="0"/>
        <w:widowControl/>
        <w:suppressLineNumbers w:val="0"/>
        <w:rPr>
          <w:rFonts w:hint="default" w:ascii="Arial Regular" w:hAnsi="Arial Regular" w:cs="Arial Regular"/>
        </w:rPr>
      </w:pPr>
      <w:r>
        <w:rPr>
          <w:rFonts w:hint="default" w:ascii="Arial Regular" w:hAnsi="Arial Regular" w:cs="Arial Regular"/>
        </w:rPr>
        <w:t xml:space="preserve">·  Noe, R.A. (2020) Employee Training and Development. 8th ed. New York: McGraw-Hill. </w:t>
      </w:r>
    </w:p>
    <w:p w14:paraId="174918BA">
      <w:pPr>
        <w:pStyle w:val="11"/>
        <w:keepNext w:val="0"/>
        <w:keepLines w:val="0"/>
        <w:widowControl/>
        <w:suppressLineNumbers w:val="0"/>
        <w:rPr>
          <w:rFonts w:hint="default" w:ascii="Arial Regular" w:hAnsi="Arial Regular" w:cs="Arial Regular"/>
        </w:rPr>
      </w:pPr>
      <w:r>
        <w:rPr>
          <w:rFonts w:hint="default" w:ascii="Arial Regular" w:hAnsi="Arial Regular" w:cs="Arial Regular"/>
        </w:rPr>
        <w:t xml:space="preserve">·  Roberson, Q. (2019) ‘Diversity in the Workplace: A Review’, Annual Review of Organizational Psychology and Organizational Behavior, 6, pp. 69–88. </w:t>
      </w:r>
    </w:p>
    <w:p w14:paraId="2E2C8CA3">
      <w:pPr>
        <w:pStyle w:val="11"/>
        <w:keepNext w:val="0"/>
        <w:keepLines w:val="0"/>
        <w:widowControl/>
        <w:suppressLineNumbers w:val="0"/>
        <w:rPr>
          <w:rFonts w:hint="default" w:ascii="Arial Regular" w:hAnsi="Arial Regular" w:cs="Arial Regular"/>
        </w:rPr>
      </w:pPr>
      <w:r>
        <w:rPr>
          <w:rFonts w:hint="default" w:ascii="Arial Regular" w:hAnsi="Arial Regular" w:cs="Arial Regular"/>
        </w:rPr>
        <w:t xml:space="preserve">·  Freeman, R.E. (1984) Strategic Management: A Stakeholder Approach. Boston: Pitman. </w:t>
      </w:r>
    </w:p>
    <w:p w14:paraId="297B427D">
      <w:pPr>
        <w:pStyle w:val="11"/>
        <w:keepNext w:val="0"/>
        <w:keepLines w:val="0"/>
        <w:widowControl/>
        <w:suppressLineNumbers w:val="0"/>
        <w:rPr>
          <w:rFonts w:hint="default" w:ascii="Arial Regular" w:hAnsi="Arial Regular" w:cs="Arial Regular"/>
        </w:rPr>
      </w:pPr>
      <w:r>
        <w:rPr>
          <w:rFonts w:hint="default" w:ascii="Arial Regular" w:hAnsi="Arial Regular" w:cs="Arial Regular"/>
        </w:rPr>
        <w:t xml:space="preserve">·  Backhaus, K. and Tikoo, S. (2004) ‘Conceptualizing and researching employer branding’, Career Development International, 9(5), pp. 501–517. </w:t>
      </w:r>
    </w:p>
    <w:p w14:paraId="33A34E80">
      <w:pPr>
        <w:pStyle w:val="11"/>
        <w:keepNext w:val="0"/>
        <w:keepLines w:val="0"/>
        <w:widowControl/>
        <w:suppressLineNumbers w:val="0"/>
        <w:rPr>
          <w:rFonts w:hint="default" w:ascii="Arial Regular" w:hAnsi="Arial Regular" w:cs="Arial Regular"/>
        </w:rPr>
      </w:pPr>
      <w:r>
        <w:rPr>
          <w:rFonts w:hint="default" w:ascii="Arial Regular" w:hAnsi="Arial Regular" w:cs="Arial Regular"/>
        </w:rPr>
        <w:t xml:space="preserve">·  UK Power Networks (2023) Annual Report and Sustainability Report. Available at: </w:t>
      </w:r>
      <w:r>
        <w:rPr>
          <w:rFonts w:hint="default" w:ascii="Arial Regular" w:hAnsi="Arial Regular" w:cs="Arial Regular"/>
        </w:rPr>
        <w:fldChar w:fldCharType="begin"/>
      </w:r>
      <w:r>
        <w:rPr>
          <w:rFonts w:hint="default" w:ascii="Arial Regular" w:hAnsi="Arial Regular" w:cs="Arial Regular"/>
        </w:rPr>
        <w:instrText xml:space="preserve"> HYPERLINK "https://www.ukpowernetworks.co.uk" \t "/Users/binstallation/Documents\\x/_new" </w:instrText>
      </w:r>
      <w:r>
        <w:rPr>
          <w:rFonts w:hint="default" w:ascii="Arial Regular" w:hAnsi="Arial Regular" w:cs="Arial Regular"/>
        </w:rPr>
        <w:fldChar w:fldCharType="separate"/>
      </w:r>
      <w:r>
        <w:rPr>
          <w:rFonts w:hint="default" w:ascii="Arial Regular" w:hAnsi="Arial Regular" w:cs="Arial Regular"/>
        </w:rPr>
        <w:t>https://www.ukpowernetworks.co.uk</w:t>
      </w:r>
      <w:r>
        <w:rPr>
          <w:rFonts w:hint="default" w:ascii="Arial Regular" w:hAnsi="Arial Regular" w:cs="Arial Regular"/>
        </w:rPr>
        <w:fldChar w:fldCharType="end"/>
      </w:r>
    </w:p>
    <w:p w14:paraId="3EBE0098">
      <w:pPr>
        <w:pStyle w:val="11"/>
        <w:keepNext w:val="0"/>
        <w:keepLines w:val="0"/>
        <w:widowControl/>
        <w:suppressLineNumbers w:val="0"/>
      </w:pPr>
    </w:p>
    <w:p w14:paraId="59E6FC02"/>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Arial Regular">
    <w:panose1 w:val="020B0704020202020204"/>
    <w:charset w:val="00"/>
    <w:family w:val="auto"/>
    <w:pitch w:val="default"/>
    <w:sig w:usb0="E0002AFF" w:usb1="C0007843" w:usb2="00000009" w:usb3="00000000" w:csb0="400001FF" w:csb1="FFFF0000"/>
  </w:font>
  <w:font w:name="宋体-简">
    <w:panose1 w:val="02010800040101010101"/>
    <w:charset w:val="86"/>
    <w:family w:val="auto"/>
    <w:pitch w:val="default"/>
    <w:sig w:usb0="00000001" w:usb1="080F0000" w:usb2="00000000" w:usb3="00000000" w:csb0="00040000" w:csb1="00000000"/>
  </w:font>
  <w:font w:name="黑体-简">
    <w:panose1 w:val="00000000000000000000"/>
    <w:charset w:val="86"/>
    <w:family w:val="auto"/>
    <w:pitch w:val="default"/>
    <w:sig w:usb0="8000002F" w:usb1="0800004A" w:usb2="00000000" w:usb3="00000000" w:csb0="203E0000" w:csb1="00000000"/>
  </w:font>
  <w:font w:name="Helvetica Neue">
    <w:panose1 w:val="02000503000000020004"/>
    <w:charset w:val="00"/>
    <w:family w:val="auto"/>
    <w:pitch w:val="default"/>
    <w:sig w:usb0="E50002FF" w:usb1="500079DB" w:usb2="00000010" w:usb3="00000000" w:csb0="00000000" w:csb1="00000000"/>
  </w:font>
  <w:font w:name="苹方-简">
    <w:panose1 w:val="020B0400000000000000"/>
    <w:charset w:val="86"/>
    <w:family w:val="auto"/>
    <w:pitch w:val="default"/>
    <w:sig w:usb0="A00002FF" w:usb1="7ACFFDFB" w:usb2="00000017" w:usb3="00000000" w:csb0="00040001" w:csb1="00000000"/>
  </w:font>
  <w:font w:name="Times New Roman Regular">
    <w:panose1 w:val="02020603050405020304"/>
    <w:charset w:val="00"/>
    <w:family w:val="auto"/>
    <w:pitch w:val="default"/>
    <w:sig w:usb0="E0002AEF" w:usb1="C0007841" w:usb2="00000009" w:usb3="00000000" w:csb0="400001FF" w:csb1="FFFF0000"/>
  </w:font>
  <w:font w:name="Arial Bold">
    <w:panose1 w:val="020B0704020202020204"/>
    <w:charset w:val="00"/>
    <w:family w:val="auto"/>
    <w:pitch w:val="default"/>
    <w:sig w:usb0="E0002A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391D47E">
    <w:pPr>
      <w:pStyle w:val="8"/>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5611481">
                          <w:pPr>
                            <w:pStyle w:val="8"/>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XC3l+iACAABg&#10;BAAADgAAAAAAAAABACAAAAAfAQAAZHJzL2Uyb0RvYy54bWxQSwUGAAAAAAYABgBZAQAAsQUAAAAA&#10;">
              <v:fill on="f" focussize="0,0"/>
              <v:stroke on="f" weight="0.5pt"/>
              <v:imagedata o:title=""/>
              <o:lock v:ext="edit" aspectratio="f"/>
              <v:textbox inset="0mm,0mm,0mm,0mm" style="mso-fit-shape-to-text:t;">
                <w:txbxContent>
                  <w:p w14:paraId="35611481">
                    <w:pPr>
                      <w:pStyle w:val="8"/>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1"/>
  <w:embedSystemFonts/>
  <w:bordersDoNotSurroundHeader w:val="0"/>
  <w:bordersDoNotSurroundFooter w:val="0"/>
  <w:attachedTemplate r:id="rId1"/>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7FBF4566"/>
    <w:rsid w:val="9E5F692F"/>
    <w:rsid w:val="F9FCDDD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widowControl w:val="0"/>
      <w:jc w:val="both"/>
    </w:pPr>
    <w:rPr>
      <w:rFonts w:ascii="Times New Roman" w:hAnsi="Times New Roman" w:eastAsia="SimSun" w:cs="Times New Roman"/>
      <w:kern w:val="2"/>
      <w:sz w:val="21"/>
      <w:lang w:val="en-US" w:eastAsia="zh-CN"/>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5">
    <w:name w:val="Default Paragraph Font"/>
    <w:semiHidden/>
    <w:uiPriority w:val="0"/>
  </w:style>
  <w:style w:type="table" w:default="1" w:styleId="6">
    <w:name w:val="Normal Table"/>
    <w:semiHidden/>
    <w:uiPriority w:val="0"/>
    <w:tblPr>
      <w:tblCellMar>
        <w:top w:w="0" w:type="dxa"/>
        <w:left w:w="108" w:type="dxa"/>
        <w:bottom w:w="0" w:type="dxa"/>
        <w:right w:w="108" w:type="dxa"/>
      </w:tblCellMar>
    </w:tblPr>
  </w:style>
  <w:style w:type="character" w:styleId="7">
    <w:name w:val="Emphasis"/>
    <w:basedOn w:val="5"/>
    <w:qFormat/>
    <w:uiPriority w:val="0"/>
    <w:rPr>
      <w:i/>
      <w:iCs/>
    </w:rPr>
  </w:style>
  <w:style w:type="paragraph" w:styleId="8">
    <w:name w:val="footer"/>
    <w:basedOn w:val="1"/>
    <w:uiPriority w:val="0"/>
    <w:pPr>
      <w:tabs>
        <w:tab w:val="center" w:pos="4153"/>
        <w:tab w:val="right" w:pos="8306"/>
      </w:tabs>
      <w:snapToGrid w:val="0"/>
      <w:jc w:val="left"/>
    </w:pPr>
    <w:rPr>
      <w:sz w:val="18"/>
    </w:rPr>
  </w:style>
  <w:style w:type="paragraph" w:styleId="9">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Times New Roman" w:hAnsi="Times New Roman"/>
      <w:sz w:val="18"/>
    </w:rPr>
  </w:style>
  <w:style w:type="character" w:styleId="10">
    <w:name w:val="Hyperlink"/>
    <w:basedOn w:val="5"/>
    <w:uiPriority w:val="0"/>
    <w:rPr>
      <w:color w:val="0000FF"/>
      <w:u w:val="single"/>
    </w:rPr>
  </w:style>
  <w:style w:type="paragraph" w:styleId="11">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2">
    <w:name w:val="Strong"/>
    <w:basedOn w:val="5"/>
    <w:qFormat/>
    <w:uiPriority w:val="0"/>
    <w:rPr>
      <w:b/>
      <w:bCs/>
    </w:rPr>
  </w:style>
  <w:style w:type="table" w:styleId="13">
    <w:name w:val="Table Grid"/>
    <w:basedOn w:val="6"/>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4">
    <w:name w:val="无间隔 Char"/>
    <w:basedOn w:val="5"/>
    <w:link w:val="15"/>
    <w:uiPriority w:val="0"/>
    <w:rPr>
      <w:rFonts w:hint="default" w:ascii="Times New Roman" w:hAnsi="Times New Roman" w:eastAsia="SimSun"/>
      <w:sz w:val="22"/>
    </w:rPr>
  </w:style>
  <w:style w:type="paragraph" w:customStyle="1" w:styleId="15">
    <w:name w:val="No Spacing"/>
    <w:link w:val="14"/>
    <w:uiPriority w:val="0"/>
    <w:rPr>
      <w:rFonts w:hint="default" w:ascii="Times New Roman" w:hAnsi="Times New Roman" w:eastAsia="SimSun" w:cs="Times New Roman"/>
      <w:sz w:val="22"/>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Users/binstallation/Library/Containers/com.kingsoft.wpsoffice.mac.global/Data/Normal.wp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Grid"/>
      <sectRole val="1"/>
    </customSectPr>
  </customSectProps>
  <customShpExts>
    <customShpInfo spid="_x0000_s1026" textRotate="1"/>
    <customShpInfo spid="_x0000_s1029"/>
    <customShpInfo spid="_x0000_s1027"/>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12</Pages>
  <Words>0</Words>
  <Characters>0</Characters>
  <Lines>0</Lines>
  <Paragraphs>0</Paragraphs>
  <TotalTime>46</TotalTime>
  <ScaleCrop>false</ScaleCrop>
  <LinksUpToDate>false</LinksUpToDate>
  <CharactersWithSpaces>0</CharactersWithSpaces>
  <Application>WPS Office_12.1.23155.23155_F1E327BC-269C-435d-A152-05C5408002CA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2026-04-30T12:56:00Z</dcterms:created>
  <dc:creator>WPS_1768086192</dc:creator>
  <cp:lastModifiedBy>WPS_1768086192</cp:lastModifiedBy>
  <dcterms:modified xsi:type="dcterms:W3CDTF">2026-05-01T13:50:48Z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1033-12.1.23155.23155</vt:lpwstr>
  </property>
  <property fmtid="{D5CDD505-2E9C-101B-9397-08002B2CF9AE}" pid="3" name="ICV">
    <vt:lpwstr>025EED16632DBF74A8A1F4691FD1190E_43</vt:lpwstr>
  </property>
</Properties>
</file>